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FA6" w:rsidRPr="00E54B6C" w:rsidRDefault="00687FA6" w:rsidP="00ED2114">
      <w:pPr>
        <w:jc w:val="center"/>
        <w:rPr>
          <w:b/>
          <w:bCs/>
          <w:sz w:val="48"/>
          <w:szCs w:val="48"/>
          <w:lang w:val="en-GB"/>
        </w:rPr>
      </w:pPr>
      <w:r w:rsidRPr="00E54B6C">
        <w:rPr>
          <w:b/>
          <w:bCs/>
          <w:sz w:val="48"/>
          <w:szCs w:val="48"/>
          <w:lang w:val="en-GB"/>
        </w:rPr>
        <w:t>The effect of a financial crisis on the use of Earnings Management</w:t>
      </w:r>
    </w:p>
    <w:p w:rsidR="00687FA6" w:rsidRPr="00E54B6C" w:rsidRDefault="00687FA6" w:rsidP="00687FA6">
      <w:pPr>
        <w:jc w:val="center"/>
        <w:rPr>
          <w:b/>
          <w:bCs/>
          <w:sz w:val="48"/>
          <w:szCs w:val="48"/>
          <w:lang w:val="en-GB"/>
        </w:rPr>
      </w:pPr>
    </w:p>
    <w:p w:rsidR="00687FA6" w:rsidRPr="00E54B6C" w:rsidRDefault="001B0126" w:rsidP="004A405F">
      <w:pPr>
        <w:jc w:val="left"/>
        <w:rPr>
          <w:rFonts w:cs="Times New Roman"/>
          <w:i/>
          <w:sz w:val="36"/>
          <w:szCs w:val="36"/>
          <w:lang w:val="en-GB"/>
        </w:rPr>
      </w:pPr>
      <w:r w:rsidRPr="00E54B6C">
        <w:rPr>
          <w:rFonts w:cs="Times New Roman"/>
          <w:bCs/>
          <w:i/>
          <w:sz w:val="36"/>
          <w:szCs w:val="36"/>
          <w:lang w:val="en-GB"/>
        </w:rPr>
        <w:t>‘</w:t>
      </w:r>
      <w:r w:rsidR="00687FA6" w:rsidRPr="00E54B6C">
        <w:rPr>
          <w:rFonts w:cs="Times New Roman"/>
          <w:bCs/>
          <w:i/>
          <w:sz w:val="36"/>
          <w:szCs w:val="36"/>
          <w:lang w:val="en-GB"/>
        </w:rPr>
        <w:t>A continental comparison of: America, Asia, and Europe</w:t>
      </w:r>
      <w:r w:rsidRPr="00E54B6C">
        <w:rPr>
          <w:rFonts w:cs="Times New Roman"/>
          <w:bCs/>
          <w:i/>
          <w:sz w:val="36"/>
          <w:szCs w:val="36"/>
          <w:lang w:val="en-GB"/>
        </w:rPr>
        <w:t>’</w:t>
      </w:r>
    </w:p>
    <w:p w:rsidR="00687FA6" w:rsidRPr="00E54B6C" w:rsidRDefault="00687FA6" w:rsidP="00687FA6">
      <w:pPr>
        <w:jc w:val="center"/>
        <w:rPr>
          <w:b/>
          <w:bCs/>
          <w:sz w:val="48"/>
          <w:szCs w:val="48"/>
          <w:lang w:val="en-GB"/>
        </w:rPr>
      </w:pPr>
    </w:p>
    <w:p w:rsidR="00687FA6" w:rsidRPr="00E54B6C" w:rsidRDefault="00315B76" w:rsidP="00687FA6">
      <w:pPr>
        <w:jc w:val="center"/>
        <w:rPr>
          <w:b/>
          <w:bCs/>
          <w:sz w:val="48"/>
          <w:szCs w:val="48"/>
          <w:lang w:val="en-GB"/>
        </w:rPr>
      </w:pPr>
      <w:r w:rsidRPr="00E54B6C">
        <w:rPr>
          <w:sz w:val="32"/>
          <w:szCs w:val="32"/>
          <w:lang w:val="en-GB"/>
        </w:rPr>
        <w:fldChar w:fldCharType="begin"/>
      </w:r>
      <w:r w:rsidR="00795832" w:rsidRPr="00E54B6C">
        <w:rPr>
          <w:sz w:val="32"/>
          <w:szCs w:val="32"/>
          <w:lang w:val="en-GB"/>
        </w:rPr>
        <w:instrText xml:space="preserve"> DATE \@ "d MMMM yyyy" </w:instrText>
      </w:r>
      <w:r w:rsidRPr="00E54B6C">
        <w:rPr>
          <w:sz w:val="32"/>
          <w:szCs w:val="32"/>
          <w:lang w:val="en-GB"/>
        </w:rPr>
        <w:fldChar w:fldCharType="separate"/>
      </w:r>
      <w:r w:rsidR="00C54067">
        <w:rPr>
          <w:noProof/>
          <w:sz w:val="32"/>
          <w:szCs w:val="32"/>
          <w:lang w:val="en-GB"/>
        </w:rPr>
        <w:t>19 July 2013</w:t>
      </w:r>
      <w:r w:rsidRPr="00E54B6C">
        <w:rPr>
          <w:sz w:val="32"/>
          <w:szCs w:val="32"/>
          <w:lang w:val="en-GB"/>
        </w:rPr>
        <w:fldChar w:fldCharType="end"/>
      </w:r>
    </w:p>
    <w:p w:rsidR="00687FA6" w:rsidRPr="00E54B6C" w:rsidRDefault="00687FA6" w:rsidP="00687FA6">
      <w:pPr>
        <w:jc w:val="center"/>
        <w:rPr>
          <w:b/>
          <w:bCs/>
          <w:sz w:val="48"/>
          <w:szCs w:val="48"/>
          <w:lang w:val="en-GB"/>
        </w:rPr>
      </w:pPr>
    </w:p>
    <w:p w:rsidR="00687FA6" w:rsidRPr="00E54B6C" w:rsidRDefault="00470B68" w:rsidP="00687FA6">
      <w:pPr>
        <w:jc w:val="center"/>
        <w:rPr>
          <w:b/>
          <w:bCs/>
          <w:sz w:val="32"/>
          <w:szCs w:val="32"/>
          <w:lang w:val="en-GB"/>
        </w:rPr>
      </w:pPr>
      <w:r w:rsidRPr="00E54B6C">
        <w:rPr>
          <w:b/>
          <w:noProof/>
          <w:sz w:val="32"/>
          <w:szCs w:val="32"/>
          <w:lang w:eastAsia="en-US"/>
        </w:rPr>
        <w:drawing>
          <wp:inline distT="0" distB="0" distL="0" distR="0">
            <wp:extent cx="4048125" cy="962025"/>
            <wp:effectExtent l="0" t="0" r="0" b="0"/>
            <wp:docPr id="1" name="Afbeelding 1" descr="Beschrijving: Logo_Erasmus_Universiteit_Rotterdam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Logo_Erasmus_Universiteit_Rotterdam_ZWAR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962025"/>
                    </a:xfrm>
                    <a:prstGeom prst="rect">
                      <a:avLst/>
                    </a:prstGeom>
                    <a:noFill/>
                    <a:ln>
                      <a:noFill/>
                    </a:ln>
                  </pic:spPr>
                </pic:pic>
              </a:graphicData>
            </a:graphic>
          </wp:inline>
        </w:drawing>
      </w:r>
    </w:p>
    <w:p w:rsidR="00687FA6" w:rsidRPr="00E54B6C" w:rsidRDefault="00687FA6" w:rsidP="00687FA6">
      <w:pPr>
        <w:jc w:val="center"/>
        <w:rPr>
          <w:b/>
          <w:bCs/>
          <w:sz w:val="32"/>
          <w:szCs w:val="32"/>
          <w:lang w:val="en-GB"/>
        </w:rPr>
      </w:pPr>
    </w:p>
    <w:p w:rsidR="00687FA6" w:rsidRPr="00E54B6C" w:rsidRDefault="00B21F78" w:rsidP="00687FA6">
      <w:pPr>
        <w:jc w:val="center"/>
        <w:rPr>
          <w:bCs/>
          <w:i/>
          <w:sz w:val="32"/>
          <w:szCs w:val="32"/>
          <w:lang w:val="en-GB"/>
        </w:rPr>
      </w:pPr>
      <w:r w:rsidRPr="00E54B6C">
        <w:rPr>
          <w:bCs/>
          <w:i/>
          <w:sz w:val="32"/>
          <w:szCs w:val="32"/>
          <w:lang w:val="en-GB"/>
        </w:rPr>
        <w:t>Erasmus School of Economics</w:t>
      </w:r>
    </w:p>
    <w:p w:rsidR="00B21F78" w:rsidRPr="00E54B6C" w:rsidRDefault="00B21F78" w:rsidP="00687FA6">
      <w:pPr>
        <w:jc w:val="center"/>
        <w:rPr>
          <w:sz w:val="32"/>
          <w:szCs w:val="32"/>
          <w:lang w:val="en-GB"/>
        </w:rPr>
      </w:pPr>
    </w:p>
    <w:p w:rsidR="00687FA6" w:rsidRPr="00E54B6C" w:rsidRDefault="00687FA6" w:rsidP="00687FA6">
      <w:pPr>
        <w:jc w:val="center"/>
        <w:rPr>
          <w:sz w:val="32"/>
          <w:szCs w:val="32"/>
          <w:lang w:val="en-GB"/>
        </w:rPr>
      </w:pPr>
      <w:r w:rsidRPr="00E54B6C">
        <w:rPr>
          <w:sz w:val="32"/>
          <w:szCs w:val="32"/>
          <w:lang w:val="en-GB"/>
        </w:rPr>
        <w:t xml:space="preserve">Master </w:t>
      </w:r>
      <w:r w:rsidR="00ED2114" w:rsidRPr="00E54B6C">
        <w:rPr>
          <w:sz w:val="32"/>
          <w:szCs w:val="32"/>
          <w:lang w:val="en-GB"/>
        </w:rPr>
        <w:t xml:space="preserve">Accounting, Auditing &amp; Control - </w:t>
      </w:r>
      <w:r w:rsidR="004A3B90" w:rsidRPr="00E54B6C">
        <w:rPr>
          <w:sz w:val="32"/>
          <w:szCs w:val="32"/>
          <w:lang w:val="en-GB"/>
        </w:rPr>
        <w:t>Research</w:t>
      </w:r>
      <w:r w:rsidRPr="00E54B6C">
        <w:rPr>
          <w:sz w:val="32"/>
          <w:szCs w:val="32"/>
          <w:lang w:val="en-GB"/>
        </w:rPr>
        <w:t xml:space="preserve"> </w:t>
      </w:r>
      <w:r w:rsidR="0000704F" w:rsidRPr="00E54B6C">
        <w:rPr>
          <w:sz w:val="32"/>
          <w:szCs w:val="32"/>
          <w:lang w:val="en-GB"/>
        </w:rPr>
        <w:t>2012</w:t>
      </w:r>
      <w:r w:rsidRPr="00E54B6C">
        <w:rPr>
          <w:sz w:val="32"/>
          <w:szCs w:val="32"/>
          <w:lang w:val="en-GB"/>
        </w:rPr>
        <w:t>-</w:t>
      </w:r>
      <w:r w:rsidR="0000704F" w:rsidRPr="00E54B6C">
        <w:rPr>
          <w:sz w:val="32"/>
          <w:szCs w:val="32"/>
          <w:lang w:val="en-GB"/>
        </w:rPr>
        <w:t>2013</w:t>
      </w:r>
    </w:p>
    <w:p w:rsidR="00ED2114" w:rsidRPr="00E54B6C" w:rsidRDefault="00ED2114" w:rsidP="00ED2114">
      <w:pPr>
        <w:spacing w:line="360" w:lineRule="auto"/>
        <w:rPr>
          <w:rFonts w:ascii="Times New Roman" w:hAnsi="Times New Roman" w:cs="Times New Roman"/>
          <w:b/>
          <w:i/>
          <w:kern w:val="0"/>
          <w:sz w:val="22"/>
          <w:szCs w:val="22"/>
          <w:u w:val="single"/>
          <w:lang w:val="en-GB" w:eastAsia="nl-NL"/>
        </w:rPr>
      </w:pPr>
    </w:p>
    <w:p w:rsidR="001B0126" w:rsidRPr="00E54B6C" w:rsidRDefault="001B0126" w:rsidP="00ED2114">
      <w:pPr>
        <w:spacing w:line="360" w:lineRule="auto"/>
        <w:rPr>
          <w:rFonts w:ascii="Times New Roman" w:hAnsi="Times New Roman" w:cs="Times New Roman"/>
          <w:b/>
          <w:i/>
          <w:kern w:val="0"/>
          <w:sz w:val="22"/>
          <w:szCs w:val="22"/>
          <w:u w:val="single"/>
          <w:lang w:val="en-GB" w:eastAsia="nl-NL"/>
        </w:rPr>
      </w:pPr>
      <w:r w:rsidRPr="00E54B6C">
        <w:rPr>
          <w:rFonts w:ascii="Times New Roman" w:hAnsi="Times New Roman" w:cs="Times New Roman"/>
          <w:b/>
          <w:i/>
          <w:kern w:val="0"/>
          <w:sz w:val="22"/>
          <w:szCs w:val="22"/>
          <w:u w:val="single"/>
          <w:lang w:val="en-GB" w:eastAsia="nl-NL"/>
        </w:rPr>
        <w:t>Abstract</w:t>
      </w:r>
    </w:p>
    <w:p w:rsidR="001B0126" w:rsidRPr="00E54B6C" w:rsidRDefault="003F7BEF" w:rsidP="00ED2114">
      <w:pPr>
        <w:spacing w:line="360" w:lineRule="auto"/>
        <w:rPr>
          <w:rFonts w:ascii="Times New Roman" w:hAnsi="Times New Roman" w:cs="Times New Roman"/>
          <w:kern w:val="0"/>
          <w:sz w:val="20"/>
          <w:szCs w:val="20"/>
          <w:lang w:val="en-GB" w:eastAsia="nl-NL"/>
        </w:rPr>
      </w:pPr>
      <w:r w:rsidRPr="00E54B6C">
        <w:rPr>
          <w:rFonts w:ascii="Times New Roman" w:hAnsi="Times New Roman" w:cs="Times New Roman"/>
          <w:kern w:val="0"/>
          <w:sz w:val="20"/>
          <w:szCs w:val="20"/>
          <w:lang w:val="en-GB" w:eastAsia="nl-NL"/>
        </w:rPr>
        <w:t>S</w:t>
      </w:r>
      <w:r w:rsidR="001B0126" w:rsidRPr="00E54B6C">
        <w:rPr>
          <w:rFonts w:ascii="Times New Roman" w:hAnsi="Times New Roman" w:cs="Times New Roman"/>
          <w:kern w:val="0"/>
          <w:sz w:val="20"/>
          <w:szCs w:val="20"/>
          <w:lang w:val="en-GB" w:eastAsia="nl-NL"/>
        </w:rPr>
        <w:t xml:space="preserve">everal researches </w:t>
      </w:r>
      <w:r w:rsidRPr="00E54B6C">
        <w:rPr>
          <w:rFonts w:ascii="Times New Roman" w:hAnsi="Times New Roman" w:cs="Times New Roman"/>
          <w:kern w:val="0"/>
          <w:sz w:val="20"/>
          <w:szCs w:val="20"/>
          <w:lang w:val="en-GB" w:eastAsia="nl-NL"/>
        </w:rPr>
        <w:t xml:space="preserve">have been </w:t>
      </w:r>
      <w:r w:rsidR="001B0126" w:rsidRPr="00E54B6C">
        <w:rPr>
          <w:rFonts w:ascii="Times New Roman" w:hAnsi="Times New Roman" w:cs="Times New Roman"/>
          <w:kern w:val="0"/>
          <w:sz w:val="20"/>
          <w:szCs w:val="20"/>
          <w:lang w:val="en-GB" w:eastAsia="nl-NL"/>
        </w:rPr>
        <w:t xml:space="preserve">performed to test the influence of financial and economic downturns on </w:t>
      </w:r>
      <w:r w:rsidRPr="00E54B6C">
        <w:rPr>
          <w:rFonts w:ascii="Times New Roman" w:hAnsi="Times New Roman" w:cs="Times New Roman"/>
          <w:kern w:val="0"/>
          <w:sz w:val="20"/>
          <w:szCs w:val="20"/>
          <w:lang w:val="en-GB" w:eastAsia="nl-NL"/>
        </w:rPr>
        <w:t xml:space="preserve">the use of </w:t>
      </w:r>
      <w:r w:rsidR="001B0126" w:rsidRPr="00E54B6C">
        <w:rPr>
          <w:rFonts w:ascii="Times New Roman" w:hAnsi="Times New Roman" w:cs="Times New Roman"/>
          <w:kern w:val="0"/>
          <w:sz w:val="20"/>
          <w:szCs w:val="20"/>
          <w:lang w:val="en-GB" w:eastAsia="nl-NL"/>
        </w:rPr>
        <w:t xml:space="preserve">earnings management. </w:t>
      </w:r>
      <w:r w:rsidRPr="00E54B6C">
        <w:rPr>
          <w:rFonts w:ascii="Times New Roman" w:hAnsi="Times New Roman" w:cs="Times New Roman"/>
          <w:kern w:val="0"/>
          <w:sz w:val="20"/>
          <w:szCs w:val="20"/>
          <w:lang w:val="en-GB" w:eastAsia="nl-NL"/>
        </w:rPr>
        <w:t xml:space="preserve">No </w:t>
      </w:r>
      <w:r w:rsidR="001B0126" w:rsidRPr="00E54B6C">
        <w:rPr>
          <w:rFonts w:ascii="Times New Roman" w:hAnsi="Times New Roman" w:cs="Times New Roman"/>
          <w:kern w:val="0"/>
          <w:sz w:val="20"/>
          <w:szCs w:val="20"/>
          <w:lang w:val="en-GB" w:eastAsia="nl-NL"/>
        </w:rPr>
        <w:t xml:space="preserve">recent researches </w:t>
      </w:r>
      <w:r w:rsidRPr="00E54B6C">
        <w:rPr>
          <w:rFonts w:ascii="Times New Roman" w:hAnsi="Times New Roman" w:cs="Times New Roman"/>
          <w:kern w:val="0"/>
          <w:sz w:val="20"/>
          <w:szCs w:val="20"/>
          <w:lang w:val="en-GB" w:eastAsia="nl-NL"/>
        </w:rPr>
        <w:t xml:space="preserve">have been </w:t>
      </w:r>
      <w:r w:rsidR="001B0126" w:rsidRPr="00E54B6C">
        <w:rPr>
          <w:rFonts w:ascii="Times New Roman" w:hAnsi="Times New Roman" w:cs="Times New Roman"/>
          <w:kern w:val="0"/>
          <w:sz w:val="20"/>
          <w:szCs w:val="20"/>
          <w:lang w:val="en-GB" w:eastAsia="nl-NL"/>
        </w:rPr>
        <w:t xml:space="preserve">performed </w:t>
      </w:r>
      <w:r w:rsidRPr="00E54B6C">
        <w:rPr>
          <w:rFonts w:ascii="Times New Roman" w:hAnsi="Times New Roman" w:cs="Times New Roman"/>
          <w:kern w:val="0"/>
          <w:sz w:val="20"/>
          <w:szCs w:val="20"/>
          <w:lang w:val="en-GB" w:eastAsia="nl-NL"/>
        </w:rPr>
        <w:t xml:space="preserve">related to </w:t>
      </w:r>
      <w:r w:rsidR="001B0126" w:rsidRPr="00E54B6C">
        <w:rPr>
          <w:rFonts w:ascii="Times New Roman" w:hAnsi="Times New Roman" w:cs="Times New Roman"/>
          <w:kern w:val="0"/>
          <w:sz w:val="20"/>
          <w:szCs w:val="20"/>
          <w:lang w:val="en-GB" w:eastAsia="nl-NL"/>
        </w:rPr>
        <w:t xml:space="preserve">the financial and economic crises that started in late </w:t>
      </w:r>
      <w:r w:rsidR="004C1890" w:rsidRPr="00E54B6C">
        <w:rPr>
          <w:rFonts w:ascii="Times New Roman" w:hAnsi="Times New Roman" w:cs="Times New Roman"/>
          <w:kern w:val="0"/>
          <w:sz w:val="20"/>
          <w:szCs w:val="20"/>
          <w:lang w:val="en-GB" w:eastAsia="nl-NL"/>
        </w:rPr>
        <w:t>2008</w:t>
      </w:r>
      <w:r w:rsidRPr="00E54B6C">
        <w:rPr>
          <w:rFonts w:ascii="Times New Roman" w:hAnsi="Times New Roman" w:cs="Times New Roman"/>
          <w:kern w:val="0"/>
          <w:sz w:val="20"/>
          <w:szCs w:val="20"/>
          <w:lang w:val="en-GB" w:eastAsia="nl-NL"/>
        </w:rPr>
        <w:t>;</w:t>
      </w:r>
      <w:r w:rsidR="001B0126" w:rsidRPr="00E54B6C">
        <w:rPr>
          <w:rFonts w:ascii="Times New Roman" w:hAnsi="Times New Roman" w:cs="Times New Roman"/>
          <w:kern w:val="0"/>
          <w:sz w:val="20"/>
          <w:szCs w:val="20"/>
          <w:lang w:val="en-GB" w:eastAsia="nl-NL"/>
        </w:rPr>
        <w:t xml:space="preserve"> </w:t>
      </w:r>
      <w:r w:rsidRPr="00E54B6C">
        <w:rPr>
          <w:rFonts w:ascii="Times New Roman" w:hAnsi="Times New Roman" w:cs="Times New Roman"/>
          <w:kern w:val="0"/>
          <w:sz w:val="20"/>
          <w:szCs w:val="20"/>
          <w:lang w:val="en-GB" w:eastAsia="nl-NL"/>
        </w:rPr>
        <w:t xml:space="preserve">consequently </w:t>
      </w:r>
      <w:r w:rsidR="001B0126" w:rsidRPr="00E54B6C">
        <w:rPr>
          <w:rFonts w:ascii="Times New Roman" w:hAnsi="Times New Roman" w:cs="Times New Roman"/>
          <w:kern w:val="0"/>
          <w:sz w:val="20"/>
          <w:szCs w:val="20"/>
          <w:lang w:val="en-GB" w:eastAsia="nl-NL"/>
        </w:rPr>
        <w:t xml:space="preserve">this study investigates the effect of an economic recession on the use of earnings management. In prior research individual Asian countries were selected especially related to the economic recession that occurred in Asia in 1997 refer to Charoenwong et al. (2008) and Agarwal et al. (2005). In contrary, this study compares the use of earnings management while determining and continental comparison of the trend of the top sixteen stock </w:t>
      </w:r>
      <w:r w:rsidRPr="00E54B6C">
        <w:rPr>
          <w:rFonts w:ascii="Times New Roman" w:hAnsi="Times New Roman" w:cs="Times New Roman"/>
          <w:kern w:val="0"/>
          <w:sz w:val="20"/>
          <w:szCs w:val="20"/>
          <w:lang w:val="en-GB" w:eastAsia="nl-NL"/>
        </w:rPr>
        <w:t xml:space="preserve">exchanges quoted </w:t>
      </w:r>
      <w:r w:rsidR="001B0126" w:rsidRPr="00E54B6C">
        <w:rPr>
          <w:rFonts w:ascii="Times New Roman" w:hAnsi="Times New Roman" w:cs="Times New Roman"/>
          <w:kern w:val="0"/>
          <w:sz w:val="20"/>
          <w:szCs w:val="20"/>
          <w:lang w:val="en-GB" w:eastAsia="nl-NL"/>
        </w:rPr>
        <w:t xml:space="preserve">companies per continent: Asia, America and Europe. </w:t>
      </w:r>
      <w:r w:rsidRPr="00E54B6C">
        <w:rPr>
          <w:rFonts w:ascii="Times New Roman" w:hAnsi="Times New Roman" w:cs="Times New Roman"/>
          <w:kern w:val="0"/>
          <w:sz w:val="20"/>
          <w:szCs w:val="20"/>
          <w:lang w:val="en-GB" w:eastAsia="nl-NL"/>
        </w:rPr>
        <w:t>To determine the probability of the existence of the use of earnings management pre- and during the economic recession that started in late 2008, t</w:t>
      </w:r>
      <w:r w:rsidR="001B0126" w:rsidRPr="00E54B6C">
        <w:rPr>
          <w:rFonts w:ascii="Times New Roman" w:hAnsi="Times New Roman" w:cs="Times New Roman"/>
          <w:kern w:val="0"/>
          <w:sz w:val="20"/>
          <w:szCs w:val="20"/>
          <w:lang w:val="en-GB" w:eastAsia="nl-NL"/>
        </w:rPr>
        <w:t xml:space="preserve">he discretionary accruals-based </w:t>
      </w:r>
      <w:r w:rsidRPr="00E54B6C">
        <w:rPr>
          <w:rFonts w:ascii="Times New Roman" w:hAnsi="Times New Roman" w:cs="Times New Roman"/>
          <w:kern w:val="0"/>
          <w:sz w:val="20"/>
          <w:szCs w:val="20"/>
          <w:lang w:val="en-GB" w:eastAsia="nl-NL"/>
        </w:rPr>
        <w:t xml:space="preserve">on the </w:t>
      </w:r>
      <w:r w:rsidR="001B0126" w:rsidRPr="00E54B6C">
        <w:rPr>
          <w:rFonts w:ascii="Times New Roman" w:hAnsi="Times New Roman" w:cs="Times New Roman"/>
          <w:kern w:val="0"/>
          <w:sz w:val="20"/>
          <w:szCs w:val="20"/>
          <w:lang w:val="en-GB" w:eastAsia="nl-NL"/>
        </w:rPr>
        <w:t xml:space="preserve">Modified Jones model developed by </w:t>
      </w:r>
      <w:r w:rsidR="00953DE4" w:rsidRPr="00E54B6C">
        <w:rPr>
          <w:rFonts w:ascii="Times New Roman" w:hAnsi="Times New Roman" w:cs="Times New Roman"/>
          <w:kern w:val="0"/>
          <w:sz w:val="20"/>
          <w:szCs w:val="20"/>
          <w:lang w:val="en-GB" w:eastAsia="nl-NL"/>
        </w:rPr>
        <w:t>Dechow et al.</w:t>
      </w:r>
      <w:r w:rsidR="001B0126" w:rsidRPr="00E54B6C">
        <w:rPr>
          <w:rFonts w:ascii="Times New Roman" w:hAnsi="Times New Roman" w:cs="Times New Roman"/>
          <w:kern w:val="0"/>
          <w:sz w:val="20"/>
          <w:szCs w:val="20"/>
          <w:lang w:val="en-GB" w:eastAsia="nl-NL"/>
        </w:rPr>
        <w:t xml:space="preserve"> (</w:t>
      </w:r>
      <w:r w:rsidR="00953DE4" w:rsidRPr="00E54B6C">
        <w:rPr>
          <w:rFonts w:ascii="Times New Roman" w:hAnsi="Times New Roman" w:cs="Times New Roman"/>
          <w:kern w:val="0"/>
          <w:sz w:val="20"/>
          <w:szCs w:val="20"/>
          <w:lang w:val="en-GB" w:eastAsia="nl-NL"/>
        </w:rPr>
        <w:t>1995</w:t>
      </w:r>
      <w:r w:rsidR="001B0126" w:rsidRPr="00E54B6C">
        <w:rPr>
          <w:rFonts w:ascii="Times New Roman" w:hAnsi="Times New Roman" w:cs="Times New Roman"/>
          <w:kern w:val="0"/>
          <w:sz w:val="20"/>
          <w:szCs w:val="20"/>
          <w:lang w:val="en-GB" w:eastAsia="nl-NL"/>
        </w:rPr>
        <w:t>) is used.</w:t>
      </w:r>
    </w:p>
    <w:p w:rsidR="001B0126" w:rsidRPr="00E54B6C" w:rsidRDefault="001B0126" w:rsidP="00ED2114">
      <w:pPr>
        <w:spacing w:line="360" w:lineRule="auto"/>
        <w:rPr>
          <w:rFonts w:ascii="Times New Roman" w:hAnsi="Times New Roman" w:cs="Times New Roman"/>
          <w:i/>
          <w:kern w:val="0"/>
          <w:sz w:val="18"/>
          <w:szCs w:val="18"/>
          <w:lang w:val="en-GB" w:eastAsia="nl-NL"/>
        </w:rPr>
      </w:pPr>
      <w:r w:rsidRPr="00E54B6C">
        <w:rPr>
          <w:rFonts w:ascii="Times New Roman" w:hAnsi="Times New Roman" w:cs="Times New Roman"/>
          <w:i/>
          <w:kern w:val="0"/>
          <w:sz w:val="18"/>
          <w:szCs w:val="18"/>
          <w:lang w:val="en-GB" w:eastAsia="nl-NL"/>
        </w:rPr>
        <w:t xml:space="preserve">Keywords: earnings management, economic recession, financial crisis, modified jones model, discretionary accruals and regression analysis. </w:t>
      </w:r>
    </w:p>
    <w:p w:rsidR="00687FA6" w:rsidRPr="00E54B6C" w:rsidRDefault="00687FA6" w:rsidP="00ED2114">
      <w:pPr>
        <w:spacing w:line="360" w:lineRule="auto"/>
        <w:rPr>
          <w:rFonts w:ascii="Times New Roman" w:hAnsi="Times New Roman" w:cs="Times New Roman"/>
          <w:b/>
          <w:bCs/>
          <w:sz w:val="20"/>
          <w:szCs w:val="20"/>
          <w:lang w:val="en-GB"/>
        </w:rPr>
      </w:pPr>
    </w:p>
    <w:p w:rsidR="00687FA6" w:rsidRPr="00E54B6C" w:rsidRDefault="00EF4E30"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Name</w:t>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t xml:space="preserve">: </w:t>
      </w:r>
      <w:r w:rsidR="00687FA6" w:rsidRPr="00E54B6C">
        <w:rPr>
          <w:rFonts w:ascii="Times New Roman" w:hAnsi="Times New Roman" w:cs="Times New Roman"/>
          <w:bCs/>
          <w:sz w:val="22"/>
          <w:szCs w:val="22"/>
          <w:lang w:val="en-GB"/>
        </w:rPr>
        <w:t>Riaaz William</w:t>
      </w:r>
    </w:p>
    <w:p w:rsidR="00687FA6" w:rsidRPr="00E54B6C" w:rsidRDefault="00EF4E30"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Student number</w:t>
      </w:r>
      <w:r w:rsidR="00875F84"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t xml:space="preserve">: </w:t>
      </w:r>
      <w:r w:rsidR="00687FA6" w:rsidRPr="00E54B6C">
        <w:rPr>
          <w:rFonts w:ascii="Times New Roman" w:hAnsi="Times New Roman" w:cs="Times New Roman"/>
          <w:bCs/>
          <w:sz w:val="22"/>
          <w:szCs w:val="22"/>
          <w:lang w:val="en-GB"/>
        </w:rPr>
        <w:t>314881</w:t>
      </w:r>
    </w:p>
    <w:p w:rsidR="00EF4E30" w:rsidRPr="00E54B6C" w:rsidRDefault="00EF4E30"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Coach</w:t>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t xml:space="preserve">: </w:t>
      </w:r>
      <w:r w:rsidR="009F6DF9" w:rsidRPr="00E54B6C">
        <w:rPr>
          <w:rFonts w:ascii="Times New Roman" w:hAnsi="Times New Roman" w:cs="Times New Roman"/>
          <w:bCs/>
          <w:sz w:val="22"/>
          <w:szCs w:val="22"/>
          <w:lang w:val="en-GB"/>
        </w:rPr>
        <w:t>Mr.</w:t>
      </w:r>
      <w:r w:rsidRPr="00E54B6C">
        <w:rPr>
          <w:rFonts w:ascii="Times New Roman" w:hAnsi="Times New Roman" w:cs="Times New Roman"/>
          <w:sz w:val="22"/>
          <w:szCs w:val="22"/>
          <w:lang w:val="en-GB"/>
        </w:rPr>
        <w:t xml:space="preserve"> E. A. de Knecht RA</w:t>
      </w:r>
    </w:p>
    <w:p w:rsidR="00EF4E30" w:rsidRPr="00E54B6C" w:rsidRDefault="00EF4E30"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Co-reader</w:t>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t>:</w:t>
      </w:r>
      <w:r w:rsidR="00953DE4" w:rsidRPr="00E54B6C">
        <w:rPr>
          <w:rFonts w:ascii="Times New Roman" w:hAnsi="Times New Roman" w:cs="Times New Roman"/>
          <w:bCs/>
          <w:sz w:val="22"/>
          <w:szCs w:val="22"/>
          <w:lang w:val="en-GB"/>
        </w:rPr>
        <w:t xml:space="preserve"> </w:t>
      </w:r>
      <w:r w:rsidR="009F6DF9" w:rsidRPr="00E54B6C">
        <w:rPr>
          <w:rFonts w:ascii="Times New Roman" w:hAnsi="Times New Roman" w:cs="Times New Roman"/>
          <w:bCs/>
          <w:sz w:val="22"/>
          <w:szCs w:val="22"/>
          <w:lang w:val="en-GB"/>
        </w:rPr>
        <w:t xml:space="preserve">Mr. </w:t>
      </w:r>
      <w:r w:rsidR="00431A04" w:rsidRPr="00E54B6C">
        <w:rPr>
          <w:rFonts w:ascii="Times New Roman" w:hAnsi="Times New Roman" w:cs="Times New Roman"/>
          <w:bCs/>
          <w:sz w:val="22"/>
          <w:szCs w:val="22"/>
          <w:lang w:val="en-GB"/>
        </w:rPr>
        <w:t>Drs. R.D. Achaibersing</w:t>
      </w:r>
      <w:r w:rsidR="00B05D96" w:rsidRPr="00E54B6C">
        <w:rPr>
          <w:rFonts w:ascii="Times New Roman" w:hAnsi="Times New Roman" w:cs="Times New Roman"/>
          <w:bCs/>
          <w:sz w:val="22"/>
          <w:szCs w:val="22"/>
          <w:lang w:val="en-GB"/>
        </w:rPr>
        <w:t xml:space="preserve"> RA</w:t>
      </w:r>
    </w:p>
    <w:p w:rsidR="00AD19E3" w:rsidRPr="00E54B6C" w:rsidRDefault="00EF4E30"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Date</w:t>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r>
      <w:r w:rsidRPr="00E54B6C">
        <w:rPr>
          <w:rFonts w:ascii="Times New Roman" w:hAnsi="Times New Roman" w:cs="Times New Roman"/>
          <w:bCs/>
          <w:sz w:val="22"/>
          <w:szCs w:val="22"/>
          <w:lang w:val="en-GB"/>
        </w:rPr>
        <w:tab/>
        <w:t xml:space="preserve">: </w:t>
      </w:r>
      <w:r w:rsidR="00315B76" w:rsidRPr="00E54B6C">
        <w:rPr>
          <w:rFonts w:ascii="Times New Roman" w:hAnsi="Times New Roman" w:cs="Times New Roman"/>
          <w:bCs/>
          <w:sz w:val="22"/>
          <w:szCs w:val="22"/>
          <w:lang w:val="en-GB"/>
        </w:rPr>
        <w:fldChar w:fldCharType="begin"/>
      </w:r>
      <w:r w:rsidR="00AD19E3" w:rsidRPr="00E54B6C">
        <w:rPr>
          <w:rFonts w:ascii="Times New Roman" w:hAnsi="Times New Roman" w:cs="Times New Roman"/>
          <w:bCs/>
          <w:sz w:val="22"/>
          <w:szCs w:val="22"/>
          <w:lang w:val="en-GB"/>
        </w:rPr>
        <w:instrText xml:space="preserve"> DATE \@ "d MMMM yyyy" </w:instrText>
      </w:r>
      <w:r w:rsidR="00315B76" w:rsidRPr="00E54B6C">
        <w:rPr>
          <w:rFonts w:ascii="Times New Roman" w:hAnsi="Times New Roman" w:cs="Times New Roman"/>
          <w:bCs/>
          <w:sz w:val="22"/>
          <w:szCs w:val="22"/>
          <w:lang w:val="en-GB"/>
        </w:rPr>
        <w:fldChar w:fldCharType="separate"/>
      </w:r>
      <w:r w:rsidR="00C54067">
        <w:rPr>
          <w:rFonts w:ascii="Times New Roman" w:hAnsi="Times New Roman" w:cs="Times New Roman"/>
          <w:bCs/>
          <w:noProof/>
          <w:sz w:val="22"/>
          <w:szCs w:val="22"/>
          <w:lang w:val="en-GB"/>
        </w:rPr>
        <w:t>19 July 2013</w:t>
      </w:r>
      <w:r w:rsidR="00315B76" w:rsidRPr="00E54B6C">
        <w:rPr>
          <w:rFonts w:ascii="Times New Roman" w:hAnsi="Times New Roman" w:cs="Times New Roman"/>
          <w:bCs/>
          <w:sz w:val="22"/>
          <w:szCs w:val="22"/>
          <w:lang w:val="en-GB"/>
        </w:rPr>
        <w:fldChar w:fldCharType="end"/>
      </w:r>
    </w:p>
    <w:p w:rsidR="00C93E78" w:rsidRPr="00E54B6C" w:rsidRDefault="00687FA6" w:rsidP="00687FA6">
      <w:pPr>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Master </w:t>
      </w:r>
      <w:r w:rsidR="00EF4E30" w:rsidRPr="00E54B6C">
        <w:rPr>
          <w:rFonts w:ascii="Times New Roman" w:hAnsi="Times New Roman" w:cs="Times New Roman"/>
          <w:bCs/>
          <w:sz w:val="22"/>
          <w:szCs w:val="22"/>
          <w:lang w:val="en-GB"/>
        </w:rPr>
        <w:tab/>
      </w:r>
      <w:r w:rsidR="00EF4E30" w:rsidRPr="00E54B6C">
        <w:rPr>
          <w:rFonts w:ascii="Times New Roman" w:hAnsi="Times New Roman" w:cs="Times New Roman"/>
          <w:bCs/>
          <w:sz w:val="22"/>
          <w:szCs w:val="22"/>
          <w:lang w:val="en-GB"/>
        </w:rPr>
        <w:tab/>
      </w:r>
      <w:r w:rsidR="00875F84" w:rsidRPr="00E54B6C">
        <w:rPr>
          <w:rFonts w:ascii="Times New Roman" w:hAnsi="Times New Roman" w:cs="Times New Roman"/>
          <w:bCs/>
          <w:sz w:val="22"/>
          <w:szCs w:val="22"/>
          <w:lang w:val="en-GB"/>
        </w:rPr>
        <w:tab/>
      </w:r>
      <w:r w:rsidR="00EF4E30" w:rsidRPr="00E54B6C">
        <w:rPr>
          <w:rFonts w:ascii="Times New Roman" w:hAnsi="Times New Roman" w:cs="Times New Roman"/>
          <w:bCs/>
          <w:sz w:val="22"/>
          <w:szCs w:val="22"/>
          <w:lang w:val="en-GB"/>
        </w:rPr>
        <w:t xml:space="preserve">: </w:t>
      </w:r>
      <w:r w:rsidRPr="00E54B6C">
        <w:rPr>
          <w:rFonts w:ascii="Times New Roman" w:hAnsi="Times New Roman" w:cs="Times New Roman"/>
          <w:bCs/>
          <w:sz w:val="22"/>
          <w:szCs w:val="22"/>
          <w:lang w:val="en-GB"/>
        </w:rPr>
        <w:t>Accounting, Auditing and Control</w:t>
      </w:r>
    </w:p>
    <w:p w:rsidR="00097669" w:rsidRPr="00E54B6C" w:rsidRDefault="00097669" w:rsidP="00097669">
      <w:pPr>
        <w:pStyle w:val="TOCHeading"/>
        <w:rPr>
          <w:lang w:val="en-GB"/>
        </w:rPr>
      </w:pPr>
      <w:bookmarkStart w:id="0" w:name="_Toc300136770"/>
      <w:r w:rsidRPr="00E54B6C">
        <w:rPr>
          <w:lang w:val="en-GB"/>
        </w:rPr>
        <w:lastRenderedPageBreak/>
        <w:t xml:space="preserve">Preface </w:t>
      </w:r>
    </w:p>
    <w:p w:rsidR="00097669" w:rsidRPr="00E54B6C" w:rsidRDefault="00097669" w:rsidP="00097669">
      <w:pPr>
        <w:pStyle w:val="NoSpacing"/>
        <w:rPr>
          <w:rFonts w:ascii="Times New Roman" w:hAnsi="Times New Roman" w:cs="Times New Roman"/>
          <w:i/>
          <w:sz w:val="22"/>
          <w:szCs w:val="22"/>
          <w:lang w:val="en-GB"/>
        </w:rPr>
      </w:pP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All master studies </w:t>
      </w:r>
      <w:r w:rsidR="00E55055" w:rsidRPr="00E54B6C">
        <w:rPr>
          <w:rFonts w:ascii="Times New Roman" w:hAnsi="Times New Roman" w:cs="Times New Roman"/>
          <w:sz w:val="22"/>
          <w:szCs w:val="22"/>
          <w:lang w:val="en-GB"/>
        </w:rPr>
        <w:t>are completed</w:t>
      </w:r>
      <w:r w:rsidRPr="00E54B6C">
        <w:rPr>
          <w:rFonts w:ascii="Times New Roman" w:hAnsi="Times New Roman" w:cs="Times New Roman"/>
          <w:sz w:val="22"/>
          <w:szCs w:val="22"/>
          <w:lang w:val="en-GB"/>
        </w:rPr>
        <w:t xml:space="preserve"> with a final scientific research. The purpose of this research is to apply the knowledge gained during the master </w:t>
      </w:r>
      <w:r w:rsidR="0093384B" w:rsidRPr="00E54B6C">
        <w:rPr>
          <w:rFonts w:ascii="Times New Roman" w:hAnsi="Times New Roman" w:cs="Times New Roman"/>
          <w:sz w:val="22"/>
          <w:szCs w:val="22"/>
          <w:lang w:val="en-GB"/>
        </w:rPr>
        <w:t xml:space="preserve">phase </w:t>
      </w:r>
      <w:r w:rsidRPr="00E54B6C">
        <w:rPr>
          <w:rFonts w:ascii="Times New Roman" w:hAnsi="Times New Roman" w:cs="Times New Roman"/>
          <w:sz w:val="22"/>
          <w:szCs w:val="22"/>
          <w:lang w:val="en-GB"/>
        </w:rPr>
        <w:t xml:space="preserve">and conduct a new research with the assessment of empirical research. This research is performed to complete my master Accounting, Auditing and Control at the Erasmus University Rotterdam. </w:t>
      </w:r>
      <w:r w:rsidR="0093384B" w:rsidRPr="00E54B6C">
        <w:rPr>
          <w:rFonts w:ascii="Times New Roman" w:hAnsi="Times New Roman" w:cs="Times New Roman"/>
          <w:sz w:val="22"/>
          <w:szCs w:val="22"/>
          <w:lang w:val="en-GB"/>
        </w:rPr>
        <w:t>Due to the fact that no research results are available (yet) which compares the effect on the changes in the use of earnings management in times of a financial crisis between different continents, such as Asia, America and Europe, .t</w:t>
      </w:r>
      <w:r w:rsidRPr="00E54B6C">
        <w:rPr>
          <w:rFonts w:ascii="Times New Roman" w:hAnsi="Times New Roman" w:cs="Times New Roman"/>
          <w:sz w:val="22"/>
          <w:szCs w:val="22"/>
          <w:lang w:val="en-GB"/>
        </w:rPr>
        <w:t xml:space="preserve">he purpose of this study is to assess if the financial crisis that started in late 2008 affect the extent in which earnings management is used through Asia, America and Europe.  The consequences are important for all users (internal </w:t>
      </w:r>
      <w:r w:rsidR="0093384B" w:rsidRPr="00E54B6C">
        <w:rPr>
          <w:rFonts w:ascii="Times New Roman" w:hAnsi="Times New Roman" w:cs="Times New Roman"/>
          <w:sz w:val="22"/>
          <w:szCs w:val="22"/>
          <w:lang w:val="en-GB"/>
        </w:rPr>
        <w:t xml:space="preserve">and </w:t>
      </w:r>
      <w:r w:rsidRPr="00E54B6C">
        <w:rPr>
          <w:rFonts w:ascii="Times New Roman" w:hAnsi="Times New Roman" w:cs="Times New Roman"/>
          <w:sz w:val="22"/>
          <w:szCs w:val="22"/>
          <w:lang w:val="en-GB"/>
        </w:rPr>
        <w:t xml:space="preserve">external) of the financial statements. Prior researches (mainly related to the Asian financial crisis in 1997) concluded that a significant effect </w:t>
      </w:r>
      <w:r w:rsidR="00041763" w:rsidRPr="00E54B6C">
        <w:rPr>
          <w:rFonts w:ascii="Times New Roman" w:hAnsi="Times New Roman" w:cs="Times New Roman"/>
          <w:sz w:val="22"/>
          <w:szCs w:val="22"/>
          <w:lang w:val="en-GB"/>
        </w:rPr>
        <w:t xml:space="preserve">existed </w:t>
      </w:r>
      <w:r w:rsidRPr="00E54B6C">
        <w:rPr>
          <w:rFonts w:ascii="Times New Roman" w:hAnsi="Times New Roman" w:cs="Times New Roman"/>
          <w:sz w:val="22"/>
          <w:szCs w:val="22"/>
          <w:lang w:val="en-GB"/>
        </w:rPr>
        <w:t xml:space="preserve">on the use of earnings management. </w:t>
      </w:r>
      <w:r w:rsidR="00041763" w:rsidRPr="00E54B6C">
        <w:rPr>
          <w:rFonts w:ascii="Times New Roman" w:hAnsi="Times New Roman" w:cs="Times New Roman"/>
          <w:sz w:val="22"/>
          <w:szCs w:val="22"/>
          <w:lang w:val="en-GB"/>
        </w:rPr>
        <w:t>Consequently, i</w:t>
      </w:r>
      <w:r w:rsidRPr="00E54B6C">
        <w:rPr>
          <w:rFonts w:ascii="Times New Roman" w:hAnsi="Times New Roman" w:cs="Times New Roman"/>
          <w:sz w:val="22"/>
          <w:szCs w:val="22"/>
          <w:lang w:val="en-GB"/>
        </w:rPr>
        <w:t xml:space="preserve">t is </w:t>
      </w:r>
      <w:r w:rsidR="00CA0776" w:rsidRPr="00E54B6C">
        <w:rPr>
          <w:rFonts w:ascii="Times New Roman" w:hAnsi="Times New Roman" w:cs="Times New Roman"/>
          <w:sz w:val="22"/>
          <w:szCs w:val="22"/>
          <w:lang w:val="en-GB"/>
        </w:rPr>
        <w:t>interesting</w:t>
      </w:r>
      <w:r w:rsidRPr="00E54B6C">
        <w:rPr>
          <w:rFonts w:ascii="Times New Roman" w:hAnsi="Times New Roman" w:cs="Times New Roman"/>
          <w:sz w:val="22"/>
          <w:szCs w:val="22"/>
          <w:lang w:val="en-GB"/>
        </w:rPr>
        <w:t xml:space="preserve"> to investigate the eventual consequences occurring in the current financial crisis and the comparison between Asia, America and Europe.</w:t>
      </w:r>
    </w:p>
    <w:p w:rsidR="00097669" w:rsidRPr="00E54B6C" w:rsidRDefault="00097669" w:rsidP="00ED2114">
      <w:pPr>
        <w:pStyle w:val="NoSpacing"/>
        <w:spacing w:line="360" w:lineRule="auto"/>
        <w:rPr>
          <w:rFonts w:ascii="Times New Roman" w:hAnsi="Times New Roman" w:cs="Times New Roman"/>
          <w:sz w:val="22"/>
          <w:szCs w:val="22"/>
          <w:lang w:val="en-GB"/>
        </w:rPr>
      </w:pP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During the first semester of the masters’ programme related to Accounting, Auditing and Control I attended and completed the Seminar Advanced Financial Accounting. In this seminar </w:t>
      </w:r>
      <w:r w:rsidR="0093384B" w:rsidRPr="00E54B6C">
        <w:rPr>
          <w:rFonts w:ascii="Times New Roman" w:hAnsi="Times New Roman" w:cs="Times New Roman"/>
          <w:sz w:val="22"/>
          <w:szCs w:val="22"/>
          <w:lang w:val="en-GB"/>
        </w:rPr>
        <w:t xml:space="preserve">in particular the use of </w:t>
      </w:r>
      <w:r w:rsidRPr="00E54B6C">
        <w:rPr>
          <w:rFonts w:ascii="Times New Roman" w:hAnsi="Times New Roman" w:cs="Times New Roman"/>
          <w:sz w:val="22"/>
          <w:szCs w:val="22"/>
          <w:lang w:val="en-GB"/>
        </w:rPr>
        <w:t xml:space="preserve">earnings management </w:t>
      </w:r>
      <w:r w:rsidR="0093384B" w:rsidRPr="00E54B6C">
        <w:rPr>
          <w:rFonts w:ascii="Times New Roman" w:hAnsi="Times New Roman" w:cs="Times New Roman"/>
          <w:sz w:val="22"/>
          <w:szCs w:val="22"/>
          <w:lang w:val="en-GB"/>
        </w:rPr>
        <w:t>has been discussed</w:t>
      </w:r>
      <w:r w:rsidRPr="00E54B6C">
        <w:rPr>
          <w:rFonts w:ascii="Times New Roman" w:hAnsi="Times New Roman" w:cs="Times New Roman"/>
          <w:sz w:val="22"/>
          <w:szCs w:val="22"/>
          <w:lang w:val="en-GB"/>
        </w:rPr>
        <w:t>, and it caught my immediate attention. In this seminar me and my fellow student / companion performed a literature review and filed a thesis proposal, which was approved by the lecturer. I adapted this proposal partly, as this was a combined paper,</w:t>
      </w:r>
      <w:r w:rsidR="0093384B" w:rsidRPr="00E54B6C">
        <w:rPr>
          <w:rFonts w:ascii="Times New Roman" w:hAnsi="Times New Roman" w:cs="Times New Roman"/>
          <w:sz w:val="22"/>
          <w:szCs w:val="22"/>
          <w:lang w:val="en-GB"/>
        </w:rPr>
        <w:t xml:space="preserve"> in order to conduct my own independent research</w:t>
      </w:r>
      <w:r w:rsidRPr="00E54B6C">
        <w:rPr>
          <w:rFonts w:ascii="Times New Roman" w:hAnsi="Times New Roman" w:cs="Times New Roman"/>
          <w:sz w:val="22"/>
          <w:szCs w:val="22"/>
          <w:lang w:val="en-GB"/>
        </w:rPr>
        <w:t xml:space="preserve"> </w:t>
      </w:r>
      <w:r w:rsidR="0093384B" w:rsidRPr="00E54B6C">
        <w:rPr>
          <w:rFonts w:ascii="Times New Roman" w:hAnsi="Times New Roman" w:cs="Times New Roman"/>
          <w:sz w:val="22"/>
          <w:szCs w:val="22"/>
          <w:lang w:val="en-GB"/>
        </w:rPr>
        <w:t xml:space="preserve">I </w:t>
      </w:r>
      <w:r w:rsidRPr="00E54B6C">
        <w:rPr>
          <w:rFonts w:ascii="Times New Roman" w:hAnsi="Times New Roman" w:cs="Times New Roman"/>
          <w:sz w:val="22"/>
          <w:szCs w:val="22"/>
          <w:lang w:val="en-GB"/>
        </w:rPr>
        <w:t xml:space="preserve">added the comparison between continents to my research.  </w:t>
      </w:r>
    </w:p>
    <w:p w:rsidR="00097669" w:rsidRPr="00E54B6C" w:rsidRDefault="00097669" w:rsidP="00ED2114">
      <w:pPr>
        <w:pStyle w:val="NoSpacing"/>
        <w:spacing w:line="360" w:lineRule="auto"/>
        <w:rPr>
          <w:rFonts w:ascii="Times New Roman" w:hAnsi="Times New Roman" w:cs="Times New Roman"/>
          <w:sz w:val="22"/>
          <w:szCs w:val="22"/>
          <w:lang w:val="en-GB"/>
        </w:rPr>
      </w:pP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This research is conducted under the supervision of Mr. E.A. de Knecht – RA from the Erasmus University Rotterdam. I would like to take the opportunity to thank Mr. de Knecht for his supervision, positive attitude and availability which I experienced as very much motivation</w:t>
      </w:r>
      <w:r w:rsidR="00AD19E3" w:rsidRPr="00E54B6C">
        <w:rPr>
          <w:rFonts w:ascii="Times New Roman" w:hAnsi="Times New Roman" w:cs="Times New Roman"/>
          <w:sz w:val="22"/>
          <w:szCs w:val="22"/>
          <w:lang w:val="en-GB"/>
        </w:rPr>
        <w:t>al</w:t>
      </w:r>
      <w:r w:rsidRPr="00E54B6C">
        <w:rPr>
          <w:rFonts w:ascii="Times New Roman" w:hAnsi="Times New Roman" w:cs="Times New Roman"/>
          <w:sz w:val="22"/>
          <w:szCs w:val="22"/>
          <w:lang w:val="en-GB"/>
        </w:rPr>
        <w:t xml:space="preserve"> and much appreciated. Keep on the good work!</w:t>
      </w:r>
    </w:p>
    <w:p w:rsidR="00097669" w:rsidRPr="00E54B6C" w:rsidRDefault="00097669" w:rsidP="00ED2114">
      <w:pPr>
        <w:pStyle w:val="NoSpacing"/>
        <w:spacing w:line="360" w:lineRule="auto"/>
        <w:rPr>
          <w:rFonts w:ascii="Times New Roman" w:hAnsi="Times New Roman" w:cs="Times New Roman"/>
          <w:sz w:val="22"/>
          <w:szCs w:val="22"/>
          <w:lang w:val="en-GB"/>
        </w:rPr>
      </w:pPr>
    </w:p>
    <w:p w:rsidR="00097669" w:rsidRPr="00E54B6C" w:rsidRDefault="00041763"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Finally</w:t>
      </w:r>
      <w:r w:rsidR="00097669" w:rsidRPr="00E54B6C">
        <w:rPr>
          <w:rFonts w:ascii="Times New Roman" w:hAnsi="Times New Roman" w:cs="Times New Roman"/>
          <w:sz w:val="22"/>
          <w:szCs w:val="22"/>
          <w:lang w:val="en-GB"/>
        </w:rPr>
        <w:t>, I would like to pay my respect to all individuals that have supported me du</w:t>
      </w:r>
      <w:r w:rsidR="00AD19E3" w:rsidRPr="00E54B6C">
        <w:rPr>
          <w:rFonts w:ascii="Times New Roman" w:hAnsi="Times New Roman" w:cs="Times New Roman"/>
          <w:sz w:val="22"/>
          <w:szCs w:val="22"/>
          <w:lang w:val="en-GB"/>
        </w:rPr>
        <w:t>ring my master study and thesis, in particular my parents which have always supported me in any way possible.</w:t>
      </w:r>
    </w:p>
    <w:p w:rsidR="00097669" w:rsidRPr="00E54B6C" w:rsidRDefault="00097669" w:rsidP="00ED2114">
      <w:pPr>
        <w:pStyle w:val="NoSpacing"/>
        <w:spacing w:line="360" w:lineRule="auto"/>
        <w:rPr>
          <w:rFonts w:ascii="Times New Roman" w:hAnsi="Times New Roman" w:cs="Times New Roman"/>
          <w:sz w:val="22"/>
          <w:szCs w:val="22"/>
          <w:lang w:val="en-GB"/>
        </w:rPr>
      </w:pPr>
    </w:p>
    <w:p w:rsidR="00097669" w:rsidRPr="00E54B6C" w:rsidRDefault="00097669" w:rsidP="00ED2114">
      <w:pPr>
        <w:pStyle w:val="NoSpacing"/>
        <w:spacing w:line="360" w:lineRule="auto"/>
        <w:rPr>
          <w:rFonts w:ascii="Times New Roman" w:hAnsi="Times New Roman" w:cs="Times New Roman"/>
          <w:sz w:val="22"/>
          <w:szCs w:val="22"/>
          <w:lang w:val="en-GB"/>
        </w:rPr>
      </w:pP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Riaaz William</w:t>
      </w: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Hague, July 2013</w:t>
      </w:r>
    </w:p>
    <w:p w:rsidR="00097669" w:rsidRPr="00E54B6C" w:rsidRDefault="00097669"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Netherlands</w:t>
      </w:r>
    </w:p>
    <w:p w:rsidR="001A0150" w:rsidRPr="00E54B6C" w:rsidRDefault="00315B76" w:rsidP="000B595F">
      <w:pPr>
        <w:pStyle w:val="TOC1"/>
        <w:rPr>
          <w:rFonts w:asciiTheme="minorHAnsi" w:eastAsiaTheme="minorEastAsia" w:hAnsiTheme="minorHAnsi" w:cstheme="minorBidi"/>
          <w:kern w:val="0"/>
          <w:sz w:val="22"/>
          <w:szCs w:val="22"/>
        </w:rPr>
      </w:pPr>
      <w:r w:rsidRPr="00315B76">
        <w:lastRenderedPageBreak/>
        <w:fldChar w:fldCharType="begin"/>
      </w:r>
      <w:r w:rsidR="001A0150" w:rsidRPr="00E54B6C">
        <w:instrText xml:space="preserve"> TOC \o "1-3" \h \z \u </w:instrText>
      </w:r>
      <w:r w:rsidRPr="00315B76">
        <w:fldChar w:fldCharType="separate"/>
      </w:r>
      <w:hyperlink w:anchor="_Toc361752882" w:history="1">
        <w:r w:rsidR="001A0150" w:rsidRPr="00E54B6C">
          <w:rPr>
            <w:rStyle w:val="Hyperlink"/>
          </w:rPr>
          <w:t>Chapter 1: Introduction</w:t>
        </w:r>
        <w:r w:rsidR="001A0150" w:rsidRPr="00E54B6C">
          <w:rPr>
            <w:webHidden/>
          </w:rPr>
          <w:tab/>
        </w:r>
        <w:r w:rsidRPr="00E54B6C">
          <w:rPr>
            <w:webHidden/>
          </w:rPr>
          <w:fldChar w:fldCharType="begin"/>
        </w:r>
        <w:r w:rsidR="001A0150" w:rsidRPr="00E54B6C">
          <w:rPr>
            <w:webHidden/>
          </w:rPr>
          <w:instrText xml:space="preserve"> PAGEREF _Toc361752882 \h </w:instrText>
        </w:r>
        <w:r w:rsidRPr="00E54B6C">
          <w:rPr>
            <w:webHidden/>
          </w:rPr>
        </w:r>
        <w:r w:rsidRPr="00E54B6C">
          <w:rPr>
            <w:webHidden/>
          </w:rPr>
          <w:fldChar w:fldCharType="separate"/>
        </w:r>
        <w:r w:rsidR="00EE4704" w:rsidRPr="00E54B6C">
          <w:rPr>
            <w:webHidden/>
          </w:rPr>
          <w:t>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3" w:history="1">
        <w:r w:rsidR="001A0150" w:rsidRPr="00E54B6C">
          <w:rPr>
            <w:rStyle w:val="Hyperlink"/>
            <w:rFonts w:eastAsia="TrebuchetMS"/>
          </w:rPr>
          <w:t>1.1: Background</w:t>
        </w:r>
        <w:r w:rsidR="001A0150" w:rsidRPr="00E54B6C">
          <w:rPr>
            <w:webHidden/>
          </w:rPr>
          <w:tab/>
        </w:r>
        <w:r w:rsidRPr="00E54B6C">
          <w:rPr>
            <w:webHidden/>
          </w:rPr>
          <w:fldChar w:fldCharType="begin"/>
        </w:r>
        <w:r w:rsidR="001A0150" w:rsidRPr="00E54B6C">
          <w:rPr>
            <w:webHidden/>
          </w:rPr>
          <w:instrText xml:space="preserve"> PAGEREF _Toc361752883 \h </w:instrText>
        </w:r>
        <w:r w:rsidRPr="00E54B6C">
          <w:rPr>
            <w:webHidden/>
          </w:rPr>
        </w:r>
        <w:r w:rsidRPr="00E54B6C">
          <w:rPr>
            <w:webHidden/>
          </w:rPr>
          <w:fldChar w:fldCharType="separate"/>
        </w:r>
        <w:r w:rsidR="00EE4704" w:rsidRPr="00E54B6C">
          <w:rPr>
            <w:webHidden/>
          </w:rPr>
          <w:t>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4" w:history="1">
        <w:r w:rsidR="001A0150" w:rsidRPr="00E54B6C">
          <w:rPr>
            <w:rStyle w:val="Hyperlink"/>
            <w:rFonts w:eastAsia="TrebuchetMS"/>
          </w:rPr>
          <w:t>1.2: Objectives</w:t>
        </w:r>
        <w:r w:rsidR="001A0150" w:rsidRPr="00E54B6C">
          <w:rPr>
            <w:webHidden/>
          </w:rPr>
          <w:tab/>
        </w:r>
        <w:r w:rsidRPr="00E54B6C">
          <w:rPr>
            <w:webHidden/>
          </w:rPr>
          <w:fldChar w:fldCharType="begin"/>
        </w:r>
        <w:r w:rsidR="001A0150" w:rsidRPr="00E54B6C">
          <w:rPr>
            <w:webHidden/>
          </w:rPr>
          <w:instrText xml:space="preserve"> PAGEREF _Toc361752884 \h </w:instrText>
        </w:r>
        <w:r w:rsidRPr="00E54B6C">
          <w:rPr>
            <w:webHidden/>
          </w:rPr>
        </w:r>
        <w:r w:rsidRPr="00E54B6C">
          <w:rPr>
            <w:webHidden/>
          </w:rPr>
          <w:fldChar w:fldCharType="separate"/>
        </w:r>
        <w:r w:rsidR="00EE4704" w:rsidRPr="00E54B6C">
          <w:rPr>
            <w:webHidden/>
          </w:rPr>
          <w:t>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5" w:history="1">
        <w:r w:rsidR="001A0150" w:rsidRPr="00E54B6C">
          <w:rPr>
            <w:rStyle w:val="Hyperlink"/>
            <w:rFonts w:eastAsia="TrebuchetMS"/>
          </w:rPr>
          <w:t>1.3: Problem definition</w:t>
        </w:r>
        <w:r w:rsidR="001A0150" w:rsidRPr="00E54B6C">
          <w:rPr>
            <w:webHidden/>
          </w:rPr>
          <w:tab/>
        </w:r>
        <w:r w:rsidRPr="00E54B6C">
          <w:rPr>
            <w:webHidden/>
          </w:rPr>
          <w:fldChar w:fldCharType="begin"/>
        </w:r>
        <w:r w:rsidR="001A0150" w:rsidRPr="00E54B6C">
          <w:rPr>
            <w:webHidden/>
          </w:rPr>
          <w:instrText xml:space="preserve"> PAGEREF _Toc361752885 \h </w:instrText>
        </w:r>
        <w:r w:rsidRPr="00E54B6C">
          <w:rPr>
            <w:webHidden/>
          </w:rPr>
        </w:r>
        <w:r w:rsidRPr="00E54B6C">
          <w:rPr>
            <w:webHidden/>
          </w:rPr>
          <w:fldChar w:fldCharType="separate"/>
        </w:r>
        <w:r w:rsidR="00EE4704" w:rsidRPr="00E54B6C">
          <w:rPr>
            <w:webHidden/>
          </w:rPr>
          <w:t>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6" w:history="1">
        <w:r w:rsidR="001A0150" w:rsidRPr="00E54B6C">
          <w:rPr>
            <w:rStyle w:val="Hyperlink"/>
          </w:rPr>
          <w:t>1.4: Methodology</w:t>
        </w:r>
        <w:r w:rsidR="001A0150" w:rsidRPr="00E54B6C">
          <w:rPr>
            <w:webHidden/>
          </w:rPr>
          <w:tab/>
        </w:r>
        <w:r w:rsidRPr="00E54B6C">
          <w:rPr>
            <w:webHidden/>
          </w:rPr>
          <w:fldChar w:fldCharType="begin"/>
        </w:r>
        <w:r w:rsidR="001A0150" w:rsidRPr="00E54B6C">
          <w:rPr>
            <w:webHidden/>
          </w:rPr>
          <w:instrText xml:space="preserve"> PAGEREF _Toc361752886 \h </w:instrText>
        </w:r>
        <w:r w:rsidRPr="00E54B6C">
          <w:rPr>
            <w:webHidden/>
          </w:rPr>
        </w:r>
        <w:r w:rsidRPr="00E54B6C">
          <w:rPr>
            <w:webHidden/>
          </w:rPr>
          <w:fldChar w:fldCharType="separate"/>
        </w:r>
        <w:r w:rsidR="00EE4704" w:rsidRPr="00E54B6C">
          <w:rPr>
            <w:webHidden/>
          </w:rPr>
          <w:t>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7" w:history="1">
        <w:r w:rsidR="001A0150" w:rsidRPr="00E54B6C">
          <w:rPr>
            <w:rStyle w:val="Hyperlink"/>
          </w:rPr>
          <w:t>1.5: Limitations</w:t>
        </w:r>
        <w:r w:rsidR="001A0150" w:rsidRPr="00E54B6C">
          <w:rPr>
            <w:webHidden/>
          </w:rPr>
          <w:tab/>
        </w:r>
        <w:r w:rsidRPr="00E54B6C">
          <w:rPr>
            <w:webHidden/>
          </w:rPr>
          <w:fldChar w:fldCharType="begin"/>
        </w:r>
        <w:r w:rsidR="001A0150" w:rsidRPr="00E54B6C">
          <w:rPr>
            <w:webHidden/>
          </w:rPr>
          <w:instrText xml:space="preserve"> PAGEREF _Toc361752887 \h </w:instrText>
        </w:r>
        <w:r w:rsidRPr="00E54B6C">
          <w:rPr>
            <w:webHidden/>
          </w:rPr>
        </w:r>
        <w:r w:rsidRPr="00E54B6C">
          <w:rPr>
            <w:webHidden/>
          </w:rPr>
          <w:fldChar w:fldCharType="separate"/>
        </w:r>
        <w:r w:rsidR="00EE4704" w:rsidRPr="00E54B6C">
          <w:rPr>
            <w:webHidden/>
          </w:rPr>
          <w:t>9</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88" w:history="1">
        <w:r w:rsidR="001A0150" w:rsidRPr="00E54B6C">
          <w:rPr>
            <w:rStyle w:val="Hyperlink"/>
          </w:rPr>
          <w:t>1.6: Structure</w:t>
        </w:r>
        <w:r w:rsidR="001A0150" w:rsidRPr="00E54B6C">
          <w:rPr>
            <w:webHidden/>
          </w:rPr>
          <w:tab/>
        </w:r>
        <w:r w:rsidRPr="00E54B6C">
          <w:rPr>
            <w:webHidden/>
          </w:rPr>
          <w:fldChar w:fldCharType="begin"/>
        </w:r>
        <w:r w:rsidR="001A0150" w:rsidRPr="00E54B6C">
          <w:rPr>
            <w:webHidden/>
          </w:rPr>
          <w:instrText xml:space="preserve"> PAGEREF _Toc361752888 \h </w:instrText>
        </w:r>
        <w:r w:rsidRPr="00E54B6C">
          <w:rPr>
            <w:webHidden/>
          </w:rPr>
        </w:r>
        <w:r w:rsidRPr="00E54B6C">
          <w:rPr>
            <w:webHidden/>
          </w:rPr>
          <w:fldChar w:fldCharType="separate"/>
        </w:r>
        <w:r w:rsidR="00EE4704" w:rsidRPr="00E54B6C">
          <w:rPr>
            <w:webHidden/>
          </w:rPr>
          <w:t>9</w:t>
        </w:r>
        <w:r w:rsidRPr="00E54B6C">
          <w:rPr>
            <w:webHidden/>
          </w:rPr>
          <w:fldChar w:fldCharType="end"/>
        </w:r>
      </w:hyperlink>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889" w:history="1">
        <w:r w:rsidR="001A0150" w:rsidRPr="00E54B6C">
          <w:rPr>
            <w:rStyle w:val="Hyperlink"/>
          </w:rPr>
          <w:t>Chapter 2: Financial Accounting Theories</w:t>
        </w:r>
        <w:r w:rsidR="001A0150" w:rsidRPr="00E54B6C">
          <w:rPr>
            <w:webHidden/>
          </w:rPr>
          <w:tab/>
        </w:r>
        <w:r w:rsidRPr="00E54B6C">
          <w:rPr>
            <w:webHidden/>
          </w:rPr>
          <w:fldChar w:fldCharType="begin"/>
        </w:r>
        <w:r w:rsidR="001A0150" w:rsidRPr="00E54B6C">
          <w:rPr>
            <w:webHidden/>
          </w:rPr>
          <w:instrText xml:space="preserve"> PAGEREF _Toc361752889 \h </w:instrText>
        </w:r>
        <w:r w:rsidRPr="00E54B6C">
          <w:rPr>
            <w:webHidden/>
          </w:rPr>
        </w:r>
        <w:r w:rsidRPr="00E54B6C">
          <w:rPr>
            <w:webHidden/>
          </w:rPr>
          <w:fldChar w:fldCharType="separate"/>
        </w:r>
        <w:r w:rsidR="00EE4704" w:rsidRPr="00E54B6C">
          <w:rPr>
            <w:webHidden/>
          </w:rPr>
          <w:t>10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0" w:history="1">
        <w:r w:rsidR="001A0150" w:rsidRPr="00E54B6C">
          <w:rPr>
            <w:rStyle w:val="Hyperlink"/>
          </w:rPr>
          <w:t>2.1: Introduction</w:t>
        </w:r>
        <w:r w:rsidR="001A0150" w:rsidRPr="00E54B6C">
          <w:rPr>
            <w:webHidden/>
          </w:rPr>
          <w:tab/>
        </w:r>
        <w:r w:rsidRPr="00E54B6C">
          <w:rPr>
            <w:webHidden/>
          </w:rPr>
          <w:fldChar w:fldCharType="begin"/>
        </w:r>
        <w:r w:rsidR="001A0150" w:rsidRPr="00E54B6C">
          <w:rPr>
            <w:webHidden/>
          </w:rPr>
          <w:instrText xml:space="preserve"> PAGEREF _Toc361752890 \h </w:instrText>
        </w:r>
        <w:r w:rsidRPr="00E54B6C">
          <w:rPr>
            <w:webHidden/>
          </w:rPr>
        </w:r>
        <w:r w:rsidRPr="00E54B6C">
          <w:rPr>
            <w:webHidden/>
          </w:rPr>
          <w:fldChar w:fldCharType="separate"/>
        </w:r>
        <w:r w:rsidR="00EE4704" w:rsidRPr="00E54B6C">
          <w:rPr>
            <w:webHidden/>
          </w:rPr>
          <w:t>10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1" w:history="1">
        <w:r w:rsidR="001A0150" w:rsidRPr="00E54B6C">
          <w:rPr>
            <w:rStyle w:val="Hyperlink"/>
          </w:rPr>
          <w:t>2.2: Normative accounting approach</w:t>
        </w:r>
        <w:r w:rsidR="001A0150" w:rsidRPr="00E54B6C">
          <w:rPr>
            <w:webHidden/>
          </w:rPr>
          <w:tab/>
        </w:r>
        <w:r w:rsidRPr="00E54B6C">
          <w:rPr>
            <w:webHidden/>
          </w:rPr>
          <w:fldChar w:fldCharType="begin"/>
        </w:r>
        <w:r w:rsidR="001A0150" w:rsidRPr="00E54B6C">
          <w:rPr>
            <w:webHidden/>
          </w:rPr>
          <w:instrText xml:space="preserve"> PAGEREF _Toc361752891 \h </w:instrText>
        </w:r>
        <w:r w:rsidRPr="00E54B6C">
          <w:rPr>
            <w:webHidden/>
          </w:rPr>
        </w:r>
        <w:r w:rsidRPr="00E54B6C">
          <w:rPr>
            <w:webHidden/>
          </w:rPr>
          <w:fldChar w:fldCharType="separate"/>
        </w:r>
        <w:r w:rsidR="00EE4704" w:rsidRPr="00E54B6C">
          <w:rPr>
            <w:webHidden/>
          </w:rPr>
          <w:t>10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2" w:history="1">
        <w:r w:rsidR="001A0150" w:rsidRPr="00E54B6C">
          <w:rPr>
            <w:rStyle w:val="Hyperlink"/>
          </w:rPr>
          <w:t>2.3: Market based accounting approach</w:t>
        </w:r>
        <w:r w:rsidR="001A0150" w:rsidRPr="00E54B6C">
          <w:rPr>
            <w:webHidden/>
          </w:rPr>
          <w:tab/>
        </w:r>
        <w:r w:rsidRPr="00E54B6C">
          <w:rPr>
            <w:webHidden/>
          </w:rPr>
          <w:fldChar w:fldCharType="begin"/>
        </w:r>
        <w:r w:rsidR="001A0150" w:rsidRPr="00E54B6C">
          <w:rPr>
            <w:webHidden/>
          </w:rPr>
          <w:instrText xml:space="preserve"> PAGEREF _Toc361752892 \h </w:instrText>
        </w:r>
        <w:r w:rsidRPr="00E54B6C">
          <w:rPr>
            <w:webHidden/>
          </w:rPr>
        </w:r>
        <w:r w:rsidRPr="00E54B6C">
          <w:rPr>
            <w:webHidden/>
          </w:rPr>
          <w:fldChar w:fldCharType="separate"/>
        </w:r>
        <w:r w:rsidR="00EE4704" w:rsidRPr="00E54B6C">
          <w:rPr>
            <w:webHidden/>
          </w:rPr>
          <w:t>10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3" w:history="1">
        <w:r w:rsidR="001A0150" w:rsidRPr="00E54B6C">
          <w:rPr>
            <w:rStyle w:val="Hyperlink"/>
          </w:rPr>
          <w:t>2.4: Agency Theory and Positive Accounting Theory</w:t>
        </w:r>
        <w:r w:rsidR="001A0150" w:rsidRPr="00E54B6C">
          <w:rPr>
            <w:webHidden/>
          </w:rPr>
          <w:tab/>
        </w:r>
        <w:r w:rsidRPr="00E54B6C">
          <w:rPr>
            <w:webHidden/>
          </w:rPr>
          <w:fldChar w:fldCharType="begin"/>
        </w:r>
        <w:r w:rsidR="001A0150" w:rsidRPr="00E54B6C">
          <w:rPr>
            <w:webHidden/>
          </w:rPr>
          <w:instrText xml:space="preserve"> PAGEREF _Toc361752893 \h </w:instrText>
        </w:r>
        <w:r w:rsidRPr="00E54B6C">
          <w:rPr>
            <w:webHidden/>
          </w:rPr>
        </w:r>
        <w:r w:rsidRPr="00E54B6C">
          <w:rPr>
            <w:webHidden/>
          </w:rPr>
          <w:fldChar w:fldCharType="separate"/>
        </w:r>
        <w:r w:rsidR="00EE4704" w:rsidRPr="00E54B6C">
          <w:rPr>
            <w:webHidden/>
          </w:rPr>
          <w:t>11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4" w:history="1">
        <w:r w:rsidR="001A0150" w:rsidRPr="00E54B6C">
          <w:rPr>
            <w:rStyle w:val="Hyperlink"/>
          </w:rPr>
          <w:t>2.4.1: Agency theory</w:t>
        </w:r>
        <w:r w:rsidR="001A0150" w:rsidRPr="00E54B6C">
          <w:rPr>
            <w:webHidden/>
          </w:rPr>
          <w:tab/>
        </w:r>
        <w:r w:rsidRPr="00E54B6C">
          <w:rPr>
            <w:webHidden/>
          </w:rPr>
          <w:fldChar w:fldCharType="begin"/>
        </w:r>
        <w:r w:rsidR="001A0150" w:rsidRPr="00E54B6C">
          <w:rPr>
            <w:webHidden/>
          </w:rPr>
          <w:instrText xml:space="preserve"> PAGEREF _Toc361752894 \h </w:instrText>
        </w:r>
        <w:r w:rsidRPr="00E54B6C">
          <w:rPr>
            <w:webHidden/>
          </w:rPr>
        </w:r>
        <w:r w:rsidRPr="00E54B6C">
          <w:rPr>
            <w:webHidden/>
          </w:rPr>
          <w:fldChar w:fldCharType="separate"/>
        </w:r>
        <w:r w:rsidR="00EE4704" w:rsidRPr="00E54B6C">
          <w:rPr>
            <w:webHidden/>
          </w:rPr>
          <w:t>11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5" w:history="1">
        <w:r w:rsidR="001A0150" w:rsidRPr="00E54B6C">
          <w:rPr>
            <w:rStyle w:val="Hyperlink"/>
          </w:rPr>
          <w:t>2.4.2: Positive Accounting Theory (PAT)</w:t>
        </w:r>
        <w:r w:rsidR="001A0150" w:rsidRPr="00E54B6C">
          <w:rPr>
            <w:webHidden/>
          </w:rPr>
          <w:tab/>
        </w:r>
        <w:r w:rsidRPr="00E54B6C">
          <w:rPr>
            <w:webHidden/>
          </w:rPr>
          <w:fldChar w:fldCharType="begin"/>
        </w:r>
        <w:r w:rsidR="001A0150" w:rsidRPr="00E54B6C">
          <w:rPr>
            <w:webHidden/>
          </w:rPr>
          <w:instrText xml:space="preserve"> PAGEREF _Toc361752895 \h </w:instrText>
        </w:r>
        <w:r w:rsidRPr="00E54B6C">
          <w:rPr>
            <w:webHidden/>
          </w:rPr>
        </w:r>
        <w:r w:rsidRPr="00E54B6C">
          <w:rPr>
            <w:webHidden/>
          </w:rPr>
          <w:fldChar w:fldCharType="separate"/>
        </w:r>
        <w:r w:rsidR="00EE4704" w:rsidRPr="00E54B6C">
          <w:rPr>
            <w:webHidden/>
          </w:rPr>
          <w:t>11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6" w:history="1">
        <w:r w:rsidR="001A0150" w:rsidRPr="00E54B6C">
          <w:rPr>
            <w:rStyle w:val="Hyperlink"/>
          </w:rPr>
          <w:t>2.4.2.1 Key hypothesis of Positive Accounting Theory</w:t>
        </w:r>
        <w:r w:rsidR="001A0150" w:rsidRPr="00E54B6C">
          <w:rPr>
            <w:webHidden/>
          </w:rPr>
          <w:tab/>
        </w:r>
        <w:r w:rsidRPr="00E54B6C">
          <w:rPr>
            <w:webHidden/>
          </w:rPr>
          <w:fldChar w:fldCharType="begin"/>
        </w:r>
        <w:r w:rsidR="001A0150" w:rsidRPr="00E54B6C">
          <w:rPr>
            <w:webHidden/>
          </w:rPr>
          <w:instrText xml:space="preserve"> PAGEREF _Toc361752896 \h </w:instrText>
        </w:r>
        <w:r w:rsidRPr="00E54B6C">
          <w:rPr>
            <w:webHidden/>
          </w:rPr>
        </w:r>
        <w:r w:rsidRPr="00E54B6C">
          <w:rPr>
            <w:webHidden/>
          </w:rPr>
          <w:fldChar w:fldCharType="separate"/>
        </w:r>
        <w:r w:rsidR="00EE4704" w:rsidRPr="00E54B6C">
          <w:rPr>
            <w:webHidden/>
          </w:rPr>
          <w:t>13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7" w:history="1">
        <w:r w:rsidR="001A0150" w:rsidRPr="00E54B6C">
          <w:rPr>
            <w:rStyle w:val="Hyperlink"/>
          </w:rPr>
          <w:t>2.5: Summary</w:t>
        </w:r>
        <w:r w:rsidR="001A0150" w:rsidRPr="00E54B6C">
          <w:rPr>
            <w:webHidden/>
          </w:rPr>
          <w:tab/>
        </w:r>
        <w:r w:rsidRPr="00E54B6C">
          <w:rPr>
            <w:webHidden/>
          </w:rPr>
          <w:fldChar w:fldCharType="begin"/>
        </w:r>
        <w:r w:rsidR="001A0150" w:rsidRPr="00E54B6C">
          <w:rPr>
            <w:webHidden/>
          </w:rPr>
          <w:instrText xml:space="preserve"> PAGEREF _Toc361752897 \h </w:instrText>
        </w:r>
        <w:r w:rsidRPr="00E54B6C">
          <w:rPr>
            <w:webHidden/>
          </w:rPr>
        </w:r>
        <w:r w:rsidRPr="00E54B6C">
          <w:rPr>
            <w:webHidden/>
          </w:rPr>
          <w:fldChar w:fldCharType="separate"/>
        </w:r>
        <w:r w:rsidR="00EE4704" w:rsidRPr="00E54B6C">
          <w:rPr>
            <w:webHidden/>
          </w:rPr>
          <w:t>14</w:t>
        </w:r>
        <w:r w:rsidRPr="00E54B6C">
          <w:rPr>
            <w:webHidden/>
          </w:rPr>
          <w:fldChar w:fldCharType="end"/>
        </w:r>
      </w:hyperlink>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898" w:history="1">
        <w:r w:rsidR="001A0150" w:rsidRPr="00E54B6C">
          <w:rPr>
            <w:rStyle w:val="Hyperlink"/>
          </w:rPr>
          <w:t>Chapter 3: Earnings Management</w:t>
        </w:r>
        <w:r w:rsidR="001A0150" w:rsidRPr="00E54B6C">
          <w:rPr>
            <w:webHidden/>
          </w:rPr>
          <w:tab/>
        </w:r>
        <w:r w:rsidRPr="00E54B6C">
          <w:rPr>
            <w:webHidden/>
          </w:rPr>
          <w:fldChar w:fldCharType="begin"/>
        </w:r>
        <w:r w:rsidR="001A0150" w:rsidRPr="00E54B6C">
          <w:rPr>
            <w:webHidden/>
          </w:rPr>
          <w:instrText xml:space="preserve"> PAGEREF _Toc361752898 \h </w:instrText>
        </w:r>
        <w:r w:rsidRPr="00E54B6C">
          <w:rPr>
            <w:webHidden/>
          </w:rPr>
        </w:r>
        <w:r w:rsidRPr="00E54B6C">
          <w:rPr>
            <w:webHidden/>
          </w:rPr>
          <w:fldChar w:fldCharType="separate"/>
        </w:r>
        <w:r w:rsidR="00EE4704" w:rsidRPr="00E54B6C">
          <w:rPr>
            <w:webHidden/>
          </w:rPr>
          <w:t>15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899" w:history="1">
        <w:r w:rsidR="001A0150" w:rsidRPr="00E54B6C">
          <w:rPr>
            <w:rStyle w:val="Hyperlink"/>
          </w:rPr>
          <w:t>3.1: Introduction</w:t>
        </w:r>
        <w:r w:rsidR="001A0150" w:rsidRPr="00E54B6C">
          <w:rPr>
            <w:webHidden/>
          </w:rPr>
          <w:tab/>
        </w:r>
        <w:r w:rsidRPr="00E54B6C">
          <w:rPr>
            <w:webHidden/>
          </w:rPr>
          <w:fldChar w:fldCharType="begin"/>
        </w:r>
        <w:r w:rsidR="001A0150" w:rsidRPr="00E54B6C">
          <w:rPr>
            <w:webHidden/>
          </w:rPr>
          <w:instrText xml:space="preserve"> PAGEREF _Toc361752899 \h </w:instrText>
        </w:r>
        <w:r w:rsidRPr="00E54B6C">
          <w:rPr>
            <w:webHidden/>
          </w:rPr>
        </w:r>
        <w:r w:rsidRPr="00E54B6C">
          <w:rPr>
            <w:webHidden/>
          </w:rPr>
          <w:fldChar w:fldCharType="separate"/>
        </w:r>
        <w:r w:rsidR="00EE4704" w:rsidRPr="00E54B6C">
          <w:rPr>
            <w:webHidden/>
          </w:rPr>
          <w:t>15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0" w:history="1">
        <w:r w:rsidR="001A0150" w:rsidRPr="00E54B6C">
          <w:rPr>
            <w:rStyle w:val="Hyperlink"/>
          </w:rPr>
          <w:t>3.2: Definition of earnings management</w:t>
        </w:r>
        <w:r w:rsidR="001A0150" w:rsidRPr="00E54B6C">
          <w:rPr>
            <w:webHidden/>
          </w:rPr>
          <w:tab/>
        </w:r>
        <w:r w:rsidRPr="00E54B6C">
          <w:rPr>
            <w:webHidden/>
          </w:rPr>
          <w:fldChar w:fldCharType="begin"/>
        </w:r>
        <w:r w:rsidR="001A0150" w:rsidRPr="00E54B6C">
          <w:rPr>
            <w:webHidden/>
          </w:rPr>
          <w:instrText xml:space="preserve"> PAGEREF _Toc361752900 \h </w:instrText>
        </w:r>
        <w:r w:rsidRPr="00E54B6C">
          <w:rPr>
            <w:webHidden/>
          </w:rPr>
        </w:r>
        <w:r w:rsidRPr="00E54B6C">
          <w:rPr>
            <w:webHidden/>
          </w:rPr>
          <w:fldChar w:fldCharType="separate"/>
        </w:r>
        <w:r w:rsidR="00EE4704" w:rsidRPr="00E54B6C">
          <w:rPr>
            <w:webHidden/>
          </w:rPr>
          <w:t>15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1" w:history="1">
        <w:r w:rsidR="001A0150" w:rsidRPr="00E54B6C">
          <w:rPr>
            <w:rStyle w:val="Hyperlink"/>
          </w:rPr>
          <w:t>3.3: Earnings Management and purpose</w:t>
        </w:r>
        <w:r w:rsidR="001A0150" w:rsidRPr="00E54B6C">
          <w:rPr>
            <w:webHidden/>
          </w:rPr>
          <w:tab/>
        </w:r>
        <w:r w:rsidRPr="00E54B6C">
          <w:rPr>
            <w:webHidden/>
          </w:rPr>
          <w:fldChar w:fldCharType="begin"/>
        </w:r>
        <w:r w:rsidR="001A0150" w:rsidRPr="00E54B6C">
          <w:rPr>
            <w:webHidden/>
          </w:rPr>
          <w:instrText xml:space="preserve"> PAGEREF _Toc361752901 \h </w:instrText>
        </w:r>
        <w:r w:rsidRPr="00E54B6C">
          <w:rPr>
            <w:webHidden/>
          </w:rPr>
        </w:r>
        <w:r w:rsidRPr="00E54B6C">
          <w:rPr>
            <w:webHidden/>
          </w:rPr>
          <w:fldChar w:fldCharType="separate"/>
        </w:r>
        <w:r w:rsidR="00EE4704" w:rsidRPr="00E54B6C">
          <w:rPr>
            <w:webHidden/>
          </w:rPr>
          <w:t>16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2" w:history="1">
        <w:r w:rsidR="001A0150" w:rsidRPr="00E54B6C">
          <w:rPr>
            <w:rStyle w:val="Hyperlink"/>
          </w:rPr>
          <w:t>3.4: Earnings Management and financial fraud</w:t>
        </w:r>
        <w:r w:rsidR="001A0150" w:rsidRPr="00E54B6C">
          <w:rPr>
            <w:webHidden/>
          </w:rPr>
          <w:tab/>
        </w:r>
        <w:r w:rsidRPr="00E54B6C">
          <w:rPr>
            <w:webHidden/>
          </w:rPr>
          <w:fldChar w:fldCharType="begin"/>
        </w:r>
        <w:r w:rsidR="001A0150" w:rsidRPr="00E54B6C">
          <w:rPr>
            <w:webHidden/>
          </w:rPr>
          <w:instrText xml:space="preserve"> PAGEREF _Toc361752902 \h </w:instrText>
        </w:r>
        <w:r w:rsidRPr="00E54B6C">
          <w:rPr>
            <w:webHidden/>
          </w:rPr>
        </w:r>
        <w:r w:rsidRPr="00E54B6C">
          <w:rPr>
            <w:webHidden/>
          </w:rPr>
          <w:fldChar w:fldCharType="separate"/>
        </w:r>
        <w:r w:rsidR="00EE4704" w:rsidRPr="00E54B6C">
          <w:rPr>
            <w:webHidden/>
          </w:rPr>
          <w:t>17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3" w:history="1">
        <w:r w:rsidR="001A0150" w:rsidRPr="00E54B6C">
          <w:rPr>
            <w:rStyle w:val="Hyperlink"/>
          </w:rPr>
          <w:t>3.5: Earnings Management and accruals</w:t>
        </w:r>
        <w:r w:rsidR="001A0150" w:rsidRPr="00E54B6C">
          <w:rPr>
            <w:webHidden/>
          </w:rPr>
          <w:tab/>
        </w:r>
        <w:r w:rsidRPr="00E54B6C">
          <w:rPr>
            <w:webHidden/>
          </w:rPr>
          <w:fldChar w:fldCharType="begin"/>
        </w:r>
        <w:r w:rsidR="001A0150" w:rsidRPr="00E54B6C">
          <w:rPr>
            <w:webHidden/>
          </w:rPr>
          <w:instrText xml:space="preserve"> PAGEREF _Toc361752903 \h </w:instrText>
        </w:r>
        <w:r w:rsidRPr="00E54B6C">
          <w:rPr>
            <w:webHidden/>
          </w:rPr>
        </w:r>
        <w:r w:rsidRPr="00E54B6C">
          <w:rPr>
            <w:webHidden/>
          </w:rPr>
          <w:fldChar w:fldCharType="separate"/>
        </w:r>
        <w:r w:rsidR="00EE4704" w:rsidRPr="00E54B6C">
          <w:rPr>
            <w:webHidden/>
          </w:rPr>
          <w:t>18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4" w:history="1">
        <w:r w:rsidR="001A0150" w:rsidRPr="00E54B6C">
          <w:rPr>
            <w:rStyle w:val="Hyperlink"/>
          </w:rPr>
          <w:t>3.6: Summary</w:t>
        </w:r>
        <w:r w:rsidR="001A0150" w:rsidRPr="00E54B6C">
          <w:rPr>
            <w:webHidden/>
          </w:rPr>
          <w:tab/>
        </w:r>
        <w:r w:rsidRPr="00E54B6C">
          <w:rPr>
            <w:webHidden/>
          </w:rPr>
          <w:fldChar w:fldCharType="begin"/>
        </w:r>
        <w:r w:rsidR="001A0150" w:rsidRPr="00E54B6C">
          <w:rPr>
            <w:webHidden/>
          </w:rPr>
          <w:instrText xml:space="preserve"> PAGEREF _Toc361752904 \h </w:instrText>
        </w:r>
        <w:r w:rsidRPr="00E54B6C">
          <w:rPr>
            <w:webHidden/>
          </w:rPr>
        </w:r>
        <w:r w:rsidRPr="00E54B6C">
          <w:rPr>
            <w:webHidden/>
          </w:rPr>
          <w:fldChar w:fldCharType="separate"/>
        </w:r>
        <w:r w:rsidR="00EE4704" w:rsidRPr="00E54B6C">
          <w:rPr>
            <w:webHidden/>
          </w:rPr>
          <w:t>19</w:t>
        </w:r>
        <w:r w:rsidRPr="00E54B6C">
          <w:rPr>
            <w:webHidden/>
          </w:rPr>
          <w:fldChar w:fldCharType="end"/>
        </w:r>
      </w:hyperlink>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05" w:history="1">
        <w:r w:rsidR="001A0150" w:rsidRPr="00E54B6C">
          <w:rPr>
            <w:rStyle w:val="Hyperlink"/>
          </w:rPr>
          <w:t>Chapter 4: Measuring Earnings Management</w:t>
        </w:r>
        <w:r w:rsidR="001A0150" w:rsidRPr="00E54B6C">
          <w:rPr>
            <w:webHidden/>
          </w:rPr>
          <w:tab/>
        </w:r>
        <w:r w:rsidRPr="00E54B6C">
          <w:rPr>
            <w:webHidden/>
          </w:rPr>
          <w:fldChar w:fldCharType="begin"/>
        </w:r>
        <w:r w:rsidR="001A0150" w:rsidRPr="00E54B6C">
          <w:rPr>
            <w:webHidden/>
          </w:rPr>
          <w:instrText xml:space="preserve"> PAGEREF _Toc361752905 \h </w:instrText>
        </w:r>
        <w:r w:rsidRPr="00E54B6C">
          <w:rPr>
            <w:webHidden/>
          </w:rPr>
        </w:r>
        <w:r w:rsidRPr="00E54B6C">
          <w:rPr>
            <w:webHidden/>
          </w:rPr>
          <w:fldChar w:fldCharType="separate"/>
        </w:r>
        <w:r w:rsidR="00EE4704" w:rsidRPr="00E54B6C">
          <w:rPr>
            <w:webHidden/>
          </w:rPr>
          <w:t>20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6" w:history="1">
        <w:r w:rsidR="001A0150" w:rsidRPr="00E54B6C">
          <w:rPr>
            <w:rStyle w:val="Hyperlink"/>
          </w:rPr>
          <w:t>4.1: Introduction</w:t>
        </w:r>
        <w:r w:rsidR="001A0150" w:rsidRPr="00E54B6C">
          <w:rPr>
            <w:webHidden/>
          </w:rPr>
          <w:tab/>
        </w:r>
        <w:r w:rsidRPr="00E54B6C">
          <w:rPr>
            <w:webHidden/>
          </w:rPr>
          <w:fldChar w:fldCharType="begin"/>
        </w:r>
        <w:r w:rsidR="001A0150" w:rsidRPr="00E54B6C">
          <w:rPr>
            <w:webHidden/>
          </w:rPr>
          <w:instrText xml:space="preserve"> PAGEREF _Toc361752906 \h </w:instrText>
        </w:r>
        <w:r w:rsidRPr="00E54B6C">
          <w:rPr>
            <w:webHidden/>
          </w:rPr>
        </w:r>
        <w:r w:rsidRPr="00E54B6C">
          <w:rPr>
            <w:webHidden/>
          </w:rPr>
          <w:fldChar w:fldCharType="separate"/>
        </w:r>
        <w:r w:rsidR="00EE4704" w:rsidRPr="00E54B6C">
          <w:rPr>
            <w:webHidden/>
          </w:rPr>
          <w:t>20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7" w:history="1">
        <w:r w:rsidR="001A0150" w:rsidRPr="00E54B6C">
          <w:rPr>
            <w:rStyle w:val="Hyperlink"/>
          </w:rPr>
          <w:t>4.2: The Healy model (1985)</w:t>
        </w:r>
        <w:r w:rsidR="001A0150" w:rsidRPr="00E54B6C">
          <w:rPr>
            <w:webHidden/>
          </w:rPr>
          <w:tab/>
        </w:r>
        <w:r w:rsidRPr="00E54B6C">
          <w:rPr>
            <w:webHidden/>
          </w:rPr>
          <w:fldChar w:fldCharType="begin"/>
        </w:r>
        <w:r w:rsidR="001A0150" w:rsidRPr="00E54B6C">
          <w:rPr>
            <w:webHidden/>
          </w:rPr>
          <w:instrText xml:space="preserve"> PAGEREF _Toc361752907 \h </w:instrText>
        </w:r>
        <w:r w:rsidRPr="00E54B6C">
          <w:rPr>
            <w:webHidden/>
          </w:rPr>
        </w:r>
        <w:r w:rsidRPr="00E54B6C">
          <w:rPr>
            <w:webHidden/>
          </w:rPr>
          <w:fldChar w:fldCharType="separate"/>
        </w:r>
        <w:r w:rsidR="00EE4704" w:rsidRPr="00E54B6C">
          <w:rPr>
            <w:webHidden/>
          </w:rPr>
          <w:t>21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8" w:history="1">
        <w:r w:rsidR="001A0150" w:rsidRPr="00E54B6C">
          <w:rPr>
            <w:rStyle w:val="Hyperlink"/>
          </w:rPr>
          <w:t>4.3: The De Angelo Model (1986)</w:t>
        </w:r>
        <w:r w:rsidR="001A0150" w:rsidRPr="00E54B6C">
          <w:rPr>
            <w:webHidden/>
          </w:rPr>
          <w:tab/>
        </w:r>
        <w:r w:rsidRPr="00E54B6C">
          <w:rPr>
            <w:webHidden/>
          </w:rPr>
          <w:fldChar w:fldCharType="begin"/>
        </w:r>
        <w:r w:rsidR="001A0150" w:rsidRPr="00E54B6C">
          <w:rPr>
            <w:webHidden/>
          </w:rPr>
          <w:instrText xml:space="preserve"> PAGEREF _Toc361752908 \h </w:instrText>
        </w:r>
        <w:r w:rsidRPr="00E54B6C">
          <w:rPr>
            <w:webHidden/>
          </w:rPr>
        </w:r>
        <w:r w:rsidRPr="00E54B6C">
          <w:rPr>
            <w:webHidden/>
          </w:rPr>
          <w:fldChar w:fldCharType="separate"/>
        </w:r>
        <w:r w:rsidR="00EE4704" w:rsidRPr="00E54B6C">
          <w:rPr>
            <w:webHidden/>
          </w:rPr>
          <w:t>21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09" w:history="1">
        <w:r w:rsidR="001A0150" w:rsidRPr="00E54B6C">
          <w:rPr>
            <w:rStyle w:val="Hyperlink"/>
          </w:rPr>
          <w:t>4.4: The Jones model (1991)</w:t>
        </w:r>
        <w:r w:rsidR="001A0150" w:rsidRPr="00E54B6C">
          <w:rPr>
            <w:webHidden/>
          </w:rPr>
          <w:tab/>
        </w:r>
        <w:r w:rsidRPr="00E54B6C">
          <w:rPr>
            <w:webHidden/>
          </w:rPr>
          <w:fldChar w:fldCharType="begin"/>
        </w:r>
        <w:r w:rsidR="001A0150" w:rsidRPr="00E54B6C">
          <w:rPr>
            <w:webHidden/>
          </w:rPr>
          <w:instrText xml:space="preserve"> PAGEREF _Toc361752909 \h </w:instrText>
        </w:r>
        <w:r w:rsidRPr="00E54B6C">
          <w:rPr>
            <w:webHidden/>
          </w:rPr>
        </w:r>
        <w:r w:rsidRPr="00E54B6C">
          <w:rPr>
            <w:webHidden/>
          </w:rPr>
          <w:fldChar w:fldCharType="separate"/>
        </w:r>
        <w:r w:rsidR="00EE4704" w:rsidRPr="00E54B6C">
          <w:rPr>
            <w:webHidden/>
          </w:rPr>
          <w:t>22</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0" w:history="1">
        <w:r w:rsidR="001A0150" w:rsidRPr="00E54B6C">
          <w:rPr>
            <w:rStyle w:val="Hyperlink"/>
          </w:rPr>
          <w:t>4.5: Cross Sectional Jones Model (1994)</w:t>
        </w:r>
        <w:r w:rsidR="001A0150" w:rsidRPr="00E54B6C">
          <w:rPr>
            <w:webHidden/>
          </w:rPr>
          <w:tab/>
        </w:r>
        <w:r w:rsidRPr="00E54B6C">
          <w:rPr>
            <w:webHidden/>
          </w:rPr>
          <w:fldChar w:fldCharType="begin"/>
        </w:r>
        <w:r w:rsidR="001A0150" w:rsidRPr="00E54B6C">
          <w:rPr>
            <w:webHidden/>
          </w:rPr>
          <w:instrText xml:space="preserve"> PAGEREF _Toc361752910 \h </w:instrText>
        </w:r>
        <w:r w:rsidRPr="00E54B6C">
          <w:rPr>
            <w:webHidden/>
          </w:rPr>
        </w:r>
        <w:r w:rsidRPr="00E54B6C">
          <w:rPr>
            <w:webHidden/>
          </w:rPr>
          <w:fldChar w:fldCharType="separate"/>
        </w:r>
        <w:r w:rsidR="00EE4704" w:rsidRPr="00E54B6C">
          <w:rPr>
            <w:webHidden/>
          </w:rPr>
          <w:t>23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1" w:history="1">
        <w:r w:rsidR="001A0150" w:rsidRPr="00E54B6C">
          <w:rPr>
            <w:rStyle w:val="Hyperlink"/>
          </w:rPr>
          <w:t>4.6: Modified Jones Model (1995)</w:t>
        </w:r>
        <w:r w:rsidR="001A0150" w:rsidRPr="00E54B6C">
          <w:rPr>
            <w:webHidden/>
          </w:rPr>
          <w:tab/>
        </w:r>
        <w:r w:rsidRPr="00E54B6C">
          <w:rPr>
            <w:webHidden/>
          </w:rPr>
          <w:fldChar w:fldCharType="begin"/>
        </w:r>
        <w:r w:rsidR="001A0150" w:rsidRPr="00E54B6C">
          <w:rPr>
            <w:webHidden/>
          </w:rPr>
          <w:instrText xml:space="preserve"> PAGEREF _Toc361752911 \h </w:instrText>
        </w:r>
        <w:r w:rsidRPr="00E54B6C">
          <w:rPr>
            <w:webHidden/>
          </w:rPr>
        </w:r>
        <w:r w:rsidRPr="00E54B6C">
          <w:rPr>
            <w:webHidden/>
          </w:rPr>
          <w:fldChar w:fldCharType="separate"/>
        </w:r>
        <w:r w:rsidR="00EE4704" w:rsidRPr="00E54B6C">
          <w:rPr>
            <w:webHidden/>
          </w:rPr>
          <w:t>23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2" w:history="1">
        <w:r w:rsidR="001A0150" w:rsidRPr="00E54B6C">
          <w:rPr>
            <w:rStyle w:val="Hyperlink"/>
          </w:rPr>
          <w:t>4.7: Performance matching model (2005)</w:t>
        </w:r>
        <w:r w:rsidR="001A0150" w:rsidRPr="00E54B6C">
          <w:rPr>
            <w:webHidden/>
          </w:rPr>
          <w:tab/>
        </w:r>
        <w:r w:rsidRPr="00E54B6C">
          <w:rPr>
            <w:webHidden/>
          </w:rPr>
          <w:fldChar w:fldCharType="begin"/>
        </w:r>
        <w:r w:rsidR="001A0150" w:rsidRPr="00E54B6C">
          <w:rPr>
            <w:webHidden/>
          </w:rPr>
          <w:instrText xml:space="preserve"> PAGEREF _Toc361752912 \h </w:instrText>
        </w:r>
        <w:r w:rsidRPr="00E54B6C">
          <w:rPr>
            <w:webHidden/>
          </w:rPr>
        </w:r>
        <w:r w:rsidRPr="00E54B6C">
          <w:rPr>
            <w:webHidden/>
          </w:rPr>
          <w:fldChar w:fldCharType="separate"/>
        </w:r>
        <w:r w:rsidR="00EE4704" w:rsidRPr="00E54B6C">
          <w:rPr>
            <w:webHidden/>
          </w:rPr>
          <w:t>24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3" w:history="1">
        <w:r w:rsidR="001A0150" w:rsidRPr="00E54B6C">
          <w:rPr>
            <w:rStyle w:val="Hyperlink"/>
          </w:rPr>
          <w:t>4.8: Alternative Models (Ronen and Yaari, 2008)</w:t>
        </w:r>
        <w:r w:rsidR="001A0150" w:rsidRPr="00E54B6C">
          <w:rPr>
            <w:webHidden/>
          </w:rPr>
          <w:tab/>
        </w:r>
        <w:r w:rsidRPr="00E54B6C">
          <w:rPr>
            <w:webHidden/>
          </w:rPr>
          <w:fldChar w:fldCharType="begin"/>
        </w:r>
        <w:r w:rsidR="001A0150" w:rsidRPr="00E54B6C">
          <w:rPr>
            <w:webHidden/>
          </w:rPr>
          <w:instrText xml:space="preserve"> PAGEREF _Toc361752913 \h </w:instrText>
        </w:r>
        <w:r w:rsidRPr="00E54B6C">
          <w:rPr>
            <w:webHidden/>
          </w:rPr>
        </w:r>
        <w:r w:rsidRPr="00E54B6C">
          <w:rPr>
            <w:webHidden/>
          </w:rPr>
          <w:fldChar w:fldCharType="separate"/>
        </w:r>
        <w:r w:rsidR="00EE4704" w:rsidRPr="00E54B6C">
          <w:rPr>
            <w:webHidden/>
          </w:rPr>
          <w:t>24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4" w:history="1">
        <w:r w:rsidR="001A0150" w:rsidRPr="00E54B6C">
          <w:rPr>
            <w:rStyle w:val="Hyperlink"/>
          </w:rPr>
          <w:t>4.9: Summary</w:t>
        </w:r>
        <w:r w:rsidR="001A0150" w:rsidRPr="00E54B6C">
          <w:rPr>
            <w:webHidden/>
          </w:rPr>
          <w:tab/>
        </w:r>
        <w:r w:rsidRPr="00E54B6C">
          <w:rPr>
            <w:webHidden/>
          </w:rPr>
          <w:fldChar w:fldCharType="begin"/>
        </w:r>
        <w:r w:rsidR="001A0150" w:rsidRPr="00E54B6C">
          <w:rPr>
            <w:webHidden/>
          </w:rPr>
          <w:instrText xml:space="preserve"> PAGEREF _Toc361752914 \h </w:instrText>
        </w:r>
        <w:r w:rsidRPr="00E54B6C">
          <w:rPr>
            <w:webHidden/>
          </w:rPr>
        </w:r>
        <w:r w:rsidRPr="00E54B6C">
          <w:rPr>
            <w:webHidden/>
          </w:rPr>
          <w:fldChar w:fldCharType="separate"/>
        </w:r>
        <w:r w:rsidR="00EE4704" w:rsidRPr="00E54B6C">
          <w:rPr>
            <w:webHidden/>
          </w:rPr>
          <w:t>25</w:t>
        </w:r>
        <w:r w:rsidRPr="00E54B6C">
          <w:rPr>
            <w:webHidden/>
          </w:rPr>
          <w:fldChar w:fldCharType="end"/>
        </w:r>
      </w:hyperlink>
    </w:p>
    <w:p w:rsidR="0052583D" w:rsidRPr="00E54B6C" w:rsidRDefault="0052583D" w:rsidP="000B595F">
      <w:pPr>
        <w:pStyle w:val="TOC1"/>
        <w:rPr>
          <w:rStyle w:val="Hyperlink"/>
        </w:rPr>
      </w:pPr>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15" w:history="1">
        <w:r w:rsidR="001A0150" w:rsidRPr="00E54B6C">
          <w:rPr>
            <w:rStyle w:val="Hyperlink"/>
          </w:rPr>
          <w:t>Chapter 5: Prior research</w:t>
        </w:r>
        <w:r w:rsidR="001A0150" w:rsidRPr="00E54B6C">
          <w:rPr>
            <w:webHidden/>
          </w:rPr>
          <w:tab/>
        </w:r>
        <w:r w:rsidRPr="00E54B6C">
          <w:rPr>
            <w:webHidden/>
          </w:rPr>
          <w:fldChar w:fldCharType="begin"/>
        </w:r>
        <w:r w:rsidR="001A0150" w:rsidRPr="00E54B6C">
          <w:rPr>
            <w:webHidden/>
          </w:rPr>
          <w:instrText xml:space="preserve"> PAGEREF _Toc361752915 \h </w:instrText>
        </w:r>
        <w:r w:rsidRPr="00E54B6C">
          <w:rPr>
            <w:webHidden/>
          </w:rPr>
        </w:r>
        <w:r w:rsidRPr="00E54B6C">
          <w:rPr>
            <w:webHidden/>
          </w:rPr>
          <w:fldChar w:fldCharType="separate"/>
        </w:r>
        <w:r w:rsidR="00EE4704" w:rsidRPr="00E54B6C">
          <w:rPr>
            <w:webHidden/>
          </w:rPr>
          <w:t>26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6" w:history="1">
        <w:r w:rsidR="001A0150" w:rsidRPr="00E54B6C">
          <w:rPr>
            <w:rStyle w:val="Hyperlink"/>
          </w:rPr>
          <w:t>5.1: Introduction</w:t>
        </w:r>
        <w:r w:rsidR="001A0150" w:rsidRPr="00E54B6C">
          <w:rPr>
            <w:webHidden/>
          </w:rPr>
          <w:tab/>
        </w:r>
        <w:r w:rsidRPr="00E54B6C">
          <w:rPr>
            <w:webHidden/>
          </w:rPr>
          <w:fldChar w:fldCharType="begin"/>
        </w:r>
        <w:r w:rsidR="001A0150" w:rsidRPr="00E54B6C">
          <w:rPr>
            <w:webHidden/>
          </w:rPr>
          <w:instrText xml:space="preserve"> PAGEREF _Toc361752916 \h </w:instrText>
        </w:r>
        <w:r w:rsidRPr="00E54B6C">
          <w:rPr>
            <w:webHidden/>
          </w:rPr>
        </w:r>
        <w:r w:rsidRPr="00E54B6C">
          <w:rPr>
            <w:webHidden/>
          </w:rPr>
          <w:fldChar w:fldCharType="separate"/>
        </w:r>
        <w:r w:rsidR="00EE4704" w:rsidRPr="00E54B6C">
          <w:rPr>
            <w:webHidden/>
          </w:rPr>
          <w:t>26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7" w:history="1">
        <w:r w:rsidR="001A0150" w:rsidRPr="00E54B6C">
          <w:rPr>
            <w:rStyle w:val="Hyperlink"/>
            <w:iCs/>
          </w:rPr>
          <w:t>5.2: Dechow et al., 1995</w:t>
        </w:r>
        <w:r w:rsidR="001A0150" w:rsidRPr="00E54B6C">
          <w:rPr>
            <w:webHidden/>
          </w:rPr>
          <w:tab/>
        </w:r>
        <w:r w:rsidRPr="00E54B6C">
          <w:rPr>
            <w:webHidden/>
          </w:rPr>
          <w:fldChar w:fldCharType="begin"/>
        </w:r>
        <w:r w:rsidR="001A0150" w:rsidRPr="00E54B6C">
          <w:rPr>
            <w:webHidden/>
          </w:rPr>
          <w:instrText xml:space="preserve"> PAGEREF _Toc361752917 \h </w:instrText>
        </w:r>
        <w:r w:rsidRPr="00E54B6C">
          <w:rPr>
            <w:webHidden/>
          </w:rPr>
        </w:r>
        <w:r w:rsidRPr="00E54B6C">
          <w:rPr>
            <w:webHidden/>
          </w:rPr>
          <w:fldChar w:fldCharType="separate"/>
        </w:r>
        <w:r w:rsidR="00EE4704" w:rsidRPr="00E54B6C">
          <w:rPr>
            <w:webHidden/>
          </w:rPr>
          <w:t>26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8" w:history="1">
        <w:r w:rsidR="001A0150" w:rsidRPr="00E54B6C">
          <w:rPr>
            <w:rStyle w:val="Hyperlink"/>
            <w:iCs/>
          </w:rPr>
          <w:t>5.3: Guay et al., 1996</w:t>
        </w:r>
        <w:r w:rsidR="001A0150" w:rsidRPr="00E54B6C">
          <w:rPr>
            <w:webHidden/>
          </w:rPr>
          <w:tab/>
        </w:r>
        <w:r w:rsidRPr="00E54B6C">
          <w:rPr>
            <w:webHidden/>
          </w:rPr>
          <w:fldChar w:fldCharType="begin"/>
        </w:r>
        <w:r w:rsidR="001A0150" w:rsidRPr="00E54B6C">
          <w:rPr>
            <w:webHidden/>
          </w:rPr>
          <w:instrText xml:space="preserve"> PAGEREF _Toc361752918 \h </w:instrText>
        </w:r>
        <w:r w:rsidRPr="00E54B6C">
          <w:rPr>
            <w:webHidden/>
          </w:rPr>
        </w:r>
        <w:r w:rsidRPr="00E54B6C">
          <w:rPr>
            <w:webHidden/>
          </w:rPr>
          <w:fldChar w:fldCharType="separate"/>
        </w:r>
        <w:r w:rsidR="00EE4704" w:rsidRPr="00E54B6C">
          <w:rPr>
            <w:webHidden/>
          </w:rPr>
          <w:t>27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19" w:history="1">
        <w:r w:rsidR="001A0150" w:rsidRPr="00E54B6C">
          <w:rPr>
            <w:rStyle w:val="Hyperlink"/>
            <w:iCs/>
          </w:rPr>
          <w:t>5.4: Lin &amp; Shih, 2002</w:t>
        </w:r>
        <w:r w:rsidR="001A0150" w:rsidRPr="00E54B6C">
          <w:rPr>
            <w:webHidden/>
          </w:rPr>
          <w:tab/>
        </w:r>
        <w:r w:rsidRPr="00E54B6C">
          <w:rPr>
            <w:webHidden/>
          </w:rPr>
          <w:fldChar w:fldCharType="begin"/>
        </w:r>
        <w:r w:rsidR="001A0150" w:rsidRPr="00E54B6C">
          <w:rPr>
            <w:webHidden/>
          </w:rPr>
          <w:instrText xml:space="preserve"> PAGEREF _Toc361752919 \h </w:instrText>
        </w:r>
        <w:r w:rsidRPr="00E54B6C">
          <w:rPr>
            <w:webHidden/>
          </w:rPr>
        </w:r>
        <w:r w:rsidRPr="00E54B6C">
          <w:rPr>
            <w:webHidden/>
          </w:rPr>
          <w:fldChar w:fldCharType="separate"/>
        </w:r>
        <w:r w:rsidR="00EE4704" w:rsidRPr="00E54B6C">
          <w:rPr>
            <w:webHidden/>
          </w:rPr>
          <w:t>28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0" w:history="1">
        <w:r w:rsidR="001A0150" w:rsidRPr="00E54B6C">
          <w:rPr>
            <w:rStyle w:val="Hyperlink"/>
            <w:iCs/>
          </w:rPr>
          <w:t>5.5: Johl et al., 2003</w:t>
        </w:r>
        <w:r w:rsidR="001A0150" w:rsidRPr="00E54B6C">
          <w:rPr>
            <w:webHidden/>
          </w:rPr>
          <w:tab/>
        </w:r>
        <w:r w:rsidRPr="00E54B6C">
          <w:rPr>
            <w:webHidden/>
          </w:rPr>
          <w:fldChar w:fldCharType="begin"/>
        </w:r>
        <w:r w:rsidR="001A0150" w:rsidRPr="00E54B6C">
          <w:rPr>
            <w:webHidden/>
          </w:rPr>
          <w:instrText xml:space="preserve"> PAGEREF _Toc361752920 \h </w:instrText>
        </w:r>
        <w:r w:rsidRPr="00E54B6C">
          <w:rPr>
            <w:webHidden/>
          </w:rPr>
        </w:r>
        <w:r w:rsidRPr="00E54B6C">
          <w:rPr>
            <w:webHidden/>
          </w:rPr>
          <w:fldChar w:fldCharType="separate"/>
        </w:r>
        <w:r w:rsidR="00EE4704" w:rsidRPr="00E54B6C">
          <w:rPr>
            <w:webHidden/>
          </w:rPr>
          <w:t>30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1" w:history="1">
        <w:r w:rsidR="001A0150" w:rsidRPr="00E54B6C">
          <w:rPr>
            <w:rStyle w:val="Hyperlink"/>
            <w:iCs/>
          </w:rPr>
          <w:t>5.6: Agarwal et al., 2005</w:t>
        </w:r>
        <w:r w:rsidR="001A0150" w:rsidRPr="00E54B6C">
          <w:rPr>
            <w:webHidden/>
          </w:rPr>
          <w:tab/>
        </w:r>
        <w:r w:rsidRPr="00E54B6C">
          <w:rPr>
            <w:webHidden/>
          </w:rPr>
          <w:fldChar w:fldCharType="begin"/>
        </w:r>
        <w:r w:rsidR="001A0150" w:rsidRPr="00E54B6C">
          <w:rPr>
            <w:webHidden/>
          </w:rPr>
          <w:instrText xml:space="preserve"> PAGEREF _Toc361752921 \h </w:instrText>
        </w:r>
        <w:r w:rsidRPr="00E54B6C">
          <w:rPr>
            <w:webHidden/>
          </w:rPr>
        </w:r>
        <w:r w:rsidRPr="00E54B6C">
          <w:rPr>
            <w:webHidden/>
          </w:rPr>
          <w:fldChar w:fldCharType="separate"/>
        </w:r>
        <w:r w:rsidR="00EE4704" w:rsidRPr="00E54B6C">
          <w:rPr>
            <w:webHidden/>
          </w:rPr>
          <w:t>33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2" w:history="1">
        <w:r w:rsidR="001A0150" w:rsidRPr="00E54B6C">
          <w:rPr>
            <w:rStyle w:val="Hyperlink"/>
            <w:iCs/>
          </w:rPr>
          <w:t>5.7: Lara et al., 2005</w:t>
        </w:r>
        <w:r w:rsidR="001A0150" w:rsidRPr="00E54B6C">
          <w:rPr>
            <w:webHidden/>
          </w:rPr>
          <w:tab/>
        </w:r>
        <w:r w:rsidRPr="00E54B6C">
          <w:rPr>
            <w:webHidden/>
          </w:rPr>
          <w:fldChar w:fldCharType="begin"/>
        </w:r>
        <w:r w:rsidR="001A0150" w:rsidRPr="00E54B6C">
          <w:rPr>
            <w:webHidden/>
          </w:rPr>
          <w:instrText xml:space="preserve"> PAGEREF _Toc361752922 \h </w:instrText>
        </w:r>
        <w:r w:rsidRPr="00E54B6C">
          <w:rPr>
            <w:webHidden/>
          </w:rPr>
        </w:r>
        <w:r w:rsidRPr="00E54B6C">
          <w:rPr>
            <w:webHidden/>
          </w:rPr>
          <w:fldChar w:fldCharType="separate"/>
        </w:r>
        <w:r w:rsidR="00EE4704" w:rsidRPr="00E54B6C">
          <w:rPr>
            <w:webHidden/>
          </w:rPr>
          <w:t>35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3" w:history="1">
        <w:r w:rsidR="001A0150" w:rsidRPr="00E54B6C">
          <w:rPr>
            <w:rStyle w:val="Hyperlink"/>
            <w:iCs/>
          </w:rPr>
          <w:t>5.8: Charoenwong &amp; Jiraporn, 2008</w:t>
        </w:r>
        <w:r w:rsidR="001A0150" w:rsidRPr="00E54B6C">
          <w:rPr>
            <w:webHidden/>
          </w:rPr>
          <w:tab/>
        </w:r>
        <w:r w:rsidRPr="00E54B6C">
          <w:rPr>
            <w:webHidden/>
          </w:rPr>
          <w:fldChar w:fldCharType="begin"/>
        </w:r>
        <w:r w:rsidR="001A0150" w:rsidRPr="00E54B6C">
          <w:rPr>
            <w:webHidden/>
          </w:rPr>
          <w:instrText xml:space="preserve"> PAGEREF _Toc361752923 \h </w:instrText>
        </w:r>
        <w:r w:rsidRPr="00E54B6C">
          <w:rPr>
            <w:webHidden/>
          </w:rPr>
        </w:r>
        <w:r w:rsidRPr="00E54B6C">
          <w:rPr>
            <w:webHidden/>
          </w:rPr>
          <w:fldChar w:fldCharType="separate"/>
        </w:r>
        <w:r w:rsidR="00EE4704" w:rsidRPr="00E54B6C">
          <w:rPr>
            <w:webHidden/>
          </w:rPr>
          <w:t>38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4" w:history="1">
        <w:r w:rsidR="000B595F" w:rsidRPr="00E54B6C">
          <w:rPr>
            <w:rStyle w:val="Hyperlink"/>
            <w:iCs/>
          </w:rPr>
          <w:t xml:space="preserve">5.9: </w:t>
        </w:r>
        <w:r w:rsidR="001A0150" w:rsidRPr="00E54B6C">
          <w:rPr>
            <w:rStyle w:val="Hyperlink"/>
            <w:iCs/>
          </w:rPr>
          <w:t>Vichitsarawong et al., 2009</w:t>
        </w:r>
        <w:r w:rsidR="001A0150" w:rsidRPr="00E54B6C">
          <w:rPr>
            <w:webHidden/>
          </w:rPr>
          <w:tab/>
        </w:r>
        <w:r w:rsidRPr="00E54B6C">
          <w:rPr>
            <w:webHidden/>
          </w:rPr>
          <w:fldChar w:fldCharType="begin"/>
        </w:r>
        <w:r w:rsidR="001A0150" w:rsidRPr="00E54B6C">
          <w:rPr>
            <w:webHidden/>
          </w:rPr>
          <w:instrText xml:space="preserve"> PAGEREF _Toc361752924 \h </w:instrText>
        </w:r>
        <w:r w:rsidRPr="00E54B6C">
          <w:rPr>
            <w:webHidden/>
          </w:rPr>
        </w:r>
        <w:r w:rsidRPr="00E54B6C">
          <w:rPr>
            <w:webHidden/>
          </w:rPr>
          <w:fldChar w:fldCharType="separate"/>
        </w:r>
        <w:r w:rsidR="00EE4704" w:rsidRPr="00E54B6C">
          <w:rPr>
            <w:webHidden/>
          </w:rPr>
          <w:t>40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5" w:history="1">
        <w:r w:rsidR="001A0150" w:rsidRPr="00E54B6C">
          <w:rPr>
            <w:rStyle w:val="Hyperlink"/>
          </w:rPr>
          <w:t xml:space="preserve">5.10: </w:t>
        </w:r>
        <w:r w:rsidR="001E733B" w:rsidRPr="00E54B6C">
          <w:rPr>
            <w:rStyle w:val="Hyperlink"/>
          </w:rPr>
          <w:t>Summary</w:t>
        </w:r>
        <w:r w:rsidR="001A0150" w:rsidRPr="00E54B6C">
          <w:rPr>
            <w:webHidden/>
          </w:rPr>
          <w:tab/>
        </w:r>
        <w:r w:rsidRPr="00E54B6C">
          <w:rPr>
            <w:webHidden/>
          </w:rPr>
          <w:fldChar w:fldCharType="begin"/>
        </w:r>
        <w:r w:rsidR="001A0150" w:rsidRPr="00E54B6C">
          <w:rPr>
            <w:webHidden/>
          </w:rPr>
          <w:instrText xml:space="preserve"> PAGEREF _Toc361752925 \h </w:instrText>
        </w:r>
        <w:r w:rsidRPr="00E54B6C">
          <w:rPr>
            <w:webHidden/>
          </w:rPr>
        </w:r>
        <w:r w:rsidRPr="00E54B6C">
          <w:rPr>
            <w:webHidden/>
          </w:rPr>
          <w:fldChar w:fldCharType="separate"/>
        </w:r>
        <w:r w:rsidR="00EE4704" w:rsidRPr="00E54B6C">
          <w:rPr>
            <w:webHidden/>
          </w:rPr>
          <w:t>42</w:t>
        </w:r>
        <w:r w:rsidRPr="00E54B6C">
          <w:rPr>
            <w:webHidden/>
          </w:rPr>
          <w:fldChar w:fldCharType="end"/>
        </w:r>
      </w:hyperlink>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26" w:history="1">
        <w:r w:rsidR="001A0150" w:rsidRPr="00E54B6C">
          <w:rPr>
            <w:rStyle w:val="Hyperlink"/>
          </w:rPr>
          <w:t>Chapter 6: Research Design</w:t>
        </w:r>
        <w:r w:rsidR="001A0150" w:rsidRPr="00E54B6C">
          <w:rPr>
            <w:webHidden/>
          </w:rPr>
          <w:tab/>
        </w:r>
        <w:r w:rsidRPr="00E54B6C">
          <w:rPr>
            <w:webHidden/>
          </w:rPr>
          <w:fldChar w:fldCharType="begin"/>
        </w:r>
        <w:r w:rsidR="001A0150" w:rsidRPr="00E54B6C">
          <w:rPr>
            <w:webHidden/>
          </w:rPr>
          <w:instrText xml:space="preserve"> PAGEREF _Toc361752926 \h </w:instrText>
        </w:r>
        <w:r w:rsidRPr="00E54B6C">
          <w:rPr>
            <w:webHidden/>
          </w:rPr>
        </w:r>
        <w:r w:rsidRPr="00E54B6C">
          <w:rPr>
            <w:webHidden/>
          </w:rPr>
          <w:fldChar w:fldCharType="separate"/>
        </w:r>
        <w:r w:rsidR="00EE4704" w:rsidRPr="00E54B6C">
          <w:rPr>
            <w:webHidden/>
          </w:rPr>
          <w:t>43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7" w:history="1">
        <w:r w:rsidR="001A0150" w:rsidRPr="00E54B6C">
          <w:rPr>
            <w:rStyle w:val="Hyperlink"/>
          </w:rPr>
          <w:t>6.1: Introduction</w:t>
        </w:r>
        <w:r w:rsidR="001A0150" w:rsidRPr="00E54B6C">
          <w:rPr>
            <w:webHidden/>
          </w:rPr>
          <w:tab/>
        </w:r>
        <w:r w:rsidRPr="00E54B6C">
          <w:rPr>
            <w:webHidden/>
          </w:rPr>
          <w:fldChar w:fldCharType="begin"/>
        </w:r>
        <w:r w:rsidR="001A0150" w:rsidRPr="00E54B6C">
          <w:rPr>
            <w:webHidden/>
          </w:rPr>
          <w:instrText xml:space="preserve"> PAGEREF _Toc361752927 \h </w:instrText>
        </w:r>
        <w:r w:rsidRPr="00E54B6C">
          <w:rPr>
            <w:webHidden/>
          </w:rPr>
        </w:r>
        <w:r w:rsidRPr="00E54B6C">
          <w:rPr>
            <w:webHidden/>
          </w:rPr>
          <w:fldChar w:fldCharType="separate"/>
        </w:r>
        <w:r w:rsidR="00EE4704" w:rsidRPr="00E54B6C">
          <w:rPr>
            <w:webHidden/>
          </w:rPr>
          <w:t>43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8" w:history="1">
        <w:r w:rsidR="001A0150" w:rsidRPr="00E54B6C">
          <w:rPr>
            <w:rStyle w:val="Hyperlink"/>
          </w:rPr>
          <w:t>6.2: Research approach</w:t>
        </w:r>
        <w:r w:rsidR="001A0150" w:rsidRPr="00E54B6C">
          <w:rPr>
            <w:webHidden/>
          </w:rPr>
          <w:tab/>
        </w:r>
        <w:r w:rsidRPr="00E54B6C">
          <w:rPr>
            <w:webHidden/>
          </w:rPr>
          <w:fldChar w:fldCharType="begin"/>
        </w:r>
        <w:r w:rsidR="001A0150" w:rsidRPr="00E54B6C">
          <w:rPr>
            <w:webHidden/>
          </w:rPr>
          <w:instrText xml:space="preserve"> PAGEREF _Toc361752928 \h </w:instrText>
        </w:r>
        <w:r w:rsidRPr="00E54B6C">
          <w:rPr>
            <w:webHidden/>
          </w:rPr>
        </w:r>
        <w:r w:rsidRPr="00E54B6C">
          <w:rPr>
            <w:webHidden/>
          </w:rPr>
          <w:fldChar w:fldCharType="separate"/>
        </w:r>
        <w:r w:rsidR="00EE4704" w:rsidRPr="00E54B6C">
          <w:rPr>
            <w:webHidden/>
          </w:rPr>
          <w:t>43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29" w:history="1">
        <w:r w:rsidR="001A0150" w:rsidRPr="00E54B6C">
          <w:rPr>
            <w:rStyle w:val="Hyperlink"/>
            <w:rFonts w:eastAsia="TrebuchetMS"/>
          </w:rPr>
          <w:t>6.3: The Modified Jones Model (Dechow et al., 1995)</w:t>
        </w:r>
        <w:r w:rsidR="001A0150" w:rsidRPr="00E54B6C">
          <w:rPr>
            <w:webHidden/>
          </w:rPr>
          <w:tab/>
        </w:r>
        <w:r w:rsidRPr="00E54B6C">
          <w:rPr>
            <w:webHidden/>
          </w:rPr>
          <w:fldChar w:fldCharType="begin"/>
        </w:r>
        <w:r w:rsidR="001A0150" w:rsidRPr="00E54B6C">
          <w:rPr>
            <w:webHidden/>
          </w:rPr>
          <w:instrText xml:space="preserve"> PAGEREF _Toc361752929 \h </w:instrText>
        </w:r>
        <w:r w:rsidRPr="00E54B6C">
          <w:rPr>
            <w:webHidden/>
          </w:rPr>
        </w:r>
        <w:r w:rsidRPr="00E54B6C">
          <w:rPr>
            <w:webHidden/>
          </w:rPr>
          <w:fldChar w:fldCharType="separate"/>
        </w:r>
        <w:r w:rsidR="00EE4704" w:rsidRPr="00E54B6C">
          <w:rPr>
            <w:webHidden/>
          </w:rPr>
          <w:t>45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0" w:history="1">
        <w:r w:rsidR="001A0150" w:rsidRPr="00E54B6C">
          <w:rPr>
            <w:rStyle w:val="Hyperlink"/>
            <w:rFonts w:eastAsia="TrebuchetMS"/>
          </w:rPr>
          <w:t>6.4: Control variables</w:t>
        </w:r>
        <w:r w:rsidR="001A0150" w:rsidRPr="00E54B6C">
          <w:rPr>
            <w:webHidden/>
          </w:rPr>
          <w:tab/>
        </w:r>
        <w:r w:rsidRPr="00E54B6C">
          <w:rPr>
            <w:webHidden/>
          </w:rPr>
          <w:fldChar w:fldCharType="begin"/>
        </w:r>
        <w:r w:rsidR="001A0150" w:rsidRPr="00E54B6C">
          <w:rPr>
            <w:webHidden/>
          </w:rPr>
          <w:instrText xml:space="preserve"> PAGEREF _Toc361752930 \h </w:instrText>
        </w:r>
        <w:r w:rsidRPr="00E54B6C">
          <w:rPr>
            <w:webHidden/>
          </w:rPr>
        </w:r>
        <w:r w:rsidRPr="00E54B6C">
          <w:rPr>
            <w:webHidden/>
          </w:rPr>
          <w:fldChar w:fldCharType="separate"/>
        </w:r>
        <w:r w:rsidR="00EE4704" w:rsidRPr="00E54B6C">
          <w:rPr>
            <w:webHidden/>
          </w:rPr>
          <w:t>49</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1" w:history="1">
        <w:r w:rsidR="001A0150" w:rsidRPr="00E54B6C">
          <w:rPr>
            <w:rStyle w:val="Hyperlink"/>
          </w:rPr>
          <w:t>6.5: Data selection</w:t>
        </w:r>
        <w:r w:rsidR="001A0150" w:rsidRPr="00E54B6C">
          <w:rPr>
            <w:webHidden/>
          </w:rPr>
          <w:tab/>
        </w:r>
        <w:r w:rsidRPr="00E54B6C">
          <w:rPr>
            <w:webHidden/>
          </w:rPr>
          <w:fldChar w:fldCharType="begin"/>
        </w:r>
        <w:r w:rsidR="001A0150" w:rsidRPr="00E54B6C">
          <w:rPr>
            <w:webHidden/>
          </w:rPr>
          <w:instrText xml:space="preserve"> PAGEREF _Toc361752931 \h </w:instrText>
        </w:r>
        <w:r w:rsidRPr="00E54B6C">
          <w:rPr>
            <w:webHidden/>
          </w:rPr>
        </w:r>
        <w:r w:rsidRPr="00E54B6C">
          <w:rPr>
            <w:webHidden/>
          </w:rPr>
          <w:fldChar w:fldCharType="separate"/>
        </w:r>
        <w:r w:rsidR="00EE4704" w:rsidRPr="00E54B6C">
          <w:rPr>
            <w:webHidden/>
          </w:rPr>
          <w:t>50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2" w:history="1">
        <w:r w:rsidR="001A0150" w:rsidRPr="00E54B6C">
          <w:rPr>
            <w:rStyle w:val="Hyperlink"/>
          </w:rPr>
          <w:t>6.6: Data collection</w:t>
        </w:r>
        <w:r w:rsidR="001A0150" w:rsidRPr="00E54B6C">
          <w:rPr>
            <w:webHidden/>
          </w:rPr>
          <w:tab/>
        </w:r>
        <w:r w:rsidRPr="00E54B6C">
          <w:rPr>
            <w:webHidden/>
          </w:rPr>
          <w:fldChar w:fldCharType="begin"/>
        </w:r>
        <w:r w:rsidR="001A0150" w:rsidRPr="00E54B6C">
          <w:rPr>
            <w:webHidden/>
          </w:rPr>
          <w:instrText xml:space="preserve"> PAGEREF _Toc361752932 \h </w:instrText>
        </w:r>
        <w:r w:rsidRPr="00E54B6C">
          <w:rPr>
            <w:webHidden/>
          </w:rPr>
        </w:r>
        <w:r w:rsidRPr="00E54B6C">
          <w:rPr>
            <w:webHidden/>
          </w:rPr>
          <w:fldChar w:fldCharType="separate"/>
        </w:r>
        <w:r w:rsidR="00EE4704" w:rsidRPr="00E54B6C">
          <w:rPr>
            <w:webHidden/>
          </w:rPr>
          <w:t>52</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3" w:history="1">
        <w:r w:rsidR="001A0150" w:rsidRPr="00E54B6C">
          <w:rPr>
            <w:rStyle w:val="Hyperlink"/>
          </w:rPr>
          <w:t>6.7: Data processing</w:t>
        </w:r>
        <w:r w:rsidR="001A0150" w:rsidRPr="00E54B6C">
          <w:rPr>
            <w:webHidden/>
          </w:rPr>
          <w:tab/>
        </w:r>
        <w:r w:rsidRPr="00E54B6C">
          <w:rPr>
            <w:webHidden/>
          </w:rPr>
          <w:fldChar w:fldCharType="begin"/>
        </w:r>
        <w:r w:rsidR="001A0150" w:rsidRPr="00E54B6C">
          <w:rPr>
            <w:webHidden/>
          </w:rPr>
          <w:instrText xml:space="preserve"> PAGEREF _Toc361752933 \h </w:instrText>
        </w:r>
        <w:r w:rsidRPr="00E54B6C">
          <w:rPr>
            <w:webHidden/>
          </w:rPr>
        </w:r>
        <w:r w:rsidRPr="00E54B6C">
          <w:rPr>
            <w:webHidden/>
          </w:rPr>
          <w:fldChar w:fldCharType="separate"/>
        </w:r>
        <w:r w:rsidR="00EE4704" w:rsidRPr="00E54B6C">
          <w:rPr>
            <w:webHidden/>
          </w:rPr>
          <w:t>52</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4" w:history="1">
        <w:r w:rsidR="001A0150" w:rsidRPr="00E54B6C">
          <w:rPr>
            <w:rStyle w:val="Hyperlink"/>
          </w:rPr>
          <w:t>6.8: Statistic approach</w:t>
        </w:r>
        <w:r w:rsidR="001A0150" w:rsidRPr="00E54B6C">
          <w:rPr>
            <w:webHidden/>
          </w:rPr>
          <w:tab/>
        </w:r>
        <w:r w:rsidRPr="00E54B6C">
          <w:rPr>
            <w:webHidden/>
          </w:rPr>
          <w:fldChar w:fldCharType="begin"/>
        </w:r>
        <w:r w:rsidR="001A0150" w:rsidRPr="00E54B6C">
          <w:rPr>
            <w:webHidden/>
          </w:rPr>
          <w:instrText xml:space="preserve"> PAGEREF _Toc361752934 \h </w:instrText>
        </w:r>
        <w:r w:rsidRPr="00E54B6C">
          <w:rPr>
            <w:webHidden/>
          </w:rPr>
        </w:r>
        <w:r w:rsidRPr="00E54B6C">
          <w:rPr>
            <w:webHidden/>
          </w:rPr>
          <w:fldChar w:fldCharType="separate"/>
        </w:r>
        <w:r w:rsidR="00EE4704" w:rsidRPr="00E54B6C">
          <w:rPr>
            <w:webHidden/>
          </w:rPr>
          <w:t>53</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5" w:history="1">
        <w:r w:rsidR="001A0150" w:rsidRPr="00E54B6C">
          <w:rPr>
            <w:rStyle w:val="Hyperlink"/>
          </w:rPr>
          <w:t>6.9: Summary</w:t>
        </w:r>
        <w:r w:rsidR="001A0150" w:rsidRPr="00E54B6C">
          <w:rPr>
            <w:webHidden/>
          </w:rPr>
          <w:tab/>
        </w:r>
        <w:r w:rsidRPr="00E54B6C">
          <w:rPr>
            <w:webHidden/>
          </w:rPr>
          <w:fldChar w:fldCharType="begin"/>
        </w:r>
        <w:r w:rsidR="001A0150" w:rsidRPr="00E54B6C">
          <w:rPr>
            <w:webHidden/>
          </w:rPr>
          <w:instrText xml:space="preserve"> PAGEREF _Toc361752935 \h </w:instrText>
        </w:r>
        <w:r w:rsidRPr="00E54B6C">
          <w:rPr>
            <w:webHidden/>
          </w:rPr>
        </w:r>
        <w:r w:rsidRPr="00E54B6C">
          <w:rPr>
            <w:webHidden/>
          </w:rPr>
          <w:fldChar w:fldCharType="separate"/>
        </w:r>
        <w:r w:rsidR="00EE4704" w:rsidRPr="00E54B6C">
          <w:rPr>
            <w:webHidden/>
          </w:rPr>
          <w:t>53</w:t>
        </w:r>
        <w:r w:rsidRPr="00E54B6C">
          <w:rPr>
            <w:webHidden/>
          </w:rPr>
          <w:fldChar w:fldCharType="end"/>
        </w:r>
      </w:hyperlink>
    </w:p>
    <w:p w:rsidR="0052583D" w:rsidRPr="00E54B6C" w:rsidRDefault="0052583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36" w:history="1">
        <w:r w:rsidR="001A0150" w:rsidRPr="00E54B6C">
          <w:rPr>
            <w:rStyle w:val="Hyperlink"/>
          </w:rPr>
          <w:t>Chapter 7: Empirical results</w:t>
        </w:r>
        <w:r w:rsidR="001A0150" w:rsidRPr="00E54B6C">
          <w:rPr>
            <w:webHidden/>
          </w:rPr>
          <w:tab/>
        </w:r>
        <w:r w:rsidRPr="00E54B6C">
          <w:rPr>
            <w:webHidden/>
          </w:rPr>
          <w:fldChar w:fldCharType="begin"/>
        </w:r>
        <w:r w:rsidR="001A0150" w:rsidRPr="00E54B6C">
          <w:rPr>
            <w:webHidden/>
          </w:rPr>
          <w:instrText xml:space="preserve"> PAGEREF _Toc361752936 \h </w:instrText>
        </w:r>
        <w:r w:rsidRPr="00E54B6C">
          <w:rPr>
            <w:webHidden/>
          </w:rPr>
        </w:r>
        <w:r w:rsidRPr="00E54B6C">
          <w:rPr>
            <w:webHidden/>
          </w:rPr>
          <w:fldChar w:fldCharType="separate"/>
        </w:r>
        <w:r w:rsidR="00EE4704" w:rsidRPr="00E54B6C">
          <w:rPr>
            <w:webHidden/>
          </w:rPr>
          <w:t>54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7" w:history="1">
        <w:r w:rsidR="001A0150" w:rsidRPr="00E54B6C">
          <w:rPr>
            <w:rStyle w:val="Hyperlink"/>
          </w:rPr>
          <w:t>7.1: Introduction</w:t>
        </w:r>
        <w:r w:rsidR="001A0150" w:rsidRPr="00E54B6C">
          <w:rPr>
            <w:webHidden/>
          </w:rPr>
          <w:tab/>
        </w:r>
        <w:r w:rsidRPr="00E54B6C">
          <w:rPr>
            <w:webHidden/>
          </w:rPr>
          <w:fldChar w:fldCharType="begin"/>
        </w:r>
        <w:r w:rsidR="001A0150" w:rsidRPr="00E54B6C">
          <w:rPr>
            <w:webHidden/>
          </w:rPr>
          <w:instrText xml:space="preserve"> PAGEREF _Toc361752937 \h </w:instrText>
        </w:r>
        <w:r w:rsidRPr="00E54B6C">
          <w:rPr>
            <w:webHidden/>
          </w:rPr>
        </w:r>
        <w:r w:rsidRPr="00E54B6C">
          <w:rPr>
            <w:webHidden/>
          </w:rPr>
          <w:fldChar w:fldCharType="separate"/>
        </w:r>
        <w:r w:rsidR="00EE4704" w:rsidRPr="00E54B6C">
          <w:rPr>
            <w:webHidden/>
          </w:rPr>
          <w:t>54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8" w:history="1">
        <w:r w:rsidR="001A0150" w:rsidRPr="00E54B6C">
          <w:rPr>
            <w:rStyle w:val="Hyperlink"/>
          </w:rPr>
          <w:t>7.2: Data analysis – Normal distribution of Total accruals</w:t>
        </w:r>
        <w:r w:rsidR="001A0150" w:rsidRPr="00E54B6C">
          <w:rPr>
            <w:webHidden/>
          </w:rPr>
          <w:tab/>
        </w:r>
        <w:r w:rsidRPr="00E54B6C">
          <w:rPr>
            <w:webHidden/>
          </w:rPr>
          <w:fldChar w:fldCharType="begin"/>
        </w:r>
        <w:r w:rsidR="001A0150" w:rsidRPr="00E54B6C">
          <w:rPr>
            <w:webHidden/>
          </w:rPr>
          <w:instrText xml:space="preserve"> PAGEREF _Toc361752938 \h </w:instrText>
        </w:r>
        <w:r w:rsidRPr="00E54B6C">
          <w:rPr>
            <w:webHidden/>
          </w:rPr>
        </w:r>
        <w:r w:rsidRPr="00E54B6C">
          <w:rPr>
            <w:webHidden/>
          </w:rPr>
          <w:fldChar w:fldCharType="separate"/>
        </w:r>
        <w:r w:rsidR="00EE4704" w:rsidRPr="00E54B6C">
          <w:rPr>
            <w:webHidden/>
          </w:rPr>
          <w:t>54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39" w:history="1">
        <w:r w:rsidR="001A0150" w:rsidRPr="00E54B6C">
          <w:rPr>
            <w:rStyle w:val="Hyperlink"/>
          </w:rPr>
          <w:t>7.2.1: Normal distribution of the variable Total Accruals</w:t>
        </w:r>
        <w:r w:rsidR="001A0150" w:rsidRPr="00E54B6C">
          <w:rPr>
            <w:webHidden/>
          </w:rPr>
          <w:tab/>
        </w:r>
        <w:r w:rsidRPr="00E54B6C">
          <w:rPr>
            <w:webHidden/>
          </w:rPr>
          <w:fldChar w:fldCharType="begin"/>
        </w:r>
        <w:r w:rsidR="001A0150" w:rsidRPr="00E54B6C">
          <w:rPr>
            <w:webHidden/>
          </w:rPr>
          <w:instrText xml:space="preserve"> PAGEREF _Toc361752939 \h </w:instrText>
        </w:r>
        <w:r w:rsidRPr="00E54B6C">
          <w:rPr>
            <w:webHidden/>
          </w:rPr>
        </w:r>
        <w:r w:rsidRPr="00E54B6C">
          <w:rPr>
            <w:webHidden/>
          </w:rPr>
          <w:fldChar w:fldCharType="separate"/>
        </w:r>
        <w:r w:rsidR="00EE4704" w:rsidRPr="00E54B6C">
          <w:rPr>
            <w:webHidden/>
          </w:rPr>
          <w:t>54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0" w:history="1">
        <w:r w:rsidR="001A0150" w:rsidRPr="00E54B6C">
          <w:rPr>
            <w:rStyle w:val="Hyperlink"/>
          </w:rPr>
          <w:t>7.2.3: Outlier analysis of the variable Total Accruals (residuals) for the purpose of estimating the firm-specific parameters per continent</w:t>
        </w:r>
        <w:r w:rsidR="001A0150" w:rsidRPr="00E54B6C">
          <w:rPr>
            <w:webHidden/>
          </w:rPr>
          <w:tab/>
        </w:r>
        <w:r w:rsidRPr="00E54B6C">
          <w:rPr>
            <w:webHidden/>
          </w:rPr>
          <w:fldChar w:fldCharType="begin"/>
        </w:r>
        <w:r w:rsidR="001A0150" w:rsidRPr="00E54B6C">
          <w:rPr>
            <w:webHidden/>
          </w:rPr>
          <w:instrText xml:space="preserve"> PAGEREF _Toc361752940 \h </w:instrText>
        </w:r>
        <w:r w:rsidRPr="00E54B6C">
          <w:rPr>
            <w:webHidden/>
          </w:rPr>
        </w:r>
        <w:r w:rsidRPr="00E54B6C">
          <w:rPr>
            <w:webHidden/>
          </w:rPr>
          <w:fldChar w:fldCharType="separate"/>
        </w:r>
        <w:r w:rsidR="00EE4704" w:rsidRPr="00E54B6C">
          <w:rPr>
            <w:webHidden/>
          </w:rPr>
          <w:t>55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1" w:history="1">
        <w:r w:rsidR="001A0150" w:rsidRPr="00E54B6C">
          <w:rPr>
            <w:rStyle w:val="Hyperlink"/>
          </w:rPr>
          <w:t>7.2.4: Descriptive statistics of the Total accruals</w:t>
        </w:r>
        <w:r w:rsidR="001A0150" w:rsidRPr="00E54B6C">
          <w:rPr>
            <w:webHidden/>
          </w:rPr>
          <w:tab/>
        </w:r>
        <w:r w:rsidRPr="00E54B6C">
          <w:rPr>
            <w:webHidden/>
          </w:rPr>
          <w:fldChar w:fldCharType="begin"/>
        </w:r>
        <w:r w:rsidR="001A0150" w:rsidRPr="00E54B6C">
          <w:rPr>
            <w:webHidden/>
          </w:rPr>
          <w:instrText xml:space="preserve"> PAGEREF _Toc361752941 \h </w:instrText>
        </w:r>
        <w:r w:rsidRPr="00E54B6C">
          <w:rPr>
            <w:webHidden/>
          </w:rPr>
        </w:r>
        <w:r w:rsidRPr="00E54B6C">
          <w:rPr>
            <w:webHidden/>
          </w:rPr>
          <w:fldChar w:fldCharType="separate"/>
        </w:r>
        <w:r w:rsidR="00EE4704" w:rsidRPr="00E54B6C">
          <w:rPr>
            <w:webHidden/>
          </w:rPr>
          <w:t>56</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2" w:history="1">
        <w:r w:rsidR="001A0150" w:rsidRPr="00E54B6C">
          <w:rPr>
            <w:rStyle w:val="Hyperlink"/>
          </w:rPr>
          <w:t>7.2.5: Applying the regression model TA for predicting firm-specific parameter estimation</w:t>
        </w:r>
        <w:r w:rsidR="001A0150" w:rsidRPr="00E54B6C">
          <w:rPr>
            <w:webHidden/>
          </w:rPr>
          <w:tab/>
        </w:r>
        <w:r w:rsidRPr="00E54B6C">
          <w:rPr>
            <w:webHidden/>
          </w:rPr>
          <w:fldChar w:fldCharType="begin"/>
        </w:r>
        <w:r w:rsidR="001A0150" w:rsidRPr="00E54B6C">
          <w:rPr>
            <w:webHidden/>
          </w:rPr>
          <w:instrText xml:space="preserve"> PAGEREF _Toc361752942 \h </w:instrText>
        </w:r>
        <w:r w:rsidRPr="00E54B6C">
          <w:rPr>
            <w:webHidden/>
          </w:rPr>
        </w:r>
        <w:r w:rsidRPr="00E54B6C">
          <w:rPr>
            <w:webHidden/>
          </w:rPr>
          <w:fldChar w:fldCharType="separate"/>
        </w:r>
        <w:r w:rsidR="00EE4704" w:rsidRPr="00E54B6C">
          <w:rPr>
            <w:webHidden/>
          </w:rPr>
          <w:t>57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4" w:history="1">
        <w:r w:rsidR="001A0150" w:rsidRPr="00E54B6C">
          <w:rPr>
            <w:rStyle w:val="Hyperlink"/>
          </w:rPr>
          <w:t>7.3: Analysing the Discretionary Accruals</w:t>
        </w:r>
        <w:r w:rsidR="001A0150" w:rsidRPr="00E54B6C">
          <w:rPr>
            <w:webHidden/>
          </w:rPr>
          <w:tab/>
        </w:r>
        <w:r w:rsidRPr="00E54B6C">
          <w:rPr>
            <w:webHidden/>
          </w:rPr>
          <w:fldChar w:fldCharType="begin"/>
        </w:r>
        <w:r w:rsidR="001A0150" w:rsidRPr="00E54B6C">
          <w:rPr>
            <w:webHidden/>
          </w:rPr>
          <w:instrText xml:space="preserve"> PAGEREF _Toc361752944 \h </w:instrText>
        </w:r>
        <w:r w:rsidRPr="00E54B6C">
          <w:rPr>
            <w:webHidden/>
          </w:rPr>
        </w:r>
        <w:r w:rsidRPr="00E54B6C">
          <w:rPr>
            <w:webHidden/>
          </w:rPr>
          <w:fldChar w:fldCharType="separate"/>
        </w:r>
        <w:r w:rsidR="00EE4704" w:rsidRPr="00E54B6C">
          <w:rPr>
            <w:webHidden/>
          </w:rPr>
          <w:t>58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5" w:history="1">
        <w:r w:rsidR="001A0150" w:rsidRPr="00E54B6C">
          <w:rPr>
            <w:rStyle w:val="Hyperlink"/>
          </w:rPr>
          <w:t>7.3.1 Descriptive statistics of Discretionary Accruals</w:t>
        </w:r>
        <w:r w:rsidR="001A0150" w:rsidRPr="00E54B6C">
          <w:rPr>
            <w:webHidden/>
          </w:rPr>
          <w:tab/>
        </w:r>
        <w:r w:rsidRPr="00E54B6C">
          <w:rPr>
            <w:webHidden/>
          </w:rPr>
          <w:fldChar w:fldCharType="begin"/>
        </w:r>
        <w:r w:rsidR="001A0150" w:rsidRPr="00E54B6C">
          <w:rPr>
            <w:webHidden/>
          </w:rPr>
          <w:instrText xml:space="preserve"> PAGEREF _Toc361752945 \h </w:instrText>
        </w:r>
        <w:r w:rsidRPr="00E54B6C">
          <w:rPr>
            <w:webHidden/>
          </w:rPr>
        </w:r>
        <w:r w:rsidRPr="00E54B6C">
          <w:rPr>
            <w:webHidden/>
          </w:rPr>
          <w:fldChar w:fldCharType="separate"/>
        </w:r>
        <w:r w:rsidR="00EE4704" w:rsidRPr="00E54B6C">
          <w:rPr>
            <w:webHidden/>
          </w:rPr>
          <w:t>58</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6" w:history="1">
        <w:r w:rsidR="001A0150" w:rsidRPr="00E54B6C">
          <w:rPr>
            <w:rStyle w:val="Hyperlink"/>
          </w:rPr>
          <w:t>7.3.2.1 Descriptive analysis of the Discretionary Accruals in Europe</w:t>
        </w:r>
        <w:r w:rsidR="001A0150" w:rsidRPr="00E54B6C">
          <w:rPr>
            <w:webHidden/>
          </w:rPr>
          <w:tab/>
        </w:r>
        <w:r w:rsidRPr="00E54B6C">
          <w:rPr>
            <w:webHidden/>
          </w:rPr>
          <w:fldChar w:fldCharType="begin"/>
        </w:r>
        <w:r w:rsidR="001A0150" w:rsidRPr="00E54B6C">
          <w:rPr>
            <w:webHidden/>
          </w:rPr>
          <w:instrText xml:space="preserve"> PAGEREF _Toc361752946 \h </w:instrText>
        </w:r>
        <w:r w:rsidRPr="00E54B6C">
          <w:rPr>
            <w:webHidden/>
          </w:rPr>
        </w:r>
        <w:r w:rsidRPr="00E54B6C">
          <w:rPr>
            <w:webHidden/>
          </w:rPr>
          <w:fldChar w:fldCharType="separate"/>
        </w:r>
        <w:r w:rsidR="00EE4704" w:rsidRPr="00E54B6C">
          <w:rPr>
            <w:webHidden/>
          </w:rPr>
          <w:t>60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7" w:history="1">
        <w:r w:rsidR="001A0150" w:rsidRPr="00E54B6C">
          <w:rPr>
            <w:rStyle w:val="Hyperlink"/>
          </w:rPr>
          <w:t>7.3.2.2 Descriptive analysis of the Discretionary Accruals in Asia</w:t>
        </w:r>
        <w:r w:rsidR="001A0150" w:rsidRPr="00E54B6C">
          <w:rPr>
            <w:webHidden/>
          </w:rPr>
          <w:tab/>
        </w:r>
        <w:r w:rsidRPr="00E54B6C">
          <w:rPr>
            <w:webHidden/>
          </w:rPr>
          <w:fldChar w:fldCharType="begin"/>
        </w:r>
        <w:r w:rsidR="001A0150" w:rsidRPr="00E54B6C">
          <w:rPr>
            <w:webHidden/>
          </w:rPr>
          <w:instrText xml:space="preserve"> PAGEREF _Toc361752947 \h </w:instrText>
        </w:r>
        <w:r w:rsidRPr="00E54B6C">
          <w:rPr>
            <w:webHidden/>
          </w:rPr>
        </w:r>
        <w:r w:rsidRPr="00E54B6C">
          <w:rPr>
            <w:webHidden/>
          </w:rPr>
          <w:fldChar w:fldCharType="separate"/>
        </w:r>
        <w:r w:rsidR="00EE4704" w:rsidRPr="00E54B6C">
          <w:rPr>
            <w:webHidden/>
          </w:rPr>
          <w:t>60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8" w:history="1">
        <w:r w:rsidR="001A0150" w:rsidRPr="00E54B6C">
          <w:rPr>
            <w:rStyle w:val="Hyperlink"/>
          </w:rPr>
          <w:t>7.3.2.3 Descriptive analysis of the Discretionary Accruals in America</w:t>
        </w:r>
        <w:r w:rsidR="001A0150" w:rsidRPr="00E54B6C">
          <w:rPr>
            <w:webHidden/>
          </w:rPr>
          <w:tab/>
        </w:r>
        <w:r w:rsidRPr="00E54B6C">
          <w:rPr>
            <w:webHidden/>
          </w:rPr>
          <w:fldChar w:fldCharType="begin"/>
        </w:r>
        <w:r w:rsidR="001A0150" w:rsidRPr="00E54B6C">
          <w:rPr>
            <w:webHidden/>
          </w:rPr>
          <w:instrText xml:space="preserve"> PAGEREF _Toc361752948 \h </w:instrText>
        </w:r>
        <w:r w:rsidRPr="00E54B6C">
          <w:rPr>
            <w:webHidden/>
          </w:rPr>
        </w:r>
        <w:r w:rsidRPr="00E54B6C">
          <w:rPr>
            <w:webHidden/>
          </w:rPr>
          <w:fldChar w:fldCharType="separate"/>
        </w:r>
        <w:r w:rsidR="00EE4704" w:rsidRPr="00E54B6C">
          <w:rPr>
            <w:webHidden/>
          </w:rPr>
          <w:t>61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49" w:history="1">
        <w:r w:rsidR="001A0150" w:rsidRPr="00E54B6C">
          <w:rPr>
            <w:rStyle w:val="Hyperlink"/>
          </w:rPr>
          <w:t>7.4: Control variables and outlier analysis over the control variables</w:t>
        </w:r>
        <w:r w:rsidR="001A0150" w:rsidRPr="00E54B6C">
          <w:rPr>
            <w:webHidden/>
          </w:rPr>
          <w:tab/>
        </w:r>
        <w:r w:rsidRPr="00E54B6C">
          <w:rPr>
            <w:webHidden/>
          </w:rPr>
          <w:fldChar w:fldCharType="begin"/>
        </w:r>
        <w:r w:rsidR="001A0150" w:rsidRPr="00E54B6C">
          <w:rPr>
            <w:webHidden/>
          </w:rPr>
          <w:instrText xml:space="preserve"> PAGEREF _Toc361752949 \h </w:instrText>
        </w:r>
        <w:r w:rsidRPr="00E54B6C">
          <w:rPr>
            <w:webHidden/>
          </w:rPr>
        </w:r>
        <w:r w:rsidRPr="00E54B6C">
          <w:rPr>
            <w:webHidden/>
          </w:rPr>
          <w:fldChar w:fldCharType="separate"/>
        </w:r>
        <w:r w:rsidR="00EE4704" w:rsidRPr="00E54B6C">
          <w:rPr>
            <w:webHidden/>
          </w:rPr>
          <w:t>62</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0" w:history="1">
        <w:r w:rsidR="001A0150" w:rsidRPr="00E54B6C">
          <w:rPr>
            <w:rStyle w:val="Hyperlink"/>
          </w:rPr>
          <w:t>7.5: Descriptive statistics of square rooted discretionary accruals</w:t>
        </w:r>
        <w:r w:rsidR="001A0150" w:rsidRPr="00E54B6C">
          <w:rPr>
            <w:webHidden/>
          </w:rPr>
          <w:tab/>
        </w:r>
        <w:r w:rsidRPr="00E54B6C">
          <w:rPr>
            <w:webHidden/>
          </w:rPr>
          <w:fldChar w:fldCharType="begin"/>
        </w:r>
        <w:r w:rsidR="001A0150" w:rsidRPr="00E54B6C">
          <w:rPr>
            <w:webHidden/>
          </w:rPr>
          <w:instrText xml:space="preserve"> PAGEREF _Toc361752950 \h </w:instrText>
        </w:r>
        <w:r w:rsidRPr="00E54B6C">
          <w:rPr>
            <w:webHidden/>
          </w:rPr>
        </w:r>
        <w:r w:rsidRPr="00E54B6C">
          <w:rPr>
            <w:webHidden/>
          </w:rPr>
          <w:fldChar w:fldCharType="separate"/>
        </w:r>
        <w:r w:rsidR="00EE4704" w:rsidRPr="00E54B6C">
          <w:rPr>
            <w:webHidden/>
          </w:rPr>
          <w:t>64</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1" w:history="1">
        <w:r w:rsidR="001A0150" w:rsidRPr="00E54B6C">
          <w:rPr>
            <w:rStyle w:val="Hyperlink"/>
          </w:rPr>
          <w:t>7.6: Analysing the absolute value of discretionary accruals - hypothesis 1: Change in earnings management</w:t>
        </w:r>
        <w:r w:rsidR="001A0150" w:rsidRPr="00E54B6C">
          <w:rPr>
            <w:webHidden/>
          </w:rPr>
          <w:tab/>
        </w:r>
        <w:r w:rsidRPr="00E54B6C">
          <w:rPr>
            <w:webHidden/>
          </w:rPr>
          <w:fldChar w:fldCharType="begin"/>
        </w:r>
        <w:r w:rsidR="001A0150" w:rsidRPr="00E54B6C">
          <w:rPr>
            <w:webHidden/>
          </w:rPr>
          <w:instrText xml:space="preserve"> PAGEREF _Toc361752951 \h </w:instrText>
        </w:r>
        <w:r w:rsidRPr="00E54B6C">
          <w:rPr>
            <w:webHidden/>
          </w:rPr>
        </w:r>
        <w:r w:rsidRPr="00E54B6C">
          <w:rPr>
            <w:webHidden/>
          </w:rPr>
          <w:fldChar w:fldCharType="separate"/>
        </w:r>
        <w:r w:rsidR="00EE4704" w:rsidRPr="00E54B6C">
          <w:rPr>
            <w:webHidden/>
          </w:rPr>
          <w:t>67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3" w:history="1">
        <w:r w:rsidR="001A0150" w:rsidRPr="00E54B6C">
          <w:rPr>
            <w:rStyle w:val="Hyperlink"/>
          </w:rPr>
          <w:t>7.7: Analysing the effect of Crisis on the magnitude of discretionary accruals related to hypothesis 2</w:t>
        </w:r>
        <w:r w:rsidR="001A0150" w:rsidRPr="00E54B6C">
          <w:rPr>
            <w:webHidden/>
          </w:rPr>
          <w:tab/>
        </w:r>
        <w:r w:rsidRPr="00E54B6C">
          <w:rPr>
            <w:webHidden/>
          </w:rPr>
          <w:fldChar w:fldCharType="begin"/>
        </w:r>
        <w:r w:rsidR="001A0150" w:rsidRPr="00E54B6C">
          <w:rPr>
            <w:webHidden/>
          </w:rPr>
          <w:instrText xml:space="preserve"> PAGEREF _Toc361752953 \h </w:instrText>
        </w:r>
        <w:r w:rsidRPr="00E54B6C">
          <w:rPr>
            <w:webHidden/>
          </w:rPr>
        </w:r>
        <w:r w:rsidRPr="00E54B6C">
          <w:rPr>
            <w:webHidden/>
          </w:rPr>
          <w:fldChar w:fldCharType="separate"/>
        </w:r>
        <w:r w:rsidR="00EE4704" w:rsidRPr="00E54B6C">
          <w:rPr>
            <w:webHidden/>
          </w:rPr>
          <w:t>69</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4" w:history="1">
        <w:r w:rsidR="001A0150" w:rsidRPr="00E54B6C">
          <w:rPr>
            <w:rStyle w:val="Hyperlink"/>
          </w:rPr>
          <w:t>Checking the assumptions of the regression model</w:t>
        </w:r>
        <w:r w:rsidR="001A0150" w:rsidRPr="00E54B6C">
          <w:rPr>
            <w:webHidden/>
          </w:rPr>
          <w:tab/>
        </w:r>
        <w:r w:rsidRPr="00E54B6C">
          <w:rPr>
            <w:webHidden/>
          </w:rPr>
          <w:fldChar w:fldCharType="begin"/>
        </w:r>
        <w:r w:rsidR="001A0150" w:rsidRPr="00E54B6C">
          <w:rPr>
            <w:webHidden/>
          </w:rPr>
          <w:instrText xml:space="preserve"> PAGEREF _Toc361752954 \h </w:instrText>
        </w:r>
        <w:r w:rsidRPr="00E54B6C">
          <w:rPr>
            <w:webHidden/>
          </w:rPr>
        </w:r>
        <w:r w:rsidRPr="00E54B6C">
          <w:rPr>
            <w:webHidden/>
          </w:rPr>
          <w:fldChar w:fldCharType="separate"/>
        </w:r>
        <w:r w:rsidR="00EE4704" w:rsidRPr="00E54B6C">
          <w:rPr>
            <w:webHidden/>
          </w:rPr>
          <w:t>70</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5" w:history="1">
        <w:r w:rsidR="001A0150" w:rsidRPr="00E54B6C">
          <w:rPr>
            <w:rStyle w:val="Hyperlink"/>
          </w:rPr>
          <w:t>7.8: Empirical analysis</w:t>
        </w:r>
        <w:r w:rsidR="001A0150" w:rsidRPr="00E54B6C">
          <w:rPr>
            <w:webHidden/>
          </w:rPr>
          <w:tab/>
        </w:r>
        <w:r w:rsidRPr="00E54B6C">
          <w:rPr>
            <w:webHidden/>
          </w:rPr>
          <w:fldChar w:fldCharType="begin"/>
        </w:r>
        <w:r w:rsidR="001A0150" w:rsidRPr="00E54B6C">
          <w:rPr>
            <w:webHidden/>
          </w:rPr>
          <w:instrText xml:space="preserve"> PAGEREF _Toc361752955 \h </w:instrText>
        </w:r>
        <w:r w:rsidRPr="00E54B6C">
          <w:rPr>
            <w:webHidden/>
          </w:rPr>
        </w:r>
        <w:r w:rsidRPr="00E54B6C">
          <w:rPr>
            <w:webHidden/>
          </w:rPr>
          <w:fldChar w:fldCharType="separate"/>
        </w:r>
        <w:r w:rsidR="00EE4704" w:rsidRPr="00E54B6C">
          <w:rPr>
            <w:webHidden/>
          </w:rPr>
          <w:t>71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6" w:history="1">
        <w:r w:rsidR="001A0150" w:rsidRPr="00E54B6C">
          <w:rPr>
            <w:rStyle w:val="Hyperlink"/>
          </w:rPr>
          <w:t>7.8.1. Analysis related to hypothesis 1:</w:t>
        </w:r>
        <w:r w:rsidR="001A0150" w:rsidRPr="00E54B6C">
          <w:rPr>
            <w:webHidden/>
          </w:rPr>
          <w:tab/>
        </w:r>
        <w:r w:rsidRPr="00E54B6C">
          <w:rPr>
            <w:webHidden/>
          </w:rPr>
          <w:fldChar w:fldCharType="begin"/>
        </w:r>
        <w:r w:rsidR="001A0150" w:rsidRPr="00E54B6C">
          <w:rPr>
            <w:webHidden/>
          </w:rPr>
          <w:instrText xml:space="preserve"> PAGEREF _Toc361752956 \h </w:instrText>
        </w:r>
        <w:r w:rsidRPr="00E54B6C">
          <w:rPr>
            <w:webHidden/>
          </w:rPr>
        </w:r>
        <w:r w:rsidRPr="00E54B6C">
          <w:rPr>
            <w:webHidden/>
          </w:rPr>
          <w:fldChar w:fldCharType="separate"/>
        </w:r>
        <w:r w:rsidR="00EE4704" w:rsidRPr="00E54B6C">
          <w:rPr>
            <w:webHidden/>
          </w:rPr>
          <w:t>71</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7" w:history="1">
        <w:r w:rsidR="001A0150" w:rsidRPr="00E54B6C">
          <w:rPr>
            <w:rStyle w:val="Hyperlink"/>
          </w:rPr>
          <w:t>7.8.2 Analysis related to hypothesis 2:</w:t>
        </w:r>
        <w:r w:rsidR="001A0150" w:rsidRPr="00E54B6C">
          <w:rPr>
            <w:webHidden/>
          </w:rPr>
          <w:tab/>
        </w:r>
        <w:r w:rsidRPr="00E54B6C">
          <w:rPr>
            <w:webHidden/>
          </w:rPr>
          <w:fldChar w:fldCharType="begin"/>
        </w:r>
        <w:r w:rsidR="001A0150" w:rsidRPr="00E54B6C">
          <w:rPr>
            <w:webHidden/>
          </w:rPr>
          <w:instrText xml:space="preserve"> PAGEREF _Toc361752957 \h </w:instrText>
        </w:r>
        <w:r w:rsidRPr="00E54B6C">
          <w:rPr>
            <w:webHidden/>
          </w:rPr>
        </w:r>
        <w:r w:rsidRPr="00E54B6C">
          <w:rPr>
            <w:webHidden/>
          </w:rPr>
          <w:fldChar w:fldCharType="separate"/>
        </w:r>
        <w:r w:rsidR="00EE4704" w:rsidRPr="00E54B6C">
          <w:rPr>
            <w:webHidden/>
          </w:rPr>
          <w:t>73</w:t>
        </w:r>
        <w:r w:rsidRPr="00E54B6C">
          <w:rPr>
            <w:webHidden/>
          </w:rPr>
          <w:fldChar w:fldCharType="end"/>
        </w:r>
      </w:hyperlink>
    </w:p>
    <w:p w:rsidR="00DA54CD" w:rsidRPr="00E54B6C" w:rsidRDefault="00DA54C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58" w:history="1">
        <w:r w:rsidR="001A0150" w:rsidRPr="00E54B6C">
          <w:rPr>
            <w:rStyle w:val="Hyperlink"/>
          </w:rPr>
          <w:t>Chapter 8: Conclusion</w:t>
        </w:r>
        <w:r w:rsidR="001A0150" w:rsidRPr="00E54B6C">
          <w:rPr>
            <w:webHidden/>
          </w:rPr>
          <w:tab/>
        </w:r>
        <w:r w:rsidRPr="00E54B6C">
          <w:rPr>
            <w:webHidden/>
          </w:rPr>
          <w:fldChar w:fldCharType="begin"/>
        </w:r>
        <w:r w:rsidR="001A0150" w:rsidRPr="00E54B6C">
          <w:rPr>
            <w:webHidden/>
          </w:rPr>
          <w:instrText xml:space="preserve"> PAGEREF _Toc361752958 \h </w:instrText>
        </w:r>
        <w:r w:rsidRPr="00E54B6C">
          <w:rPr>
            <w:webHidden/>
          </w:rPr>
        </w:r>
        <w:r w:rsidRPr="00E54B6C">
          <w:rPr>
            <w:webHidden/>
          </w:rPr>
          <w:fldChar w:fldCharType="separate"/>
        </w:r>
        <w:r w:rsidR="00EE4704" w:rsidRPr="00E54B6C">
          <w:rPr>
            <w:webHidden/>
          </w:rPr>
          <w:t>75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59" w:history="1">
        <w:r w:rsidR="001A0150" w:rsidRPr="00E54B6C">
          <w:rPr>
            <w:rStyle w:val="Hyperlink"/>
          </w:rPr>
          <w:t>8.1: Introduction</w:t>
        </w:r>
        <w:r w:rsidR="001A0150" w:rsidRPr="00E54B6C">
          <w:rPr>
            <w:webHidden/>
          </w:rPr>
          <w:tab/>
        </w:r>
        <w:r w:rsidRPr="00E54B6C">
          <w:rPr>
            <w:webHidden/>
          </w:rPr>
          <w:fldChar w:fldCharType="begin"/>
        </w:r>
        <w:r w:rsidR="001A0150" w:rsidRPr="00E54B6C">
          <w:rPr>
            <w:webHidden/>
          </w:rPr>
          <w:instrText xml:space="preserve"> PAGEREF _Toc361752959 \h </w:instrText>
        </w:r>
        <w:r w:rsidRPr="00E54B6C">
          <w:rPr>
            <w:webHidden/>
          </w:rPr>
        </w:r>
        <w:r w:rsidRPr="00E54B6C">
          <w:rPr>
            <w:webHidden/>
          </w:rPr>
          <w:fldChar w:fldCharType="separate"/>
        </w:r>
        <w:r w:rsidR="00EE4704" w:rsidRPr="00E54B6C">
          <w:rPr>
            <w:webHidden/>
          </w:rPr>
          <w:t>75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60" w:history="1">
        <w:r w:rsidR="001A0150" w:rsidRPr="00E54B6C">
          <w:rPr>
            <w:rStyle w:val="Hyperlink"/>
          </w:rPr>
          <w:t>8.2: Summary of the findings</w:t>
        </w:r>
        <w:r w:rsidR="001A0150" w:rsidRPr="00E54B6C">
          <w:rPr>
            <w:webHidden/>
          </w:rPr>
          <w:tab/>
        </w:r>
        <w:r w:rsidRPr="00E54B6C">
          <w:rPr>
            <w:webHidden/>
          </w:rPr>
          <w:fldChar w:fldCharType="begin"/>
        </w:r>
        <w:r w:rsidR="001A0150" w:rsidRPr="00E54B6C">
          <w:rPr>
            <w:webHidden/>
          </w:rPr>
          <w:instrText xml:space="preserve"> PAGEREF _Toc361752960 \h </w:instrText>
        </w:r>
        <w:r w:rsidRPr="00E54B6C">
          <w:rPr>
            <w:webHidden/>
          </w:rPr>
        </w:r>
        <w:r w:rsidRPr="00E54B6C">
          <w:rPr>
            <w:webHidden/>
          </w:rPr>
          <w:fldChar w:fldCharType="separate"/>
        </w:r>
        <w:r w:rsidR="00EE4704" w:rsidRPr="00E54B6C">
          <w:rPr>
            <w:webHidden/>
          </w:rPr>
          <w:t>75</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61" w:history="1">
        <w:r w:rsidR="001A0150" w:rsidRPr="00E54B6C">
          <w:rPr>
            <w:rStyle w:val="Hyperlink"/>
          </w:rPr>
          <w:t>8.3: Main conclusion</w:t>
        </w:r>
        <w:r w:rsidR="001A0150" w:rsidRPr="00E54B6C">
          <w:rPr>
            <w:webHidden/>
          </w:rPr>
          <w:tab/>
        </w:r>
        <w:r w:rsidRPr="00E54B6C">
          <w:rPr>
            <w:webHidden/>
          </w:rPr>
          <w:fldChar w:fldCharType="begin"/>
        </w:r>
        <w:r w:rsidR="001A0150" w:rsidRPr="00E54B6C">
          <w:rPr>
            <w:webHidden/>
          </w:rPr>
          <w:instrText xml:space="preserve"> PAGEREF _Toc361752961 \h </w:instrText>
        </w:r>
        <w:r w:rsidRPr="00E54B6C">
          <w:rPr>
            <w:webHidden/>
          </w:rPr>
        </w:r>
        <w:r w:rsidRPr="00E54B6C">
          <w:rPr>
            <w:webHidden/>
          </w:rPr>
          <w:fldChar w:fldCharType="separate"/>
        </w:r>
        <w:r w:rsidR="00EE4704" w:rsidRPr="00E54B6C">
          <w:rPr>
            <w:webHidden/>
          </w:rPr>
          <w:t>77</w:t>
        </w:r>
        <w:r w:rsidRPr="00E54B6C">
          <w:rPr>
            <w:webHidden/>
          </w:rPr>
          <w:fldChar w:fldCharType="end"/>
        </w:r>
      </w:hyperlink>
    </w:p>
    <w:p w:rsidR="001A0150" w:rsidRPr="00E54B6C" w:rsidRDefault="00315B76" w:rsidP="000B595F">
      <w:pPr>
        <w:pStyle w:val="TOC1"/>
        <w:rPr>
          <w:rFonts w:asciiTheme="minorHAnsi" w:eastAsiaTheme="minorEastAsia" w:hAnsiTheme="minorHAnsi" w:cstheme="minorBidi"/>
          <w:kern w:val="0"/>
          <w:sz w:val="22"/>
          <w:szCs w:val="22"/>
        </w:rPr>
      </w:pPr>
      <w:hyperlink w:anchor="_Toc361752962" w:history="1">
        <w:r w:rsidR="001A0150" w:rsidRPr="00E54B6C">
          <w:rPr>
            <w:rStyle w:val="Hyperlink"/>
          </w:rPr>
          <w:t>8.4: Limitations and Recommendations</w:t>
        </w:r>
        <w:r w:rsidR="001A0150" w:rsidRPr="00E54B6C">
          <w:rPr>
            <w:webHidden/>
          </w:rPr>
          <w:tab/>
        </w:r>
        <w:r w:rsidRPr="00E54B6C">
          <w:rPr>
            <w:webHidden/>
          </w:rPr>
          <w:fldChar w:fldCharType="begin"/>
        </w:r>
        <w:r w:rsidR="001A0150" w:rsidRPr="00E54B6C">
          <w:rPr>
            <w:webHidden/>
          </w:rPr>
          <w:instrText xml:space="preserve"> PAGEREF _Toc361752962 \h </w:instrText>
        </w:r>
        <w:r w:rsidRPr="00E54B6C">
          <w:rPr>
            <w:webHidden/>
          </w:rPr>
        </w:r>
        <w:r w:rsidRPr="00E54B6C">
          <w:rPr>
            <w:webHidden/>
          </w:rPr>
          <w:fldChar w:fldCharType="separate"/>
        </w:r>
        <w:r w:rsidR="00EE4704" w:rsidRPr="00E54B6C">
          <w:rPr>
            <w:webHidden/>
          </w:rPr>
          <w:t>80</w:t>
        </w:r>
        <w:r w:rsidRPr="00E54B6C">
          <w:rPr>
            <w:webHidden/>
          </w:rPr>
          <w:fldChar w:fldCharType="end"/>
        </w:r>
      </w:hyperlink>
    </w:p>
    <w:p w:rsidR="00DA54CD" w:rsidRPr="00E54B6C" w:rsidRDefault="00DA54CD" w:rsidP="000B595F">
      <w:pPr>
        <w:pStyle w:val="TOC1"/>
        <w:rPr>
          <w:rStyle w:val="Hyperlink"/>
        </w:rPr>
      </w:pPr>
    </w:p>
    <w:p w:rsidR="001A0150" w:rsidRPr="00E54B6C" w:rsidRDefault="00315B76" w:rsidP="000B595F">
      <w:pPr>
        <w:pStyle w:val="TOC1"/>
        <w:rPr>
          <w:rFonts w:asciiTheme="minorHAnsi" w:eastAsiaTheme="minorEastAsia" w:hAnsiTheme="minorHAnsi" w:cstheme="minorBidi"/>
          <w:kern w:val="0"/>
          <w:sz w:val="22"/>
          <w:szCs w:val="22"/>
        </w:rPr>
      </w:pPr>
      <w:hyperlink w:anchor="_Toc361752963" w:history="1">
        <w:r w:rsidR="001A0150" w:rsidRPr="00E54B6C">
          <w:rPr>
            <w:rStyle w:val="Hyperlink"/>
          </w:rPr>
          <w:t>References</w:t>
        </w:r>
        <w:r w:rsidR="001A0150" w:rsidRPr="00E54B6C">
          <w:rPr>
            <w:webHidden/>
          </w:rPr>
          <w:tab/>
        </w:r>
        <w:r w:rsidRPr="00E54B6C">
          <w:rPr>
            <w:webHidden/>
          </w:rPr>
          <w:fldChar w:fldCharType="begin"/>
        </w:r>
        <w:r w:rsidR="001A0150" w:rsidRPr="00E54B6C">
          <w:rPr>
            <w:webHidden/>
          </w:rPr>
          <w:instrText xml:space="preserve"> PAGEREF _Toc361752963 \h </w:instrText>
        </w:r>
        <w:r w:rsidRPr="00E54B6C">
          <w:rPr>
            <w:webHidden/>
          </w:rPr>
        </w:r>
        <w:r w:rsidRPr="00E54B6C">
          <w:rPr>
            <w:webHidden/>
          </w:rPr>
          <w:fldChar w:fldCharType="separate"/>
        </w:r>
        <w:r w:rsidR="00EE4704" w:rsidRPr="00E54B6C">
          <w:rPr>
            <w:webHidden/>
          </w:rPr>
          <w:t>83</w:t>
        </w:r>
        <w:r w:rsidRPr="00E54B6C">
          <w:rPr>
            <w:webHidden/>
          </w:rPr>
          <w:fldChar w:fldCharType="end"/>
        </w:r>
      </w:hyperlink>
    </w:p>
    <w:p w:rsidR="00394747" w:rsidRPr="00E54B6C" w:rsidRDefault="00315B76" w:rsidP="000B595F">
      <w:pPr>
        <w:widowControl/>
        <w:jc w:val="left"/>
        <w:rPr>
          <w:lang w:val="en-GB"/>
        </w:rPr>
      </w:pPr>
      <w:r w:rsidRPr="00E54B6C">
        <w:rPr>
          <w:lang w:val="en-GB"/>
        </w:rPr>
        <w:fldChar w:fldCharType="end"/>
      </w:r>
    </w:p>
    <w:p w:rsidR="00AD19E3" w:rsidRPr="00E54B6C" w:rsidRDefault="00AD19E3" w:rsidP="000B595F">
      <w:pPr>
        <w:jc w:val="left"/>
        <w:rPr>
          <w:rStyle w:val="Hyperlink"/>
          <w:rFonts w:ascii="Times New Roman" w:hAnsi="Times New Roman" w:cs="Times New Roman"/>
          <w:noProof/>
          <w:color w:val="auto"/>
          <w:u w:val="none"/>
          <w:lang w:val="en-GB" w:eastAsia="nl-NL"/>
        </w:rPr>
      </w:pPr>
    </w:p>
    <w:p w:rsidR="00D0142B" w:rsidRPr="00E54B6C" w:rsidRDefault="00D72DB7" w:rsidP="000B595F">
      <w:pPr>
        <w:tabs>
          <w:tab w:val="left" w:pos="9214"/>
        </w:tabs>
        <w:ind w:right="146"/>
        <w:jc w:val="left"/>
        <w:rPr>
          <w:rStyle w:val="Hyperlink"/>
          <w:rFonts w:ascii="Times New Roman" w:hAnsi="Times New Roman" w:cs="Times New Roman"/>
          <w:b/>
          <w:noProof/>
          <w:color w:val="auto"/>
          <w:u w:val="none"/>
          <w:lang w:val="en-GB" w:eastAsia="nl-NL"/>
        </w:rPr>
      </w:pPr>
      <w:r w:rsidRPr="00E54B6C">
        <w:rPr>
          <w:rStyle w:val="Hyperlink"/>
          <w:rFonts w:ascii="Times New Roman" w:hAnsi="Times New Roman" w:cs="Times New Roman"/>
          <w:b/>
          <w:noProof/>
          <w:color w:val="auto"/>
          <w:u w:val="none"/>
          <w:lang w:val="en-GB" w:eastAsia="nl-NL"/>
        </w:rPr>
        <w:t>Appendix 1</w:t>
      </w:r>
      <w:r w:rsidR="00AD19E3" w:rsidRPr="00E54B6C">
        <w:rPr>
          <w:rStyle w:val="Hyperlink"/>
          <w:rFonts w:ascii="Times New Roman" w:hAnsi="Times New Roman" w:cs="Times New Roman"/>
          <w:b/>
          <w:noProof/>
          <w:color w:val="auto"/>
          <w:u w:val="none"/>
          <w:lang w:val="en-GB" w:eastAsia="nl-NL"/>
        </w:rPr>
        <w:t>: Summary of prior research</w:t>
      </w:r>
      <w:r w:rsidR="00AD19E3" w:rsidRPr="00E54B6C">
        <w:rPr>
          <w:rStyle w:val="Hyperlink"/>
          <w:rFonts w:ascii="Times New Roman" w:hAnsi="Times New Roman" w:cs="Times New Roman"/>
          <w:b/>
          <w:noProof/>
          <w:color w:val="auto"/>
          <w:u w:val="none"/>
          <w:lang w:val="en-GB" w:eastAsia="nl-NL"/>
        </w:rPr>
        <w:tab/>
      </w:r>
      <w:r w:rsidR="007D7438" w:rsidRPr="00E54B6C">
        <w:rPr>
          <w:rStyle w:val="Hyperlink"/>
          <w:rFonts w:ascii="Times New Roman" w:hAnsi="Times New Roman" w:cs="Times New Roman"/>
          <w:b/>
          <w:noProof/>
          <w:color w:val="auto"/>
          <w:u w:val="none"/>
          <w:lang w:val="en-GB" w:eastAsia="nl-NL"/>
        </w:rPr>
        <w:t>89</w:t>
      </w:r>
    </w:p>
    <w:p w:rsidR="00D72DB7" w:rsidRPr="00E54B6C" w:rsidRDefault="00D72DB7" w:rsidP="000B595F">
      <w:pPr>
        <w:tabs>
          <w:tab w:val="left" w:pos="9214"/>
        </w:tabs>
        <w:jc w:val="left"/>
        <w:rPr>
          <w:rFonts w:ascii="Times New Roman" w:hAnsi="Times New Roman" w:cs="Times New Roman"/>
          <w:b/>
          <w:lang w:val="en-GB"/>
        </w:rPr>
      </w:pPr>
    </w:p>
    <w:p w:rsidR="00D72DB7" w:rsidRPr="00E54B6C" w:rsidRDefault="00D72DB7" w:rsidP="000B595F">
      <w:pPr>
        <w:tabs>
          <w:tab w:val="left" w:pos="9214"/>
        </w:tabs>
        <w:ind w:right="146"/>
        <w:jc w:val="left"/>
        <w:rPr>
          <w:rFonts w:ascii="Times New Roman" w:hAnsi="Times New Roman" w:cs="Times New Roman"/>
          <w:b/>
          <w:lang w:val="en-GB"/>
        </w:rPr>
      </w:pPr>
      <w:r w:rsidRPr="00E54B6C">
        <w:rPr>
          <w:rFonts w:ascii="Times New Roman" w:hAnsi="Times New Roman" w:cs="Times New Roman"/>
          <w:b/>
          <w:lang w:val="en-GB"/>
        </w:rPr>
        <w:t>Appendix 2</w:t>
      </w:r>
      <w:r w:rsidR="00AD19E3" w:rsidRPr="00E54B6C">
        <w:rPr>
          <w:rFonts w:ascii="Times New Roman" w:hAnsi="Times New Roman" w:cs="Times New Roman"/>
          <w:b/>
          <w:lang w:val="en-GB"/>
        </w:rPr>
        <w:t>: Sample population</w:t>
      </w:r>
      <w:r w:rsidR="00AD19E3" w:rsidRPr="00E54B6C">
        <w:rPr>
          <w:rFonts w:ascii="Times New Roman" w:hAnsi="Times New Roman" w:cs="Times New Roman"/>
          <w:b/>
          <w:lang w:val="en-GB"/>
        </w:rPr>
        <w:tab/>
      </w:r>
      <w:r w:rsidR="007D7438" w:rsidRPr="00E54B6C">
        <w:rPr>
          <w:rFonts w:ascii="Times New Roman" w:hAnsi="Times New Roman" w:cs="Times New Roman"/>
          <w:b/>
          <w:lang w:val="en-GB"/>
        </w:rPr>
        <w:t>94</w:t>
      </w:r>
    </w:p>
    <w:p w:rsidR="00BA02EF" w:rsidRPr="00E54B6C" w:rsidRDefault="00BA02EF" w:rsidP="000B595F">
      <w:pPr>
        <w:tabs>
          <w:tab w:val="left" w:pos="9214"/>
        </w:tabs>
        <w:ind w:right="146"/>
        <w:jc w:val="left"/>
        <w:rPr>
          <w:rFonts w:ascii="Times New Roman" w:hAnsi="Times New Roman" w:cs="Times New Roman"/>
          <w:b/>
          <w:lang w:val="en-GB"/>
        </w:rPr>
      </w:pPr>
    </w:p>
    <w:p w:rsidR="00BA02EF" w:rsidRPr="00E54B6C" w:rsidRDefault="00BA02EF" w:rsidP="007D7438">
      <w:pPr>
        <w:tabs>
          <w:tab w:val="left" w:pos="9214"/>
        </w:tabs>
        <w:ind w:right="146"/>
        <w:jc w:val="left"/>
        <w:rPr>
          <w:rFonts w:ascii="Times New Roman" w:hAnsi="Times New Roman" w:cs="Times New Roman"/>
          <w:b/>
          <w:lang w:val="en-GB"/>
        </w:rPr>
      </w:pPr>
      <w:r w:rsidRPr="00E54B6C">
        <w:rPr>
          <w:rFonts w:ascii="Times New Roman" w:hAnsi="Times New Roman" w:cs="Times New Roman"/>
          <w:b/>
          <w:lang w:val="en-GB"/>
        </w:rPr>
        <w:t>Appendix 3</w:t>
      </w:r>
      <w:r w:rsidR="001E733B" w:rsidRPr="00E54B6C">
        <w:rPr>
          <w:rFonts w:ascii="Times New Roman" w:hAnsi="Times New Roman" w:cs="Times New Roman"/>
          <w:b/>
          <w:lang w:val="en-GB"/>
        </w:rPr>
        <w:t>: Test of normal distribution of the variable Total Accruals</w:t>
      </w:r>
      <w:r w:rsidR="007D7438" w:rsidRPr="00E54B6C">
        <w:rPr>
          <w:rFonts w:ascii="Times New Roman" w:hAnsi="Times New Roman" w:cs="Times New Roman"/>
          <w:b/>
          <w:lang w:val="en-GB"/>
        </w:rPr>
        <w:tab/>
        <w:t>95</w:t>
      </w:r>
    </w:p>
    <w:p w:rsidR="000B595F" w:rsidRPr="00E54B6C" w:rsidRDefault="000B595F" w:rsidP="000B595F">
      <w:pPr>
        <w:tabs>
          <w:tab w:val="left" w:pos="9214"/>
        </w:tabs>
        <w:jc w:val="left"/>
        <w:rPr>
          <w:rFonts w:ascii="Times New Roman" w:hAnsi="Times New Roman" w:cs="Times New Roman"/>
          <w:b/>
          <w:lang w:val="en-GB"/>
        </w:rPr>
      </w:pPr>
    </w:p>
    <w:p w:rsidR="00BA02EF" w:rsidRPr="00E54B6C" w:rsidRDefault="00BA02EF" w:rsidP="007D7438">
      <w:pPr>
        <w:tabs>
          <w:tab w:val="left" w:pos="9072"/>
        </w:tabs>
        <w:ind w:right="288"/>
        <w:jc w:val="left"/>
        <w:rPr>
          <w:rFonts w:ascii="Times New Roman" w:hAnsi="Times New Roman" w:cs="Times New Roman"/>
          <w:b/>
          <w:lang w:val="en-GB"/>
        </w:rPr>
      </w:pPr>
      <w:r w:rsidRPr="00E54B6C">
        <w:rPr>
          <w:rFonts w:ascii="Times New Roman" w:hAnsi="Times New Roman" w:cs="Times New Roman"/>
          <w:b/>
          <w:lang w:val="en-GB"/>
        </w:rPr>
        <w:t>Appendix 4</w:t>
      </w:r>
      <w:r w:rsidR="001E733B" w:rsidRPr="00E54B6C">
        <w:rPr>
          <w:rFonts w:ascii="Times New Roman" w:hAnsi="Times New Roman" w:cs="Times New Roman"/>
          <w:b/>
          <w:lang w:val="en-GB"/>
        </w:rPr>
        <w:t>: Multiple regression analysis for parameter-estimation</w:t>
      </w:r>
      <w:r w:rsidR="007D7438" w:rsidRPr="00E54B6C">
        <w:rPr>
          <w:rFonts w:ascii="Times New Roman" w:hAnsi="Times New Roman" w:cs="Times New Roman"/>
          <w:b/>
          <w:lang w:val="en-GB"/>
        </w:rPr>
        <w:tab/>
        <w:t>105</w:t>
      </w:r>
    </w:p>
    <w:p w:rsidR="00BA02EF" w:rsidRPr="00E54B6C" w:rsidRDefault="00BA02EF" w:rsidP="000B595F">
      <w:pPr>
        <w:tabs>
          <w:tab w:val="left" w:pos="9214"/>
        </w:tabs>
        <w:jc w:val="left"/>
        <w:rPr>
          <w:rFonts w:ascii="Times New Roman" w:hAnsi="Times New Roman" w:cs="Times New Roman"/>
          <w:b/>
          <w:lang w:val="en-GB"/>
        </w:rPr>
      </w:pPr>
    </w:p>
    <w:p w:rsidR="00BA02EF" w:rsidRPr="00E54B6C" w:rsidRDefault="00BA02EF" w:rsidP="007D7438">
      <w:pPr>
        <w:tabs>
          <w:tab w:val="left" w:pos="9072"/>
        </w:tabs>
        <w:ind w:right="288"/>
        <w:jc w:val="left"/>
        <w:rPr>
          <w:rFonts w:ascii="Times New Roman" w:hAnsi="Times New Roman" w:cs="Times New Roman"/>
          <w:b/>
          <w:lang w:val="en-GB"/>
        </w:rPr>
      </w:pPr>
      <w:r w:rsidRPr="00E54B6C">
        <w:rPr>
          <w:rFonts w:ascii="Times New Roman" w:hAnsi="Times New Roman" w:cs="Times New Roman"/>
          <w:b/>
          <w:lang w:val="en-GB"/>
        </w:rPr>
        <w:t>Appendix 5</w:t>
      </w:r>
      <w:r w:rsidR="001E733B" w:rsidRPr="00E54B6C">
        <w:rPr>
          <w:rFonts w:ascii="Times New Roman" w:hAnsi="Times New Roman" w:cs="Times New Roman"/>
          <w:b/>
          <w:lang w:val="en-GB"/>
        </w:rPr>
        <w:t>: Descriptive analysis of the Discretionary Accruals</w:t>
      </w:r>
      <w:r w:rsidR="007D7438" w:rsidRPr="00E54B6C">
        <w:rPr>
          <w:rFonts w:ascii="Times New Roman" w:hAnsi="Times New Roman" w:cs="Times New Roman"/>
          <w:b/>
          <w:lang w:val="en-GB"/>
        </w:rPr>
        <w:tab/>
        <w:t>112</w:t>
      </w:r>
    </w:p>
    <w:p w:rsidR="00BA02EF" w:rsidRPr="00E54B6C" w:rsidRDefault="00BA02EF" w:rsidP="000B595F">
      <w:pPr>
        <w:tabs>
          <w:tab w:val="left" w:pos="9214"/>
        </w:tabs>
        <w:jc w:val="left"/>
        <w:rPr>
          <w:rFonts w:ascii="Times New Roman" w:hAnsi="Times New Roman" w:cs="Times New Roman"/>
          <w:b/>
          <w:lang w:val="en-GB"/>
        </w:rPr>
      </w:pPr>
    </w:p>
    <w:p w:rsidR="00BA02EF" w:rsidRPr="00E54B6C" w:rsidRDefault="00BA02EF" w:rsidP="007D7438">
      <w:pPr>
        <w:tabs>
          <w:tab w:val="left" w:pos="9072"/>
        </w:tabs>
        <w:ind w:right="288"/>
        <w:jc w:val="left"/>
        <w:rPr>
          <w:rFonts w:ascii="Times New Roman" w:hAnsi="Times New Roman" w:cs="Times New Roman"/>
          <w:b/>
          <w:lang w:val="en-GB"/>
        </w:rPr>
      </w:pPr>
      <w:r w:rsidRPr="00E54B6C">
        <w:rPr>
          <w:rFonts w:ascii="Times New Roman" w:hAnsi="Times New Roman" w:cs="Times New Roman"/>
          <w:b/>
          <w:lang w:val="en-GB"/>
        </w:rPr>
        <w:t>Appendix 6</w:t>
      </w:r>
      <w:r w:rsidR="001E733B" w:rsidRPr="00E54B6C">
        <w:rPr>
          <w:rFonts w:ascii="Times New Roman" w:hAnsi="Times New Roman" w:cs="Times New Roman"/>
          <w:b/>
          <w:lang w:val="en-GB"/>
        </w:rPr>
        <w:t>: Exploring Control variables</w:t>
      </w:r>
      <w:r w:rsidR="007D7438" w:rsidRPr="00E54B6C">
        <w:rPr>
          <w:rFonts w:ascii="Times New Roman" w:hAnsi="Times New Roman" w:cs="Times New Roman"/>
          <w:b/>
          <w:lang w:val="en-GB"/>
        </w:rPr>
        <w:tab/>
        <w:t>121</w:t>
      </w:r>
    </w:p>
    <w:p w:rsidR="00BA02EF" w:rsidRPr="00E54B6C" w:rsidRDefault="00BA02EF" w:rsidP="000B595F">
      <w:pPr>
        <w:tabs>
          <w:tab w:val="left" w:pos="9214"/>
        </w:tabs>
        <w:jc w:val="left"/>
        <w:rPr>
          <w:rFonts w:ascii="Times New Roman" w:hAnsi="Times New Roman" w:cs="Times New Roman"/>
          <w:b/>
          <w:lang w:val="en-GB"/>
        </w:rPr>
      </w:pPr>
    </w:p>
    <w:p w:rsidR="00BA02EF" w:rsidRPr="00E54B6C" w:rsidRDefault="00BA02EF" w:rsidP="007D7438">
      <w:pPr>
        <w:tabs>
          <w:tab w:val="left" w:pos="9072"/>
        </w:tabs>
        <w:ind w:right="288"/>
        <w:jc w:val="left"/>
        <w:rPr>
          <w:rFonts w:ascii="Times New Roman" w:hAnsi="Times New Roman" w:cs="Times New Roman"/>
          <w:b/>
          <w:lang w:val="en-GB"/>
        </w:rPr>
      </w:pPr>
      <w:r w:rsidRPr="00E54B6C">
        <w:rPr>
          <w:rFonts w:ascii="Times New Roman" w:hAnsi="Times New Roman" w:cs="Times New Roman"/>
          <w:b/>
          <w:lang w:val="en-GB"/>
        </w:rPr>
        <w:t>Appendix 7</w:t>
      </w:r>
      <w:r w:rsidR="001E733B" w:rsidRPr="00E54B6C">
        <w:rPr>
          <w:rFonts w:ascii="Times New Roman" w:hAnsi="Times New Roman" w:cs="Times New Roman"/>
          <w:b/>
          <w:lang w:val="en-GB"/>
        </w:rPr>
        <w:t>: Descriptive statistics of square rooted discretionary accruals</w:t>
      </w:r>
      <w:r w:rsidR="007D7438" w:rsidRPr="00E54B6C">
        <w:rPr>
          <w:rFonts w:ascii="Times New Roman" w:hAnsi="Times New Roman" w:cs="Times New Roman"/>
          <w:b/>
          <w:lang w:val="en-GB"/>
        </w:rPr>
        <w:tab/>
        <w:t>125</w:t>
      </w:r>
    </w:p>
    <w:p w:rsidR="000B595F" w:rsidRPr="00E54B6C" w:rsidRDefault="000B595F" w:rsidP="000B595F">
      <w:pPr>
        <w:autoSpaceDE w:val="0"/>
        <w:autoSpaceDN w:val="0"/>
        <w:adjustRightInd w:val="0"/>
        <w:jc w:val="left"/>
        <w:rPr>
          <w:rFonts w:ascii="Times New Roman" w:hAnsi="Times New Roman" w:cs="Times New Roman"/>
          <w:b/>
          <w:lang w:val="en-GB"/>
        </w:rPr>
      </w:pPr>
    </w:p>
    <w:p w:rsidR="001E733B" w:rsidRPr="00E54B6C" w:rsidRDefault="00DA54CD" w:rsidP="007D7438">
      <w:pPr>
        <w:tabs>
          <w:tab w:val="left" w:pos="9072"/>
        </w:tabs>
        <w:autoSpaceDE w:val="0"/>
        <w:autoSpaceDN w:val="0"/>
        <w:adjustRightInd w:val="0"/>
        <w:ind w:right="288"/>
        <w:jc w:val="left"/>
        <w:rPr>
          <w:rFonts w:ascii="Times New Roman" w:hAnsi="Times New Roman" w:cs="Times New Roman"/>
          <w:b/>
          <w:lang w:val="en-GB"/>
        </w:rPr>
      </w:pPr>
      <w:r w:rsidRPr="00E54B6C">
        <w:rPr>
          <w:rFonts w:ascii="Times New Roman" w:hAnsi="Times New Roman" w:cs="Times New Roman"/>
          <w:b/>
          <w:lang w:val="en-GB"/>
        </w:rPr>
        <w:t>Appendix 8</w:t>
      </w:r>
      <w:r w:rsidR="001E733B" w:rsidRPr="00E54B6C">
        <w:rPr>
          <w:rFonts w:ascii="Times New Roman" w:hAnsi="Times New Roman" w:cs="Times New Roman"/>
          <w:b/>
          <w:lang w:val="en-GB"/>
        </w:rPr>
        <w:t>: Analysing the absolute value of discretionary accruals (hyp</w:t>
      </w:r>
      <w:r w:rsidR="000B595F" w:rsidRPr="00E54B6C">
        <w:rPr>
          <w:rFonts w:ascii="Times New Roman" w:hAnsi="Times New Roman" w:cs="Times New Roman"/>
          <w:b/>
          <w:lang w:val="en-GB"/>
        </w:rPr>
        <w:t>othesis</w:t>
      </w:r>
      <w:r w:rsidR="001E733B" w:rsidRPr="00E54B6C">
        <w:rPr>
          <w:rFonts w:ascii="Times New Roman" w:hAnsi="Times New Roman" w:cs="Times New Roman"/>
          <w:b/>
          <w:lang w:val="en-GB"/>
        </w:rPr>
        <w:t xml:space="preserve"> </w:t>
      </w:r>
      <w:r w:rsidR="000B595F" w:rsidRPr="00E54B6C">
        <w:rPr>
          <w:rFonts w:ascii="Times New Roman" w:hAnsi="Times New Roman" w:cs="Times New Roman"/>
          <w:b/>
          <w:lang w:val="en-GB"/>
        </w:rPr>
        <w:t>1</w:t>
      </w:r>
      <w:r w:rsidR="001E733B" w:rsidRPr="00E54B6C">
        <w:rPr>
          <w:rFonts w:ascii="Times New Roman" w:hAnsi="Times New Roman" w:cs="Times New Roman"/>
          <w:b/>
          <w:lang w:val="en-GB"/>
        </w:rPr>
        <w:t>)</w:t>
      </w:r>
      <w:r w:rsidR="007D7438" w:rsidRPr="00E54B6C">
        <w:rPr>
          <w:rFonts w:ascii="Times New Roman" w:hAnsi="Times New Roman" w:cs="Times New Roman"/>
          <w:b/>
          <w:lang w:val="en-GB"/>
        </w:rPr>
        <w:tab/>
        <w:t>126</w:t>
      </w:r>
    </w:p>
    <w:p w:rsidR="00E54B6C" w:rsidRPr="00E54B6C" w:rsidRDefault="00E54B6C" w:rsidP="007D7438">
      <w:pPr>
        <w:tabs>
          <w:tab w:val="left" w:pos="9072"/>
        </w:tabs>
        <w:autoSpaceDE w:val="0"/>
        <w:autoSpaceDN w:val="0"/>
        <w:adjustRightInd w:val="0"/>
        <w:ind w:right="288"/>
        <w:jc w:val="left"/>
        <w:rPr>
          <w:rFonts w:ascii="Times New Roman" w:hAnsi="Times New Roman" w:cs="Times New Roman"/>
          <w:b/>
          <w:lang w:val="en-GB"/>
        </w:rPr>
      </w:pPr>
    </w:p>
    <w:p w:rsidR="00E54B6C" w:rsidRPr="00E54B6C" w:rsidRDefault="00E54B6C" w:rsidP="007D7438">
      <w:pPr>
        <w:tabs>
          <w:tab w:val="left" w:pos="9072"/>
        </w:tabs>
        <w:autoSpaceDE w:val="0"/>
        <w:autoSpaceDN w:val="0"/>
        <w:adjustRightInd w:val="0"/>
        <w:ind w:right="288"/>
        <w:jc w:val="left"/>
        <w:rPr>
          <w:rFonts w:ascii="Times New Roman" w:hAnsi="Times New Roman" w:cs="Times New Roman"/>
          <w:b/>
          <w:lang w:val="en-GB"/>
        </w:rPr>
      </w:pPr>
      <w:r w:rsidRPr="00E54B6C">
        <w:rPr>
          <w:rFonts w:ascii="Times New Roman" w:hAnsi="Times New Roman" w:cs="Times New Roman"/>
          <w:b/>
          <w:lang w:val="en-GB"/>
        </w:rPr>
        <w:t>Appendix 9: Analysing the effect of Crisis on the discretionary accruals (hypothesis 2)</w:t>
      </w:r>
      <w:r w:rsidRPr="00E54B6C">
        <w:rPr>
          <w:rFonts w:ascii="Times New Roman" w:hAnsi="Times New Roman" w:cs="Times New Roman"/>
          <w:b/>
          <w:lang w:val="en-GB"/>
        </w:rPr>
        <w:tab/>
        <w:t>128</w:t>
      </w:r>
    </w:p>
    <w:p w:rsidR="00DA54CD" w:rsidRPr="00E54B6C" w:rsidRDefault="00DA54CD" w:rsidP="000B595F">
      <w:pPr>
        <w:tabs>
          <w:tab w:val="left" w:pos="9214"/>
        </w:tabs>
        <w:jc w:val="left"/>
        <w:rPr>
          <w:rFonts w:ascii="Times New Roman" w:hAnsi="Times New Roman" w:cs="Times New Roman"/>
          <w:b/>
          <w:lang w:val="en-GB"/>
        </w:rPr>
      </w:pPr>
    </w:p>
    <w:p w:rsidR="00DA54CD" w:rsidRPr="00E54B6C" w:rsidRDefault="00DA54CD" w:rsidP="001E733B">
      <w:pPr>
        <w:tabs>
          <w:tab w:val="left" w:pos="9214"/>
        </w:tabs>
        <w:rPr>
          <w:rFonts w:ascii="Times New Roman" w:hAnsi="Times New Roman" w:cs="Times New Roman"/>
          <w:b/>
          <w:lang w:val="en-GB"/>
        </w:rPr>
      </w:pPr>
    </w:p>
    <w:p w:rsidR="00DA54CD" w:rsidRPr="00E54B6C" w:rsidRDefault="00DA54CD" w:rsidP="001E733B">
      <w:pPr>
        <w:tabs>
          <w:tab w:val="left" w:pos="9214"/>
        </w:tabs>
        <w:rPr>
          <w:rFonts w:ascii="Times New Roman" w:hAnsi="Times New Roman" w:cs="Times New Roman"/>
          <w:b/>
          <w:lang w:val="en-GB"/>
        </w:rPr>
      </w:pPr>
    </w:p>
    <w:p w:rsidR="00DA54CD" w:rsidRPr="00E54B6C" w:rsidRDefault="00DA54CD" w:rsidP="001E733B">
      <w:pPr>
        <w:tabs>
          <w:tab w:val="left" w:pos="9214"/>
        </w:tabs>
        <w:rPr>
          <w:rFonts w:ascii="Times New Roman" w:hAnsi="Times New Roman" w:cs="Times New Roman"/>
          <w:b/>
          <w:lang w:val="en-GB"/>
        </w:rPr>
      </w:pPr>
    </w:p>
    <w:p w:rsidR="000B595F" w:rsidRPr="00E54B6C" w:rsidRDefault="000B595F">
      <w:pPr>
        <w:widowControl/>
        <w:jc w:val="left"/>
        <w:rPr>
          <w:rFonts w:ascii="Times New Roman" w:hAnsi="Times New Roman" w:cs="Times New Roman"/>
          <w:b/>
          <w:bCs/>
          <w:color w:val="365F91"/>
          <w:sz w:val="30"/>
          <w:szCs w:val="30"/>
          <w:lang w:val="en-GB" w:eastAsia="nl-NL"/>
        </w:rPr>
      </w:pPr>
      <w:bookmarkStart w:id="1" w:name="_Toc300335691"/>
      <w:bookmarkStart w:id="2" w:name="_Toc300442483"/>
      <w:bookmarkStart w:id="3" w:name="_Toc361350527"/>
      <w:bookmarkStart w:id="4" w:name="_Toc361752882"/>
      <w:r w:rsidRPr="00E54B6C">
        <w:rPr>
          <w:rFonts w:ascii="Times New Roman" w:hAnsi="Times New Roman"/>
          <w:sz w:val="30"/>
          <w:szCs w:val="30"/>
          <w:lang w:val="en-GB" w:eastAsia="nl-NL"/>
        </w:rPr>
        <w:br w:type="page"/>
      </w:r>
    </w:p>
    <w:p w:rsidR="00160231" w:rsidRPr="00E54B6C" w:rsidRDefault="00CE0E74" w:rsidP="001E733B">
      <w:pPr>
        <w:pStyle w:val="Heading1"/>
        <w:tabs>
          <w:tab w:val="left" w:pos="9214"/>
        </w:tabs>
        <w:rPr>
          <w:rFonts w:ascii="Times New Roman" w:hAnsi="Times New Roman"/>
          <w:sz w:val="30"/>
          <w:szCs w:val="30"/>
          <w:lang w:val="en-GB" w:eastAsia="nl-NL"/>
        </w:rPr>
      </w:pPr>
      <w:r w:rsidRPr="00E54B6C">
        <w:rPr>
          <w:rFonts w:ascii="Times New Roman" w:hAnsi="Times New Roman"/>
          <w:sz w:val="30"/>
          <w:szCs w:val="30"/>
          <w:lang w:val="en-GB" w:eastAsia="nl-NL"/>
        </w:rPr>
        <w:t xml:space="preserve">Chapter 1: </w:t>
      </w:r>
      <w:r w:rsidR="000957A1" w:rsidRPr="00E54B6C">
        <w:rPr>
          <w:rFonts w:ascii="Times New Roman" w:hAnsi="Times New Roman"/>
          <w:sz w:val="30"/>
          <w:szCs w:val="30"/>
          <w:lang w:val="en-GB" w:eastAsia="nl-NL"/>
        </w:rPr>
        <w:t>Introduction</w:t>
      </w:r>
      <w:bookmarkStart w:id="5" w:name="_Toc300136771"/>
      <w:bookmarkEnd w:id="0"/>
      <w:bookmarkEnd w:id="1"/>
      <w:bookmarkEnd w:id="2"/>
      <w:bookmarkEnd w:id="3"/>
      <w:bookmarkEnd w:id="4"/>
    </w:p>
    <w:p w:rsidR="00540347" w:rsidRPr="00E54B6C" w:rsidRDefault="00540347" w:rsidP="00ED2114">
      <w:pPr>
        <w:pStyle w:val="Heading1"/>
        <w:spacing w:line="360" w:lineRule="auto"/>
        <w:rPr>
          <w:rFonts w:ascii="Times New Roman" w:eastAsia="TrebuchetMS" w:hAnsi="Times New Roman"/>
          <w:sz w:val="26"/>
          <w:szCs w:val="26"/>
          <w:lang w:val="en-GB"/>
        </w:rPr>
      </w:pPr>
      <w:bookmarkStart w:id="6" w:name="_Toc300335692"/>
      <w:bookmarkStart w:id="7" w:name="_Toc300442484"/>
      <w:bookmarkStart w:id="8" w:name="_Toc361350528"/>
      <w:bookmarkStart w:id="9" w:name="_Toc361752883"/>
      <w:r w:rsidRPr="00E54B6C">
        <w:rPr>
          <w:rFonts w:ascii="Times New Roman" w:eastAsia="TrebuchetMS" w:hAnsi="Times New Roman"/>
          <w:sz w:val="26"/>
          <w:szCs w:val="26"/>
          <w:lang w:val="en-GB"/>
        </w:rPr>
        <w:t>1.1: Background</w:t>
      </w:r>
      <w:bookmarkEnd w:id="5"/>
      <w:bookmarkEnd w:id="6"/>
      <w:bookmarkEnd w:id="7"/>
      <w:bookmarkEnd w:id="8"/>
      <w:bookmarkEnd w:id="9"/>
    </w:p>
    <w:p w:rsidR="00A011D2" w:rsidRPr="00E54B6C" w:rsidRDefault="00A16032"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Earnings are determined to be the most valuable information </w:t>
      </w:r>
      <w:r w:rsidR="00041763" w:rsidRPr="00E54B6C">
        <w:rPr>
          <w:rFonts w:ascii="Times New Roman" w:hAnsi="Times New Roman" w:cs="Times New Roman"/>
          <w:kern w:val="0"/>
          <w:sz w:val="22"/>
          <w:szCs w:val="22"/>
          <w:lang w:val="en-GB" w:eastAsia="nl-NL"/>
        </w:rPr>
        <w:t xml:space="preserve">in </w:t>
      </w:r>
      <w:r w:rsidRPr="00E54B6C">
        <w:rPr>
          <w:rFonts w:ascii="Times New Roman" w:hAnsi="Times New Roman" w:cs="Times New Roman"/>
          <w:kern w:val="0"/>
          <w:sz w:val="22"/>
          <w:szCs w:val="22"/>
          <w:lang w:val="en-GB" w:eastAsia="nl-NL"/>
        </w:rPr>
        <w:t xml:space="preserve">the financial statement. Earnings represent the value of the company. An increase of earnings indicates an increase of </w:t>
      </w:r>
      <w:r w:rsidR="00041763" w:rsidRPr="00E54B6C">
        <w:rPr>
          <w:rFonts w:ascii="Times New Roman" w:hAnsi="Times New Roman" w:cs="Times New Roman"/>
          <w:kern w:val="0"/>
          <w:sz w:val="22"/>
          <w:szCs w:val="22"/>
          <w:lang w:val="en-GB" w:eastAsia="nl-NL"/>
        </w:rPr>
        <w:t xml:space="preserve">the </w:t>
      </w:r>
      <w:r w:rsidR="006B4E17" w:rsidRPr="00E54B6C">
        <w:rPr>
          <w:rFonts w:ascii="Times New Roman" w:hAnsi="Times New Roman" w:cs="Times New Roman"/>
          <w:kern w:val="0"/>
          <w:sz w:val="22"/>
          <w:szCs w:val="22"/>
          <w:lang w:val="en-GB" w:eastAsia="nl-NL"/>
        </w:rPr>
        <w:t>company value</w:t>
      </w:r>
      <w:r w:rsidRPr="00E54B6C">
        <w:rPr>
          <w:rFonts w:ascii="Times New Roman" w:hAnsi="Times New Roman" w:cs="Times New Roman"/>
          <w:kern w:val="0"/>
          <w:sz w:val="22"/>
          <w:szCs w:val="22"/>
          <w:lang w:val="en-GB" w:eastAsia="nl-NL"/>
        </w:rPr>
        <w:t xml:space="preserve"> and a decrease of earnings a decrease in </w:t>
      </w:r>
      <w:r w:rsidR="00041763"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company value. Company value and earnings </w:t>
      </w:r>
      <w:r w:rsidR="006B4E17" w:rsidRPr="00E54B6C">
        <w:rPr>
          <w:rFonts w:ascii="Times New Roman" w:hAnsi="Times New Roman" w:cs="Times New Roman"/>
          <w:kern w:val="0"/>
          <w:sz w:val="22"/>
          <w:szCs w:val="22"/>
          <w:lang w:val="en-GB" w:eastAsia="nl-NL"/>
        </w:rPr>
        <w:t xml:space="preserve">shows </w:t>
      </w:r>
      <w:r w:rsidRPr="00E54B6C">
        <w:rPr>
          <w:rFonts w:ascii="Times New Roman" w:hAnsi="Times New Roman" w:cs="Times New Roman"/>
          <w:kern w:val="0"/>
          <w:sz w:val="22"/>
          <w:szCs w:val="22"/>
          <w:lang w:val="en-GB" w:eastAsia="nl-NL"/>
        </w:rPr>
        <w:t xml:space="preserve">if and in which extent the company </w:t>
      </w:r>
      <w:r w:rsidR="00E93A06" w:rsidRPr="00E54B6C">
        <w:rPr>
          <w:rFonts w:ascii="Times New Roman" w:hAnsi="Times New Roman" w:cs="Times New Roman"/>
          <w:kern w:val="0"/>
          <w:sz w:val="22"/>
          <w:szCs w:val="22"/>
          <w:lang w:val="en-GB" w:eastAsia="nl-NL"/>
        </w:rPr>
        <w:t xml:space="preserve">has participated in value-added activities. It is </w:t>
      </w:r>
      <w:r w:rsidR="00A011D2" w:rsidRPr="00E54B6C">
        <w:rPr>
          <w:rFonts w:ascii="Times New Roman" w:hAnsi="Times New Roman" w:cs="Times New Roman"/>
          <w:kern w:val="0"/>
          <w:sz w:val="22"/>
          <w:szCs w:val="22"/>
          <w:lang w:val="en-GB" w:eastAsia="nl-NL"/>
        </w:rPr>
        <w:t xml:space="preserve">a signal that helps direct resource allocation in </w:t>
      </w:r>
      <w:r w:rsidR="006D469B" w:rsidRPr="00E54B6C">
        <w:rPr>
          <w:rFonts w:ascii="Times New Roman" w:hAnsi="Times New Roman" w:cs="Times New Roman"/>
          <w:kern w:val="0"/>
          <w:sz w:val="22"/>
          <w:szCs w:val="22"/>
          <w:lang w:val="en-GB" w:eastAsia="nl-NL"/>
        </w:rPr>
        <w:t xml:space="preserve">the </w:t>
      </w:r>
      <w:r w:rsidR="006B4E17" w:rsidRPr="00E54B6C">
        <w:rPr>
          <w:rFonts w:ascii="Times New Roman" w:hAnsi="Times New Roman" w:cs="Times New Roman"/>
          <w:kern w:val="0"/>
          <w:sz w:val="22"/>
          <w:szCs w:val="22"/>
          <w:lang w:val="en-GB" w:eastAsia="nl-NL"/>
        </w:rPr>
        <w:t xml:space="preserve">capital markets. It is in the company’s best interest to have high involvement in achieving a high (actual) company value and related earnings. Earnings management can be used to present the current position of company value and </w:t>
      </w:r>
      <w:r w:rsidR="00041763" w:rsidRPr="00E54B6C">
        <w:rPr>
          <w:rFonts w:ascii="Times New Roman" w:hAnsi="Times New Roman" w:cs="Times New Roman"/>
          <w:kern w:val="0"/>
          <w:sz w:val="22"/>
          <w:szCs w:val="22"/>
          <w:lang w:val="en-GB" w:eastAsia="nl-NL"/>
        </w:rPr>
        <w:t xml:space="preserve">the </w:t>
      </w:r>
      <w:r w:rsidR="006B4E17" w:rsidRPr="00E54B6C">
        <w:rPr>
          <w:rFonts w:ascii="Times New Roman" w:hAnsi="Times New Roman" w:cs="Times New Roman"/>
          <w:kern w:val="0"/>
          <w:sz w:val="22"/>
          <w:szCs w:val="22"/>
          <w:lang w:val="en-GB" w:eastAsia="nl-NL"/>
        </w:rPr>
        <w:t>earnings.</w:t>
      </w:r>
    </w:p>
    <w:p w:rsidR="00A011D2" w:rsidRPr="00E54B6C" w:rsidRDefault="00A011D2" w:rsidP="00ED2114">
      <w:pPr>
        <w:spacing w:line="360" w:lineRule="auto"/>
        <w:rPr>
          <w:rFonts w:ascii="Times New Roman" w:hAnsi="Times New Roman" w:cs="Times New Roman"/>
          <w:kern w:val="0"/>
          <w:sz w:val="22"/>
          <w:szCs w:val="22"/>
          <w:lang w:val="en-GB" w:eastAsia="nl-NL"/>
        </w:rPr>
      </w:pPr>
    </w:p>
    <w:p w:rsidR="00540347" w:rsidRPr="00E54B6C" w:rsidRDefault="00540347" w:rsidP="00ED2114">
      <w:pPr>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Earnings Management may be defined as “reasonable and legal management decision making and reporting intended to achieve stable and predictable financial results”</w:t>
      </w:r>
      <w:r w:rsidR="00DA545D"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McKee, T. </w:t>
      </w:r>
      <w:r w:rsidR="00DA545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2005</w:t>
      </w:r>
      <w:r w:rsidR="00431A04" w:rsidRPr="00E54B6C">
        <w:rPr>
          <w:rFonts w:ascii="Times New Roman" w:hAnsi="Times New Roman" w:cs="Times New Roman"/>
          <w:kern w:val="0"/>
          <w:sz w:val="22"/>
          <w:szCs w:val="22"/>
          <w:lang w:val="en-GB" w:eastAsia="nl-NL"/>
        </w:rPr>
        <w:t>, page 1</w:t>
      </w:r>
      <w:r w:rsidRPr="00E54B6C">
        <w:rPr>
          <w:rFonts w:ascii="Times New Roman" w:hAnsi="Times New Roman" w:cs="Times New Roman"/>
          <w:kern w:val="0"/>
          <w:sz w:val="22"/>
          <w:szCs w:val="22"/>
          <w:lang w:val="en-GB" w:eastAsia="nl-NL"/>
        </w:rPr>
        <w:t xml:space="preserve">). </w:t>
      </w:r>
      <w:r w:rsidR="00E93A06" w:rsidRPr="00E54B6C">
        <w:rPr>
          <w:rFonts w:ascii="Times New Roman" w:hAnsi="Times New Roman" w:cs="Times New Roman"/>
          <w:kern w:val="0"/>
          <w:sz w:val="22"/>
          <w:szCs w:val="22"/>
          <w:lang w:val="en-GB" w:eastAsia="nl-NL"/>
        </w:rPr>
        <w:t xml:space="preserve">While performing research on </w:t>
      </w:r>
      <w:r w:rsidR="00041763" w:rsidRPr="00E54B6C">
        <w:rPr>
          <w:rFonts w:ascii="Times New Roman" w:hAnsi="Times New Roman" w:cs="Times New Roman"/>
          <w:kern w:val="0"/>
          <w:sz w:val="22"/>
          <w:szCs w:val="22"/>
          <w:lang w:val="en-GB" w:eastAsia="nl-NL"/>
        </w:rPr>
        <w:t xml:space="preserve">the use of </w:t>
      </w:r>
      <w:r w:rsidR="00E93A06" w:rsidRPr="00E54B6C">
        <w:rPr>
          <w:rFonts w:ascii="Times New Roman" w:hAnsi="Times New Roman" w:cs="Times New Roman"/>
          <w:kern w:val="0"/>
          <w:sz w:val="22"/>
          <w:szCs w:val="22"/>
          <w:lang w:val="en-GB" w:eastAsia="nl-NL"/>
        </w:rPr>
        <w:t>earnings management and prior studies it is determined that d</w:t>
      </w:r>
      <w:r w:rsidR="006D469B" w:rsidRPr="00E54B6C">
        <w:rPr>
          <w:rFonts w:ascii="Times New Roman" w:hAnsi="Times New Roman" w:cs="Times New Roman"/>
          <w:kern w:val="0"/>
          <w:sz w:val="22"/>
          <w:szCs w:val="22"/>
          <w:lang w:val="en-GB" w:eastAsia="nl-NL"/>
        </w:rPr>
        <w:t xml:space="preserve">ifferent </w:t>
      </w:r>
      <w:r w:rsidRPr="00E54B6C">
        <w:rPr>
          <w:rFonts w:ascii="Times New Roman" w:hAnsi="Times New Roman" w:cs="Times New Roman"/>
          <w:kern w:val="0"/>
          <w:sz w:val="22"/>
          <w:szCs w:val="22"/>
          <w:lang w:val="en-GB" w:eastAsia="nl-NL"/>
        </w:rPr>
        <w:t>definitions of earnings management</w:t>
      </w:r>
      <w:r w:rsidR="00041763" w:rsidRPr="00E54B6C">
        <w:rPr>
          <w:rFonts w:ascii="Times New Roman" w:hAnsi="Times New Roman" w:cs="Times New Roman"/>
          <w:kern w:val="0"/>
          <w:sz w:val="22"/>
          <w:szCs w:val="22"/>
          <w:lang w:val="en-GB" w:eastAsia="nl-NL"/>
        </w:rPr>
        <w:t xml:space="preserve"> exist</w:t>
      </w:r>
      <w:r w:rsidR="00B0378C"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these definitions will be </w:t>
      </w:r>
      <w:r w:rsidR="007C2A29" w:rsidRPr="00E54B6C">
        <w:rPr>
          <w:rFonts w:ascii="Times New Roman" w:hAnsi="Times New Roman" w:cs="Times New Roman"/>
          <w:kern w:val="0"/>
          <w:sz w:val="22"/>
          <w:szCs w:val="22"/>
          <w:lang w:val="en-GB" w:eastAsia="nl-NL"/>
        </w:rPr>
        <w:t>commented</w:t>
      </w:r>
      <w:r w:rsidRPr="00E54B6C">
        <w:rPr>
          <w:rFonts w:ascii="Times New Roman" w:hAnsi="Times New Roman" w:cs="Times New Roman"/>
          <w:kern w:val="0"/>
          <w:sz w:val="22"/>
          <w:szCs w:val="22"/>
          <w:lang w:val="en-GB" w:eastAsia="nl-NL"/>
        </w:rPr>
        <w:t xml:space="preserve"> in chapter </w:t>
      </w:r>
      <w:r w:rsidR="00221ED8" w:rsidRPr="00E54B6C">
        <w:rPr>
          <w:rFonts w:ascii="Times New Roman" w:hAnsi="Times New Roman" w:cs="Times New Roman"/>
          <w:kern w:val="0"/>
          <w:sz w:val="22"/>
          <w:szCs w:val="22"/>
          <w:lang w:val="en-GB" w:eastAsia="nl-NL"/>
        </w:rPr>
        <w:t>two</w:t>
      </w:r>
      <w:r w:rsidRPr="00E54B6C">
        <w:rPr>
          <w:rFonts w:ascii="Times New Roman" w:hAnsi="Times New Roman" w:cs="Times New Roman"/>
          <w:kern w:val="0"/>
          <w:sz w:val="22"/>
          <w:szCs w:val="22"/>
          <w:lang w:val="en-GB" w:eastAsia="nl-NL"/>
        </w:rPr>
        <w:t xml:space="preserve"> of this paper. The basic concept of this study relies on the use of earnings management and, in particular, the extent of earnings management used in times of a financial crisis / recession. </w:t>
      </w:r>
      <w:r w:rsidR="006D469B" w:rsidRPr="00E54B6C">
        <w:rPr>
          <w:rFonts w:ascii="Times New Roman" w:hAnsi="Times New Roman" w:cs="Times New Roman"/>
          <w:kern w:val="0"/>
          <w:sz w:val="22"/>
          <w:szCs w:val="22"/>
          <w:lang w:val="en-GB" w:eastAsia="nl-NL"/>
        </w:rPr>
        <w:t xml:space="preserve">Many </w:t>
      </w:r>
      <w:r w:rsidRPr="00E54B6C">
        <w:rPr>
          <w:rFonts w:ascii="Times New Roman" w:hAnsi="Times New Roman" w:cs="Times New Roman"/>
          <w:kern w:val="0"/>
          <w:sz w:val="22"/>
          <w:szCs w:val="22"/>
          <w:lang w:val="en-GB" w:eastAsia="nl-NL"/>
        </w:rPr>
        <w:t xml:space="preserve">prior researches </w:t>
      </w:r>
      <w:r w:rsidR="006D469B" w:rsidRPr="00E54B6C">
        <w:rPr>
          <w:rFonts w:ascii="Times New Roman" w:hAnsi="Times New Roman" w:cs="Times New Roman"/>
          <w:kern w:val="0"/>
          <w:sz w:val="22"/>
          <w:szCs w:val="22"/>
          <w:lang w:val="en-GB" w:eastAsia="nl-NL"/>
        </w:rPr>
        <w:t xml:space="preserve">are </w:t>
      </w:r>
      <w:r w:rsidRPr="00E54B6C">
        <w:rPr>
          <w:rFonts w:ascii="Times New Roman" w:hAnsi="Times New Roman" w:cs="Times New Roman"/>
          <w:kern w:val="0"/>
          <w:sz w:val="22"/>
          <w:szCs w:val="22"/>
          <w:lang w:val="en-GB" w:eastAsia="nl-NL"/>
        </w:rPr>
        <w:t xml:space="preserve">available </w:t>
      </w:r>
      <w:r w:rsidR="006D469B" w:rsidRPr="00E54B6C">
        <w:rPr>
          <w:rFonts w:ascii="Times New Roman" w:hAnsi="Times New Roman" w:cs="Times New Roman"/>
          <w:kern w:val="0"/>
          <w:sz w:val="22"/>
          <w:szCs w:val="22"/>
          <w:lang w:val="en-GB" w:eastAsia="nl-NL"/>
        </w:rPr>
        <w:t xml:space="preserve">that </w:t>
      </w:r>
      <w:r w:rsidRPr="00E54B6C">
        <w:rPr>
          <w:rFonts w:ascii="Times New Roman" w:hAnsi="Times New Roman" w:cs="Times New Roman"/>
          <w:kern w:val="0"/>
          <w:sz w:val="22"/>
          <w:szCs w:val="22"/>
          <w:lang w:val="en-GB" w:eastAsia="nl-NL"/>
        </w:rPr>
        <w:t xml:space="preserve">prove that in times of </w:t>
      </w:r>
      <w:r w:rsidR="00E93A06" w:rsidRPr="00E54B6C">
        <w:rPr>
          <w:rFonts w:ascii="Times New Roman" w:hAnsi="Times New Roman" w:cs="Times New Roman"/>
          <w:kern w:val="0"/>
          <w:sz w:val="22"/>
          <w:szCs w:val="22"/>
          <w:lang w:val="en-GB" w:eastAsia="nl-NL"/>
        </w:rPr>
        <w:t xml:space="preserve">a </w:t>
      </w:r>
      <w:r w:rsidRPr="00E54B6C">
        <w:rPr>
          <w:rFonts w:ascii="Times New Roman" w:hAnsi="Times New Roman" w:cs="Times New Roman"/>
          <w:kern w:val="0"/>
          <w:sz w:val="22"/>
          <w:szCs w:val="22"/>
          <w:lang w:val="en-GB" w:eastAsia="nl-NL"/>
        </w:rPr>
        <w:t>financial crisis</w:t>
      </w:r>
      <w:r w:rsidR="00E93A06" w:rsidRPr="00E54B6C">
        <w:rPr>
          <w:rFonts w:ascii="Times New Roman" w:hAnsi="Times New Roman" w:cs="Times New Roman"/>
          <w:kern w:val="0"/>
          <w:sz w:val="22"/>
          <w:szCs w:val="22"/>
          <w:lang w:val="en-GB" w:eastAsia="nl-NL"/>
        </w:rPr>
        <w:t xml:space="preserve"> / recession</w:t>
      </w:r>
      <w:r w:rsidRPr="00E54B6C">
        <w:rPr>
          <w:rFonts w:ascii="Times New Roman" w:hAnsi="Times New Roman" w:cs="Times New Roman"/>
          <w:kern w:val="0"/>
          <w:sz w:val="22"/>
          <w:szCs w:val="22"/>
          <w:lang w:val="en-GB" w:eastAsia="nl-NL"/>
        </w:rPr>
        <w:t xml:space="preserve"> the extent of earnings management used has increased. </w:t>
      </w:r>
    </w:p>
    <w:p w:rsidR="00E91390" w:rsidRPr="00E54B6C" w:rsidRDefault="00540347" w:rsidP="009F6DF9">
      <w:pPr>
        <w:pStyle w:val="mnone"/>
        <w:spacing w:line="360" w:lineRule="auto"/>
        <w:jc w:val="both"/>
        <w:rPr>
          <w:sz w:val="22"/>
          <w:szCs w:val="22"/>
          <w:lang w:val="en-GB"/>
        </w:rPr>
      </w:pPr>
      <w:r w:rsidRPr="00E54B6C">
        <w:rPr>
          <w:sz w:val="22"/>
          <w:szCs w:val="22"/>
          <w:lang w:val="en-GB"/>
        </w:rPr>
        <w:t>The definition of an economic recession is: “</w:t>
      </w:r>
      <w:r w:rsidRPr="00E54B6C">
        <w:rPr>
          <w:i/>
          <w:sz w:val="22"/>
          <w:szCs w:val="22"/>
          <w:lang w:val="en-GB"/>
        </w:rPr>
        <w:t>a business cycle contraction, a general slowdown in economic activity and GDP</w:t>
      </w:r>
      <w:r w:rsidR="006D469B" w:rsidRPr="00E54B6C">
        <w:rPr>
          <w:i/>
          <w:sz w:val="22"/>
          <w:szCs w:val="22"/>
          <w:lang w:val="en-GB"/>
        </w:rPr>
        <w:t xml:space="preserve"> (Gross Domestic Product)</w:t>
      </w:r>
      <w:r w:rsidRPr="00E54B6C">
        <w:rPr>
          <w:i/>
          <w:sz w:val="22"/>
          <w:szCs w:val="22"/>
          <w:lang w:val="en-GB"/>
        </w:rPr>
        <w:t xml:space="preserve"> over a period of two quarters</w:t>
      </w:r>
      <w:r w:rsidRPr="00E54B6C">
        <w:rPr>
          <w:sz w:val="22"/>
          <w:szCs w:val="22"/>
          <w:lang w:val="en-GB"/>
        </w:rPr>
        <w:t>” (Hebbink &amp; Van Velthoven, 2003</w:t>
      </w:r>
      <w:r w:rsidR="00D87F17" w:rsidRPr="00E54B6C">
        <w:rPr>
          <w:sz w:val="22"/>
          <w:szCs w:val="22"/>
          <w:lang w:val="en-GB"/>
        </w:rPr>
        <w:t>, page 153</w:t>
      </w:r>
      <w:r w:rsidRPr="00E54B6C">
        <w:rPr>
          <w:sz w:val="22"/>
          <w:szCs w:val="22"/>
          <w:lang w:val="en-GB"/>
        </w:rPr>
        <w:t>). The generally-accepted assumption of the cause of a recession is a drop in spending</w:t>
      </w:r>
      <w:r w:rsidR="00846B9D" w:rsidRPr="00E54B6C">
        <w:rPr>
          <w:sz w:val="22"/>
          <w:szCs w:val="22"/>
          <w:lang w:val="en-GB"/>
        </w:rPr>
        <w:t xml:space="preserve"> due to changes in the macro-economic indicators</w:t>
      </w:r>
      <w:r w:rsidRPr="00E54B6C">
        <w:rPr>
          <w:sz w:val="22"/>
          <w:szCs w:val="22"/>
          <w:lang w:val="en-GB"/>
        </w:rPr>
        <w:t>. Indicators such as production as measured by G</w:t>
      </w:r>
      <w:r w:rsidR="00041763" w:rsidRPr="00E54B6C">
        <w:rPr>
          <w:sz w:val="22"/>
          <w:szCs w:val="22"/>
          <w:lang w:val="en-GB"/>
        </w:rPr>
        <w:t>ross Domestic Profit (G</w:t>
      </w:r>
      <w:r w:rsidRPr="00E54B6C">
        <w:rPr>
          <w:sz w:val="22"/>
          <w:szCs w:val="22"/>
          <w:lang w:val="en-GB"/>
        </w:rPr>
        <w:t>DP</w:t>
      </w:r>
      <w:r w:rsidR="00041763" w:rsidRPr="00E54B6C">
        <w:rPr>
          <w:sz w:val="22"/>
          <w:szCs w:val="22"/>
          <w:lang w:val="en-GB"/>
        </w:rPr>
        <w:t>)</w:t>
      </w:r>
      <w:r w:rsidRPr="00E54B6C">
        <w:rPr>
          <w:sz w:val="22"/>
          <w:szCs w:val="22"/>
          <w:lang w:val="en-GB"/>
        </w:rPr>
        <w:t xml:space="preserve">, investment expenses, employment rate, capacity use, home incomes, business profits and inflation, all decline in periods of recession. </w:t>
      </w:r>
      <w:r w:rsidR="00846B9D" w:rsidRPr="00E54B6C">
        <w:rPr>
          <w:sz w:val="22"/>
          <w:szCs w:val="22"/>
          <w:lang w:val="en-GB"/>
        </w:rPr>
        <w:t>In contra</w:t>
      </w:r>
      <w:r w:rsidR="00D05BFA" w:rsidRPr="00E54B6C">
        <w:rPr>
          <w:sz w:val="22"/>
          <w:szCs w:val="22"/>
          <w:lang w:val="en-GB"/>
        </w:rPr>
        <w:t>st</w:t>
      </w:r>
      <w:r w:rsidR="00846B9D" w:rsidRPr="00E54B6C">
        <w:rPr>
          <w:sz w:val="22"/>
          <w:szCs w:val="22"/>
          <w:lang w:val="en-GB"/>
        </w:rPr>
        <w:t xml:space="preserve"> to this indicators such as bankruptcies and unemployment rates will increase in periods of recession. All macro-economic </w:t>
      </w:r>
      <w:r w:rsidRPr="00E54B6C">
        <w:rPr>
          <w:sz w:val="22"/>
          <w:szCs w:val="22"/>
          <w:lang w:val="en-GB"/>
        </w:rPr>
        <w:t xml:space="preserve">indicators have a high influence on </w:t>
      </w:r>
      <w:r w:rsidR="006D469B" w:rsidRPr="00E54B6C">
        <w:rPr>
          <w:sz w:val="22"/>
          <w:szCs w:val="22"/>
          <w:lang w:val="en-GB"/>
        </w:rPr>
        <w:t xml:space="preserve">the </w:t>
      </w:r>
      <w:r w:rsidRPr="00E54B6C">
        <w:rPr>
          <w:sz w:val="22"/>
          <w:szCs w:val="22"/>
          <w:lang w:val="en-GB"/>
        </w:rPr>
        <w:t xml:space="preserve">earnings </w:t>
      </w:r>
      <w:r w:rsidR="00846B9D" w:rsidRPr="00E54B6C">
        <w:rPr>
          <w:sz w:val="22"/>
          <w:szCs w:val="22"/>
          <w:lang w:val="en-GB"/>
        </w:rPr>
        <w:t xml:space="preserve">(and value) </w:t>
      </w:r>
      <w:r w:rsidRPr="00E54B6C">
        <w:rPr>
          <w:sz w:val="22"/>
          <w:szCs w:val="22"/>
          <w:lang w:val="en-GB"/>
        </w:rPr>
        <w:t>of companies. In time</w:t>
      </w:r>
      <w:r w:rsidR="00846B9D" w:rsidRPr="00E54B6C">
        <w:rPr>
          <w:sz w:val="22"/>
          <w:szCs w:val="22"/>
          <w:lang w:val="en-GB"/>
        </w:rPr>
        <w:t>s</w:t>
      </w:r>
      <w:r w:rsidRPr="00E54B6C">
        <w:rPr>
          <w:sz w:val="22"/>
          <w:szCs w:val="22"/>
          <w:lang w:val="en-GB"/>
        </w:rPr>
        <w:t xml:space="preserve"> of recession earnings will </w:t>
      </w:r>
      <w:r w:rsidR="00846B9D" w:rsidRPr="00E54B6C">
        <w:rPr>
          <w:sz w:val="22"/>
          <w:szCs w:val="22"/>
          <w:lang w:val="en-GB"/>
        </w:rPr>
        <w:t>decrease</w:t>
      </w:r>
      <w:r w:rsidRPr="00E54B6C">
        <w:rPr>
          <w:sz w:val="22"/>
          <w:szCs w:val="22"/>
          <w:lang w:val="en-GB"/>
        </w:rPr>
        <w:t xml:space="preserve"> and debts will rise. </w:t>
      </w:r>
    </w:p>
    <w:p w:rsidR="00DA545D" w:rsidRPr="00E54B6C" w:rsidRDefault="00E91390" w:rsidP="009F6DF9">
      <w:pPr>
        <w:pStyle w:val="mnone"/>
        <w:spacing w:line="360" w:lineRule="auto"/>
        <w:jc w:val="both"/>
        <w:rPr>
          <w:sz w:val="22"/>
          <w:szCs w:val="22"/>
          <w:lang w:val="en-GB"/>
        </w:rPr>
      </w:pPr>
      <w:r w:rsidRPr="00E54B6C">
        <w:rPr>
          <w:sz w:val="22"/>
          <w:szCs w:val="22"/>
          <w:lang w:val="en-GB"/>
        </w:rPr>
        <w:t>Since late 2008 the worldwide economy experienced harsh times. The first si</w:t>
      </w:r>
      <w:r w:rsidR="00D87F17" w:rsidRPr="00E54B6C">
        <w:rPr>
          <w:sz w:val="22"/>
          <w:szCs w:val="22"/>
          <w:lang w:val="en-GB"/>
        </w:rPr>
        <w:t>gns</w:t>
      </w:r>
      <w:r w:rsidRPr="00E54B6C">
        <w:rPr>
          <w:sz w:val="22"/>
          <w:szCs w:val="22"/>
          <w:lang w:val="en-GB"/>
        </w:rPr>
        <w:t xml:space="preserve"> of the current economic reces</w:t>
      </w:r>
      <w:r w:rsidR="007603F9" w:rsidRPr="00E54B6C">
        <w:rPr>
          <w:sz w:val="22"/>
          <w:szCs w:val="22"/>
          <w:lang w:val="en-GB"/>
        </w:rPr>
        <w:t>sion were noted in December 2007,</w:t>
      </w:r>
      <w:r w:rsidRPr="00E54B6C">
        <w:rPr>
          <w:sz w:val="22"/>
          <w:szCs w:val="22"/>
          <w:lang w:val="en-GB"/>
        </w:rPr>
        <w:t xml:space="preserve"> when the housing market in the US collapsed. As a result of this several Americans were not able to pay their monthly mortgage repayments. Large mortgage lenders such as Fannie Mae and Freddie Mac were at the edge of bankruptcy. </w:t>
      </w:r>
    </w:p>
    <w:p w:rsidR="00E91390" w:rsidRPr="00E54B6C" w:rsidRDefault="0079113A" w:rsidP="00C164D0">
      <w:pPr>
        <w:pStyle w:val="mnone"/>
        <w:spacing w:line="360" w:lineRule="auto"/>
        <w:jc w:val="both"/>
        <w:rPr>
          <w:sz w:val="22"/>
          <w:szCs w:val="22"/>
          <w:lang w:val="en-GB"/>
        </w:rPr>
      </w:pPr>
      <w:r w:rsidRPr="00E54B6C">
        <w:rPr>
          <w:sz w:val="22"/>
          <w:szCs w:val="22"/>
          <w:lang w:val="en-GB"/>
        </w:rPr>
        <w:t>B</w:t>
      </w:r>
      <w:r w:rsidR="00E91390" w:rsidRPr="00E54B6C">
        <w:rPr>
          <w:sz w:val="22"/>
          <w:szCs w:val="22"/>
          <w:lang w:val="en-GB"/>
        </w:rPr>
        <w:t>ecause due to the strong economic connection between the US market and other international financial markets</w:t>
      </w:r>
      <w:r w:rsidR="007603F9" w:rsidRPr="00E54B6C">
        <w:rPr>
          <w:sz w:val="22"/>
          <w:szCs w:val="22"/>
          <w:lang w:val="en-GB"/>
        </w:rPr>
        <w:t>,</w:t>
      </w:r>
      <w:r w:rsidR="00E91390" w:rsidRPr="00E54B6C">
        <w:rPr>
          <w:sz w:val="22"/>
          <w:szCs w:val="22"/>
          <w:lang w:val="en-GB"/>
        </w:rPr>
        <w:t xml:space="preserve"> banks in Europe and Asia were confronted with bankruptcies or financial difficulties. In addition, the exchange market rates d</w:t>
      </w:r>
      <w:r w:rsidR="007603F9" w:rsidRPr="00E54B6C">
        <w:rPr>
          <w:sz w:val="22"/>
          <w:szCs w:val="22"/>
          <w:lang w:val="en-GB"/>
        </w:rPr>
        <w:t>ropped down with huge intensity around the world.</w:t>
      </w:r>
    </w:p>
    <w:p w:rsidR="00E91390" w:rsidRPr="00E54B6C" w:rsidRDefault="00E91390" w:rsidP="009F6DF9">
      <w:pPr>
        <w:pStyle w:val="mnone"/>
        <w:spacing w:line="360" w:lineRule="auto"/>
        <w:jc w:val="both"/>
        <w:rPr>
          <w:sz w:val="22"/>
          <w:szCs w:val="22"/>
          <w:lang w:val="en-GB"/>
        </w:rPr>
      </w:pPr>
      <w:r w:rsidRPr="00E54B6C">
        <w:rPr>
          <w:sz w:val="22"/>
          <w:szCs w:val="22"/>
          <w:lang w:val="en-GB"/>
        </w:rPr>
        <w:t xml:space="preserve">Due to the </w:t>
      </w:r>
      <w:r w:rsidR="0079113A" w:rsidRPr="00E54B6C">
        <w:rPr>
          <w:sz w:val="22"/>
          <w:szCs w:val="22"/>
          <w:lang w:val="en-GB"/>
        </w:rPr>
        <w:t>before</w:t>
      </w:r>
      <w:r w:rsidRPr="00E54B6C">
        <w:rPr>
          <w:sz w:val="22"/>
          <w:szCs w:val="22"/>
          <w:lang w:val="en-GB"/>
        </w:rPr>
        <w:t xml:space="preserve"> stated </w:t>
      </w:r>
      <w:r w:rsidR="0079113A" w:rsidRPr="00E54B6C">
        <w:rPr>
          <w:sz w:val="22"/>
          <w:szCs w:val="22"/>
          <w:lang w:val="en-GB"/>
        </w:rPr>
        <w:t>in addition</w:t>
      </w:r>
      <w:r w:rsidRPr="00E54B6C">
        <w:rPr>
          <w:sz w:val="22"/>
          <w:szCs w:val="22"/>
          <w:lang w:val="en-GB"/>
        </w:rPr>
        <w:t xml:space="preserve"> the trade industry experience difficulties due to the fact that the banking industry did not provide credits and investment and resulted in a decline in trust in the economy. The economic crisis was bor</w:t>
      </w:r>
      <w:r w:rsidR="007603F9" w:rsidRPr="00E54B6C">
        <w:rPr>
          <w:sz w:val="22"/>
          <w:szCs w:val="22"/>
          <w:lang w:val="en-GB"/>
        </w:rPr>
        <w:t>n</w:t>
      </w:r>
      <w:r w:rsidRPr="00E54B6C">
        <w:rPr>
          <w:sz w:val="22"/>
          <w:szCs w:val="22"/>
          <w:lang w:val="en-GB"/>
        </w:rPr>
        <w:t xml:space="preserve"> and is elevated to a larger scale in the current economic environment throughout the entire world.</w:t>
      </w:r>
    </w:p>
    <w:p w:rsidR="00B87FA4" w:rsidRPr="00E54B6C" w:rsidRDefault="007603F9" w:rsidP="009F6DF9">
      <w:pPr>
        <w:pStyle w:val="mnone"/>
        <w:spacing w:line="360" w:lineRule="auto"/>
        <w:jc w:val="both"/>
        <w:rPr>
          <w:sz w:val="22"/>
          <w:szCs w:val="22"/>
          <w:lang w:val="en-GB"/>
        </w:rPr>
      </w:pPr>
      <w:r w:rsidRPr="00E54B6C">
        <w:rPr>
          <w:sz w:val="22"/>
          <w:szCs w:val="22"/>
          <w:lang w:val="en-GB"/>
        </w:rPr>
        <w:t xml:space="preserve">As stated before, </w:t>
      </w:r>
      <w:r w:rsidR="0079113A" w:rsidRPr="00E54B6C">
        <w:rPr>
          <w:sz w:val="22"/>
          <w:szCs w:val="22"/>
          <w:lang w:val="en-GB"/>
        </w:rPr>
        <w:t xml:space="preserve">the published </w:t>
      </w:r>
      <w:r w:rsidRPr="00E54B6C">
        <w:rPr>
          <w:sz w:val="22"/>
          <w:szCs w:val="22"/>
          <w:lang w:val="en-GB"/>
        </w:rPr>
        <w:t xml:space="preserve">earnings are influenced by many different factors such as the macro-economic indicators and </w:t>
      </w:r>
      <w:r w:rsidR="0079113A" w:rsidRPr="00E54B6C">
        <w:rPr>
          <w:sz w:val="22"/>
          <w:szCs w:val="22"/>
          <w:lang w:val="en-GB"/>
        </w:rPr>
        <w:t xml:space="preserve">the use of </w:t>
      </w:r>
      <w:r w:rsidRPr="00E54B6C">
        <w:rPr>
          <w:sz w:val="22"/>
          <w:szCs w:val="22"/>
          <w:lang w:val="en-GB"/>
        </w:rPr>
        <w:t xml:space="preserve">earnings management. In this case the figures in the financial statements </w:t>
      </w:r>
      <w:r w:rsidR="00796472" w:rsidRPr="00E54B6C">
        <w:rPr>
          <w:sz w:val="22"/>
          <w:szCs w:val="22"/>
          <w:lang w:val="en-GB"/>
        </w:rPr>
        <w:t xml:space="preserve">are </w:t>
      </w:r>
      <w:r w:rsidRPr="00E54B6C">
        <w:rPr>
          <w:sz w:val="22"/>
          <w:szCs w:val="22"/>
          <w:lang w:val="en-GB"/>
        </w:rPr>
        <w:t xml:space="preserve">influenced by the financial crisis / economic recession. Due to the fact that these different factors influence the figures of the financial statements it is hard to determine explicit </w:t>
      </w:r>
      <w:r w:rsidR="00796472" w:rsidRPr="00E54B6C">
        <w:rPr>
          <w:sz w:val="22"/>
          <w:szCs w:val="22"/>
          <w:lang w:val="en-GB"/>
        </w:rPr>
        <w:t xml:space="preserve">the use of </w:t>
      </w:r>
      <w:r w:rsidRPr="00E54B6C">
        <w:rPr>
          <w:sz w:val="22"/>
          <w:szCs w:val="22"/>
          <w:lang w:val="en-GB"/>
        </w:rPr>
        <w:t xml:space="preserve">earnings management. </w:t>
      </w:r>
      <w:r w:rsidR="00B87FA4" w:rsidRPr="00E54B6C">
        <w:rPr>
          <w:sz w:val="22"/>
          <w:szCs w:val="22"/>
          <w:lang w:val="en-GB"/>
        </w:rPr>
        <w:t xml:space="preserve">Although the </w:t>
      </w:r>
      <w:r w:rsidR="006D469B" w:rsidRPr="00E54B6C">
        <w:rPr>
          <w:sz w:val="22"/>
          <w:szCs w:val="22"/>
          <w:lang w:val="en-GB"/>
        </w:rPr>
        <w:t>I</w:t>
      </w:r>
      <w:r w:rsidR="00B87FA4" w:rsidRPr="00E54B6C">
        <w:rPr>
          <w:sz w:val="22"/>
          <w:szCs w:val="22"/>
          <w:lang w:val="en-GB"/>
        </w:rPr>
        <w:t xml:space="preserve">nternational </w:t>
      </w:r>
      <w:r w:rsidR="006D469B" w:rsidRPr="00E54B6C">
        <w:rPr>
          <w:sz w:val="22"/>
          <w:szCs w:val="22"/>
          <w:lang w:val="en-GB"/>
        </w:rPr>
        <w:t>A</w:t>
      </w:r>
      <w:r w:rsidR="00B87FA4" w:rsidRPr="00E54B6C">
        <w:rPr>
          <w:sz w:val="22"/>
          <w:szCs w:val="22"/>
          <w:lang w:val="en-GB"/>
        </w:rPr>
        <w:t xml:space="preserve">ccounting </w:t>
      </w:r>
      <w:r w:rsidR="006D469B" w:rsidRPr="00E54B6C">
        <w:rPr>
          <w:sz w:val="22"/>
          <w:szCs w:val="22"/>
          <w:lang w:val="en-GB"/>
        </w:rPr>
        <w:t>S</w:t>
      </w:r>
      <w:r w:rsidR="00B87FA4" w:rsidRPr="00E54B6C">
        <w:rPr>
          <w:sz w:val="22"/>
          <w:szCs w:val="22"/>
          <w:lang w:val="en-GB"/>
        </w:rPr>
        <w:t xml:space="preserve">tandard </w:t>
      </w:r>
      <w:r w:rsidR="006D469B" w:rsidRPr="00E54B6C">
        <w:rPr>
          <w:sz w:val="22"/>
          <w:szCs w:val="22"/>
          <w:lang w:val="en-GB"/>
        </w:rPr>
        <w:t>B</w:t>
      </w:r>
      <w:r w:rsidR="00B87FA4" w:rsidRPr="00E54B6C">
        <w:rPr>
          <w:sz w:val="22"/>
          <w:szCs w:val="22"/>
          <w:lang w:val="en-GB"/>
        </w:rPr>
        <w:t xml:space="preserve">oards </w:t>
      </w:r>
      <w:r w:rsidR="006D469B" w:rsidRPr="00E54B6C">
        <w:rPr>
          <w:sz w:val="22"/>
          <w:szCs w:val="22"/>
          <w:lang w:val="en-GB"/>
        </w:rPr>
        <w:t>(</w:t>
      </w:r>
      <w:r w:rsidR="00B87FA4" w:rsidRPr="00E54B6C">
        <w:rPr>
          <w:sz w:val="22"/>
          <w:szCs w:val="22"/>
          <w:lang w:val="en-GB"/>
        </w:rPr>
        <w:t>IASB</w:t>
      </w:r>
      <w:r w:rsidR="006D469B" w:rsidRPr="00E54B6C">
        <w:rPr>
          <w:sz w:val="22"/>
          <w:szCs w:val="22"/>
          <w:lang w:val="en-GB"/>
        </w:rPr>
        <w:t>)</w:t>
      </w:r>
      <w:r w:rsidR="00B87FA4" w:rsidRPr="00E54B6C">
        <w:rPr>
          <w:sz w:val="22"/>
          <w:szCs w:val="22"/>
          <w:lang w:val="en-GB"/>
        </w:rPr>
        <w:t xml:space="preserve"> and the </w:t>
      </w:r>
      <w:r w:rsidR="006D469B" w:rsidRPr="00E54B6C">
        <w:rPr>
          <w:sz w:val="22"/>
          <w:szCs w:val="22"/>
          <w:lang w:val="en-GB"/>
        </w:rPr>
        <w:t>Financial Accounting Standards Board (</w:t>
      </w:r>
      <w:r w:rsidR="00B87FA4" w:rsidRPr="00E54B6C">
        <w:rPr>
          <w:sz w:val="22"/>
          <w:szCs w:val="22"/>
          <w:lang w:val="en-GB"/>
        </w:rPr>
        <w:t>FASB</w:t>
      </w:r>
      <w:r w:rsidR="006D469B" w:rsidRPr="00E54B6C">
        <w:rPr>
          <w:sz w:val="22"/>
          <w:szCs w:val="22"/>
          <w:lang w:val="en-GB"/>
        </w:rPr>
        <w:t>)</w:t>
      </w:r>
      <w:r w:rsidR="00B87FA4" w:rsidRPr="00E54B6C">
        <w:rPr>
          <w:sz w:val="22"/>
          <w:szCs w:val="22"/>
          <w:lang w:val="en-GB"/>
        </w:rPr>
        <w:t xml:space="preserve"> do not allow the p</w:t>
      </w:r>
      <w:r w:rsidR="00F63480" w:rsidRPr="00E54B6C">
        <w:rPr>
          <w:sz w:val="22"/>
          <w:szCs w:val="22"/>
          <w:lang w:val="en-GB"/>
        </w:rPr>
        <w:t xml:space="preserve">ractise of </w:t>
      </w:r>
      <w:r w:rsidR="006D469B" w:rsidRPr="00E54B6C">
        <w:rPr>
          <w:sz w:val="22"/>
          <w:szCs w:val="22"/>
          <w:lang w:val="en-GB"/>
        </w:rPr>
        <w:t xml:space="preserve">the use </w:t>
      </w:r>
      <w:r w:rsidR="00796472" w:rsidRPr="00E54B6C">
        <w:rPr>
          <w:sz w:val="22"/>
          <w:szCs w:val="22"/>
          <w:lang w:val="en-GB"/>
        </w:rPr>
        <w:t xml:space="preserve">of </w:t>
      </w:r>
      <w:r w:rsidR="00F63480" w:rsidRPr="00E54B6C">
        <w:rPr>
          <w:sz w:val="22"/>
          <w:szCs w:val="22"/>
          <w:lang w:val="en-GB"/>
        </w:rPr>
        <w:t xml:space="preserve">earnings management, no strict rules </w:t>
      </w:r>
      <w:r w:rsidR="006D469B" w:rsidRPr="00E54B6C">
        <w:rPr>
          <w:sz w:val="22"/>
          <w:szCs w:val="22"/>
          <w:lang w:val="en-GB"/>
        </w:rPr>
        <w:t xml:space="preserve">exist </w:t>
      </w:r>
      <w:r w:rsidR="00F63480" w:rsidRPr="00E54B6C">
        <w:rPr>
          <w:sz w:val="22"/>
          <w:szCs w:val="22"/>
          <w:lang w:val="en-GB"/>
        </w:rPr>
        <w:t xml:space="preserve">to prevent </w:t>
      </w:r>
      <w:r w:rsidR="006D469B" w:rsidRPr="00E54B6C">
        <w:rPr>
          <w:sz w:val="22"/>
          <w:szCs w:val="22"/>
          <w:lang w:val="en-GB"/>
        </w:rPr>
        <w:t xml:space="preserve">the use of </w:t>
      </w:r>
      <w:r w:rsidR="00F63480" w:rsidRPr="00E54B6C">
        <w:rPr>
          <w:sz w:val="22"/>
          <w:szCs w:val="22"/>
          <w:lang w:val="en-GB"/>
        </w:rPr>
        <w:t xml:space="preserve">earnings management. </w:t>
      </w:r>
      <w:r w:rsidR="00C823AE" w:rsidRPr="00E54B6C">
        <w:rPr>
          <w:sz w:val="22"/>
          <w:szCs w:val="22"/>
          <w:lang w:val="en-GB"/>
        </w:rPr>
        <w:t>However, different</w:t>
      </w:r>
      <w:r w:rsidR="00F63480" w:rsidRPr="00E54B6C">
        <w:rPr>
          <w:sz w:val="22"/>
          <w:szCs w:val="22"/>
          <w:lang w:val="en-GB"/>
        </w:rPr>
        <w:t xml:space="preserve"> models </w:t>
      </w:r>
      <w:r w:rsidR="00796472" w:rsidRPr="00E54B6C">
        <w:rPr>
          <w:sz w:val="22"/>
          <w:szCs w:val="22"/>
          <w:lang w:val="en-GB"/>
        </w:rPr>
        <w:t xml:space="preserve">exist </w:t>
      </w:r>
      <w:r w:rsidR="00C823AE" w:rsidRPr="00E54B6C">
        <w:rPr>
          <w:sz w:val="22"/>
          <w:szCs w:val="22"/>
          <w:lang w:val="en-GB"/>
        </w:rPr>
        <w:t xml:space="preserve">in which </w:t>
      </w:r>
      <w:r w:rsidR="00AA2F6A" w:rsidRPr="00E54B6C">
        <w:rPr>
          <w:sz w:val="22"/>
          <w:szCs w:val="22"/>
          <w:lang w:val="en-GB"/>
        </w:rPr>
        <w:t xml:space="preserve">the different factors which can influence the published earnings are accounted for </w:t>
      </w:r>
      <w:r w:rsidR="00C823AE" w:rsidRPr="00E54B6C">
        <w:rPr>
          <w:sz w:val="22"/>
          <w:szCs w:val="22"/>
          <w:lang w:val="en-GB"/>
        </w:rPr>
        <w:t xml:space="preserve">and </w:t>
      </w:r>
      <w:r w:rsidR="006874F3" w:rsidRPr="00E54B6C">
        <w:rPr>
          <w:sz w:val="22"/>
          <w:szCs w:val="22"/>
          <w:lang w:val="en-GB"/>
        </w:rPr>
        <w:t xml:space="preserve">used to </w:t>
      </w:r>
      <w:r w:rsidR="00F63480" w:rsidRPr="00E54B6C">
        <w:rPr>
          <w:sz w:val="22"/>
          <w:szCs w:val="22"/>
          <w:lang w:val="en-GB"/>
        </w:rPr>
        <w:t xml:space="preserve">indicate the use of earnings management. Due to the fact that in time of a financial crisis earnings will decline and debts will rise, </w:t>
      </w:r>
      <w:r w:rsidR="00C823AE" w:rsidRPr="00E54B6C">
        <w:rPr>
          <w:sz w:val="22"/>
          <w:szCs w:val="22"/>
          <w:lang w:val="en-GB"/>
        </w:rPr>
        <w:t xml:space="preserve">it is expected that </w:t>
      </w:r>
      <w:r w:rsidR="00F63480" w:rsidRPr="00E54B6C">
        <w:rPr>
          <w:sz w:val="22"/>
          <w:szCs w:val="22"/>
          <w:lang w:val="en-GB"/>
        </w:rPr>
        <w:t xml:space="preserve">the </w:t>
      </w:r>
      <w:r w:rsidR="006D469B" w:rsidRPr="00E54B6C">
        <w:rPr>
          <w:sz w:val="22"/>
          <w:szCs w:val="22"/>
          <w:lang w:val="en-GB"/>
        </w:rPr>
        <w:t xml:space="preserve">use </w:t>
      </w:r>
      <w:r w:rsidR="00F63480" w:rsidRPr="00E54B6C">
        <w:rPr>
          <w:sz w:val="22"/>
          <w:szCs w:val="22"/>
          <w:lang w:val="en-GB"/>
        </w:rPr>
        <w:t xml:space="preserve">of earnings management will be enhanced and this can </w:t>
      </w:r>
      <w:r w:rsidR="00C823AE" w:rsidRPr="00E54B6C">
        <w:rPr>
          <w:sz w:val="22"/>
          <w:szCs w:val="22"/>
          <w:lang w:val="en-GB"/>
        </w:rPr>
        <w:t>result in</w:t>
      </w:r>
      <w:r w:rsidR="006D469B" w:rsidRPr="00E54B6C">
        <w:rPr>
          <w:sz w:val="22"/>
          <w:szCs w:val="22"/>
          <w:lang w:val="en-GB"/>
        </w:rPr>
        <w:t xml:space="preserve"> </w:t>
      </w:r>
      <w:r w:rsidR="00F63480" w:rsidRPr="00E54B6C">
        <w:rPr>
          <w:sz w:val="22"/>
          <w:szCs w:val="22"/>
          <w:lang w:val="en-GB"/>
        </w:rPr>
        <w:t>impropriate and false figur</w:t>
      </w:r>
      <w:r w:rsidR="0075540D" w:rsidRPr="00E54B6C">
        <w:rPr>
          <w:sz w:val="22"/>
          <w:szCs w:val="22"/>
          <w:lang w:val="en-GB"/>
        </w:rPr>
        <w:t>es in the financial statements</w:t>
      </w:r>
      <w:r w:rsidR="00C823AE" w:rsidRPr="00E54B6C">
        <w:rPr>
          <w:sz w:val="22"/>
          <w:szCs w:val="22"/>
          <w:lang w:val="en-GB"/>
        </w:rPr>
        <w:t>.</w:t>
      </w:r>
      <w:r w:rsidR="0075540D" w:rsidRPr="00E54B6C">
        <w:rPr>
          <w:sz w:val="22"/>
          <w:szCs w:val="22"/>
          <w:lang w:val="en-GB"/>
        </w:rPr>
        <w:t xml:space="preserve"> </w:t>
      </w:r>
      <w:r w:rsidR="00796472" w:rsidRPr="00E54B6C">
        <w:rPr>
          <w:sz w:val="22"/>
          <w:szCs w:val="22"/>
          <w:lang w:val="en-GB"/>
        </w:rPr>
        <w:t>Consequently</w:t>
      </w:r>
      <w:r w:rsidR="0075540D" w:rsidRPr="00E54B6C">
        <w:rPr>
          <w:sz w:val="22"/>
          <w:szCs w:val="22"/>
          <w:lang w:val="en-GB"/>
        </w:rPr>
        <w:t xml:space="preserve">, in this </w:t>
      </w:r>
      <w:r w:rsidR="00796472" w:rsidRPr="00E54B6C">
        <w:rPr>
          <w:sz w:val="22"/>
          <w:szCs w:val="22"/>
          <w:lang w:val="en-GB"/>
        </w:rPr>
        <w:t xml:space="preserve">thesis </w:t>
      </w:r>
      <w:r w:rsidR="0075540D" w:rsidRPr="00E54B6C">
        <w:rPr>
          <w:sz w:val="22"/>
          <w:szCs w:val="22"/>
          <w:lang w:val="en-GB"/>
        </w:rPr>
        <w:t>the effect of the financial crises on the financial statements with the use of earnings management will be tested by comparing three continents with each other.</w:t>
      </w:r>
    </w:p>
    <w:p w:rsidR="00540347" w:rsidRPr="00E54B6C" w:rsidRDefault="00540347" w:rsidP="00ED2114">
      <w:pPr>
        <w:pStyle w:val="Heading1"/>
        <w:spacing w:line="360" w:lineRule="auto"/>
        <w:rPr>
          <w:rFonts w:ascii="Times New Roman" w:eastAsia="TrebuchetMS" w:hAnsi="Times New Roman"/>
          <w:sz w:val="26"/>
          <w:szCs w:val="26"/>
          <w:lang w:val="en-GB"/>
        </w:rPr>
      </w:pPr>
      <w:bookmarkStart w:id="10" w:name="_Toc300136774"/>
      <w:bookmarkStart w:id="11" w:name="_Toc300335693"/>
      <w:bookmarkStart w:id="12" w:name="_Toc300442485"/>
      <w:bookmarkStart w:id="13" w:name="_Toc361350529"/>
      <w:bookmarkStart w:id="14" w:name="_Toc361752884"/>
      <w:r w:rsidRPr="00E54B6C">
        <w:rPr>
          <w:rFonts w:ascii="Times New Roman" w:eastAsia="TrebuchetMS" w:hAnsi="Times New Roman"/>
          <w:sz w:val="26"/>
          <w:szCs w:val="26"/>
          <w:lang w:val="en-GB"/>
        </w:rPr>
        <w:t>1</w:t>
      </w:r>
      <w:r w:rsidR="00795832" w:rsidRPr="00E54B6C">
        <w:rPr>
          <w:rFonts w:ascii="Times New Roman" w:eastAsia="TrebuchetMS" w:hAnsi="Times New Roman"/>
          <w:sz w:val="26"/>
          <w:szCs w:val="26"/>
          <w:lang w:val="en-GB"/>
        </w:rPr>
        <w:t>.</w:t>
      </w:r>
      <w:r w:rsidR="00056DAA" w:rsidRPr="00E54B6C">
        <w:rPr>
          <w:rFonts w:ascii="Times New Roman" w:eastAsia="TrebuchetMS" w:hAnsi="Times New Roman"/>
          <w:sz w:val="26"/>
          <w:szCs w:val="26"/>
          <w:lang w:val="en-GB"/>
        </w:rPr>
        <w:t>2</w:t>
      </w:r>
      <w:r w:rsidRPr="00E54B6C">
        <w:rPr>
          <w:rFonts w:ascii="Times New Roman" w:eastAsia="TrebuchetMS" w:hAnsi="Times New Roman"/>
          <w:sz w:val="26"/>
          <w:szCs w:val="26"/>
          <w:lang w:val="en-GB"/>
        </w:rPr>
        <w:t>: Objectives</w:t>
      </w:r>
      <w:bookmarkEnd w:id="10"/>
      <w:bookmarkEnd w:id="11"/>
      <w:bookmarkEnd w:id="12"/>
      <w:bookmarkEnd w:id="13"/>
      <w:bookmarkEnd w:id="14"/>
    </w:p>
    <w:p w:rsidR="00056DAA" w:rsidRPr="00E54B6C" w:rsidRDefault="00BC219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This research will focus on the use of earnings management during the financial crisis which started as from 2008. T</w:t>
      </w:r>
      <w:r w:rsidR="00687FA6" w:rsidRPr="00E54B6C">
        <w:rPr>
          <w:rFonts w:ascii="Times New Roman" w:eastAsia="TrebuchetMS" w:hAnsi="Times New Roman" w:cs="Times New Roman"/>
          <w:sz w:val="22"/>
          <w:szCs w:val="22"/>
          <w:lang w:val="en-GB"/>
        </w:rPr>
        <w:t xml:space="preserve">he different perspectives in </w:t>
      </w:r>
      <w:r w:rsidR="006D469B" w:rsidRPr="00E54B6C">
        <w:rPr>
          <w:rFonts w:ascii="Times New Roman" w:eastAsia="TrebuchetMS" w:hAnsi="Times New Roman" w:cs="Times New Roman"/>
          <w:sz w:val="22"/>
          <w:szCs w:val="22"/>
          <w:lang w:val="en-GB"/>
        </w:rPr>
        <w:t xml:space="preserve">using </w:t>
      </w:r>
      <w:r w:rsidR="006D466F" w:rsidRPr="00E54B6C">
        <w:rPr>
          <w:rFonts w:ascii="Times New Roman" w:eastAsia="TrebuchetMS" w:hAnsi="Times New Roman" w:cs="Times New Roman"/>
          <w:sz w:val="22"/>
          <w:szCs w:val="22"/>
          <w:lang w:val="en-GB"/>
        </w:rPr>
        <w:t>earnings</w:t>
      </w:r>
      <w:r w:rsidR="00687FA6" w:rsidRPr="00E54B6C">
        <w:rPr>
          <w:rFonts w:ascii="Times New Roman" w:eastAsia="TrebuchetMS" w:hAnsi="Times New Roman" w:cs="Times New Roman"/>
          <w:sz w:val="22"/>
          <w:szCs w:val="22"/>
          <w:lang w:val="en-GB"/>
        </w:rPr>
        <w:t xml:space="preserve"> </w:t>
      </w:r>
      <w:r w:rsidR="006D469B" w:rsidRPr="00E54B6C">
        <w:rPr>
          <w:rFonts w:ascii="Times New Roman" w:eastAsia="TrebuchetMS" w:hAnsi="Times New Roman" w:cs="Times New Roman"/>
          <w:sz w:val="22"/>
          <w:szCs w:val="22"/>
          <w:lang w:val="en-GB"/>
        </w:rPr>
        <w:t>m</w:t>
      </w:r>
      <w:r w:rsidR="00687FA6" w:rsidRPr="00E54B6C">
        <w:rPr>
          <w:rFonts w:ascii="Times New Roman" w:eastAsia="TrebuchetMS" w:hAnsi="Times New Roman" w:cs="Times New Roman"/>
          <w:sz w:val="22"/>
          <w:szCs w:val="22"/>
          <w:lang w:val="en-GB"/>
        </w:rPr>
        <w:t>anagement</w:t>
      </w:r>
      <w:r w:rsidR="00BE05B8" w:rsidRPr="00E54B6C">
        <w:rPr>
          <w:rFonts w:ascii="Times New Roman" w:eastAsia="TrebuchetMS" w:hAnsi="Times New Roman" w:cs="Times New Roman"/>
          <w:sz w:val="22"/>
          <w:szCs w:val="22"/>
          <w:lang w:val="en-GB"/>
        </w:rPr>
        <w:t xml:space="preserve"> </w:t>
      </w:r>
      <w:r w:rsidR="0079113A" w:rsidRPr="00E54B6C">
        <w:rPr>
          <w:rFonts w:ascii="Times New Roman" w:eastAsia="TrebuchetMS" w:hAnsi="Times New Roman" w:cs="Times New Roman"/>
          <w:sz w:val="22"/>
          <w:szCs w:val="22"/>
          <w:lang w:val="en-GB"/>
        </w:rPr>
        <w:t>in addition</w:t>
      </w:r>
      <w:r w:rsidRPr="00E54B6C">
        <w:rPr>
          <w:rFonts w:ascii="Times New Roman" w:eastAsia="TrebuchetMS" w:hAnsi="Times New Roman" w:cs="Times New Roman"/>
          <w:sz w:val="22"/>
          <w:szCs w:val="22"/>
          <w:lang w:val="en-GB"/>
        </w:rPr>
        <w:t xml:space="preserve"> </w:t>
      </w:r>
      <w:r w:rsidR="00796472" w:rsidRPr="00E54B6C">
        <w:rPr>
          <w:rFonts w:ascii="Times New Roman" w:eastAsia="TrebuchetMS" w:hAnsi="Times New Roman" w:cs="Times New Roman"/>
          <w:sz w:val="22"/>
          <w:szCs w:val="22"/>
          <w:lang w:val="en-GB"/>
        </w:rPr>
        <w:t xml:space="preserve">will </w:t>
      </w:r>
      <w:r w:rsidR="00BE05B8" w:rsidRPr="00E54B6C">
        <w:rPr>
          <w:rFonts w:ascii="Times New Roman" w:eastAsia="TrebuchetMS" w:hAnsi="Times New Roman" w:cs="Times New Roman"/>
          <w:sz w:val="22"/>
          <w:szCs w:val="22"/>
          <w:lang w:val="en-GB"/>
        </w:rPr>
        <w:t xml:space="preserve">be </w:t>
      </w:r>
      <w:r w:rsidR="007C2A29" w:rsidRPr="00E54B6C">
        <w:rPr>
          <w:rFonts w:ascii="Times New Roman" w:eastAsia="TrebuchetMS" w:hAnsi="Times New Roman" w:cs="Times New Roman"/>
          <w:sz w:val="22"/>
          <w:szCs w:val="22"/>
          <w:lang w:val="en-GB"/>
        </w:rPr>
        <w:t>commented</w:t>
      </w:r>
      <w:r w:rsidR="00BE05B8" w:rsidRPr="00E54B6C">
        <w:rPr>
          <w:rFonts w:ascii="Times New Roman" w:eastAsia="TrebuchetMS" w:hAnsi="Times New Roman" w:cs="Times New Roman"/>
          <w:sz w:val="22"/>
          <w:szCs w:val="22"/>
          <w:lang w:val="en-GB"/>
        </w:rPr>
        <w:t xml:space="preserve"> and </w:t>
      </w:r>
      <w:r w:rsidR="00B87FA4" w:rsidRPr="00E54B6C">
        <w:rPr>
          <w:rFonts w:ascii="Times New Roman" w:eastAsia="TrebuchetMS" w:hAnsi="Times New Roman" w:cs="Times New Roman"/>
          <w:sz w:val="22"/>
          <w:szCs w:val="22"/>
          <w:lang w:val="en-GB"/>
        </w:rPr>
        <w:t>analysed</w:t>
      </w:r>
      <w:r w:rsidR="00687FA6" w:rsidRPr="00E54B6C">
        <w:rPr>
          <w:rFonts w:ascii="Times New Roman" w:eastAsia="TrebuchetMS" w:hAnsi="Times New Roman" w:cs="Times New Roman"/>
          <w:sz w:val="22"/>
          <w:szCs w:val="22"/>
          <w:lang w:val="en-GB"/>
        </w:rPr>
        <w:t xml:space="preserve">. Due to the fact that no research results </w:t>
      </w:r>
      <w:r w:rsidR="006D469B" w:rsidRPr="00E54B6C">
        <w:rPr>
          <w:rFonts w:ascii="Times New Roman" w:eastAsia="TrebuchetMS" w:hAnsi="Times New Roman" w:cs="Times New Roman"/>
          <w:sz w:val="22"/>
          <w:szCs w:val="22"/>
          <w:lang w:val="en-GB"/>
        </w:rPr>
        <w:t xml:space="preserve">are </w:t>
      </w:r>
      <w:r w:rsidR="00687FA6" w:rsidRPr="00E54B6C">
        <w:rPr>
          <w:rFonts w:ascii="Times New Roman" w:eastAsia="TrebuchetMS" w:hAnsi="Times New Roman" w:cs="Times New Roman"/>
          <w:sz w:val="22"/>
          <w:szCs w:val="22"/>
          <w:lang w:val="en-GB"/>
        </w:rPr>
        <w:t xml:space="preserve">available (yet) which compares the </w:t>
      </w:r>
      <w:r w:rsidRPr="00E54B6C">
        <w:rPr>
          <w:rFonts w:ascii="Times New Roman" w:eastAsia="TrebuchetMS" w:hAnsi="Times New Roman" w:cs="Times New Roman"/>
          <w:sz w:val="22"/>
          <w:szCs w:val="22"/>
          <w:lang w:val="en-GB"/>
        </w:rPr>
        <w:t xml:space="preserve">effect on the changes in the use of earnings management in times of a financial crisis between </w:t>
      </w:r>
      <w:r w:rsidR="00687FA6" w:rsidRPr="00E54B6C">
        <w:rPr>
          <w:rFonts w:ascii="Times New Roman" w:eastAsia="TrebuchetMS" w:hAnsi="Times New Roman" w:cs="Times New Roman"/>
          <w:sz w:val="22"/>
          <w:szCs w:val="22"/>
          <w:lang w:val="en-GB"/>
        </w:rPr>
        <w:t>different continents, such as Asia, America and Europe</w:t>
      </w:r>
      <w:r w:rsidR="00796472" w:rsidRPr="00E54B6C">
        <w:rPr>
          <w:rFonts w:ascii="Times New Roman" w:eastAsia="TrebuchetMS" w:hAnsi="Times New Roman" w:cs="Times New Roman"/>
          <w:sz w:val="22"/>
          <w:szCs w:val="22"/>
          <w:lang w:val="en-GB"/>
        </w:rPr>
        <w:t>,</w:t>
      </w:r>
      <w:r w:rsidR="00796472" w:rsidRPr="00E54B6C" w:rsidDel="00796472">
        <w:rPr>
          <w:rFonts w:ascii="Times New Roman" w:eastAsia="TrebuchetMS" w:hAnsi="Times New Roman" w:cs="Times New Roman"/>
          <w:sz w:val="22"/>
          <w:szCs w:val="22"/>
          <w:lang w:val="en-GB"/>
        </w:rPr>
        <w:t xml:space="preserve"> </w:t>
      </w:r>
      <w:r w:rsidR="00796472" w:rsidRPr="00E54B6C">
        <w:rPr>
          <w:rFonts w:ascii="Times New Roman" w:eastAsia="TrebuchetMS" w:hAnsi="Times New Roman" w:cs="Times New Roman"/>
          <w:sz w:val="22"/>
          <w:szCs w:val="22"/>
          <w:lang w:val="en-GB"/>
        </w:rPr>
        <w:t>i</w:t>
      </w:r>
      <w:r w:rsidR="00687FA6" w:rsidRPr="00E54B6C">
        <w:rPr>
          <w:rFonts w:ascii="Times New Roman" w:eastAsia="TrebuchetMS" w:hAnsi="Times New Roman" w:cs="Times New Roman"/>
          <w:sz w:val="22"/>
          <w:szCs w:val="22"/>
          <w:lang w:val="en-GB"/>
        </w:rPr>
        <w:t xml:space="preserve">t </w:t>
      </w:r>
      <w:r w:rsidRPr="00E54B6C">
        <w:rPr>
          <w:rFonts w:ascii="Times New Roman" w:eastAsia="TrebuchetMS" w:hAnsi="Times New Roman" w:cs="Times New Roman"/>
          <w:sz w:val="22"/>
          <w:szCs w:val="22"/>
          <w:lang w:val="en-GB"/>
        </w:rPr>
        <w:t>is</w:t>
      </w:r>
      <w:r w:rsidR="00BE05B8" w:rsidRPr="00E54B6C">
        <w:rPr>
          <w:rFonts w:ascii="Times New Roman" w:eastAsia="TrebuchetMS" w:hAnsi="Times New Roman" w:cs="Times New Roman"/>
          <w:sz w:val="22"/>
          <w:szCs w:val="22"/>
          <w:lang w:val="en-GB"/>
        </w:rPr>
        <w:t xml:space="preserve"> </w:t>
      </w:r>
      <w:r w:rsidR="00687FA6" w:rsidRPr="00E54B6C">
        <w:rPr>
          <w:rFonts w:ascii="Times New Roman" w:eastAsia="TrebuchetMS" w:hAnsi="Times New Roman" w:cs="Times New Roman"/>
          <w:sz w:val="22"/>
          <w:szCs w:val="22"/>
          <w:lang w:val="en-GB"/>
        </w:rPr>
        <w:t xml:space="preserve">interesting to </w:t>
      </w:r>
      <w:r w:rsidR="006D469B" w:rsidRPr="00E54B6C">
        <w:rPr>
          <w:rFonts w:ascii="Times New Roman" w:eastAsia="TrebuchetMS" w:hAnsi="Times New Roman" w:cs="Times New Roman"/>
          <w:sz w:val="22"/>
          <w:szCs w:val="22"/>
          <w:lang w:val="en-GB"/>
        </w:rPr>
        <w:t xml:space="preserve">investigate </w:t>
      </w:r>
      <w:r w:rsidR="00687FA6" w:rsidRPr="00E54B6C">
        <w:rPr>
          <w:rFonts w:ascii="Times New Roman" w:eastAsia="TrebuchetMS" w:hAnsi="Times New Roman" w:cs="Times New Roman"/>
          <w:sz w:val="22"/>
          <w:szCs w:val="22"/>
          <w:lang w:val="en-GB"/>
        </w:rPr>
        <w:t xml:space="preserve">the eventual consequences </w:t>
      </w:r>
      <w:r w:rsidR="006D466F" w:rsidRPr="00E54B6C">
        <w:rPr>
          <w:rFonts w:ascii="Times New Roman" w:eastAsia="TrebuchetMS" w:hAnsi="Times New Roman" w:cs="Times New Roman"/>
          <w:sz w:val="22"/>
          <w:szCs w:val="22"/>
          <w:lang w:val="en-GB"/>
        </w:rPr>
        <w:t>occurring</w:t>
      </w:r>
      <w:r w:rsidR="006D469B" w:rsidRPr="00E54B6C">
        <w:rPr>
          <w:rFonts w:ascii="Times New Roman" w:eastAsia="TrebuchetMS" w:hAnsi="Times New Roman" w:cs="Times New Roman"/>
          <w:sz w:val="22"/>
          <w:szCs w:val="22"/>
          <w:lang w:val="en-GB"/>
        </w:rPr>
        <w:t xml:space="preserve"> </w:t>
      </w:r>
      <w:r w:rsidR="00687FA6" w:rsidRPr="00E54B6C">
        <w:rPr>
          <w:rFonts w:ascii="Times New Roman" w:eastAsia="TrebuchetMS" w:hAnsi="Times New Roman" w:cs="Times New Roman"/>
          <w:sz w:val="22"/>
          <w:szCs w:val="22"/>
          <w:lang w:val="en-GB"/>
        </w:rPr>
        <w:t xml:space="preserve">in </w:t>
      </w:r>
      <w:r w:rsidRPr="00E54B6C">
        <w:rPr>
          <w:rFonts w:ascii="Times New Roman" w:eastAsia="TrebuchetMS" w:hAnsi="Times New Roman" w:cs="Times New Roman"/>
          <w:sz w:val="22"/>
          <w:szCs w:val="22"/>
          <w:lang w:val="en-GB"/>
        </w:rPr>
        <w:t xml:space="preserve">and between </w:t>
      </w:r>
      <w:r w:rsidR="00972DFD" w:rsidRPr="00E54B6C">
        <w:rPr>
          <w:rFonts w:ascii="Times New Roman" w:eastAsia="TrebuchetMS" w:hAnsi="Times New Roman" w:cs="Times New Roman"/>
          <w:sz w:val="22"/>
          <w:szCs w:val="22"/>
          <w:lang w:val="en-GB"/>
        </w:rPr>
        <w:t>these</w:t>
      </w:r>
      <w:r w:rsidR="00687FA6" w:rsidRPr="00E54B6C">
        <w:rPr>
          <w:rFonts w:ascii="Times New Roman" w:eastAsia="TrebuchetMS" w:hAnsi="Times New Roman" w:cs="Times New Roman"/>
          <w:sz w:val="22"/>
          <w:szCs w:val="22"/>
          <w:lang w:val="en-GB"/>
        </w:rPr>
        <w:t xml:space="preserve"> continents.</w:t>
      </w:r>
      <w:r w:rsidR="000A5E99" w:rsidRPr="00E54B6C">
        <w:rPr>
          <w:rFonts w:ascii="Times New Roman" w:eastAsia="TrebuchetMS" w:hAnsi="Times New Roman" w:cs="Times New Roman"/>
          <w:sz w:val="22"/>
          <w:szCs w:val="22"/>
          <w:lang w:val="en-GB"/>
        </w:rPr>
        <w:t xml:space="preserve"> The consequences are important for all users (internal as well as external) of the financial statements</w:t>
      </w:r>
      <w:r w:rsidR="00875F84" w:rsidRPr="00E54B6C">
        <w:rPr>
          <w:rFonts w:ascii="Times New Roman" w:eastAsia="TrebuchetMS" w:hAnsi="Times New Roman" w:cs="Times New Roman"/>
          <w:sz w:val="22"/>
          <w:szCs w:val="22"/>
          <w:lang w:val="en-GB"/>
        </w:rPr>
        <w:t xml:space="preserve"> as based on the financial statements future expectations, planning and forecasts (internal) and investments (external) are </w:t>
      </w:r>
      <w:r w:rsidR="00EC4AF3" w:rsidRPr="00E54B6C">
        <w:rPr>
          <w:rFonts w:ascii="Times New Roman" w:eastAsia="TrebuchetMS" w:hAnsi="Times New Roman" w:cs="Times New Roman"/>
          <w:sz w:val="22"/>
          <w:szCs w:val="22"/>
          <w:lang w:val="en-GB"/>
        </w:rPr>
        <w:t>perform</w:t>
      </w:r>
      <w:r w:rsidR="000A5E99" w:rsidRPr="00E54B6C">
        <w:rPr>
          <w:rFonts w:ascii="Times New Roman" w:eastAsia="TrebuchetMS" w:hAnsi="Times New Roman" w:cs="Times New Roman"/>
          <w:sz w:val="22"/>
          <w:szCs w:val="22"/>
          <w:lang w:val="en-GB"/>
        </w:rPr>
        <w:t xml:space="preserve">. The main objective of this approach is to examine whether the same effects on earnings management </w:t>
      </w:r>
      <w:r w:rsidR="0075540D" w:rsidRPr="00E54B6C">
        <w:rPr>
          <w:rFonts w:ascii="Times New Roman" w:eastAsia="TrebuchetMS" w:hAnsi="Times New Roman" w:cs="Times New Roman"/>
          <w:sz w:val="22"/>
          <w:szCs w:val="22"/>
          <w:lang w:val="en-GB"/>
        </w:rPr>
        <w:t>during</w:t>
      </w:r>
      <w:r w:rsidR="000A5E99" w:rsidRPr="00E54B6C">
        <w:rPr>
          <w:rFonts w:ascii="Times New Roman" w:eastAsia="TrebuchetMS" w:hAnsi="Times New Roman" w:cs="Times New Roman"/>
          <w:sz w:val="22"/>
          <w:szCs w:val="22"/>
          <w:lang w:val="en-GB"/>
        </w:rPr>
        <w:t xml:space="preserve"> times of financial crisis </w:t>
      </w:r>
      <w:r w:rsidRPr="00E54B6C">
        <w:rPr>
          <w:rFonts w:ascii="Times New Roman" w:eastAsia="TrebuchetMS" w:hAnsi="Times New Roman" w:cs="Times New Roman"/>
          <w:sz w:val="22"/>
          <w:szCs w:val="22"/>
          <w:lang w:val="en-GB"/>
        </w:rPr>
        <w:t>occur</w:t>
      </w:r>
      <w:r w:rsidR="0075540D" w:rsidRPr="00E54B6C">
        <w:rPr>
          <w:rFonts w:ascii="Times New Roman" w:eastAsia="TrebuchetMS" w:hAnsi="Times New Roman" w:cs="Times New Roman"/>
          <w:sz w:val="22"/>
          <w:szCs w:val="22"/>
          <w:lang w:val="en-GB"/>
        </w:rPr>
        <w:t xml:space="preserve"> than without a financial crisis. In this research a comparison is </w:t>
      </w:r>
      <w:r w:rsidR="00EC4AF3" w:rsidRPr="00E54B6C">
        <w:rPr>
          <w:rFonts w:ascii="Times New Roman" w:eastAsia="TrebuchetMS" w:hAnsi="Times New Roman" w:cs="Times New Roman"/>
          <w:sz w:val="22"/>
          <w:szCs w:val="22"/>
          <w:lang w:val="en-GB"/>
        </w:rPr>
        <w:t xml:space="preserve">perform </w:t>
      </w:r>
      <w:r w:rsidR="0075540D" w:rsidRPr="00E54B6C">
        <w:rPr>
          <w:rFonts w:ascii="Times New Roman" w:eastAsia="TrebuchetMS" w:hAnsi="Times New Roman" w:cs="Times New Roman"/>
          <w:sz w:val="22"/>
          <w:szCs w:val="22"/>
          <w:lang w:val="en-GB"/>
        </w:rPr>
        <w:t>which shows the effect within each separate continent and the relation between Asia, Europe and America.</w:t>
      </w:r>
    </w:p>
    <w:p w:rsidR="00540347" w:rsidRPr="00E54B6C" w:rsidRDefault="00540347" w:rsidP="00ED2114">
      <w:pPr>
        <w:pStyle w:val="Heading1"/>
        <w:spacing w:line="360" w:lineRule="auto"/>
        <w:rPr>
          <w:rFonts w:ascii="Times New Roman" w:eastAsia="TrebuchetMS" w:hAnsi="Times New Roman"/>
          <w:sz w:val="26"/>
          <w:szCs w:val="26"/>
          <w:lang w:val="en-GB"/>
        </w:rPr>
      </w:pPr>
      <w:bookmarkStart w:id="15" w:name="_Toc300136775"/>
      <w:bookmarkStart w:id="16" w:name="_Toc300335694"/>
      <w:bookmarkStart w:id="17" w:name="_Toc300442486"/>
      <w:bookmarkStart w:id="18" w:name="_Toc361350530"/>
      <w:bookmarkStart w:id="19" w:name="_Toc361752885"/>
      <w:r w:rsidRPr="00E54B6C">
        <w:rPr>
          <w:rFonts w:ascii="Times New Roman" w:eastAsia="TrebuchetMS" w:hAnsi="Times New Roman"/>
          <w:sz w:val="26"/>
          <w:szCs w:val="26"/>
          <w:lang w:val="en-GB"/>
        </w:rPr>
        <w:t>1.</w:t>
      </w:r>
      <w:r w:rsidR="00056DAA" w:rsidRPr="00E54B6C">
        <w:rPr>
          <w:rFonts w:ascii="Times New Roman" w:eastAsia="TrebuchetMS" w:hAnsi="Times New Roman"/>
          <w:sz w:val="26"/>
          <w:szCs w:val="26"/>
          <w:lang w:val="en-GB"/>
        </w:rPr>
        <w:t>3</w:t>
      </w:r>
      <w:r w:rsidRPr="00E54B6C">
        <w:rPr>
          <w:rFonts w:ascii="Times New Roman" w:eastAsia="TrebuchetMS" w:hAnsi="Times New Roman"/>
          <w:sz w:val="26"/>
          <w:szCs w:val="26"/>
          <w:lang w:val="en-GB"/>
        </w:rPr>
        <w:t>: Problem definition</w:t>
      </w:r>
      <w:bookmarkEnd w:id="15"/>
      <w:bookmarkEnd w:id="16"/>
      <w:bookmarkEnd w:id="17"/>
      <w:bookmarkEnd w:id="18"/>
      <w:bookmarkEnd w:id="19"/>
    </w:p>
    <w:p w:rsidR="00687FA6" w:rsidRPr="00E54B6C" w:rsidRDefault="00687FA6" w:rsidP="00ED2114">
      <w:pPr>
        <w:spacing w:line="360" w:lineRule="auto"/>
        <w:ind w:left="2160" w:firstLine="720"/>
        <w:rPr>
          <w:rFonts w:ascii="Times New Roman" w:eastAsia="TrebuchetMS" w:hAnsi="Times New Roman" w:cs="Times New Roman"/>
          <w:sz w:val="22"/>
          <w:szCs w:val="22"/>
          <w:u w:val="single"/>
          <w:lang w:val="en-GB"/>
        </w:rPr>
      </w:pPr>
      <w:r w:rsidRPr="00E54B6C">
        <w:rPr>
          <w:rFonts w:ascii="Times New Roman" w:eastAsia="TrebuchetMS" w:hAnsi="Times New Roman" w:cs="Times New Roman"/>
          <w:sz w:val="22"/>
          <w:szCs w:val="22"/>
          <w:u w:val="single"/>
          <w:lang w:val="en-GB"/>
        </w:rPr>
        <w:t xml:space="preserve">The research question </w:t>
      </w:r>
      <w:r w:rsidR="003211A3" w:rsidRPr="00E54B6C">
        <w:rPr>
          <w:rFonts w:ascii="Times New Roman" w:eastAsia="TrebuchetMS" w:hAnsi="Times New Roman" w:cs="Times New Roman"/>
          <w:sz w:val="22"/>
          <w:szCs w:val="22"/>
          <w:u w:val="single"/>
          <w:lang w:val="en-GB"/>
        </w:rPr>
        <w:t>is</w:t>
      </w:r>
      <w:r w:rsidRPr="00E54B6C">
        <w:rPr>
          <w:rFonts w:ascii="Times New Roman" w:eastAsia="TrebuchetMS" w:hAnsi="Times New Roman" w:cs="Times New Roman"/>
          <w:sz w:val="22"/>
          <w:szCs w:val="22"/>
          <w:u w:val="single"/>
          <w:lang w:val="en-GB"/>
        </w:rPr>
        <w:t>:</w:t>
      </w:r>
    </w:p>
    <w:p w:rsidR="00687FA6" w:rsidRPr="00E54B6C" w:rsidRDefault="00687FA6" w:rsidP="00ED2114">
      <w:pPr>
        <w:spacing w:line="360" w:lineRule="auto"/>
        <w:ind w:left="708" w:firstLine="708"/>
        <w:jc w:val="center"/>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‘Does the financial crisis affect the extent in which earnings management is </w:t>
      </w:r>
      <w:r w:rsidR="00D549D8" w:rsidRPr="00E54B6C">
        <w:rPr>
          <w:rFonts w:ascii="Times New Roman" w:eastAsia="TrebuchetMS" w:hAnsi="Times New Roman" w:cs="Times New Roman"/>
          <w:sz w:val="22"/>
          <w:szCs w:val="22"/>
          <w:lang w:val="en-GB"/>
        </w:rPr>
        <w:t xml:space="preserve">used </w:t>
      </w:r>
      <w:r w:rsidRPr="00E54B6C">
        <w:rPr>
          <w:rFonts w:ascii="Times New Roman" w:eastAsia="TrebuchetMS" w:hAnsi="Times New Roman" w:cs="Times New Roman"/>
          <w:sz w:val="22"/>
          <w:szCs w:val="22"/>
          <w:lang w:val="en-GB"/>
        </w:rPr>
        <w:t>in Asia, America and Europe?’</w:t>
      </w:r>
    </w:p>
    <w:p w:rsidR="000957A1" w:rsidRPr="00E54B6C" w:rsidRDefault="000957A1" w:rsidP="00ED2114">
      <w:pPr>
        <w:autoSpaceDE w:val="0"/>
        <w:autoSpaceDN w:val="0"/>
        <w:adjustRightInd w:val="0"/>
        <w:spacing w:line="360" w:lineRule="auto"/>
        <w:rPr>
          <w:rFonts w:ascii="Times New Roman" w:hAnsi="Times New Roman" w:cs="Times New Roman"/>
          <w:kern w:val="0"/>
          <w:sz w:val="18"/>
          <w:szCs w:val="18"/>
          <w:lang w:val="en-GB" w:eastAsia="nl-NL"/>
        </w:rPr>
      </w:pPr>
    </w:p>
    <w:p w:rsidR="00540347" w:rsidRPr="00E54B6C" w:rsidRDefault="00D549D8"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In order to provide the answer on the research question, the next s</w:t>
      </w:r>
      <w:r w:rsidR="00540347" w:rsidRPr="00E54B6C">
        <w:rPr>
          <w:rFonts w:ascii="Times New Roman" w:eastAsia="TrebuchetMS" w:hAnsi="Times New Roman" w:cs="Times New Roman"/>
          <w:sz w:val="22"/>
          <w:szCs w:val="22"/>
          <w:lang w:val="en-GB"/>
        </w:rPr>
        <w:t>ub question</w:t>
      </w:r>
      <w:r w:rsidR="00A611F9" w:rsidRPr="00E54B6C">
        <w:rPr>
          <w:rFonts w:ascii="Times New Roman" w:eastAsia="TrebuchetMS" w:hAnsi="Times New Roman" w:cs="Times New Roman"/>
          <w:sz w:val="22"/>
          <w:szCs w:val="22"/>
          <w:lang w:val="en-GB"/>
        </w:rPr>
        <w:t>s</w:t>
      </w:r>
      <w:r w:rsidRPr="00E54B6C">
        <w:rPr>
          <w:rFonts w:ascii="Times New Roman" w:eastAsia="TrebuchetMS" w:hAnsi="Times New Roman" w:cs="Times New Roman"/>
          <w:sz w:val="22"/>
          <w:szCs w:val="22"/>
          <w:lang w:val="en-GB"/>
        </w:rPr>
        <w:t xml:space="preserve"> need to</w:t>
      </w:r>
      <w:r w:rsidR="00A611F9" w:rsidRPr="00E54B6C">
        <w:rPr>
          <w:rFonts w:ascii="Times New Roman" w:eastAsia="TrebuchetMS" w:hAnsi="Times New Roman" w:cs="Times New Roman"/>
          <w:sz w:val="22"/>
          <w:szCs w:val="22"/>
          <w:lang w:val="en-GB"/>
        </w:rPr>
        <w:t xml:space="preserve"> be</w:t>
      </w:r>
      <w:r w:rsidRPr="00E54B6C">
        <w:rPr>
          <w:rFonts w:ascii="Times New Roman" w:eastAsia="TrebuchetMS" w:hAnsi="Times New Roman" w:cs="Times New Roman"/>
          <w:sz w:val="22"/>
          <w:szCs w:val="22"/>
          <w:lang w:val="en-GB"/>
        </w:rPr>
        <w:t xml:space="preserve"> answer</w:t>
      </w:r>
      <w:r w:rsidR="00A611F9" w:rsidRPr="00E54B6C">
        <w:rPr>
          <w:rFonts w:ascii="Times New Roman" w:eastAsia="TrebuchetMS" w:hAnsi="Times New Roman" w:cs="Times New Roman"/>
          <w:sz w:val="22"/>
          <w:szCs w:val="22"/>
          <w:lang w:val="en-GB"/>
        </w:rPr>
        <w:t>ed</w:t>
      </w:r>
      <w:r w:rsidR="00540347" w:rsidRPr="00E54B6C">
        <w:rPr>
          <w:rFonts w:ascii="Times New Roman" w:eastAsia="TrebuchetMS" w:hAnsi="Times New Roman" w:cs="Times New Roman"/>
          <w:sz w:val="22"/>
          <w:szCs w:val="22"/>
          <w:lang w:val="en-GB"/>
        </w:rPr>
        <w:t>:</w:t>
      </w:r>
    </w:p>
    <w:p w:rsidR="009076E3" w:rsidRPr="00E54B6C" w:rsidRDefault="009076E3"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Which accounting approach is suitable for this research?</w:t>
      </w:r>
    </w:p>
    <w:p w:rsidR="00540347" w:rsidRPr="00E54B6C" w:rsidRDefault="00540347"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What is </w:t>
      </w:r>
      <w:r w:rsidR="00D549D8" w:rsidRPr="00E54B6C">
        <w:rPr>
          <w:rFonts w:ascii="Times New Roman" w:eastAsia="TrebuchetMS" w:hAnsi="Times New Roman" w:cs="Times New Roman"/>
          <w:sz w:val="22"/>
          <w:szCs w:val="22"/>
          <w:lang w:val="en-GB"/>
        </w:rPr>
        <w:t xml:space="preserve">the </w:t>
      </w:r>
      <w:r w:rsidR="007407A7" w:rsidRPr="00E54B6C">
        <w:rPr>
          <w:rFonts w:ascii="Times New Roman" w:eastAsia="TrebuchetMS" w:hAnsi="Times New Roman" w:cs="Times New Roman"/>
          <w:sz w:val="22"/>
          <w:szCs w:val="22"/>
          <w:lang w:val="en-GB"/>
        </w:rPr>
        <w:t>definition</w:t>
      </w:r>
      <w:r w:rsidR="00D549D8" w:rsidRPr="00E54B6C">
        <w:rPr>
          <w:rFonts w:ascii="Times New Roman" w:eastAsia="TrebuchetMS" w:hAnsi="Times New Roman" w:cs="Times New Roman"/>
          <w:sz w:val="22"/>
          <w:szCs w:val="22"/>
          <w:lang w:val="en-GB"/>
        </w:rPr>
        <w:t xml:space="preserve"> of the term </w:t>
      </w:r>
      <w:r w:rsidR="007407A7" w:rsidRPr="00E54B6C">
        <w:rPr>
          <w:rFonts w:ascii="Times New Roman" w:eastAsia="TrebuchetMS" w:hAnsi="Times New Roman" w:cs="Times New Roman"/>
          <w:sz w:val="22"/>
          <w:szCs w:val="22"/>
          <w:lang w:val="en-GB"/>
        </w:rPr>
        <w:t xml:space="preserve">and discussion related to </w:t>
      </w:r>
      <w:r w:rsidRPr="00E54B6C">
        <w:rPr>
          <w:rFonts w:ascii="Times New Roman" w:eastAsia="TrebuchetMS" w:hAnsi="Times New Roman" w:cs="Times New Roman"/>
          <w:sz w:val="22"/>
          <w:szCs w:val="22"/>
          <w:lang w:val="en-GB"/>
        </w:rPr>
        <w:t>earnings management?</w:t>
      </w:r>
    </w:p>
    <w:p w:rsidR="00540347" w:rsidRPr="00E54B6C" w:rsidRDefault="00D549D8"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In which way the use of </w:t>
      </w:r>
      <w:r w:rsidR="00540347" w:rsidRPr="00E54B6C">
        <w:rPr>
          <w:rFonts w:ascii="Times New Roman" w:eastAsia="TrebuchetMS" w:hAnsi="Times New Roman" w:cs="Times New Roman"/>
          <w:sz w:val="22"/>
          <w:szCs w:val="22"/>
          <w:lang w:val="en-GB"/>
        </w:rPr>
        <w:t xml:space="preserve">earnings management </w:t>
      </w:r>
      <w:r w:rsidRPr="00E54B6C">
        <w:rPr>
          <w:rFonts w:ascii="Times New Roman" w:eastAsia="TrebuchetMS" w:hAnsi="Times New Roman" w:cs="Times New Roman"/>
          <w:sz w:val="22"/>
          <w:szCs w:val="22"/>
          <w:lang w:val="en-GB"/>
        </w:rPr>
        <w:t xml:space="preserve">can </w:t>
      </w:r>
      <w:r w:rsidR="0045711E" w:rsidRPr="00E54B6C">
        <w:rPr>
          <w:rFonts w:ascii="Times New Roman" w:eastAsia="TrebuchetMS" w:hAnsi="Times New Roman" w:cs="Times New Roman"/>
          <w:sz w:val="22"/>
          <w:szCs w:val="22"/>
          <w:lang w:val="en-GB"/>
        </w:rPr>
        <w:t xml:space="preserve">be </w:t>
      </w:r>
      <w:r w:rsidR="00540347" w:rsidRPr="00E54B6C">
        <w:rPr>
          <w:rFonts w:ascii="Times New Roman" w:eastAsia="TrebuchetMS" w:hAnsi="Times New Roman" w:cs="Times New Roman"/>
          <w:sz w:val="22"/>
          <w:szCs w:val="22"/>
          <w:lang w:val="en-GB"/>
        </w:rPr>
        <w:t>measure</w:t>
      </w:r>
      <w:r w:rsidR="0045711E" w:rsidRPr="00E54B6C">
        <w:rPr>
          <w:rFonts w:ascii="Times New Roman" w:eastAsia="TrebuchetMS" w:hAnsi="Times New Roman" w:cs="Times New Roman"/>
          <w:sz w:val="22"/>
          <w:szCs w:val="22"/>
          <w:lang w:val="en-GB"/>
        </w:rPr>
        <w:t>d</w:t>
      </w:r>
      <w:r w:rsidR="00540347" w:rsidRPr="00E54B6C">
        <w:rPr>
          <w:rFonts w:ascii="Times New Roman" w:eastAsia="TrebuchetMS" w:hAnsi="Times New Roman" w:cs="Times New Roman"/>
          <w:sz w:val="22"/>
          <w:szCs w:val="22"/>
          <w:lang w:val="en-GB"/>
        </w:rPr>
        <w:t>?</w:t>
      </w:r>
    </w:p>
    <w:p w:rsidR="00540347" w:rsidRPr="00E54B6C" w:rsidRDefault="00540347"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What d</w:t>
      </w:r>
      <w:r w:rsidR="007407A7" w:rsidRPr="00E54B6C">
        <w:rPr>
          <w:rFonts w:ascii="Times New Roman" w:eastAsia="TrebuchetMS" w:hAnsi="Times New Roman" w:cs="Times New Roman"/>
          <w:sz w:val="22"/>
          <w:szCs w:val="22"/>
          <w:lang w:val="en-GB"/>
        </w:rPr>
        <w:t>id</w:t>
      </w:r>
      <w:r w:rsidRPr="00E54B6C">
        <w:rPr>
          <w:rFonts w:ascii="Times New Roman" w:eastAsia="TrebuchetMS" w:hAnsi="Times New Roman" w:cs="Times New Roman"/>
          <w:sz w:val="22"/>
          <w:szCs w:val="22"/>
          <w:lang w:val="en-GB"/>
        </w:rPr>
        <w:t xml:space="preserve"> prior researches </w:t>
      </w:r>
      <w:r w:rsidR="00D549D8" w:rsidRPr="00E54B6C">
        <w:rPr>
          <w:rFonts w:ascii="Times New Roman" w:eastAsia="TrebuchetMS" w:hAnsi="Times New Roman" w:cs="Times New Roman"/>
          <w:sz w:val="22"/>
          <w:szCs w:val="22"/>
          <w:lang w:val="en-GB"/>
        </w:rPr>
        <w:t xml:space="preserve">focussing on </w:t>
      </w:r>
      <w:r w:rsidRPr="00E54B6C">
        <w:rPr>
          <w:rFonts w:ascii="Times New Roman" w:eastAsia="TrebuchetMS" w:hAnsi="Times New Roman" w:cs="Times New Roman"/>
          <w:sz w:val="22"/>
          <w:szCs w:val="22"/>
          <w:lang w:val="en-GB"/>
        </w:rPr>
        <w:t>this topic concluded?</w:t>
      </w:r>
    </w:p>
    <w:p w:rsidR="00540347" w:rsidRPr="00E54B6C" w:rsidRDefault="00D549D8"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In order to measure the use of earnings management in times of a financial crisis w</w:t>
      </w:r>
      <w:r w:rsidR="00540347" w:rsidRPr="00E54B6C">
        <w:rPr>
          <w:rFonts w:ascii="Times New Roman" w:eastAsia="TrebuchetMS" w:hAnsi="Times New Roman" w:cs="Times New Roman"/>
          <w:sz w:val="22"/>
          <w:szCs w:val="22"/>
          <w:lang w:val="en-GB"/>
        </w:rPr>
        <w:t>hich research</w:t>
      </w:r>
      <w:r w:rsidR="007B5EB0" w:rsidRPr="00E54B6C">
        <w:rPr>
          <w:rFonts w:ascii="Times New Roman" w:eastAsia="TrebuchetMS" w:hAnsi="Times New Roman" w:cs="Times New Roman"/>
          <w:sz w:val="22"/>
          <w:szCs w:val="22"/>
          <w:lang w:val="en-GB"/>
        </w:rPr>
        <w:t xml:space="preserve"> design and</w:t>
      </w:r>
      <w:r w:rsidR="00540347" w:rsidRPr="00E54B6C">
        <w:rPr>
          <w:rFonts w:ascii="Times New Roman" w:eastAsia="TrebuchetMS" w:hAnsi="Times New Roman" w:cs="Times New Roman"/>
          <w:sz w:val="22"/>
          <w:szCs w:val="22"/>
          <w:lang w:val="en-GB"/>
        </w:rPr>
        <w:t xml:space="preserve"> methodology is </w:t>
      </w:r>
      <w:r w:rsidR="007407A7" w:rsidRPr="00E54B6C">
        <w:rPr>
          <w:rFonts w:ascii="Times New Roman" w:eastAsia="TrebuchetMS" w:hAnsi="Times New Roman" w:cs="Times New Roman"/>
          <w:sz w:val="22"/>
          <w:szCs w:val="22"/>
          <w:lang w:val="en-GB"/>
        </w:rPr>
        <w:t>best suitable</w:t>
      </w:r>
      <w:r w:rsidR="00540347" w:rsidRPr="00E54B6C">
        <w:rPr>
          <w:rFonts w:ascii="Times New Roman" w:eastAsia="TrebuchetMS" w:hAnsi="Times New Roman" w:cs="Times New Roman"/>
          <w:sz w:val="22"/>
          <w:szCs w:val="22"/>
          <w:lang w:val="en-GB"/>
        </w:rPr>
        <w:t>?</w:t>
      </w:r>
    </w:p>
    <w:p w:rsidR="00540347" w:rsidRPr="00E54B6C" w:rsidRDefault="00540347"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Which selection criterion is needed to obtain sufficient data?</w:t>
      </w:r>
    </w:p>
    <w:p w:rsidR="00627C1C" w:rsidRPr="00E54B6C" w:rsidRDefault="00627C1C" w:rsidP="00264613">
      <w:pPr>
        <w:widowControl/>
        <w:numPr>
          <w:ilvl w:val="0"/>
          <w:numId w:val="8"/>
        </w:numPr>
        <w:spacing w:line="360" w:lineRule="auto"/>
        <w:jc w:val="left"/>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Which statistical techniques are most suitable to conduct this research?</w:t>
      </w:r>
    </w:p>
    <w:p w:rsidR="00540347" w:rsidRPr="00E54B6C" w:rsidRDefault="00540347" w:rsidP="00ED2114">
      <w:pPr>
        <w:pStyle w:val="Heading1"/>
        <w:spacing w:line="360" w:lineRule="auto"/>
        <w:rPr>
          <w:rFonts w:ascii="Times New Roman" w:hAnsi="Times New Roman"/>
          <w:kern w:val="0"/>
          <w:sz w:val="26"/>
          <w:szCs w:val="26"/>
          <w:lang w:val="en-GB" w:eastAsia="nl-NL"/>
        </w:rPr>
      </w:pPr>
      <w:bookmarkStart w:id="20" w:name="_Toc300136776"/>
      <w:bookmarkStart w:id="21" w:name="_Toc300335695"/>
      <w:bookmarkStart w:id="22" w:name="_Toc300442487"/>
      <w:bookmarkStart w:id="23" w:name="_Toc361350531"/>
      <w:bookmarkStart w:id="24" w:name="_Toc361752886"/>
      <w:r w:rsidRPr="00E54B6C">
        <w:rPr>
          <w:rFonts w:ascii="Times New Roman" w:hAnsi="Times New Roman"/>
          <w:kern w:val="0"/>
          <w:sz w:val="26"/>
          <w:szCs w:val="26"/>
          <w:lang w:val="en-GB" w:eastAsia="nl-NL"/>
        </w:rPr>
        <w:t>1.</w:t>
      </w:r>
      <w:r w:rsidR="00056DAA" w:rsidRPr="00E54B6C">
        <w:rPr>
          <w:rFonts w:ascii="Times New Roman" w:hAnsi="Times New Roman"/>
          <w:kern w:val="0"/>
          <w:sz w:val="26"/>
          <w:szCs w:val="26"/>
          <w:lang w:val="en-GB" w:eastAsia="nl-NL"/>
        </w:rPr>
        <w:t>4</w:t>
      </w:r>
      <w:r w:rsidRPr="00E54B6C">
        <w:rPr>
          <w:rFonts w:ascii="Times New Roman" w:hAnsi="Times New Roman"/>
          <w:kern w:val="0"/>
          <w:sz w:val="26"/>
          <w:szCs w:val="26"/>
          <w:lang w:val="en-GB" w:eastAsia="nl-NL"/>
        </w:rPr>
        <w:t>: Methodology</w:t>
      </w:r>
      <w:bookmarkEnd w:id="20"/>
      <w:bookmarkEnd w:id="21"/>
      <w:bookmarkEnd w:id="22"/>
      <w:bookmarkEnd w:id="23"/>
      <w:bookmarkEnd w:id="24"/>
    </w:p>
    <w:p w:rsidR="00AA2F6A" w:rsidRPr="00E54B6C" w:rsidRDefault="00AA2F6A"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This study is a desk research. A desk research is a research strategy where, the researcher uses existing material and data produced by </w:t>
      </w:r>
      <w:r w:rsidR="0076433A" w:rsidRPr="00E54B6C">
        <w:rPr>
          <w:rFonts w:ascii="Times New Roman" w:eastAsia="TrebuchetMS" w:hAnsi="Times New Roman" w:cs="Times New Roman"/>
          <w:sz w:val="22"/>
          <w:szCs w:val="22"/>
          <w:lang w:val="en-GB"/>
        </w:rPr>
        <w:t xml:space="preserve">others. In other words, the researcher uses this material and / or data through reflection of the personal study and consulting prior literature in order to obtain new insights. </w:t>
      </w:r>
    </w:p>
    <w:p w:rsidR="00AA2F6A" w:rsidRPr="00E54B6C" w:rsidRDefault="00AA2F6A" w:rsidP="00ED2114">
      <w:pPr>
        <w:spacing w:line="360" w:lineRule="auto"/>
        <w:rPr>
          <w:rFonts w:ascii="Times New Roman" w:eastAsia="TrebuchetMS" w:hAnsi="Times New Roman" w:cs="Times New Roman"/>
          <w:sz w:val="22"/>
          <w:szCs w:val="22"/>
          <w:lang w:val="en-GB"/>
        </w:rPr>
      </w:pPr>
    </w:p>
    <w:p w:rsidR="001457B5" w:rsidRPr="00E54B6C" w:rsidRDefault="0076433A" w:rsidP="001457B5">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In this study, selections </w:t>
      </w:r>
      <w:r w:rsidR="001457B5" w:rsidRPr="00E54B6C">
        <w:rPr>
          <w:rFonts w:ascii="Times New Roman" w:eastAsia="TrebuchetMS" w:hAnsi="Times New Roman" w:cs="Times New Roman"/>
          <w:sz w:val="22"/>
          <w:szCs w:val="22"/>
          <w:lang w:val="en-GB"/>
        </w:rPr>
        <w:t>are</w:t>
      </w:r>
      <w:r w:rsidRPr="00E54B6C">
        <w:rPr>
          <w:rFonts w:ascii="Times New Roman" w:eastAsia="TrebuchetMS" w:hAnsi="Times New Roman" w:cs="Times New Roman"/>
          <w:sz w:val="22"/>
          <w:szCs w:val="22"/>
          <w:lang w:val="en-GB"/>
        </w:rPr>
        <w:t xml:space="preserve"> based on stock exchange data available from the online database company</w:t>
      </w:r>
      <w:r w:rsidR="001457B5" w:rsidRPr="00E54B6C">
        <w:rPr>
          <w:rFonts w:ascii="Times New Roman" w:eastAsia="TrebuchetMS" w:hAnsi="Times New Roman" w:cs="Times New Roman"/>
          <w:sz w:val="22"/>
          <w:szCs w:val="22"/>
          <w:lang w:val="en-GB"/>
        </w:rPr>
        <w:t xml:space="preserve">.info which contains ‘in depth’ information related to companies that are active of the worldwide stock markets and data is retrieved </w:t>
      </w:r>
      <w:r w:rsidRPr="00E54B6C">
        <w:rPr>
          <w:rFonts w:ascii="Times New Roman" w:eastAsia="TrebuchetMS" w:hAnsi="Times New Roman" w:cs="Times New Roman"/>
          <w:sz w:val="22"/>
          <w:szCs w:val="22"/>
          <w:lang w:val="en-GB"/>
        </w:rPr>
        <w:t>from financial statements</w:t>
      </w:r>
      <w:r w:rsidR="001457B5" w:rsidRPr="00E54B6C">
        <w:rPr>
          <w:rFonts w:ascii="Times New Roman" w:eastAsia="TrebuchetMS" w:hAnsi="Times New Roman" w:cs="Times New Roman"/>
          <w:sz w:val="22"/>
          <w:szCs w:val="22"/>
          <w:lang w:val="en-GB"/>
        </w:rPr>
        <w:t xml:space="preserve">. </w:t>
      </w:r>
    </w:p>
    <w:p w:rsidR="001457B5" w:rsidRPr="00E54B6C" w:rsidRDefault="001457B5" w:rsidP="001457B5">
      <w:pPr>
        <w:spacing w:line="360" w:lineRule="auto"/>
        <w:rPr>
          <w:rFonts w:ascii="Times New Roman" w:eastAsia="TrebuchetMS" w:hAnsi="Times New Roman" w:cs="Times New Roman"/>
          <w:sz w:val="22"/>
          <w:szCs w:val="22"/>
          <w:lang w:val="en-GB"/>
        </w:rPr>
      </w:pPr>
    </w:p>
    <w:p w:rsidR="001457B5" w:rsidRPr="00E54B6C" w:rsidRDefault="001457B5" w:rsidP="001457B5">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This research investigates the effects of the use of earnings management (by assessing total, discretionary and non-discretionary accruals) in times of a financial crisis. By assessing the period from 2002 up to and included 201</w:t>
      </w:r>
      <w:r w:rsidR="009F500D" w:rsidRPr="00E54B6C">
        <w:rPr>
          <w:rFonts w:ascii="Times New Roman" w:eastAsia="TrebuchetMS" w:hAnsi="Times New Roman" w:cs="Times New Roman"/>
          <w:sz w:val="22"/>
          <w:szCs w:val="22"/>
          <w:lang w:val="en-GB"/>
        </w:rPr>
        <w:t>1</w:t>
      </w:r>
      <w:r w:rsidRPr="00E54B6C">
        <w:rPr>
          <w:rFonts w:ascii="Times New Roman" w:eastAsia="TrebuchetMS" w:hAnsi="Times New Roman" w:cs="Times New Roman"/>
          <w:sz w:val="22"/>
          <w:szCs w:val="22"/>
          <w:lang w:val="en-GB"/>
        </w:rPr>
        <w:t>, this research concentrates on six years (200</w:t>
      </w:r>
      <w:r w:rsidR="009F500D" w:rsidRPr="00E54B6C">
        <w:rPr>
          <w:rFonts w:ascii="Times New Roman" w:eastAsia="TrebuchetMS" w:hAnsi="Times New Roman" w:cs="Times New Roman"/>
          <w:sz w:val="22"/>
          <w:szCs w:val="22"/>
          <w:lang w:val="en-GB"/>
        </w:rPr>
        <w:t>2</w:t>
      </w:r>
      <w:r w:rsidRPr="00E54B6C">
        <w:rPr>
          <w:rFonts w:ascii="Times New Roman" w:eastAsia="TrebuchetMS" w:hAnsi="Times New Roman" w:cs="Times New Roman"/>
          <w:sz w:val="22"/>
          <w:szCs w:val="22"/>
          <w:lang w:val="en-GB"/>
        </w:rPr>
        <w:t>-2007) without the effect of a financial crisis and four years (2008 up to and included 201</w:t>
      </w:r>
      <w:r w:rsidR="009F500D" w:rsidRPr="00E54B6C">
        <w:rPr>
          <w:rFonts w:ascii="Times New Roman" w:eastAsia="TrebuchetMS" w:hAnsi="Times New Roman" w:cs="Times New Roman"/>
          <w:sz w:val="22"/>
          <w:szCs w:val="22"/>
          <w:lang w:val="en-GB"/>
        </w:rPr>
        <w:t>1</w:t>
      </w:r>
      <w:r w:rsidRPr="00E54B6C">
        <w:rPr>
          <w:rFonts w:ascii="Times New Roman" w:eastAsia="TrebuchetMS" w:hAnsi="Times New Roman" w:cs="Times New Roman"/>
          <w:sz w:val="22"/>
          <w:szCs w:val="22"/>
          <w:lang w:val="en-GB"/>
        </w:rPr>
        <w:t>) with the effect of a financial crisis. The financial crisis started from the third quarter of 2008 till the current date (while conducting th</w:t>
      </w:r>
      <w:r w:rsidR="009F500D" w:rsidRPr="00E54B6C">
        <w:rPr>
          <w:rFonts w:ascii="Times New Roman" w:eastAsia="TrebuchetMS" w:hAnsi="Times New Roman" w:cs="Times New Roman"/>
          <w:sz w:val="22"/>
          <w:szCs w:val="22"/>
          <w:lang w:val="en-GB"/>
        </w:rPr>
        <w:t>is</w:t>
      </w:r>
      <w:r w:rsidRPr="00E54B6C">
        <w:rPr>
          <w:rFonts w:ascii="Times New Roman" w:eastAsia="TrebuchetMS" w:hAnsi="Times New Roman" w:cs="Times New Roman"/>
          <w:sz w:val="22"/>
          <w:szCs w:val="22"/>
          <w:lang w:val="en-GB"/>
        </w:rPr>
        <w:t xml:space="preserve"> research).</w:t>
      </w:r>
    </w:p>
    <w:p w:rsidR="001457B5" w:rsidRPr="00E54B6C" w:rsidRDefault="001457B5" w:rsidP="001457B5">
      <w:pPr>
        <w:spacing w:line="360" w:lineRule="auto"/>
        <w:rPr>
          <w:rFonts w:ascii="Times New Roman" w:eastAsia="TrebuchetMS" w:hAnsi="Times New Roman" w:cs="Times New Roman"/>
          <w:sz w:val="22"/>
          <w:szCs w:val="22"/>
          <w:lang w:val="en-GB"/>
        </w:rPr>
      </w:pPr>
      <w:r w:rsidRPr="00E54B6C">
        <w:rPr>
          <w:lang w:val="en-GB"/>
        </w:rPr>
        <w:t>I</w:t>
      </w:r>
      <w:r w:rsidRPr="00E54B6C">
        <w:rPr>
          <w:rFonts w:ascii="Times New Roman" w:hAnsi="Times New Roman" w:cs="Times New Roman"/>
          <w:kern w:val="0"/>
          <w:sz w:val="22"/>
          <w:szCs w:val="22"/>
          <w:lang w:val="en-GB" w:eastAsia="nl-NL"/>
        </w:rPr>
        <w:t>n order to attain sufficient data information for this study all top sixteen listed companies are used, which results in a dataset of sixteen companies per continent (Europe, Asia and America) and compared figures of the financial figures of 200</w:t>
      </w:r>
      <w:r w:rsidR="009F500D" w:rsidRPr="00E54B6C">
        <w:rPr>
          <w:rFonts w:ascii="Times New Roman" w:hAnsi="Times New Roman" w:cs="Times New Roman"/>
          <w:kern w:val="0"/>
          <w:sz w:val="22"/>
          <w:szCs w:val="22"/>
          <w:lang w:val="en-GB" w:eastAsia="nl-NL"/>
        </w:rPr>
        <w:t>2</w:t>
      </w:r>
      <w:r w:rsidRPr="00E54B6C">
        <w:rPr>
          <w:rFonts w:ascii="Times New Roman" w:hAnsi="Times New Roman" w:cs="Times New Roman"/>
          <w:kern w:val="0"/>
          <w:sz w:val="22"/>
          <w:szCs w:val="22"/>
          <w:lang w:val="en-GB" w:eastAsia="nl-NL"/>
        </w:rPr>
        <w:t xml:space="preserve"> up to and included 2011 (ten years), with a total of 48 companies and 480 financial statements</w:t>
      </w:r>
      <w:r w:rsidRPr="00E54B6C">
        <w:rPr>
          <w:rFonts w:ascii="Times New Roman" w:eastAsia="TrebuchetMS" w:hAnsi="Times New Roman" w:cs="Times New Roman"/>
          <w:sz w:val="22"/>
          <w:szCs w:val="22"/>
          <w:lang w:val="en-GB"/>
        </w:rPr>
        <w:t xml:space="preserve">. In order to provide for determination of research models, prior research is conducted. And SPSS 20.0 is used to perform statistical analysis. </w:t>
      </w:r>
    </w:p>
    <w:p w:rsidR="00540347" w:rsidRPr="00E54B6C" w:rsidRDefault="00E66B33" w:rsidP="00ED2114">
      <w:pPr>
        <w:pStyle w:val="Heading1"/>
        <w:spacing w:line="360" w:lineRule="auto"/>
        <w:rPr>
          <w:rFonts w:ascii="Times New Roman" w:hAnsi="Times New Roman"/>
          <w:kern w:val="0"/>
          <w:sz w:val="26"/>
          <w:szCs w:val="26"/>
          <w:lang w:val="en-GB" w:eastAsia="nl-NL"/>
        </w:rPr>
      </w:pPr>
      <w:bookmarkStart w:id="25" w:name="_Toc300136777"/>
      <w:bookmarkStart w:id="26" w:name="_Toc300335696"/>
      <w:bookmarkStart w:id="27" w:name="_Toc300442488"/>
      <w:bookmarkStart w:id="28" w:name="_Toc361350532"/>
      <w:bookmarkStart w:id="29" w:name="_Toc361752887"/>
      <w:r w:rsidRPr="00E54B6C">
        <w:rPr>
          <w:rFonts w:ascii="Times New Roman" w:hAnsi="Times New Roman"/>
          <w:kern w:val="0"/>
          <w:sz w:val="26"/>
          <w:szCs w:val="26"/>
          <w:lang w:val="en-GB" w:eastAsia="nl-NL"/>
        </w:rPr>
        <w:t>1.</w:t>
      </w:r>
      <w:r w:rsidR="00056DAA" w:rsidRPr="00E54B6C">
        <w:rPr>
          <w:rFonts w:ascii="Times New Roman" w:hAnsi="Times New Roman"/>
          <w:kern w:val="0"/>
          <w:sz w:val="26"/>
          <w:szCs w:val="26"/>
          <w:lang w:val="en-GB" w:eastAsia="nl-NL"/>
        </w:rPr>
        <w:t>5</w:t>
      </w:r>
      <w:r w:rsidRPr="00E54B6C">
        <w:rPr>
          <w:rFonts w:ascii="Times New Roman" w:hAnsi="Times New Roman"/>
          <w:kern w:val="0"/>
          <w:sz w:val="26"/>
          <w:szCs w:val="26"/>
          <w:lang w:val="en-GB" w:eastAsia="nl-NL"/>
        </w:rPr>
        <w:t xml:space="preserve">: </w:t>
      </w:r>
      <w:bookmarkEnd w:id="25"/>
      <w:bookmarkEnd w:id="26"/>
      <w:bookmarkEnd w:id="27"/>
      <w:r w:rsidR="009F6DF9" w:rsidRPr="00E54B6C">
        <w:rPr>
          <w:rFonts w:ascii="Times New Roman" w:hAnsi="Times New Roman"/>
          <w:kern w:val="0"/>
          <w:sz w:val="26"/>
          <w:szCs w:val="26"/>
          <w:lang w:val="en-GB" w:eastAsia="nl-NL"/>
        </w:rPr>
        <w:t>Limitations</w:t>
      </w:r>
      <w:bookmarkEnd w:id="28"/>
      <w:bookmarkEnd w:id="29"/>
    </w:p>
    <w:p w:rsidR="00F55ACC" w:rsidRPr="00E54B6C" w:rsidRDefault="00F55ACC" w:rsidP="00F55ACC">
      <w:pPr>
        <w:autoSpaceDE w:val="0"/>
        <w:autoSpaceDN w:val="0"/>
        <w:adjustRightInd w:val="0"/>
        <w:spacing w:after="240"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This study contains multiple limitations, which are presented in chapter seven after conducting this research. The pre-research limitations are discussed in this section. This first limitation of this study is that the data used (sample) is limited to only the top sixteen stock exchange market listed companies. The second limitation of this study is that only three continents are selected (Asia, America and Europe). </w:t>
      </w:r>
      <w:r w:rsidR="00F45146" w:rsidRPr="00E54B6C">
        <w:rPr>
          <w:rFonts w:ascii="Times New Roman" w:hAnsi="Times New Roman" w:cs="Times New Roman"/>
          <w:sz w:val="22"/>
          <w:szCs w:val="22"/>
          <w:lang w:val="en-GB"/>
        </w:rPr>
        <w:t>Consequently</w:t>
      </w:r>
      <w:r w:rsidRPr="00E54B6C">
        <w:rPr>
          <w:rFonts w:ascii="Times New Roman" w:hAnsi="Times New Roman" w:cs="Times New Roman"/>
          <w:sz w:val="22"/>
          <w:szCs w:val="22"/>
          <w:lang w:val="en-GB"/>
        </w:rPr>
        <w:t>, based on the above stated limitations, the findings of this study cannot be generalized for all companies active on the stock market and continents not included in this study. The third limitation of this study is that not for all companies (including related variables derived from the financial statements used in this study) the variations can be explained, which can be of influence on the main conclusion. In addition, only companies are included of which sufficient variables are available. As in every research the possibility of unavailability of insufficient datasets exists, the conclusions of this study can change when obtaining (in the future) the entire data set and take this into account in the same research.</w:t>
      </w:r>
    </w:p>
    <w:p w:rsidR="00540347" w:rsidRPr="00E54B6C" w:rsidRDefault="004447C8" w:rsidP="00ED2114">
      <w:pPr>
        <w:pStyle w:val="Heading1"/>
        <w:spacing w:line="360" w:lineRule="auto"/>
        <w:rPr>
          <w:rFonts w:ascii="Times New Roman" w:hAnsi="Times New Roman"/>
          <w:sz w:val="26"/>
          <w:szCs w:val="26"/>
          <w:lang w:val="en-GB"/>
        </w:rPr>
      </w:pPr>
      <w:bookmarkStart w:id="30" w:name="_Toc300136778"/>
      <w:bookmarkStart w:id="31" w:name="_Toc300335697"/>
      <w:bookmarkStart w:id="32" w:name="_Toc300442489"/>
      <w:bookmarkStart w:id="33" w:name="_Toc361350533"/>
      <w:bookmarkStart w:id="34" w:name="_Toc361752888"/>
      <w:r w:rsidRPr="00E54B6C">
        <w:rPr>
          <w:rFonts w:ascii="Times New Roman" w:hAnsi="Times New Roman"/>
          <w:sz w:val="26"/>
          <w:szCs w:val="26"/>
          <w:lang w:val="en-GB"/>
        </w:rPr>
        <w:t>1</w:t>
      </w:r>
      <w:r w:rsidR="00540347" w:rsidRPr="00E54B6C">
        <w:rPr>
          <w:rFonts w:ascii="Times New Roman" w:hAnsi="Times New Roman"/>
          <w:sz w:val="26"/>
          <w:szCs w:val="26"/>
          <w:lang w:val="en-GB"/>
        </w:rPr>
        <w:t>.</w:t>
      </w:r>
      <w:r w:rsidR="00056DAA" w:rsidRPr="00E54B6C">
        <w:rPr>
          <w:rFonts w:ascii="Times New Roman" w:hAnsi="Times New Roman"/>
          <w:sz w:val="26"/>
          <w:szCs w:val="26"/>
          <w:lang w:val="en-GB"/>
        </w:rPr>
        <w:t>6</w:t>
      </w:r>
      <w:r w:rsidR="00540347" w:rsidRPr="00E54B6C">
        <w:rPr>
          <w:rFonts w:ascii="Times New Roman" w:hAnsi="Times New Roman"/>
          <w:sz w:val="26"/>
          <w:szCs w:val="26"/>
          <w:lang w:val="en-GB"/>
        </w:rPr>
        <w:t>: Structure</w:t>
      </w:r>
      <w:bookmarkEnd w:id="30"/>
      <w:bookmarkEnd w:id="31"/>
      <w:bookmarkEnd w:id="32"/>
      <w:bookmarkEnd w:id="33"/>
      <w:bookmarkEnd w:id="34"/>
    </w:p>
    <w:p w:rsidR="000957A1" w:rsidRPr="00E54B6C" w:rsidRDefault="009076E3"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different</w:t>
      </w:r>
      <w:r w:rsidR="004447C8" w:rsidRPr="00E54B6C">
        <w:rPr>
          <w:rFonts w:ascii="Times New Roman" w:hAnsi="Times New Roman" w:cs="Times New Roman"/>
          <w:kern w:val="0"/>
          <w:sz w:val="22"/>
          <w:szCs w:val="22"/>
          <w:lang w:val="en-GB" w:eastAsia="nl-NL"/>
        </w:rPr>
        <w:t xml:space="preserve"> financial accounting theories, with relation to </w:t>
      </w:r>
      <w:r w:rsidR="003D050E" w:rsidRPr="00E54B6C">
        <w:rPr>
          <w:rFonts w:ascii="Times New Roman" w:hAnsi="Times New Roman" w:cs="Times New Roman"/>
          <w:kern w:val="0"/>
          <w:sz w:val="22"/>
          <w:szCs w:val="22"/>
          <w:lang w:val="en-GB" w:eastAsia="nl-NL"/>
        </w:rPr>
        <w:t>earnings management</w:t>
      </w:r>
      <w:r w:rsidR="004447C8"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are commented and explained in chapter two. </w:t>
      </w:r>
      <w:r w:rsidR="000957A1" w:rsidRPr="00E54B6C">
        <w:rPr>
          <w:rFonts w:ascii="Times New Roman" w:hAnsi="Times New Roman" w:cs="Times New Roman"/>
          <w:kern w:val="0"/>
          <w:sz w:val="22"/>
          <w:szCs w:val="22"/>
          <w:lang w:val="en-GB" w:eastAsia="nl-NL"/>
        </w:rPr>
        <w:t xml:space="preserve">In chapter </w:t>
      </w:r>
      <w:r w:rsidR="00221ED8" w:rsidRPr="00E54B6C">
        <w:rPr>
          <w:rFonts w:ascii="Times New Roman" w:hAnsi="Times New Roman" w:cs="Times New Roman"/>
          <w:kern w:val="0"/>
          <w:sz w:val="22"/>
          <w:szCs w:val="22"/>
          <w:lang w:val="en-GB" w:eastAsia="nl-NL"/>
        </w:rPr>
        <w:t>t</w:t>
      </w:r>
      <w:r w:rsidRPr="00E54B6C">
        <w:rPr>
          <w:rFonts w:ascii="Times New Roman" w:hAnsi="Times New Roman" w:cs="Times New Roman"/>
          <w:kern w:val="0"/>
          <w:sz w:val="22"/>
          <w:szCs w:val="22"/>
          <w:lang w:val="en-GB" w:eastAsia="nl-NL"/>
        </w:rPr>
        <w:t>hree</w:t>
      </w:r>
      <w:r w:rsidR="000957A1" w:rsidRPr="00E54B6C">
        <w:rPr>
          <w:rFonts w:ascii="Times New Roman" w:hAnsi="Times New Roman" w:cs="Times New Roman"/>
          <w:kern w:val="0"/>
          <w:sz w:val="22"/>
          <w:szCs w:val="22"/>
          <w:lang w:val="en-GB" w:eastAsia="nl-NL"/>
        </w:rPr>
        <w:t xml:space="preserve"> the </w:t>
      </w:r>
      <w:r w:rsidR="00BC0B66" w:rsidRPr="00E54B6C">
        <w:rPr>
          <w:rFonts w:ascii="Times New Roman" w:hAnsi="Times New Roman" w:cs="Times New Roman"/>
          <w:kern w:val="0"/>
          <w:sz w:val="22"/>
          <w:szCs w:val="22"/>
          <w:lang w:val="en-GB" w:eastAsia="nl-NL"/>
        </w:rPr>
        <w:t xml:space="preserve">different </w:t>
      </w:r>
      <w:r w:rsidR="000957A1" w:rsidRPr="00E54B6C">
        <w:rPr>
          <w:rFonts w:ascii="Times New Roman" w:hAnsi="Times New Roman" w:cs="Times New Roman"/>
          <w:kern w:val="0"/>
          <w:sz w:val="22"/>
          <w:szCs w:val="22"/>
          <w:lang w:val="en-GB" w:eastAsia="nl-NL"/>
        </w:rPr>
        <w:t>definitions of earnings management</w:t>
      </w:r>
      <w:r w:rsidR="00BE05B8" w:rsidRPr="00E54B6C">
        <w:rPr>
          <w:rFonts w:ascii="Times New Roman" w:hAnsi="Times New Roman" w:cs="Times New Roman"/>
          <w:kern w:val="0"/>
          <w:sz w:val="22"/>
          <w:szCs w:val="22"/>
          <w:lang w:val="en-GB" w:eastAsia="nl-NL"/>
        </w:rPr>
        <w:t xml:space="preserve"> are described</w:t>
      </w:r>
      <w:r w:rsidR="000957A1" w:rsidRPr="00E54B6C">
        <w:rPr>
          <w:rFonts w:ascii="Times New Roman" w:hAnsi="Times New Roman" w:cs="Times New Roman"/>
          <w:kern w:val="0"/>
          <w:sz w:val="22"/>
          <w:szCs w:val="22"/>
          <w:lang w:val="en-GB" w:eastAsia="nl-NL"/>
        </w:rPr>
        <w:t xml:space="preserve">. </w:t>
      </w:r>
      <w:r w:rsidR="00BE05B8" w:rsidRPr="00E54B6C">
        <w:rPr>
          <w:rFonts w:ascii="Times New Roman" w:hAnsi="Times New Roman" w:cs="Times New Roman"/>
          <w:kern w:val="0"/>
          <w:sz w:val="22"/>
          <w:szCs w:val="22"/>
          <w:lang w:val="en-GB" w:eastAsia="nl-NL"/>
        </w:rPr>
        <w:t>The</w:t>
      </w:r>
      <w:r w:rsidR="000957A1" w:rsidRPr="00E54B6C">
        <w:rPr>
          <w:rFonts w:ascii="Times New Roman" w:hAnsi="Times New Roman" w:cs="Times New Roman"/>
          <w:kern w:val="0"/>
          <w:sz w:val="22"/>
          <w:szCs w:val="22"/>
          <w:lang w:val="en-GB" w:eastAsia="nl-NL"/>
        </w:rPr>
        <w:t xml:space="preserve"> different models to detect </w:t>
      </w:r>
      <w:r w:rsidR="00E01190" w:rsidRPr="00E54B6C">
        <w:rPr>
          <w:rFonts w:ascii="Times New Roman" w:hAnsi="Times New Roman" w:cs="Times New Roman"/>
          <w:kern w:val="0"/>
          <w:sz w:val="22"/>
          <w:szCs w:val="22"/>
          <w:lang w:val="en-GB" w:eastAsia="nl-NL"/>
        </w:rPr>
        <w:t xml:space="preserve">the use of </w:t>
      </w:r>
      <w:r w:rsidR="000957A1" w:rsidRPr="00E54B6C">
        <w:rPr>
          <w:rFonts w:ascii="Times New Roman" w:hAnsi="Times New Roman" w:cs="Times New Roman"/>
          <w:kern w:val="0"/>
          <w:sz w:val="22"/>
          <w:szCs w:val="22"/>
          <w:lang w:val="en-GB" w:eastAsia="nl-NL"/>
        </w:rPr>
        <w:t xml:space="preserve">earnings management </w:t>
      </w:r>
      <w:r w:rsidR="00BE05B8" w:rsidRPr="00E54B6C">
        <w:rPr>
          <w:rFonts w:ascii="Times New Roman" w:hAnsi="Times New Roman" w:cs="Times New Roman"/>
          <w:kern w:val="0"/>
          <w:sz w:val="22"/>
          <w:szCs w:val="22"/>
          <w:lang w:val="en-GB" w:eastAsia="nl-NL"/>
        </w:rPr>
        <w:t xml:space="preserve">are explained </w:t>
      </w:r>
      <w:r w:rsidR="000957A1" w:rsidRPr="00E54B6C">
        <w:rPr>
          <w:rFonts w:ascii="Times New Roman" w:hAnsi="Times New Roman" w:cs="Times New Roman"/>
          <w:kern w:val="0"/>
          <w:sz w:val="22"/>
          <w:szCs w:val="22"/>
          <w:lang w:val="en-GB" w:eastAsia="nl-NL"/>
        </w:rPr>
        <w:t xml:space="preserve">in chapter </w:t>
      </w:r>
      <w:r w:rsidRPr="00E54B6C">
        <w:rPr>
          <w:rFonts w:ascii="Times New Roman" w:hAnsi="Times New Roman" w:cs="Times New Roman"/>
          <w:kern w:val="0"/>
          <w:sz w:val="22"/>
          <w:szCs w:val="22"/>
          <w:lang w:val="en-GB" w:eastAsia="nl-NL"/>
        </w:rPr>
        <w:t>four</w:t>
      </w:r>
      <w:r w:rsidR="000957A1" w:rsidRPr="00E54B6C">
        <w:rPr>
          <w:rFonts w:ascii="Times New Roman" w:hAnsi="Times New Roman" w:cs="Times New Roman"/>
          <w:kern w:val="0"/>
          <w:sz w:val="22"/>
          <w:szCs w:val="22"/>
          <w:lang w:val="en-GB" w:eastAsia="nl-NL"/>
        </w:rPr>
        <w:t xml:space="preserve">. Chapter </w:t>
      </w:r>
      <w:r w:rsidRPr="00E54B6C">
        <w:rPr>
          <w:rFonts w:ascii="Times New Roman" w:hAnsi="Times New Roman" w:cs="Times New Roman"/>
          <w:kern w:val="0"/>
          <w:sz w:val="22"/>
          <w:szCs w:val="22"/>
          <w:lang w:val="en-GB" w:eastAsia="nl-NL"/>
        </w:rPr>
        <w:t>five</w:t>
      </w:r>
      <w:r w:rsidR="000957A1" w:rsidRPr="00E54B6C">
        <w:rPr>
          <w:rFonts w:ascii="Times New Roman" w:hAnsi="Times New Roman" w:cs="Times New Roman"/>
          <w:kern w:val="0"/>
          <w:sz w:val="22"/>
          <w:szCs w:val="22"/>
          <w:lang w:val="en-GB" w:eastAsia="nl-NL"/>
        </w:rPr>
        <w:t xml:space="preserve"> contains an extensive literature review about prior researches </w:t>
      </w:r>
      <w:r w:rsidR="00E01190" w:rsidRPr="00E54B6C">
        <w:rPr>
          <w:rFonts w:ascii="Times New Roman" w:hAnsi="Times New Roman" w:cs="Times New Roman"/>
          <w:kern w:val="0"/>
          <w:sz w:val="22"/>
          <w:szCs w:val="22"/>
          <w:lang w:val="en-GB" w:eastAsia="nl-NL"/>
        </w:rPr>
        <w:t xml:space="preserve">performed </w:t>
      </w:r>
      <w:r w:rsidR="000957A1" w:rsidRPr="00E54B6C">
        <w:rPr>
          <w:rFonts w:ascii="Times New Roman" w:hAnsi="Times New Roman" w:cs="Times New Roman"/>
          <w:kern w:val="0"/>
          <w:sz w:val="22"/>
          <w:szCs w:val="22"/>
          <w:lang w:val="en-GB" w:eastAsia="nl-NL"/>
        </w:rPr>
        <w:t xml:space="preserve">on </w:t>
      </w:r>
      <w:r w:rsidR="00E01190" w:rsidRPr="00E54B6C">
        <w:rPr>
          <w:rFonts w:ascii="Times New Roman" w:hAnsi="Times New Roman" w:cs="Times New Roman"/>
          <w:kern w:val="0"/>
          <w:sz w:val="22"/>
          <w:szCs w:val="22"/>
          <w:lang w:val="en-GB" w:eastAsia="nl-NL"/>
        </w:rPr>
        <w:t xml:space="preserve">the use of </w:t>
      </w:r>
      <w:r w:rsidR="000957A1" w:rsidRPr="00E54B6C">
        <w:rPr>
          <w:rFonts w:ascii="Times New Roman" w:hAnsi="Times New Roman" w:cs="Times New Roman"/>
          <w:kern w:val="0"/>
          <w:sz w:val="22"/>
          <w:szCs w:val="22"/>
          <w:lang w:val="en-GB" w:eastAsia="nl-NL"/>
        </w:rPr>
        <w:t>earnings management in times of recession</w:t>
      </w:r>
      <w:r w:rsidRPr="00E54B6C">
        <w:rPr>
          <w:rFonts w:ascii="Times New Roman" w:hAnsi="Times New Roman" w:cs="Times New Roman"/>
          <w:kern w:val="0"/>
          <w:sz w:val="22"/>
          <w:szCs w:val="22"/>
          <w:lang w:val="en-GB" w:eastAsia="nl-NL"/>
        </w:rPr>
        <w:t xml:space="preserve"> / financial crises</w:t>
      </w:r>
      <w:r w:rsidR="000957A1" w:rsidRPr="00E54B6C">
        <w:rPr>
          <w:rFonts w:ascii="Times New Roman" w:hAnsi="Times New Roman" w:cs="Times New Roman"/>
          <w:kern w:val="0"/>
          <w:sz w:val="22"/>
          <w:szCs w:val="22"/>
          <w:lang w:val="en-GB" w:eastAsia="nl-NL"/>
        </w:rPr>
        <w:t xml:space="preserve">, and the </w:t>
      </w:r>
      <w:r w:rsidRPr="00E54B6C">
        <w:rPr>
          <w:rFonts w:ascii="Times New Roman" w:hAnsi="Times New Roman" w:cs="Times New Roman"/>
          <w:kern w:val="0"/>
          <w:sz w:val="22"/>
          <w:szCs w:val="22"/>
          <w:lang w:val="en-GB" w:eastAsia="nl-NL"/>
        </w:rPr>
        <w:t xml:space="preserve">main findings </w:t>
      </w:r>
      <w:r w:rsidR="000957A1" w:rsidRPr="00E54B6C">
        <w:rPr>
          <w:rFonts w:ascii="Times New Roman" w:hAnsi="Times New Roman" w:cs="Times New Roman"/>
          <w:kern w:val="0"/>
          <w:sz w:val="22"/>
          <w:szCs w:val="22"/>
          <w:lang w:val="en-GB" w:eastAsia="nl-NL"/>
        </w:rPr>
        <w:t xml:space="preserve">of these investigations. </w:t>
      </w:r>
      <w:r w:rsidR="00BE05B8" w:rsidRPr="00E54B6C">
        <w:rPr>
          <w:rFonts w:ascii="Times New Roman" w:hAnsi="Times New Roman" w:cs="Times New Roman"/>
          <w:kern w:val="0"/>
          <w:sz w:val="22"/>
          <w:szCs w:val="22"/>
          <w:lang w:val="en-GB" w:eastAsia="nl-NL"/>
        </w:rPr>
        <w:t>C</w:t>
      </w:r>
      <w:r w:rsidR="000957A1" w:rsidRPr="00E54B6C">
        <w:rPr>
          <w:rFonts w:ascii="Times New Roman" w:hAnsi="Times New Roman" w:cs="Times New Roman"/>
          <w:kern w:val="0"/>
          <w:sz w:val="22"/>
          <w:szCs w:val="22"/>
          <w:lang w:val="en-GB" w:eastAsia="nl-NL"/>
        </w:rPr>
        <w:t xml:space="preserve">hapter </w:t>
      </w:r>
      <w:r w:rsidRPr="00E54B6C">
        <w:rPr>
          <w:rFonts w:ascii="Times New Roman" w:hAnsi="Times New Roman" w:cs="Times New Roman"/>
          <w:kern w:val="0"/>
          <w:sz w:val="22"/>
          <w:szCs w:val="22"/>
          <w:lang w:val="en-GB" w:eastAsia="nl-NL"/>
        </w:rPr>
        <w:t>six</w:t>
      </w:r>
      <w:r w:rsidR="000957A1" w:rsidRPr="00E54B6C">
        <w:rPr>
          <w:rFonts w:ascii="Times New Roman" w:hAnsi="Times New Roman" w:cs="Times New Roman"/>
          <w:kern w:val="0"/>
          <w:sz w:val="22"/>
          <w:szCs w:val="22"/>
          <w:lang w:val="en-GB" w:eastAsia="nl-NL"/>
        </w:rPr>
        <w:t xml:space="preserve"> elaborate</w:t>
      </w:r>
      <w:r w:rsidR="00BE05B8" w:rsidRPr="00E54B6C">
        <w:rPr>
          <w:rFonts w:ascii="Times New Roman" w:hAnsi="Times New Roman" w:cs="Times New Roman"/>
          <w:kern w:val="0"/>
          <w:sz w:val="22"/>
          <w:szCs w:val="22"/>
          <w:lang w:val="en-GB" w:eastAsia="nl-NL"/>
        </w:rPr>
        <w:t>s</w:t>
      </w:r>
      <w:r w:rsidR="000957A1" w:rsidRPr="00E54B6C">
        <w:rPr>
          <w:rFonts w:ascii="Times New Roman" w:hAnsi="Times New Roman" w:cs="Times New Roman"/>
          <w:kern w:val="0"/>
          <w:sz w:val="22"/>
          <w:szCs w:val="22"/>
          <w:lang w:val="en-GB" w:eastAsia="nl-NL"/>
        </w:rPr>
        <w:t xml:space="preserve"> </w:t>
      </w:r>
      <w:r w:rsidR="00BE05B8" w:rsidRPr="00E54B6C">
        <w:rPr>
          <w:rFonts w:ascii="Times New Roman" w:hAnsi="Times New Roman" w:cs="Times New Roman"/>
          <w:kern w:val="0"/>
          <w:sz w:val="22"/>
          <w:szCs w:val="22"/>
          <w:lang w:val="en-GB" w:eastAsia="nl-NL"/>
        </w:rPr>
        <w:t xml:space="preserve">the </w:t>
      </w:r>
      <w:r w:rsidR="00A55EDA" w:rsidRPr="00E54B6C">
        <w:rPr>
          <w:rFonts w:ascii="Times New Roman" w:hAnsi="Times New Roman" w:cs="Times New Roman"/>
          <w:kern w:val="0"/>
          <w:sz w:val="22"/>
          <w:szCs w:val="22"/>
          <w:lang w:val="en-GB" w:eastAsia="nl-NL"/>
        </w:rPr>
        <w:t xml:space="preserve">research </w:t>
      </w:r>
      <w:r w:rsidR="003D050E" w:rsidRPr="00E54B6C">
        <w:rPr>
          <w:rFonts w:ascii="Times New Roman" w:hAnsi="Times New Roman" w:cs="Times New Roman"/>
          <w:kern w:val="0"/>
          <w:sz w:val="22"/>
          <w:szCs w:val="22"/>
          <w:lang w:val="en-GB" w:eastAsia="nl-NL"/>
        </w:rPr>
        <w:t>methodology</w:t>
      </w:r>
      <w:r w:rsidR="00A55EDA" w:rsidRPr="00E54B6C">
        <w:rPr>
          <w:rFonts w:ascii="Times New Roman" w:hAnsi="Times New Roman" w:cs="Times New Roman"/>
          <w:kern w:val="0"/>
          <w:sz w:val="22"/>
          <w:szCs w:val="22"/>
          <w:lang w:val="en-GB" w:eastAsia="nl-NL"/>
        </w:rPr>
        <w:t xml:space="preserve">, the </w:t>
      </w:r>
      <w:r w:rsidR="00BE05B8" w:rsidRPr="00E54B6C">
        <w:rPr>
          <w:rFonts w:ascii="Times New Roman" w:hAnsi="Times New Roman" w:cs="Times New Roman"/>
          <w:kern w:val="0"/>
          <w:sz w:val="22"/>
          <w:szCs w:val="22"/>
          <w:lang w:val="en-GB" w:eastAsia="nl-NL"/>
        </w:rPr>
        <w:t>main</w:t>
      </w:r>
      <w:r w:rsidR="000957A1" w:rsidRPr="00E54B6C">
        <w:rPr>
          <w:rFonts w:ascii="Times New Roman" w:hAnsi="Times New Roman" w:cs="Times New Roman"/>
          <w:kern w:val="0"/>
          <w:sz w:val="22"/>
          <w:szCs w:val="22"/>
          <w:lang w:val="en-GB" w:eastAsia="nl-NL"/>
        </w:rPr>
        <w:t xml:space="preserve"> research question, </w:t>
      </w:r>
      <w:r w:rsidR="00E01190" w:rsidRPr="00E54B6C">
        <w:rPr>
          <w:rFonts w:ascii="Times New Roman" w:hAnsi="Times New Roman" w:cs="Times New Roman"/>
          <w:kern w:val="0"/>
          <w:sz w:val="22"/>
          <w:szCs w:val="22"/>
          <w:lang w:val="en-GB" w:eastAsia="nl-NL"/>
        </w:rPr>
        <w:t xml:space="preserve">the </w:t>
      </w:r>
      <w:r w:rsidR="000957A1" w:rsidRPr="00E54B6C">
        <w:rPr>
          <w:rFonts w:ascii="Times New Roman" w:hAnsi="Times New Roman" w:cs="Times New Roman"/>
          <w:kern w:val="0"/>
          <w:sz w:val="22"/>
          <w:szCs w:val="22"/>
          <w:lang w:val="en-GB" w:eastAsia="nl-NL"/>
        </w:rPr>
        <w:t>hypothes</w:t>
      </w:r>
      <w:r w:rsidR="003B10EA" w:rsidRPr="00E54B6C">
        <w:rPr>
          <w:rFonts w:ascii="Times New Roman" w:hAnsi="Times New Roman" w:cs="Times New Roman"/>
          <w:kern w:val="0"/>
          <w:sz w:val="22"/>
          <w:szCs w:val="22"/>
          <w:lang w:val="en-GB" w:eastAsia="nl-NL"/>
        </w:rPr>
        <w:t>e</w:t>
      </w:r>
      <w:r w:rsidR="000957A1" w:rsidRPr="00E54B6C">
        <w:rPr>
          <w:rFonts w:ascii="Times New Roman" w:hAnsi="Times New Roman" w:cs="Times New Roman"/>
          <w:kern w:val="0"/>
          <w:sz w:val="22"/>
          <w:szCs w:val="22"/>
          <w:lang w:val="en-GB" w:eastAsia="nl-NL"/>
        </w:rPr>
        <w:t xml:space="preserve">s and </w:t>
      </w:r>
      <w:r w:rsidR="00E01190" w:rsidRPr="00E54B6C">
        <w:rPr>
          <w:rFonts w:ascii="Times New Roman" w:hAnsi="Times New Roman" w:cs="Times New Roman"/>
          <w:kern w:val="0"/>
          <w:sz w:val="22"/>
          <w:szCs w:val="22"/>
          <w:lang w:val="en-GB" w:eastAsia="nl-NL"/>
        </w:rPr>
        <w:t xml:space="preserve">the </w:t>
      </w:r>
      <w:r w:rsidR="00A55EDA" w:rsidRPr="00E54B6C">
        <w:rPr>
          <w:rFonts w:ascii="Times New Roman" w:hAnsi="Times New Roman" w:cs="Times New Roman"/>
          <w:kern w:val="0"/>
          <w:sz w:val="22"/>
          <w:szCs w:val="22"/>
          <w:lang w:val="en-GB" w:eastAsia="nl-NL"/>
        </w:rPr>
        <w:t xml:space="preserve">data </w:t>
      </w:r>
      <w:r w:rsidR="00CB329F" w:rsidRPr="00E54B6C">
        <w:rPr>
          <w:rFonts w:ascii="Times New Roman" w:hAnsi="Times New Roman" w:cs="Times New Roman"/>
          <w:kern w:val="0"/>
          <w:sz w:val="22"/>
          <w:szCs w:val="22"/>
          <w:lang w:val="en-GB" w:eastAsia="nl-NL"/>
        </w:rPr>
        <w:t>s</w:t>
      </w:r>
      <w:r w:rsidR="00A55EDA" w:rsidRPr="00E54B6C">
        <w:rPr>
          <w:rFonts w:ascii="Times New Roman" w:hAnsi="Times New Roman" w:cs="Times New Roman"/>
          <w:kern w:val="0"/>
          <w:sz w:val="22"/>
          <w:szCs w:val="22"/>
          <w:lang w:val="en-GB" w:eastAsia="nl-NL"/>
        </w:rPr>
        <w:t>election</w:t>
      </w:r>
      <w:r w:rsidR="000957A1" w:rsidRPr="00E54B6C">
        <w:rPr>
          <w:rFonts w:ascii="Times New Roman" w:hAnsi="Times New Roman" w:cs="Times New Roman"/>
          <w:kern w:val="0"/>
          <w:sz w:val="22"/>
          <w:szCs w:val="22"/>
          <w:lang w:val="en-GB" w:eastAsia="nl-NL"/>
        </w:rPr>
        <w:t xml:space="preserve">. </w:t>
      </w:r>
      <w:r w:rsidR="003D050E" w:rsidRPr="00E54B6C">
        <w:rPr>
          <w:rFonts w:ascii="Times New Roman" w:hAnsi="Times New Roman" w:cs="Times New Roman"/>
          <w:kern w:val="0"/>
          <w:sz w:val="22"/>
          <w:szCs w:val="22"/>
          <w:lang w:val="en-GB" w:eastAsia="nl-NL"/>
        </w:rPr>
        <w:t xml:space="preserve">The empirical research and </w:t>
      </w:r>
      <w:r w:rsidR="00E01190" w:rsidRPr="00E54B6C">
        <w:rPr>
          <w:rFonts w:ascii="Times New Roman" w:hAnsi="Times New Roman" w:cs="Times New Roman"/>
          <w:kern w:val="0"/>
          <w:sz w:val="22"/>
          <w:szCs w:val="22"/>
          <w:lang w:val="en-GB" w:eastAsia="nl-NL"/>
        </w:rPr>
        <w:t xml:space="preserve">the </w:t>
      </w:r>
      <w:r w:rsidR="003D050E" w:rsidRPr="00E54B6C">
        <w:rPr>
          <w:rFonts w:ascii="Times New Roman" w:hAnsi="Times New Roman" w:cs="Times New Roman"/>
          <w:kern w:val="0"/>
          <w:sz w:val="22"/>
          <w:szCs w:val="22"/>
          <w:lang w:val="en-GB" w:eastAsia="nl-NL"/>
        </w:rPr>
        <w:t xml:space="preserve">analysis </w:t>
      </w:r>
      <w:r w:rsidR="00E01190" w:rsidRPr="00E54B6C">
        <w:rPr>
          <w:rFonts w:ascii="Times New Roman" w:hAnsi="Times New Roman" w:cs="Times New Roman"/>
          <w:kern w:val="0"/>
          <w:sz w:val="22"/>
          <w:szCs w:val="22"/>
          <w:lang w:val="en-GB" w:eastAsia="nl-NL"/>
        </w:rPr>
        <w:t xml:space="preserve">will be </w:t>
      </w:r>
      <w:r w:rsidR="00CA0776" w:rsidRPr="00E54B6C">
        <w:rPr>
          <w:rFonts w:ascii="Times New Roman" w:hAnsi="Times New Roman" w:cs="Times New Roman"/>
          <w:kern w:val="0"/>
          <w:sz w:val="22"/>
          <w:szCs w:val="22"/>
          <w:lang w:val="en-GB" w:eastAsia="nl-NL"/>
        </w:rPr>
        <w:t>explained</w:t>
      </w:r>
      <w:r w:rsidR="003D050E" w:rsidRPr="00E54B6C">
        <w:rPr>
          <w:rFonts w:ascii="Times New Roman" w:hAnsi="Times New Roman" w:cs="Times New Roman"/>
          <w:kern w:val="0"/>
          <w:sz w:val="22"/>
          <w:szCs w:val="22"/>
          <w:lang w:val="en-GB" w:eastAsia="nl-NL"/>
        </w:rPr>
        <w:t xml:space="preserve"> in c</w:t>
      </w:r>
      <w:r w:rsidR="000957A1" w:rsidRPr="00E54B6C">
        <w:rPr>
          <w:rFonts w:ascii="Times New Roman" w:hAnsi="Times New Roman" w:cs="Times New Roman"/>
          <w:kern w:val="0"/>
          <w:sz w:val="22"/>
          <w:szCs w:val="22"/>
          <w:lang w:val="en-GB" w:eastAsia="nl-NL"/>
        </w:rPr>
        <w:t xml:space="preserve">hapter </w:t>
      </w:r>
      <w:r w:rsidRPr="00E54B6C">
        <w:rPr>
          <w:rFonts w:ascii="Times New Roman" w:hAnsi="Times New Roman" w:cs="Times New Roman"/>
          <w:kern w:val="0"/>
          <w:sz w:val="22"/>
          <w:szCs w:val="22"/>
          <w:lang w:val="en-GB" w:eastAsia="nl-NL"/>
        </w:rPr>
        <w:t>seven</w:t>
      </w:r>
      <w:r w:rsidR="003D050E" w:rsidRPr="00E54B6C">
        <w:rPr>
          <w:rFonts w:ascii="Times New Roman" w:hAnsi="Times New Roman" w:cs="Times New Roman"/>
          <w:kern w:val="0"/>
          <w:sz w:val="22"/>
          <w:szCs w:val="22"/>
          <w:lang w:val="en-GB" w:eastAsia="nl-NL"/>
        </w:rPr>
        <w:t xml:space="preserve">. </w:t>
      </w:r>
      <w:r w:rsidR="000957A1" w:rsidRPr="00E54B6C">
        <w:rPr>
          <w:rFonts w:ascii="Times New Roman" w:hAnsi="Times New Roman" w:cs="Times New Roman"/>
          <w:kern w:val="0"/>
          <w:sz w:val="22"/>
          <w:szCs w:val="22"/>
          <w:lang w:val="en-GB" w:eastAsia="nl-NL"/>
        </w:rPr>
        <w:t xml:space="preserve">Finally </w:t>
      </w:r>
      <w:r w:rsidR="00BE05B8" w:rsidRPr="00E54B6C">
        <w:rPr>
          <w:rFonts w:ascii="Times New Roman" w:hAnsi="Times New Roman" w:cs="Times New Roman"/>
          <w:kern w:val="0"/>
          <w:sz w:val="22"/>
          <w:szCs w:val="22"/>
          <w:lang w:val="en-GB" w:eastAsia="nl-NL"/>
        </w:rPr>
        <w:t xml:space="preserve">this </w:t>
      </w:r>
      <w:r w:rsidR="00E01190" w:rsidRPr="00E54B6C">
        <w:rPr>
          <w:rFonts w:ascii="Times New Roman" w:hAnsi="Times New Roman" w:cs="Times New Roman"/>
          <w:kern w:val="0"/>
          <w:sz w:val="22"/>
          <w:szCs w:val="22"/>
          <w:lang w:val="en-GB" w:eastAsia="nl-NL"/>
        </w:rPr>
        <w:t xml:space="preserve">thesis </w:t>
      </w:r>
      <w:r w:rsidR="00BE05B8" w:rsidRPr="00E54B6C">
        <w:rPr>
          <w:rFonts w:ascii="Times New Roman" w:hAnsi="Times New Roman" w:cs="Times New Roman"/>
          <w:kern w:val="0"/>
          <w:sz w:val="22"/>
          <w:szCs w:val="22"/>
          <w:lang w:val="en-GB" w:eastAsia="nl-NL"/>
        </w:rPr>
        <w:t>ends with the</w:t>
      </w:r>
      <w:r w:rsidR="000957A1" w:rsidRPr="00E54B6C">
        <w:rPr>
          <w:rFonts w:ascii="Times New Roman" w:hAnsi="Times New Roman" w:cs="Times New Roman"/>
          <w:kern w:val="0"/>
          <w:sz w:val="22"/>
          <w:szCs w:val="22"/>
          <w:lang w:val="en-GB" w:eastAsia="nl-NL"/>
        </w:rPr>
        <w:t xml:space="preserve"> concluding remarks in chapter </w:t>
      </w:r>
      <w:r w:rsidRPr="00E54B6C">
        <w:rPr>
          <w:rFonts w:ascii="Times New Roman" w:hAnsi="Times New Roman" w:cs="Times New Roman"/>
          <w:kern w:val="0"/>
          <w:sz w:val="22"/>
          <w:szCs w:val="22"/>
          <w:lang w:val="en-GB" w:eastAsia="nl-NL"/>
        </w:rPr>
        <w:t>eight</w:t>
      </w:r>
      <w:r w:rsidR="000957A1" w:rsidRPr="00E54B6C">
        <w:rPr>
          <w:rFonts w:ascii="Times New Roman" w:hAnsi="Times New Roman" w:cs="Times New Roman"/>
          <w:kern w:val="0"/>
          <w:sz w:val="22"/>
          <w:szCs w:val="22"/>
          <w:lang w:val="en-GB" w:eastAsia="nl-NL"/>
        </w:rPr>
        <w:t xml:space="preserve">. At the end of this </w:t>
      </w:r>
      <w:r w:rsidR="00E01190" w:rsidRPr="00E54B6C">
        <w:rPr>
          <w:rFonts w:ascii="Times New Roman" w:hAnsi="Times New Roman" w:cs="Times New Roman"/>
          <w:kern w:val="0"/>
          <w:sz w:val="22"/>
          <w:szCs w:val="22"/>
          <w:lang w:val="en-GB" w:eastAsia="nl-NL"/>
        </w:rPr>
        <w:t xml:space="preserve">thesis </w:t>
      </w:r>
      <w:r w:rsidR="000957A1" w:rsidRPr="00E54B6C">
        <w:rPr>
          <w:rFonts w:ascii="Times New Roman" w:hAnsi="Times New Roman" w:cs="Times New Roman"/>
          <w:kern w:val="0"/>
          <w:sz w:val="22"/>
          <w:szCs w:val="22"/>
          <w:lang w:val="en-GB" w:eastAsia="nl-NL"/>
        </w:rPr>
        <w:t xml:space="preserve">an appendix </w:t>
      </w:r>
      <w:r w:rsidR="00EA4A30" w:rsidRPr="00E54B6C">
        <w:rPr>
          <w:rFonts w:ascii="Times New Roman" w:hAnsi="Times New Roman" w:cs="Times New Roman"/>
          <w:kern w:val="0"/>
          <w:sz w:val="22"/>
          <w:szCs w:val="22"/>
          <w:lang w:val="en-GB" w:eastAsia="nl-NL"/>
        </w:rPr>
        <w:t xml:space="preserve">is submitted </w:t>
      </w:r>
      <w:r w:rsidR="000957A1" w:rsidRPr="00E54B6C">
        <w:rPr>
          <w:rFonts w:ascii="Times New Roman" w:hAnsi="Times New Roman" w:cs="Times New Roman"/>
          <w:kern w:val="0"/>
          <w:sz w:val="22"/>
          <w:szCs w:val="22"/>
          <w:lang w:val="en-GB" w:eastAsia="nl-NL"/>
        </w:rPr>
        <w:t>that includes</w:t>
      </w:r>
      <w:r w:rsidR="00155F6B" w:rsidRPr="00E54B6C">
        <w:rPr>
          <w:rFonts w:ascii="Times New Roman" w:hAnsi="Times New Roman" w:cs="Times New Roman"/>
          <w:kern w:val="0"/>
          <w:sz w:val="22"/>
          <w:szCs w:val="22"/>
          <w:lang w:val="en-GB" w:eastAsia="nl-NL"/>
        </w:rPr>
        <w:t xml:space="preserve"> </w:t>
      </w:r>
      <w:r w:rsidR="003D050E" w:rsidRPr="00E54B6C">
        <w:rPr>
          <w:rFonts w:ascii="Times New Roman" w:hAnsi="Times New Roman" w:cs="Times New Roman"/>
          <w:kern w:val="0"/>
          <w:sz w:val="22"/>
          <w:szCs w:val="22"/>
          <w:lang w:val="en-GB" w:eastAsia="nl-NL"/>
        </w:rPr>
        <w:t xml:space="preserve">all </w:t>
      </w:r>
      <w:r w:rsidR="00E01190" w:rsidRPr="00E54B6C">
        <w:rPr>
          <w:rFonts w:ascii="Times New Roman" w:hAnsi="Times New Roman" w:cs="Times New Roman"/>
          <w:kern w:val="0"/>
          <w:sz w:val="22"/>
          <w:szCs w:val="22"/>
          <w:lang w:val="en-GB" w:eastAsia="nl-NL"/>
        </w:rPr>
        <w:t xml:space="preserve">the </w:t>
      </w:r>
      <w:r w:rsidR="003D050E" w:rsidRPr="00E54B6C">
        <w:rPr>
          <w:rFonts w:ascii="Times New Roman" w:hAnsi="Times New Roman" w:cs="Times New Roman"/>
          <w:kern w:val="0"/>
          <w:sz w:val="22"/>
          <w:szCs w:val="22"/>
          <w:lang w:val="en-GB" w:eastAsia="nl-NL"/>
        </w:rPr>
        <w:t xml:space="preserve">used SPSS outputs (SPSS is a computer program used for statistical analysis) and a </w:t>
      </w:r>
      <w:r w:rsidR="000957A1" w:rsidRPr="00E54B6C">
        <w:rPr>
          <w:rFonts w:ascii="Times New Roman" w:hAnsi="Times New Roman" w:cs="Times New Roman"/>
          <w:kern w:val="0"/>
          <w:sz w:val="22"/>
          <w:szCs w:val="22"/>
          <w:lang w:val="en-GB" w:eastAsia="nl-NL"/>
        </w:rPr>
        <w:t>summary of the main findings of prior researches.</w:t>
      </w:r>
    </w:p>
    <w:p w:rsidR="00FC4BF6" w:rsidRPr="00E54B6C" w:rsidRDefault="00A55EDA" w:rsidP="00C81B4E">
      <w:pPr>
        <w:pStyle w:val="Heading1"/>
        <w:spacing w:line="360" w:lineRule="auto"/>
        <w:rPr>
          <w:kern w:val="0"/>
          <w:sz w:val="24"/>
          <w:szCs w:val="24"/>
          <w:lang w:val="en-GB" w:eastAsia="nl-NL"/>
        </w:rPr>
      </w:pPr>
      <w:bookmarkStart w:id="35" w:name="_Toc300136779"/>
      <w:r w:rsidRPr="00E54B6C">
        <w:rPr>
          <w:rFonts w:ascii="Times New Roman" w:hAnsi="Times New Roman"/>
          <w:b w:val="0"/>
          <w:bCs w:val="0"/>
          <w:kern w:val="0"/>
          <w:sz w:val="30"/>
          <w:szCs w:val="30"/>
          <w:lang w:val="en-GB" w:eastAsia="nl-NL"/>
        </w:rPr>
        <w:br w:type="page"/>
      </w:r>
      <w:bookmarkStart w:id="36" w:name="_Toc300442490"/>
      <w:bookmarkStart w:id="37" w:name="_Toc361350534"/>
      <w:bookmarkStart w:id="38" w:name="_Toc361752889"/>
      <w:r w:rsidR="00FC4BF6" w:rsidRPr="00E54B6C">
        <w:rPr>
          <w:rFonts w:ascii="Times New Roman" w:hAnsi="Times New Roman"/>
          <w:bCs w:val="0"/>
          <w:kern w:val="0"/>
          <w:sz w:val="30"/>
          <w:szCs w:val="30"/>
          <w:lang w:val="en-GB" w:eastAsia="nl-NL"/>
        </w:rPr>
        <w:t xml:space="preserve">Chapter 2: </w:t>
      </w:r>
      <w:r w:rsidR="00016D71" w:rsidRPr="00E54B6C">
        <w:rPr>
          <w:rFonts w:ascii="Times New Roman" w:hAnsi="Times New Roman"/>
          <w:bCs w:val="0"/>
          <w:kern w:val="0"/>
          <w:sz w:val="30"/>
          <w:szCs w:val="30"/>
          <w:lang w:val="en-GB" w:eastAsia="nl-NL"/>
        </w:rPr>
        <w:t>Financial</w:t>
      </w:r>
      <w:r w:rsidR="00CF1877" w:rsidRPr="00E54B6C">
        <w:rPr>
          <w:rFonts w:ascii="Times New Roman" w:hAnsi="Times New Roman"/>
          <w:bCs w:val="0"/>
          <w:kern w:val="0"/>
          <w:sz w:val="30"/>
          <w:szCs w:val="30"/>
          <w:lang w:val="en-GB" w:eastAsia="nl-NL"/>
        </w:rPr>
        <w:t xml:space="preserve"> </w:t>
      </w:r>
      <w:r w:rsidR="00FC4BF6" w:rsidRPr="00E54B6C">
        <w:rPr>
          <w:rFonts w:ascii="Times New Roman" w:hAnsi="Times New Roman"/>
          <w:bCs w:val="0"/>
          <w:kern w:val="0"/>
          <w:sz w:val="30"/>
          <w:szCs w:val="30"/>
          <w:lang w:val="en-GB" w:eastAsia="nl-NL"/>
        </w:rPr>
        <w:t xml:space="preserve">Accounting </w:t>
      </w:r>
      <w:r w:rsidR="00CF1877" w:rsidRPr="00E54B6C">
        <w:rPr>
          <w:rFonts w:ascii="Times New Roman" w:hAnsi="Times New Roman"/>
          <w:bCs w:val="0"/>
          <w:kern w:val="0"/>
          <w:sz w:val="30"/>
          <w:szCs w:val="30"/>
          <w:lang w:val="en-GB" w:eastAsia="nl-NL"/>
        </w:rPr>
        <w:t>Theories</w:t>
      </w:r>
      <w:bookmarkEnd w:id="35"/>
      <w:bookmarkEnd w:id="36"/>
      <w:bookmarkEnd w:id="37"/>
      <w:bookmarkEnd w:id="38"/>
    </w:p>
    <w:p w:rsidR="00FC4BF6" w:rsidRPr="00E54B6C" w:rsidRDefault="00FC4BF6" w:rsidP="00C81B4E">
      <w:pPr>
        <w:pStyle w:val="Heading1"/>
        <w:spacing w:line="360" w:lineRule="auto"/>
        <w:rPr>
          <w:kern w:val="0"/>
          <w:sz w:val="24"/>
          <w:szCs w:val="24"/>
          <w:lang w:val="en-GB" w:eastAsia="nl-NL"/>
        </w:rPr>
      </w:pPr>
      <w:bookmarkStart w:id="39" w:name="_Toc300136780"/>
      <w:bookmarkStart w:id="40" w:name="_Toc300442491"/>
      <w:bookmarkStart w:id="41" w:name="_Toc361350535"/>
      <w:bookmarkStart w:id="42" w:name="_Toc361752890"/>
      <w:r w:rsidRPr="00E54B6C">
        <w:rPr>
          <w:rFonts w:ascii="Times New Roman" w:hAnsi="Times New Roman"/>
          <w:kern w:val="0"/>
          <w:sz w:val="26"/>
          <w:szCs w:val="26"/>
          <w:lang w:val="en-GB" w:eastAsia="nl-NL"/>
        </w:rPr>
        <w:t>2.1: Introduction</w:t>
      </w:r>
      <w:bookmarkEnd w:id="39"/>
      <w:bookmarkEnd w:id="40"/>
      <w:bookmarkEnd w:id="41"/>
      <w:bookmarkEnd w:id="42"/>
      <w:r w:rsidRPr="00E54B6C">
        <w:rPr>
          <w:rFonts w:ascii="Times New Roman" w:hAnsi="Times New Roman"/>
          <w:kern w:val="0"/>
          <w:sz w:val="26"/>
          <w:szCs w:val="26"/>
          <w:lang w:val="en-GB" w:eastAsia="nl-NL"/>
        </w:rPr>
        <w:t xml:space="preserve"> </w:t>
      </w:r>
    </w:p>
    <w:p w:rsidR="004447C8" w:rsidRPr="00E54B6C" w:rsidRDefault="00E01190" w:rsidP="007407A7">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w:t>
      </w:r>
      <w:r w:rsidR="00FC4BF6" w:rsidRPr="00E54B6C">
        <w:rPr>
          <w:rFonts w:ascii="Times New Roman" w:hAnsi="Times New Roman" w:cs="Times New Roman"/>
          <w:kern w:val="0"/>
          <w:sz w:val="22"/>
          <w:szCs w:val="22"/>
          <w:lang w:val="en-GB" w:eastAsia="nl-NL"/>
        </w:rPr>
        <w:t xml:space="preserve">ifferent accounting theories </w:t>
      </w:r>
      <w:r w:rsidRPr="00E54B6C">
        <w:rPr>
          <w:rFonts w:ascii="Times New Roman" w:hAnsi="Times New Roman" w:cs="Times New Roman"/>
          <w:kern w:val="0"/>
          <w:sz w:val="22"/>
          <w:szCs w:val="22"/>
          <w:lang w:val="en-GB" w:eastAsia="nl-NL"/>
        </w:rPr>
        <w:t xml:space="preserve">exist </w:t>
      </w:r>
      <w:r w:rsidR="00FC4BF6" w:rsidRPr="00E54B6C">
        <w:rPr>
          <w:rFonts w:ascii="Times New Roman" w:hAnsi="Times New Roman" w:cs="Times New Roman"/>
          <w:kern w:val="0"/>
          <w:sz w:val="22"/>
          <w:szCs w:val="22"/>
          <w:lang w:val="en-GB" w:eastAsia="nl-NL"/>
        </w:rPr>
        <w:t xml:space="preserve">that </w:t>
      </w:r>
      <w:r w:rsidR="00935D50" w:rsidRPr="00E54B6C">
        <w:rPr>
          <w:rFonts w:ascii="Times New Roman" w:hAnsi="Times New Roman" w:cs="Times New Roman"/>
          <w:kern w:val="0"/>
          <w:sz w:val="22"/>
          <w:szCs w:val="22"/>
          <w:lang w:val="en-GB" w:eastAsia="nl-NL"/>
        </w:rPr>
        <w:t xml:space="preserve">can be used </w:t>
      </w:r>
      <w:r w:rsidR="00311A29" w:rsidRPr="00E54B6C">
        <w:rPr>
          <w:rFonts w:ascii="Times New Roman" w:hAnsi="Times New Roman" w:cs="Times New Roman"/>
          <w:kern w:val="0"/>
          <w:sz w:val="22"/>
          <w:szCs w:val="22"/>
          <w:lang w:val="en-GB" w:eastAsia="nl-NL"/>
        </w:rPr>
        <w:t xml:space="preserve">as </w:t>
      </w:r>
      <w:r w:rsidR="00FC4BF6" w:rsidRPr="00E54B6C">
        <w:rPr>
          <w:rFonts w:ascii="Times New Roman" w:hAnsi="Times New Roman" w:cs="Times New Roman"/>
          <w:kern w:val="0"/>
          <w:sz w:val="22"/>
          <w:szCs w:val="22"/>
          <w:lang w:val="en-GB" w:eastAsia="nl-NL"/>
        </w:rPr>
        <w:t>approaches in different scientific researches</w:t>
      </w:r>
      <w:r w:rsidR="00311A29" w:rsidRPr="00E54B6C">
        <w:rPr>
          <w:rFonts w:ascii="Times New Roman" w:hAnsi="Times New Roman" w:cs="Times New Roman"/>
          <w:kern w:val="0"/>
          <w:sz w:val="22"/>
          <w:szCs w:val="22"/>
          <w:lang w:val="en-GB" w:eastAsia="nl-NL"/>
        </w:rPr>
        <w:t xml:space="preserve">, in particular to assess </w:t>
      </w:r>
      <w:r w:rsidRPr="00E54B6C">
        <w:rPr>
          <w:rFonts w:ascii="Times New Roman" w:hAnsi="Times New Roman" w:cs="Times New Roman"/>
          <w:kern w:val="0"/>
          <w:sz w:val="22"/>
          <w:szCs w:val="22"/>
          <w:lang w:val="en-GB" w:eastAsia="nl-NL"/>
        </w:rPr>
        <w:t xml:space="preserve">the use of </w:t>
      </w:r>
      <w:r w:rsidR="00311A29" w:rsidRPr="00E54B6C">
        <w:rPr>
          <w:rFonts w:ascii="Times New Roman" w:hAnsi="Times New Roman" w:cs="Times New Roman"/>
          <w:kern w:val="0"/>
          <w:sz w:val="22"/>
          <w:szCs w:val="22"/>
          <w:lang w:val="en-GB" w:eastAsia="nl-NL"/>
        </w:rPr>
        <w:t>earnings management</w:t>
      </w:r>
      <w:r w:rsidR="00FC4BF6" w:rsidRPr="00E54B6C">
        <w:rPr>
          <w:rFonts w:ascii="Times New Roman" w:hAnsi="Times New Roman" w:cs="Times New Roman"/>
          <w:kern w:val="0"/>
          <w:sz w:val="22"/>
          <w:szCs w:val="22"/>
          <w:lang w:val="en-GB" w:eastAsia="nl-NL"/>
        </w:rPr>
        <w:t xml:space="preserve">. </w:t>
      </w:r>
      <w:r w:rsidR="00311A29" w:rsidRPr="00E54B6C">
        <w:rPr>
          <w:rFonts w:ascii="Times New Roman" w:hAnsi="Times New Roman" w:cs="Times New Roman"/>
          <w:kern w:val="0"/>
          <w:sz w:val="22"/>
          <w:szCs w:val="22"/>
          <w:lang w:val="en-GB" w:eastAsia="nl-NL"/>
        </w:rPr>
        <w:t>Related to earnings management three</w:t>
      </w:r>
      <w:r w:rsidR="00FC4BF6" w:rsidRPr="00E54B6C">
        <w:rPr>
          <w:rFonts w:ascii="Times New Roman" w:hAnsi="Times New Roman" w:cs="Times New Roman"/>
          <w:kern w:val="0"/>
          <w:sz w:val="22"/>
          <w:szCs w:val="22"/>
          <w:lang w:val="en-GB" w:eastAsia="nl-NL"/>
        </w:rPr>
        <w:t xml:space="preserve"> main accounting theories</w:t>
      </w:r>
      <w:r w:rsidRPr="00E54B6C">
        <w:rPr>
          <w:rFonts w:ascii="Times New Roman" w:hAnsi="Times New Roman" w:cs="Times New Roman"/>
          <w:kern w:val="0"/>
          <w:sz w:val="22"/>
          <w:szCs w:val="22"/>
          <w:lang w:val="en-GB" w:eastAsia="nl-NL"/>
        </w:rPr>
        <w:t xml:space="preserve"> exist</w:t>
      </w:r>
      <w:r w:rsidR="00311A29"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the </w:t>
      </w:r>
      <w:r w:rsidR="00311A29" w:rsidRPr="00E54B6C">
        <w:rPr>
          <w:rFonts w:ascii="Times New Roman" w:hAnsi="Times New Roman" w:cs="Times New Roman"/>
          <w:kern w:val="0"/>
          <w:sz w:val="22"/>
          <w:szCs w:val="22"/>
          <w:lang w:val="en-GB" w:eastAsia="nl-NL"/>
        </w:rPr>
        <w:t xml:space="preserve">Normative accounting approach, </w:t>
      </w:r>
      <w:r w:rsidRPr="00E54B6C">
        <w:rPr>
          <w:rFonts w:ascii="Times New Roman" w:hAnsi="Times New Roman" w:cs="Times New Roman"/>
          <w:kern w:val="0"/>
          <w:sz w:val="22"/>
          <w:szCs w:val="22"/>
          <w:lang w:val="en-GB" w:eastAsia="nl-NL"/>
        </w:rPr>
        <w:t xml:space="preserve">the </w:t>
      </w:r>
      <w:r w:rsidR="00311A29" w:rsidRPr="00E54B6C">
        <w:rPr>
          <w:rFonts w:ascii="Times New Roman" w:hAnsi="Times New Roman" w:cs="Times New Roman"/>
          <w:kern w:val="0"/>
          <w:sz w:val="22"/>
          <w:szCs w:val="22"/>
          <w:lang w:val="en-GB" w:eastAsia="nl-NL"/>
        </w:rPr>
        <w:t>Market-based accounting approach and the Positive accounting approach</w:t>
      </w:r>
      <w:r w:rsidRPr="00E54B6C">
        <w:rPr>
          <w:rFonts w:ascii="Times New Roman" w:hAnsi="Times New Roman" w:cs="Times New Roman"/>
          <w:kern w:val="0"/>
          <w:sz w:val="22"/>
          <w:szCs w:val="22"/>
          <w:lang w:val="en-GB" w:eastAsia="nl-NL"/>
        </w:rPr>
        <w:t xml:space="preserve"> that will </w:t>
      </w:r>
      <w:r w:rsidR="00FC4BF6" w:rsidRPr="00E54B6C">
        <w:rPr>
          <w:rFonts w:ascii="Times New Roman" w:hAnsi="Times New Roman" w:cs="Times New Roman"/>
          <w:kern w:val="0"/>
          <w:sz w:val="22"/>
          <w:szCs w:val="22"/>
          <w:lang w:val="en-GB" w:eastAsia="nl-NL"/>
        </w:rPr>
        <w:t xml:space="preserve">briefly </w:t>
      </w:r>
      <w:r w:rsidRPr="00E54B6C">
        <w:rPr>
          <w:rFonts w:ascii="Times New Roman" w:hAnsi="Times New Roman" w:cs="Times New Roman"/>
          <w:kern w:val="0"/>
          <w:sz w:val="22"/>
          <w:szCs w:val="22"/>
          <w:lang w:val="en-GB" w:eastAsia="nl-NL"/>
        </w:rPr>
        <w:t xml:space="preserve">be </w:t>
      </w:r>
      <w:r w:rsidR="00FC4BF6" w:rsidRPr="00E54B6C">
        <w:rPr>
          <w:rFonts w:ascii="Times New Roman" w:hAnsi="Times New Roman" w:cs="Times New Roman"/>
          <w:kern w:val="0"/>
          <w:sz w:val="22"/>
          <w:szCs w:val="22"/>
          <w:lang w:val="en-GB" w:eastAsia="nl-NL"/>
        </w:rPr>
        <w:t>described</w:t>
      </w:r>
      <w:r w:rsidR="00311A29" w:rsidRPr="00E54B6C">
        <w:rPr>
          <w:rFonts w:ascii="Times New Roman" w:hAnsi="Times New Roman" w:cs="Times New Roman"/>
          <w:kern w:val="0"/>
          <w:sz w:val="22"/>
          <w:szCs w:val="22"/>
          <w:lang w:val="en-GB" w:eastAsia="nl-NL"/>
        </w:rPr>
        <w:t xml:space="preserve"> in this chapter</w:t>
      </w:r>
      <w:r w:rsidR="00FC4BF6" w:rsidRPr="00E54B6C">
        <w:rPr>
          <w:rFonts w:ascii="Times New Roman" w:hAnsi="Times New Roman" w:cs="Times New Roman"/>
          <w:kern w:val="0"/>
          <w:sz w:val="22"/>
          <w:szCs w:val="22"/>
          <w:lang w:val="en-GB" w:eastAsia="nl-NL"/>
        </w:rPr>
        <w:t xml:space="preserve">. </w:t>
      </w:r>
      <w:r w:rsidR="007407A7" w:rsidRPr="00E54B6C">
        <w:rPr>
          <w:rFonts w:ascii="Times New Roman" w:hAnsi="Times New Roman" w:cs="Times New Roman"/>
          <w:kern w:val="0"/>
          <w:sz w:val="22"/>
          <w:szCs w:val="22"/>
          <w:lang w:val="en-GB" w:eastAsia="nl-NL"/>
        </w:rPr>
        <w:t>In this chapter the answer on the following sub-question is provided: “Which accounting approach is suitable for this research?”</w:t>
      </w:r>
      <w:r w:rsidR="00016D71" w:rsidRPr="00E54B6C">
        <w:rPr>
          <w:rFonts w:ascii="Times New Roman" w:hAnsi="Times New Roman" w:cs="Times New Roman"/>
          <w:kern w:val="0"/>
          <w:sz w:val="22"/>
          <w:szCs w:val="22"/>
          <w:lang w:val="en-GB" w:eastAsia="nl-NL"/>
        </w:rPr>
        <w:t xml:space="preserve"> This chapter ends with a summary.</w:t>
      </w:r>
    </w:p>
    <w:p w:rsidR="00016D71" w:rsidRPr="00E54B6C" w:rsidRDefault="00016D71" w:rsidP="00016D71">
      <w:pPr>
        <w:pStyle w:val="Heading1"/>
        <w:spacing w:line="360" w:lineRule="auto"/>
        <w:rPr>
          <w:kern w:val="0"/>
          <w:sz w:val="24"/>
          <w:szCs w:val="24"/>
          <w:lang w:val="en-GB" w:eastAsia="nl-NL"/>
        </w:rPr>
      </w:pPr>
      <w:bookmarkStart w:id="43" w:name="_Toc361350536"/>
      <w:bookmarkStart w:id="44" w:name="_Toc361752891"/>
      <w:r w:rsidRPr="00E54B6C">
        <w:rPr>
          <w:rFonts w:ascii="Times New Roman" w:hAnsi="Times New Roman"/>
          <w:kern w:val="0"/>
          <w:sz w:val="26"/>
          <w:szCs w:val="26"/>
          <w:lang w:val="en-GB" w:eastAsia="nl-NL"/>
        </w:rPr>
        <w:t>2.2: Normative accounting approach</w:t>
      </w:r>
      <w:bookmarkEnd w:id="43"/>
      <w:bookmarkEnd w:id="44"/>
      <w:r w:rsidRPr="00E54B6C">
        <w:rPr>
          <w:rFonts w:ascii="Times New Roman" w:hAnsi="Times New Roman"/>
          <w:kern w:val="0"/>
          <w:sz w:val="26"/>
          <w:szCs w:val="26"/>
          <w:lang w:val="en-GB" w:eastAsia="nl-NL"/>
        </w:rPr>
        <w:t xml:space="preserve"> </w:t>
      </w:r>
    </w:p>
    <w:p w:rsidR="004447C8" w:rsidRPr="00E54B6C" w:rsidRDefault="004447C8" w:rsidP="00016D71">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i/>
          <w:kern w:val="0"/>
          <w:sz w:val="22"/>
          <w:szCs w:val="22"/>
          <w:lang w:val="en-GB" w:eastAsia="nl-NL"/>
        </w:rPr>
        <w:t>normative accounting approach</w:t>
      </w:r>
      <w:r w:rsidRPr="00E54B6C">
        <w:rPr>
          <w:rFonts w:ascii="Times New Roman" w:hAnsi="Times New Roman" w:cs="Times New Roman"/>
          <w:kern w:val="0"/>
          <w:sz w:val="22"/>
          <w:szCs w:val="22"/>
          <w:lang w:val="en-GB" w:eastAsia="nl-NL"/>
        </w:rPr>
        <w:t xml:space="preserve"> is an approach that is based on values and on beliefs. It is based on the particular judgments of the information needed by various users of the information and in which way the financial accounting process should be perform. This theory is based on historical cost accounting. Deegan and Unerman (2006</w:t>
      </w:r>
      <w:r w:rsidR="00390D52" w:rsidRPr="00E54B6C">
        <w:rPr>
          <w:rFonts w:ascii="Times New Roman" w:hAnsi="Times New Roman" w:cs="Times New Roman"/>
          <w:kern w:val="0"/>
          <w:sz w:val="22"/>
          <w:szCs w:val="22"/>
          <w:lang w:val="en-GB" w:eastAsia="nl-NL"/>
        </w:rPr>
        <w:t>, p</w:t>
      </w:r>
      <w:r w:rsidR="007944A5" w:rsidRPr="00E54B6C">
        <w:rPr>
          <w:rFonts w:ascii="Times New Roman" w:hAnsi="Times New Roman" w:cs="Times New Roman"/>
          <w:kern w:val="0"/>
          <w:sz w:val="22"/>
          <w:szCs w:val="22"/>
          <w:lang w:val="en-GB" w:eastAsia="nl-NL"/>
        </w:rPr>
        <w:t>.</w:t>
      </w:r>
      <w:r w:rsidR="00390D52" w:rsidRPr="00E54B6C">
        <w:rPr>
          <w:rFonts w:ascii="Times New Roman" w:hAnsi="Times New Roman" w:cs="Times New Roman"/>
          <w:kern w:val="0"/>
          <w:sz w:val="22"/>
          <w:szCs w:val="22"/>
          <w:lang w:val="en-GB" w:eastAsia="nl-NL"/>
        </w:rPr>
        <w:t xml:space="preserve"> 124</w:t>
      </w:r>
      <w:r w:rsidRPr="00E54B6C">
        <w:rPr>
          <w:rFonts w:ascii="Times New Roman" w:hAnsi="Times New Roman" w:cs="Times New Roman"/>
          <w:kern w:val="0"/>
          <w:sz w:val="22"/>
          <w:szCs w:val="22"/>
          <w:lang w:val="en-GB" w:eastAsia="nl-NL"/>
        </w:rPr>
        <w:t>) stated that ‘methods of accounting that do not take into account the changing of prices, such as historical cost accounting, can tend to overstate profits in times of rising prices’</w:t>
      </w:r>
      <w:r w:rsidR="00016D71"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Due to this </w:t>
      </w:r>
      <w:r w:rsidR="00016D71" w:rsidRPr="00E54B6C">
        <w:rPr>
          <w:rFonts w:ascii="Times New Roman" w:hAnsi="Times New Roman" w:cs="Times New Roman"/>
          <w:kern w:val="0"/>
          <w:sz w:val="22"/>
          <w:szCs w:val="22"/>
          <w:lang w:val="en-GB" w:eastAsia="nl-NL"/>
        </w:rPr>
        <w:t>statement and the fact that in this study the change of prices is essential this approach</w:t>
      </w:r>
      <w:r w:rsidRPr="00E54B6C">
        <w:rPr>
          <w:rFonts w:ascii="Times New Roman" w:hAnsi="Times New Roman" w:cs="Times New Roman"/>
          <w:kern w:val="0"/>
          <w:sz w:val="22"/>
          <w:szCs w:val="22"/>
          <w:lang w:val="en-GB" w:eastAsia="nl-NL"/>
        </w:rPr>
        <w:t xml:space="preserve"> has no further contribution to this thesis. Consequently, this approach is not used and will not be elaborated any further.</w:t>
      </w:r>
    </w:p>
    <w:p w:rsidR="00016D71" w:rsidRPr="00E54B6C" w:rsidRDefault="00016D71" w:rsidP="00016D71">
      <w:pPr>
        <w:pStyle w:val="Heading1"/>
        <w:spacing w:line="360" w:lineRule="auto"/>
        <w:rPr>
          <w:kern w:val="0"/>
          <w:sz w:val="24"/>
          <w:szCs w:val="24"/>
          <w:lang w:val="en-GB" w:eastAsia="nl-NL"/>
        </w:rPr>
      </w:pPr>
      <w:bookmarkStart w:id="45" w:name="_Toc361350537"/>
      <w:bookmarkStart w:id="46" w:name="_Toc361752892"/>
      <w:r w:rsidRPr="00E54B6C">
        <w:rPr>
          <w:rFonts w:ascii="Times New Roman" w:hAnsi="Times New Roman"/>
          <w:kern w:val="0"/>
          <w:sz w:val="26"/>
          <w:szCs w:val="26"/>
          <w:lang w:val="en-GB" w:eastAsia="nl-NL"/>
        </w:rPr>
        <w:t>2.3: Market based accounting approach</w:t>
      </w:r>
      <w:bookmarkEnd w:id="45"/>
      <w:bookmarkEnd w:id="46"/>
      <w:r w:rsidRPr="00E54B6C">
        <w:rPr>
          <w:rFonts w:ascii="Times New Roman" w:hAnsi="Times New Roman"/>
          <w:kern w:val="0"/>
          <w:sz w:val="26"/>
          <w:szCs w:val="26"/>
          <w:lang w:val="en-GB" w:eastAsia="nl-NL"/>
        </w:rPr>
        <w:t xml:space="preserve"> </w:t>
      </w:r>
    </w:p>
    <w:p w:rsidR="00016D71" w:rsidRPr="00E54B6C" w:rsidRDefault="00016D71" w:rsidP="00016D71">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i/>
          <w:kern w:val="0"/>
          <w:sz w:val="22"/>
          <w:szCs w:val="22"/>
          <w:lang w:val="en-GB" w:eastAsia="nl-NL"/>
        </w:rPr>
        <w:t>market based accounting approach</w:t>
      </w:r>
      <w:r w:rsidRPr="00E54B6C">
        <w:rPr>
          <w:rFonts w:ascii="Times New Roman" w:hAnsi="Times New Roman" w:cs="Times New Roman"/>
          <w:kern w:val="0"/>
          <w:sz w:val="22"/>
          <w:szCs w:val="22"/>
          <w:lang w:val="en-GB" w:eastAsia="nl-NL"/>
        </w:rPr>
        <w:t xml:space="preserve"> consists of two parts (i) capital market research and (ii) behavioural research. The capital market research analyses share price reactions that affect all the investors. The behavioural research concentrates on individual reactions, on new information of the users of the financial statements (amongst others investors, management, auditors, analysts). This approach defines statistical relations between the financial information, the returns and the share prices and is due to the nature of this research not relevant and not further elaborated. </w:t>
      </w:r>
    </w:p>
    <w:p w:rsidR="00390D52" w:rsidRPr="00E54B6C" w:rsidRDefault="00390D52">
      <w:pPr>
        <w:widowControl/>
        <w:jc w:val="left"/>
        <w:rPr>
          <w:rFonts w:ascii="Times New Roman" w:hAnsi="Times New Roman" w:cs="Times New Roman"/>
          <w:b/>
          <w:bCs/>
          <w:color w:val="365F91"/>
          <w:kern w:val="0"/>
          <w:sz w:val="26"/>
          <w:szCs w:val="26"/>
          <w:lang w:val="en-GB" w:eastAsia="nl-NL"/>
        </w:rPr>
      </w:pPr>
      <w:bookmarkStart w:id="47" w:name="_Toc300136783"/>
      <w:bookmarkStart w:id="48" w:name="_Toc300442494"/>
      <w:bookmarkStart w:id="49" w:name="_Toc361350538"/>
      <w:r w:rsidRPr="00E54B6C">
        <w:rPr>
          <w:rFonts w:ascii="Times New Roman" w:hAnsi="Times New Roman"/>
          <w:kern w:val="0"/>
          <w:sz w:val="26"/>
          <w:szCs w:val="26"/>
          <w:lang w:val="en-GB" w:eastAsia="nl-NL"/>
        </w:rPr>
        <w:br w:type="page"/>
      </w:r>
    </w:p>
    <w:p w:rsidR="00FC4BF6" w:rsidRPr="00E54B6C" w:rsidRDefault="00FC4BF6" w:rsidP="00ED2114">
      <w:pPr>
        <w:pStyle w:val="Heading1"/>
        <w:spacing w:line="360" w:lineRule="auto"/>
        <w:rPr>
          <w:kern w:val="0"/>
          <w:sz w:val="24"/>
          <w:szCs w:val="24"/>
          <w:lang w:val="en-GB" w:eastAsia="nl-NL"/>
        </w:rPr>
      </w:pPr>
      <w:bookmarkStart w:id="50" w:name="_Toc361752893"/>
      <w:r w:rsidRPr="00E54B6C">
        <w:rPr>
          <w:rFonts w:ascii="Times New Roman" w:hAnsi="Times New Roman"/>
          <w:kern w:val="0"/>
          <w:sz w:val="26"/>
          <w:szCs w:val="26"/>
          <w:lang w:val="en-GB" w:eastAsia="nl-NL"/>
        </w:rPr>
        <w:t xml:space="preserve">2.4: </w:t>
      </w:r>
      <w:r w:rsidR="00CF1877" w:rsidRPr="00E54B6C">
        <w:rPr>
          <w:rFonts w:ascii="Times New Roman" w:hAnsi="Times New Roman"/>
          <w:kern w:val="0"/>
          <w:sz w:val="26"/>
          <w:szCs w:val="26"/>
          <w:lang w:val="en-GB" w:eastAsia="nl-NL"/>
        </w:rPr>
        <w:t xml:space="preserve">Agency Theory and </w:t>
      </w:r>
      <w:r w:rsidRPr="00E54B6C">
        <w:rPr>
          <w:rFonts w:ascii="Times New Roman" w:hAnsi="Times New Roman"/>
          <w:kern w:val="0"/>
          <w:sz w:val="26"/>
          <w:szCs w:val="26"/>
          <w:lang w:val="en-GB" w:eastAsia="nl-NL"/>
        </w:rPr>
        <w:t>Positive Accounting Theory</w:t>
      </w:r>
      <w:bookmarkEnd w:id="47"/>
      <w:bookmarkEnd w:id="48"/>
      <w:bookmarkEnd w:id="49"/>
      <w:bookmarkEnd w:id="50"/>
      <w:r w:rsidRPr="00E54B6C">
        <w:rPr>
          <w:rFonts w:ascii="Times New Roman" w:hAnsi="Times New Roman"/>
          <w:kern w:val="0"/>
          <w:sz w:val="26"/>
          <w:szCs w:val="26"/>
          <w:lang w:val="en-GB" w:eastAsia="nl-NL"/>
        </w:rPr>
        <w:t xml:space="preserve"> </w:t>
      </w:r>
    </w:p>
    <w:p w:rsidR="00CF1877" w:rsidRPr="00E54B6C" w:rsidRDefault="00CF1877" w:rsidP="00CF1877">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primary relation is the agency relation on which the positive accounting theory is based. </w:t>
      </w:r>
      <w:r w:rsidR="00F45146" w:rsidRPr="00E54B6C">
        <w:rPr>
          <w:rFonts w:ascii="Times New Roman" w:hAnsi="Times New Roman" w:cs="Times New Roman"/>
          <w:kern w:val="0"/>
          <w:sz w:val="22"/>
          <w:szCs w:val="22"/>
          <w:lang w:val="en-GB" w:eastAsia="nl-NL"/>
        </w:rPr>
        <w:t>Consequently</w:t>
      </w:r>
      <w:r w:rsidRPr="00E54B6C">
        <w:rPr>
          <w:rFonts w:ascii="Times New Roman" w:hAnsi="Times New Roman" w:cs="Times New Roman"/>
          <w:kern w:val="0"/>
          <w:sz w:val="22"/>
          <w:szCs w:val="22"/>
          <w:lang w:val="en-GB" w:eastAsia="nl-NL"/>
        </w:rPr>
        <w:t xml:space="preserve"> the agency theory is elaborated </w:t>
      </w:r>
      <w:r w:rsidR="00441E84" w:rsidRPr="00E54B6C">
        <w:rPr>
          <w:rFonts w:ascii="Times New Roman" w:hAnsi="Times New Roman" w:cs="Times New Roman"/>
          <w:kern w:val="0"/>
          <w:sz w:val="22"/>
          <w:szCs w:val="22"/>
          <w:lang w:val="en-GB" w:eastAsia="nl-NL"/>
        </w:rPr>
        <w:t>in section 2.4.1 and in section 2.4.2 the Positive Accounting Theory is elaborated</w:t>
      </w:r>
    </w:p>
    <w:p w:rsidR="00CF1877" w:rsidRPr="00E54B6C" w:rsidRDefault="00441E84" w:rsidP="00441E84">
      <w:pPr>
        <w:pStyle w:val="Heading1"/>
        <w:spacing w:line="360" w:lineRule="auto"/>
        <w:rPr>
          <w:rFonts w:ascii="Times New Roman" w:hAnsi="Times New Roman"/>
          <w:kern w:val="0"/>
          <w:sz w:val="22"/>
          <w:szCs w:val="22"/>
          <w:lang w:val="en-GB" w:eastAsia="nl-NL"/>
        </w:rPr>
      </w:pPr>
      <w:bookmarkStart w:id="51" w:name="_Toc361350539"/>
      <w:bookmarkStart w:id="52" w:name="_Toc361752894"/>
      <w:r w:rsidRPr="00E54B6C">
        <w:rPr>
          <w:rFonts w:ascii="Times New Roman" w:hAnsi="Times New Roman"/>
          <w:kern w:val="0"/>
          <w:sz w:val="22"/>
          <w:szCs w:val="22"/>
          <w:lang w:val="en-GB" w:eastAsia="nl-NL"/>
        </w:rPr>
        <w:t xml:space="preserve">2.4.1: </w:t>
      </w:r>
      <w:r w:rsidR="00CF1877" w:rsidRPr="00E54B6C">
        <w:rPr>
          <w:rFonts w:ascii="Times New Roman" w:hAnsi="Times New Roman"/>
          <w:kern w:val="0"/>
          <w:sz w:val="22"/>
          <w:szCs w:val="22"/>
          <w:lang w:val="en-GB" w:eastAsia="nl-NL"/>
        </w:rPr>
        <w:t>Agency theory</w:t>
      </w:r>
      <w:bookmarkEnd w:id="51"/>
      <w:bookmarkEnd w:id="52"/>
    </w:p>
    <w:p w:rsidR="00CF1877" w:rsidRPr="00E54B6C" w:rsidRDefault="00CF1877" w:rsidP="00CF1877">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Due to the different interests of the many individuals (agents) a delegation of decision-making authority (by the principals) can create inefficient and loss increasing situations. The costs of these inefficient situations can be defined as the agency costs (Deegan and Unerman, 2006</w:t>
      </w:r>
      <w:r w:rsidR="00F81995" w:rsidRPr="00E54B6C">
        <w:rPr>
          <w:rFonts w:ascii="Times New Roman" w:hAnsi="Times New Roman" w:cs="Times New Roman"/>
          <w:kern w:val="0"/>
          <w:sz w:val="22"/>
          <w:szCs w:val="22"/>
          <w:lang w:val="en-GB" w:eastAsia="nl-NL"/>
        </w:rPr>
        <w:t>, p. 207</w:t>
      </w:r>
      <w:r w:rsidRPr="00E54B6C">
        <w:rPr>
          <w:rFonts w:ascii="Times New Roman" w:hAnsi="Times New Roman" w:cs="Times New Roman"/>
          <w:kern w:val="0"/>
          <w:sz w:val="22"/>
          <w:szCs w:val="22"/>
          <w:lang w:val="en-GB" w:eastAsia="nl-NL"/>
        </w:rPr>
        <w:t xml:space="preserve">). Watts and Zimmerman (1986) stated that the Positive Accounting Theory is based on the central economics-based assumption that all individuals’ actions are driven by self-interest and that individuals to the extent that the actions will increase their wealth will always act in an opportunistic manner (Deegan and Unerman, 2006, </w:t>
      </w:r>
      <w:r w:rsidR="00F81995" w:rsidRPr="00E54B6C">
        <w:rPr>
          <w:rFonts w:ascii="Times New Roman" w:hAnsi="Times New Roman" w:cs="Times New Roman"/>
          <w:kern w:val="0"/>
          <w:sz w:val="22"/>
          <w:szCs w:val="22"/>
          <w:lang w:val="en-GB" w:eastAsia="nl-NL"/>
        </w:rPr>
        <w:t xml:space="preserve">p. </w:t>
      </w:r>
      <w:r w:rsidRPr="00E54B6C">
        <w:rPr>
          <w:rFonts w:ascii="Times New Roman" w:hAnsi="Times New Roman" w:cs="Times New Roman"/>
          <w:kern w:val="0"/>
          <w:sz w:val="22"/>
          <w:szCs w:val="22"/>
          <w:lang w:val="en-GB" w:eastAsia="nl-NL"/>
        </w:rPr>
        <w:t>207).</w:t>
      </w:r>
    </w:p>
    <w:p w:rsidR="00CF1877" w:rsidRPr="00E54B6C" w:rsidRDefault="00CF1877" w:rsidP="00ED2114">
      <w:pPr>
        <w:autoSpaceDE w:val="0"/>
        <w:autoSpaceDN w:val="0"/>
        <w:adjustRightInd w:val="0"/>
        <w:spacing w:line="360" w:lineRule="auto"/>
        <w:rPr>
          <w:rFonts w:ascii="Times New Roman" w:hAnsi="Times New Roman" w:cs="Times New Roman"/>
          <w:kern w:val="0"/>
          <w:sz w:val="22"/>
          <w:szCs w:val="22"/>
          <w:lang w:val="en-GB" w:eastAsia="nl-NL"/>
        </w:rPr>
      </w:pPr>
    </w:p>
    <w:p w:rsidR="00CF1877" w:rsidRPr="00E54B6C" w:rsidRDefault="00CF1877" w:rsidP="00CF1877">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this research the agency relation with the positive accounting theory will be used that is in accordance with Watts and Zimmerman, 1986. Watts and Zimmerman, 1986 stated that the ‘positive accounting theory is designed to explain and to predict which firms will and which firms will not use a particular accounting method’. ‘This not explains which method a firm should use’ (Deegan and Unerman, 2006, p</w:t>
      </w:r>
      <w:r w:rsidR="00441E84" w:rsidRPr="00E54B6C">
        <w:rPr>
          <w:rFonts w:ascii="Times New Roman" w:hAnsi="Times New Roman" w:cs="Times New Roman"/>
          <w:kern w:val="0"/>
          <w:sz w:val="22"/>
          <w:szCs w:val="22"/>
          <w:lang w:val="en-GB" w:eastAsia="nl-NL"/>
        </w:rPr>
        <w:t xml:space="preserve">age </w:t>
      </w:r>
      <w:r w:rsidRPr="00E54B6C">
        <w:rPr>
          <w:rFonts w:ascii="Times New Roman" w:hAnsi="Times New Roman" w:cs="Times New Roman"/>
          <w:kern w:val="0"/>
          <w:sz w:val="22"/>
          <w:szCs w:val="22"/>
          <w:lang w:val="en-GB" w:eastAsia="nl-NL"/>
        </w:rPr>
        <w:t xml:space="preserve">206). The Positive Accounting Theory concentrates on the relation between different individuals (amongst others management, employers, stakeholders) that have influence on a company and in which way accounting practices support the functioning of these relations. </w:t>
      </w:r>
    </w:p>
    <w:p w:rsidR="00441E84" w:rsidRPr="00E54B6C" w:rsidRDefault="00441E84" w:rsidP="00441E84">
      <w:pPr>
        <w:pStyle w:val="Heading1"/>
        <w:spacing w:line="360" w:lineRule="auto"/>
        <w:rPr>
          <w:rFonts w:ascii="Times New Roman" w:hAnsi="Times New Roman"/>
          <w:kern w:val="0"/>
          <w:sz w:val="22"/>
          <w:szCs w:val="22"/>
          <w:lang w:val="en-GB" w:eastAsia="nl-NL"/>
        </w:rPr>
      </w:pPr>
      <w:bookmarkStart w:id="53" w:name="_Toc361350540"/>
      <w:bookmarkStart w:id="54" w:name="_Toc361752895"/>
      <w:r w:rsidRPr="00E54B6C">
        <w:rPr>
          <w:rFonts w:ascii="Times New Roman" w:hAnsi="Times New Roman"/>
          <w:kern w:val="0"/>
          <w:sz w:val="22"/>
          <w:szCs w:val="22"/>
          <w:lang w:val="en-GB" w:eastAsia="nl-NL"/>
        </w:rPr>
        <w:t>2.4.2: Positive Accounting Theory (PAT)</w:t>
      </w:r>
      <w:bookmarkEnd w:id="53"/>
      <w:bookmarkEnd w:id="54"/>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A positive theory is a theory that seeks to explain and </w:t>
      </w:r>
      <w:r w:rsidR="00E262B6" w:rsidRPr="00E54B6C">
        <w:rPr>
          <w:rFonts w:ascii="Times New Roman" w:hAnsi="Times New Roman" w:cs="Times New Roman"/>
          <w:kern w:val="0"/>
          <w:sz w:val="22"/>
          <w:szCs w:val="22"/>
          <w:lang w:val="en-GB" w:eastAsia="nl-NL"/>
        </w:rPr>
        <w:t xml:space="preserve">to </w:t>
      </w:r>
      <w:r w:rsidRPr="00E54B6C">
        <w:rPr>
          <w:rFonts w:ascii="Times New Roman" w:hAnsi="Times New Roman" w:cs="Times New Roman"/>
          <w:kern w:val="0"/>
          <w:sz w:val="22"/>
          <w:szCs w:val="22"/>
          <w:lang w:val="en-GB" w:eastAsia="nl-NL"/>
        </w:rPr>
        <w:t>predict particular phenomena (Deegan and Unerman, 2006</w:t>
      </w:r>
      <w:r w:rsidR="00A45F4A" w:rsidRPr="00E54B6C">
        <w:rPr>
          <w:rFonts w:ascii="Times New Roman" w:hAnsi="Times New Roman" w:cs="Times New Roman"/>
          <w:kern w:val="0"/>
          <w:sz w:val="22"/>
          <w:szCs w:val="22"/>
          <w:lang w:val="en-GB" w:eastAsia="nl-NL"/>
        </w:rPr>
        <w:t>, p</w:t>
      </w:r>
      <w:r w:rsidR="00F81995" w:rsidRPr="00E54B6C">
        <w:rPr>
          <w:rFonts w:ascii="Times New Roman" w:hAnsi="Times New Roman" w:cs="Times New Roman"/>
          <w:kern w:val="0"/>
          <w:sz w:val="22"/>
          <w:szCs w:val="22"/>
          <w:lang w:val="en-GB" w:eastAsia="nl-NL"/>
        </w:rPr>
        <w:t>.</w:t>
      </w:r>
      <w:r w:rsidR="00441E84" w:rsidRPr="00E54B6C">
        <w:rPr>
          <w:rFonts w:ascii="Times New Roman" w:hAnsi="Times New Roman" w:cs="Times New Roman"/>
          <w:kern w:val="0"/>
          <w:sz w:val="22"/>
          <w:szCs w:val="22"/>
          <w:lang w:val="en-GB" w:eastAsia="nl-NL"/>
        </w:rPr>
        <w:t xml:space="preserve"> </w:t>
      </w:r>
      <w:r w:rsidR="00F81995" w:rsidRPr="00E54B6C">
        <w:rPr>
          <w:rFonts w:ascii="Times New Roman" w:hAnsi="Times New Roman" w:cs="Times New Roman"/>
          <w:kern w:val="0"/>
          <w:sz w:val="22"/>
          <w:szCs w:val="22"/>
          <w:lang w:val="en-GB" w:eastAsia="nl-NL"/>
        </w:rPr>
        <w:t>206</w:t>
      </w:r>
      <w:r w:rsidRPr="00E54B6C">
        <w:rPr>
          <w:rFonts w:ascii="Times New Roman" w:hAnsi="Times New Roman" w:cs="Times New Roman"/>
          <w:kern w:val="0"/>
          <w:sz w:val="22"/>
          <w:szCs w:val="22"/>
          <w:lang w:val="en-GB" w:eastAsia="nl-NL"/>
        </w:rPr>
        <w:t xml:space="preserve">). Due to the fact that the effect of an economic recession / financial crisis on the use of earnings management is assessed, this theory is suitable for this research. The particular phenomenon is </w:t>
      </w:r>
      <w:r w:rsidR="00E262B6" w:rsidRPr="00E54B6C">
        <w:rPr>
          <w:rFonts w:ascii="Times New Roman" w:hAnsi="Times New Roman" w:cs="Times New Roman"/>
          <w:kern w:val="0"/>
          <w:sz w:val="22"/>
          <w:szCs w:val="22"/>
          <w:lang w:val="en-GB" w:eastAsia="nl-NL"/>
        </w:rPr>
        <w:t xml:space="preserve">the use of </w:t>
      </w:r>
      <w:r w:rsidRPr="00E54B6C">
        <w:rPr>
          <w:rFonts w:ascii="Times New Roman" w:hAnsi="Times New Roman" w:cs="Times New Roman"/>
          <w:kern w:val="0"/>
          <w:sz w:val="22"/>
          <w:szCs w:val="22"/>
          <w:lang w:val="en-GB" w:eastAsia="nl-NL"/>
        </w:rPr>
        <w:t>earnings management in times of recessions. By comparing the results of this study and the results of prior researches in different continents</w:t>
      </w:r>
      <w:r w:rsidR="002321BC"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the goal is to explain the eventual differences and predict these events for the future.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ED2114">
      <w:pPr>
        <w:spacing w:line="360" w:lineRule="auto"/>
        <w:rPr>
          <w:rFonts w:ascii="Times New Roman" w:hAnsi="Times New Roman" w:cs="Times New Roman"/>
          <w:sz w:val="22"/>
          <w:szCs w:val="22"/>
          <w:lang w:val="en-GB" w:eastAsia="nl-NL"/>
        </w:rPr>
      </w:pPr>
      <w:r w:rsidRPr="00E54B6C">
        <w:rPr>
          <w:rFonts w:ascii="Times New Roman" w:hAnsi="Times New Roman" w:cs="Times New Roman"/>
          <w:sz w:val="22"/>
          <w:szCs w:val="22"/>
          <w:lang w:val="en-GB" w:eastAsia="nl-NL"/>
        </w:rPr>
        <w:t>The Positive Accounting Theory assumes that in order to prevent the agency costs for occurring, by companies actions will be taken to align the different interests of the individuals. An example of such alignment of interests between stakeholders and managers of the company is to provide bonuses for managers if the company generate profits. In order to retrieve their bonuses, the company will generate more profit and this will satisfy the stakeholders, shortly everyone will be satisfied, managers will ‘work harder’. Some of these methods are based on the output of the accounting system. In order to prevent that mangers will manipulate the accounting system in their advantage, the presence of strict auditing and monitoring will increase (monitoring cost). As signalled before, in order to reduce the agency problem/costs</w:t>
      </w:r>
      <w:r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eastAsia="nl-NL"/>
        </w:rPr>
        <w:t>to align the interests of the individuals, control mechanisms should be implemented. These control mechanisms can be internal (managerial incentive plans, director monitoring, and the internal labour market) and external (outside shareholder or debt holder) monitoring, the market for corporate control, competition in the product market, the external managerial labour market, and securities laws that protect outside investors against expropriation by corporate insiders (Bushman and Smith, 2001</w:t>
      </w:r>
      <w:r w:rsidR="00F81995" w:rsidRPr="00E54B6C">
        <w:rPr>
          <w:rFonts w:ascii="Times New Roman" w:hAnsi="Times New Roman" w:cs="Times New Roman"/>
          <w:sz w:val="22"/>
          <w:szCs w:val="22"/>
          <w:lang w:val="en-GB" w:eastAsia="nl-NL"/>
        </w:rPr>
        <w:t xml:space="preserve">, p. </w:t>
      </w:r>
      <w:r w:rsidR="008C3E5C" w:rsidRPr="00E54B6C">
        <w:rPr>
          <w:rFonts w:ascii="Times New Roman" w:hAnsi="Times New Roman" w:cs="Times New Roman"/>
          <w:sz w:val="22"/>
          <w:szCs w:val="22"/>
          <w:lang w:val="en-GB" w:eastAsia="nl-NL"/>
        </w:rPr>
        <w:t>238</w:t>
      </w:r>
      <w:r w:rsidRPr="00E54B6C">
        <w:rPr>
          <w:rFonts w:ascii="Times New Roman" w:hAnsi="Times New Roman" w:cs="Times New Roman"/>
          <w:sz w:val="22"/>
          <w:szCs w:val="22"/>
          <w:lang w:val="en-GB" w:eastAsia="nl-NL"/>
        </w:rPr>
        <w:t xml:space="preserve">). The Positive Accounting theory emphasized that efficiently written contracts, with many being tied to the output of the accounting system, were a crucial component of an efficient corporate governance structure. </w:t>
      </w:r>
    </w:p>
    <w:p w:rsidR="00FC4BF6" w:rsidRPr="00E54B6C" w:rsidRDefault="00FC4BF6" w:rsidP="00ED2114">
      <w:pPr>
        <w:spacing w:line="360" w:lineRule="auto"/>
        <w:rPr>
          <w:rFonts w:ascii="Times New Roman" w:hAnsi="Times New Roman" w:cs="Times New Roman"/>
          <w:sz w:val="22"/>
          <w:szCs w:val="22"/>
          <w:lang w:val="en-GB" w:eastAsia="nl-NL"/>
        </w:rPr>
      </w:pP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While relying only on prior researches performed, with the assumption that the Efficient Market Hypothesis (which concludes that no transaction and information costs exist and that all public and private information is directly and effectively adapted in the stock prices) holds and that the different accounting methods have no influence on firm value, it is difficult to predict and explain why in different situations particular accounting methods are used. Through the agency theory, managers’ choice of accounting methods can be predicted and explained (Jensen and Meckling, 1976). Due to the fact that the interests of the agents and principal face </w:t>
      </w:r>
      <w:r w:rsidR="00953726" w:rsidRPr="00E54B6C">
        <w:rPr>
          <w:rFonts w:ascii="Times New Roman" w:hAnsi="Times New Roman" w:cs="Times New Roman"/>
          <w:kern w:val="0"/>
          <w:sz w:val="22"/>
          <w:szCs w:val="22"/>
          <w:lang w:val="en-GB" w:eastAsia="nl-NL"/>
        </w:rPr>
        <w:t xml:space="preserve">much </w:t>
      </w:r>
      <w:r w:rsidRPr="00E54B6C">
        <w:rPr>
          <w:rFonts w:ascii="Times New Roman" w:hAnsi="Times New Roman" w:cs="Times New Roman"/>
          <w:kern w:val="0"/>
          <w:sz w:val="22"/>
          <w:szCs w:val="22"/>
          <w:lang w:val="en-GB" w:eastAsia="nl-NL"/>
        </w:rPr>
        <w:t>pressure in times of an economic recession, the assumption is that the use of earnings management is implemented to conceal such interests. Consequently, the assumption is that</w:t>
      </w:r>
      <w:r w:rsidR="00953726"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00953726" w:rsidRPr="00E54B6C">
        <w:rPr>
          <w:rFonts w:ascii="Times New Roman" w:hAnsi="Times New Roman" w:cs="Times New Roman"/>
          <w:kern w:val="0"/>
          <w:sz w:val="22"/>
          <w:szCs w:val="22"/>
          <w:lang w:val="en-GB" w:eastAsia="nl-NL"/>
        </w:rPr>
        <w:t xml:space="preserve">in times when earnings decline and debts will </w:t>
      </w:r>
      <w:r w:rsidR="00B05D96" w:rsidRPr="00E54B6C">
        <w:rPr>
          <w:rFonts w:ascii="Times New Roman" w:hAnsi="Times New Roman" w:cs="Times New Roman"/>
          <w:kern w:val="0"/>
          <w:sz w:val="22"/>
          <w:szCs w:val="22"/>
          <w:lang w:val="en-GB" w:eastAsia="nl-NL"/>
        </w:rPr>
        <w:t>increase</w:t>
      </w:r>
      <w:r w:rsidR="00953726"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the interests of agents and principals cannot be aligned.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Jensen and Meckling</w:t>
      </w:r>
      <w:r w:rsidR="00A45F4A"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1976</w:t>
      </w:r>
      <w:r w:rsidR="00A45F4A" w:rsidRPr="00E54B6C">
        <w:rPr>
          <w:rFonts w:ascii="Times New Roman" w:hAnsi="Times New Roman" w:cs="Times New Roman"/>
          <w:kern w:val="0"/>
          <w:sz w:val="22"/>
          <w:szCs w:val="22"/>
          <w:lang w:val="en-GB" w:eastAsia="nl-NL"/>
        </w:rPr>
        <w:t>, p. 308)</w:t>
      </w:r>
      <w:r w:rsidRPr="00E54B6C">
        <w:rPr>
          <w:rFonts w:ascii="Times New Roman" w:hAnsi="Times New Roman" w:cs="Times New Roman"/>
          <w:kern w:val="0"/>
          <w:sz w:val="22"/>
          <w:szCs w:val="22"/>
          <w:lang w:val="en-GB" w:eastAsia="nl-NL"/>
        </w:rPr>
        <w:t xml:space="preserve"> defined the agency relationship as ‘a contract under which one or more (principals) engage another person (the agent) to perform some service on their behalf which involves delegating some decision-making authority to the agent’. They stated a well-functioning firm was considered to be one that minimizes its agency costs (Deegan and Unerman, 2006</w:t>
      </w:r>
      <w:r w:rsidR="00363661" w:rsidRPr="00E54B6C">
        <w:rPr>
          <w:rFonts w:ascii="Times New Roman" w:hAnsi="Times New Roman" w:cs="Times New Roman"/>
          <w:kern w:val="0"/>
          <w:sz w:val="22"/>
          <w:szCs w:val="22"/>
          <w:lang w:val="en-GB" w:eastAsia="nl-NL"/>
        </w:rPr>
        <w:t>, p.213</w:t>
      </w:r>
      <w:r w:rsidRPr="00E54B6C">
        <w:rPr>
          <w:rFonts w:ascii="Times New Roman" w:hAnsi="Times New Roman" w:cs="Times New Roman"/>
          <w:kern w:val="0"/>
          <w:sz w:val="22"/>
          <w:szCs w:val="22"/>
          <w:lang w:val="en-GB" w:eastAsia="nl-NL"/>
        </w:rPr>
        <w:t xml:space="preserve">).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A55EDA"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main issue of the existence of the agency problem are the incentive problems, Lambert (2001</w:t>
      </w:r>
      <w:r w:rsidR="00363661" w:rsidRPr="00E54B6C">
        <w:rPr>
          <w:rFonts w:ascii="Times New Roman" w:hAnsi="Times New Roman" w:cs="Times New Roman"/>
          <w:kern w:val="0"/>
          <w:sz w:val="22"/>
          <w:szCs w:val="22"/>
          <w:lang w:val="en-GB" w:eastAsia="nl-NL"/>
        </w:rPr>
        <w:t>, p.2</w:t>
      </w:r>
      <w:r w:rsidRPr="00E54B6C">
        <w:rPr>
          <w:rFonts w:ascii="Times New Roman" w:hAnsi="Times New Roman" w:cs="Times New Roman"/>
          <w:kern w:val="0"/>
          <w:sz w:val="22"/>
          <w:szCs w:val="22"/>
          <w:lang w:val="en-GB" w:eastAsia="nl-NL"/>
        </w:rPr>
        <w:t xml:space="preserve">) states: ‘Agency theory models are constructed based on the philosophy that it is important to examine incentive problems and their ‘resolution’ in an economic setting in which the potential incentive actually exists. </w:t>
      </w:r>
    </w:p>
    <w:p w:rsidR="007944A5" w:rsidRPr="00E54B6C" w:rsidRDefault="007944A5"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Typical reasons for conflicts of interest include</w:t>
      </w:r>
      <w:r w:rsidR="00A55EDA"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
    <w:p w:rsidR="00FC4BF6" w:rsidRPr="00E54B6C" w:rsidRDefault="002321BC" w:rsidP="00264613">
      <w:pPr>
        <w:numPr>
          <w:ilvl w:val="0"/>
          <w:numId w:val="11"/>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w:t>
      </w:r>
      <w:r w:rsidR="00A55EDA" w:rsidRPr="00E54B6C">
        <w:rPr>
          <w:rFonts w:ascii="Times New Roman" w:hAnsi="Times New Roman" w:cs="Times New Roman"/>
          <w:kern w:val="0"/>
          <w:sz w:val="22"/>
          <w:szCs w:val="22"/>
          <w:lang w:val="en-GB" w:eastAsia="nl-NL"/>
        </w:rPr>
        <w:t>effort aversion by the agent;</w:t>
      </w:r>
    </w:p>
    <w:p w:rsidR="00FC4BF6" w:rsidRPr="00E54B6C" w:rsidRDefault="002321BC" w:rsidP="00264613">
      <w:pPr>
        <w:numPr>
          <w:ilvl w:val="0"/>
          <w:numId w:val="11"/>
        </w:num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w:t>
      </w:r>
      <w:r w:rsidR="00FC4BF6" w:rsidRPr="00E54B6C">
        <w:rPr>
          <w:rFonts w:ascii="Times New Roman" w:hAnsi="Times New Roman" w:cs="Times New Roman"/>
          <w:kern w:val="0"/>
          <w:sz w:val="22"/>
          <w:szCs w:val="22"/>
          <w:lang w:val="en-GB" w:eastAsia="nl-NL"/>
        </w:rPr>
        <w:t>the agent can divert resources for</w:t>
      </w:r>
      <w:r w:rsidR="00A55EDA" w:rsidRPr="00E54B6C">
        <w:rPr>
          <w:rFonts w:ascii="Times New Roman" w:hAnsi="Times New Roman" w:cs="Times New Roman"/>
          <w:kern w:val="0"/>
          <w:sz w:val="22"/>
          <w:szCs w:val="22"/>
          <w:lang w:val="en-GB" w:eastAsia="nl-NL"/>
        </w:rPr>
        <w:t xml:space="preserve"> his private consumption or use;</w:t>
      </w:r>
    </w:p>
    <w:p w:rsidR="00FC4BF6" w:rsidRPr="00E54B6C" w:rsidRDefault="00FC4BF6" w:rsidP="00264613">
      <w:pPr>
        <w:numPr>
          <w:ilvl w:val="0"/>
          <w:numId w:val="11"/>
        </w:numPr>
        <w:autoSpaceDE w:val="0"/>
        <w:autoSpaceDN w:val="0"/>
        <w:adjustRightInd w:val="0"/>
        <w:spacing w:line="360" w:lineRule="auto"/>
        <w:ind w:left="1134" w:hanging="777"/>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differential time horizons, e.g., the agent is less concerned about the future period effects of his current period actions because he does not expect to be with the firm or the agent is concerned about </w:t>
      </w:r>
      <w:r w:rsidR="00953726" w:rsidRPr="00E54B6C">
        <w:rPr>
          <w:rFonts w:ascii="Times New Roman" w:hAnsi="Times New Roman" w:cs="Times New Roman"/>
          <w:kern w:val="0"/>
          <w:sz w:val="22"/>
          <w:szCs w:val="22"/>
          <w:lang w:val="en-GB" w:eastAsia="nl-NL"/>
        </w:rPr>
        <w:t xml:space="preserve">in which way </w:t>
      </w:r>
      <w:r w:rsidRPr="00E54B6C">
        <w:rPr>
          <w:rFonts w:ascii="Times New Roman" w:hAnsi="Times New Roman" w:cs="Times New Roman"/>
          <w:kern w:val="0"/>
          <w:sz w:val="22"/>
          <w:szCs w:val="22"/>
          <w:lang w:val="en-GB" w:eastAsia="nl-NL"/>
        </w:rPr>
        <w:t xml:space="preserve">his actions will affect others’ assessments of his skill, which will affect </w:t>
      </w:r>
      <w:r w:rsidR="00953726" w:rsidRPr="00E54B6C">
        <w:rPr>
          <w:rFonts w:ascii="Times New Roman" w:hAnsi="Times New Roman" w:cs="Times New Roman"/>
          <w:kern w:val="0"/>
          <w:sz w:val="22"/>
          <w:szCs w:val="22"/>
          <w:lang w:val="en-GB" w:eastAsia="nl-NL"/>
        </w:rPr>
        <w:t xml:space="preserve">the </w:t>
      </w:r>
      <w:r w:rsidR="00747729" w:rsidRPr="00E54B6C">
        <w:rPr>
          <w:rFonts w:ascii="Times New Roman" w:hAnsi="Times New Roman" w:cs="Times New Roman"/>
          <w:kern w:val="0"/>
          <w:sz w:val="22"/>
          <w:szCs w:val="22"/>
          <w:lang w:val="en-GB" w:eastAsia="nl-NL"/>
        </w:rPr>
        <w:t>compensation in the future;</w:t>
      </w:r>
    </w:p>
    <w:p w:rsidR="00FC4BF6" w:rsidRPr="00E54B6C" w:rsidRDefault="002321BC" w:rsidP="00264613">
      <w:pPr>
        <w:numPr>
          <w:ilvl w:val="0"/>
          <w:numId w:val="11"/>
        </w:num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w:t>
      </w:r>
      <w:proofErr w:type="gramStart"/>
      <w:r w:rsidR="00FC4BF6" w:rsidRPr="00E54B6C">
        <w:rPr>
          <w:rFonts w:ascii="Times New Roman" w:hAnsi="Times New Roman" w:cs="Times New Roman"/>
          <w:kern w:val="0"/>
          <w:sz w:val="22"/>
          <w:szCs w:val="22"/>
          <w:lang w:val="en-GB" w:eastAsia="nl-NL"/>
        </w:rPr>
        <w:t>differential</w:t>
      </w:r>
      <w:proofErr w:type="gramEnd"/>
      <w:r w:rsidR="00FC4BF6" w:rsidRPr="00E54B6C">
        <w:rPr>
          <w:rFonts w:ascii="Times New Roman" w:hAnsi="Times New Roman" w:cs="Times New Roman"/>
          <w:kern w:val="0"/>
          <w:sz w:val="22"/>
          <w:szCs w:val="22"/>
          <w:lang w:val="en-GB" w:eastAsia="nl-NL"/>
        </w:rPr>
        <w:t xml:space="preserve"> risk aver</w:t>
      </w:r>
      <w:r w:rsidR="00747729" w:rsidRPr="00E54B6C">
        <w:rPr>
          <w:rFonts w:ascii="Times New Roman" w:hAnsi="Times New Roman" w:cs="Times New Roman"/>
          <w:kern w:val="0"/>
          <w:sz w:val="22"/>
          <w:szCs w:val="22"/>
          <w:lang w:val="en-GB" w:eastAsia="nl-NL"/>
        </w:rPr>
        <w:t>sion on the part of the agent.</w:t>
      </w:r>
    </w:p>
    <w:p w:rsidR="00BF7349" w:rsidRPr="00E54B6C" w:rsidRDefault="00BF7349"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FC4BF6" w:rsidRPr="00E54B6C" w:rsidRDefault="00FC4BF6"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These reasons for conflict of interests can provide incentives for managers to manipulate </w:t>
      </w:r>
      <w:r w:rsidR="00953726" w:rsidRPr="00E54B6C">
        <w:rPr>
          <w:rFonts w:ascii="Times New Roman" w:hAnsi="Times New Roman" w:cs="Times New Roman"/>
          <w:kern w:val="0"/>
          <w:sz w:val="22"/>
          <w:szCs w:val="22"/>
          <w:lang w:val="en-GB" w:eastAsia="nl-NL"/>
        </w:rPr>
        <w:t xml:space="preserve">the published </w:t>
      </w:r>
      <w:r w:rsidRPr="00E54B6C">
        <w:rPr>
          <w:rFonts w:ascii="Times New Roman" w:hAnsi="Times New Roman" w:cs="Times New Roman"/>
          <w:kern w:val="0"/>
          <w:sz w:val="22"/>
          <w:szCs w:val="22"/>
          <w:lang w:val="en-GB" w:eastAsia="nl-NL"/>
        </w:rPr>
        <w:t xml:space="preserve">earnings. In relation to the use of earnings management, the managers can manipulate </w:t>
      </w:r>
      <w:r w:rsidR="00953726" w:rsidRPr="00E54B6C">
        <w:rPr>
          <w:rFonts w:ascii="Times New Roman" w:hAnsi="Times New Roman" w:cs="Times New Roman"/>
          <w:kern w:val="0"/>
          <w:sz w:val="22"/>
          <w:szCs w:val="22"/>
          <w:lang w:val="en-GB" w:eastAsia="nl-NL"/>
        </w:rPr>
        <w:t xml:space="preserve">the published </w:t>
      </w:r>
      <w:r w:rsidRPr="00E54B6C">
        <w:rPr>
          <w:rFonts w:ascii="Times New Roman" w:hAnsi="Times New Roman" w:cs="Times New Roman"/>
          <w:kern w:val="0"/>
          <w:sz w:val="22"/>
          <w:szCs w:val="22"/>
          <w:lang w:val="en-GB" w:eastAsia="nl-NL"/>
        </w:rPr>
        <w:t xml:space="preserve">earnings in order to, for example, hold their bonuses constant, keep the stakeholders satisfied or conceal major changes in the financial statements. While conducting this research </w:t>
      </w:r>
      <w:r w:rsidR="00441E84" w:rsidRPr="00E54B6C">
        <w:rPr>
          <w:rFonts w:ascii="Times New Roman" w:hAnsi="Times New Roman" w:cs="Times New Roman"/>
          <w:kern w:val="0"/>
          <w:sz w:val="22"/>
          <w:szCs w:val="22"/>
          <w:lang w:val="en-GB" w:eastAsia="nl-NL"/>
        </w:rPr>
        <w:t xml:space="preserve">it </w:t>
      </w:r>
      <w:r w:rsidRPr="00E54B6C">
        <w:rPr>
          <w:rFonts w:ascii="Times New Roman" w:hAnsi="Times New Roman" w:cs="Times New Roman"/>
          <w:kern w:val="0"/>
          <w:sz w:val="22"/>
          <w:szCs w:val="22"/>
          <w:lang w:val="en-GB" w:eastAsia="nl-NL"/>
        </w:rPr>
        <w:t xml:space="preserve">is expected that in times of a severe recession / financial crisis compared to a stagnant economy or an economic growth managers will use earnings management in a more excessive and aggressive way. </w:t>
      </w:r>
    </w:p>
    <w:p w:rsidR="00BF7349" w:rsidRPr="00E54B6C" w:rsidRDefault="00441E84" w:rsidP="00441E84">
      <w:pPr>
        <w:pStyle w:val="Heading1"/>
        <w:spacing w:line="360" w:lineRule="auto"/>
        <w:rPr>
          <w:rFonts w:ascii="Times New Roman" w:hAnsi="Times New Roman"/>
          <w:kern w:val="0"/>
          <w:sz w:val="22"/>
          <w:szCs w:val="22"/>
          <w:lang w:val="en-GB" w:eastAsia="nl-NL"/>
        </w:rPr>
      </w:pPr>
      <w:bookmarkStart w:id="55" w:name="_Toc361350541"/>
      <w:bookmarkStart w:id="56" w:name="_Toc361752896"/>
      <w:r w:rsidRPr="00E54B6C">
        <w:rPr>
          <w:rFonts w:ascii="Times New Roman" w:hAnsi="Times New Roman"/>
          <w:kern w:val="0"/>
          <w:sz w:val="22"/>
          <w:szCs w:val="22"/>
          <w:lang w:val="en-GB" w:eastAsia="nl-NL"/>
        </w:rPr>
        <w:t xml:space="preserve">2.4.2.1 </w:t>
      </w:r>
      <w:r w:rsidR="00A55EDA" w:rsidRPr="00E54B6C">
        <w:rPr>
          <w:rFonts w:ascii="Times New Roman" w:hAnsi="Times New Roman"/>
          <w:kern w:val="0"/>
          <w:sz w:val="22"/>
          <w:szCs w:val="22"/>
          <w:lang w:val="en-GB" w:eastAsia="nl-NL"/>
        </w:rPr>
        <w:t>K</w:t>
      </w:r>
      <w:r w:rsidR="00BF7349" w:rsidRPr="00E54B6C">
        <w:rPr>
          <w:rFonts w:ascii="Times New Roman" w:hAnsi="Times New Roman"/>
          <w:kern w:val="0"/>
          <w:sz w:val="22"/>
          <w:szCs w:val="22"/>
          <w:lang w:val="en-GB" w:eastAsia="nl-NL"/>
        </w:rPr>
        <w:t>ey hypothesis</w:t>
      </w:r>
      <w:r w:rsidR="00A55EDA" w:rsidRPr="00E54B6C">
        <w:rPr>
          <w:rFonts w:ascii="Times New Roman" w:hAnsi="Times New Roman"/>
          <w:kern w:val="0"/>
          <w:sz w:val="22"/>
          <w:szCs w:val="22"/>
          <w:lang w:val="en-GB" w:eastAsia="nl-NL"/>
        </w:rPr>
        <w:t xml:space="preserve"> of Positive Accounting Theory</w:t>
      </w:r>
      <w:bookmarkEnd w:id="55"/>
      <w:bookmarkEnd w:id="56"/>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Watts and Zimmerman in their paper titled: ‘Positive Accounting Theory: A Ten Year Perspective’ (1990), identified three key hypothesis that were used to explain and </w:t>
      </w:r>
      <w:r w:rsidR="00953726" w:rsidRPr="00E54B6C">
        <w:rPr>
          <w:rFonts w:ascii="Times New Roman" w:hAnsi="Times New Roman" w:cs="Times New Roman"/>
          <w:kern w:val="0"/>
          <w:sz w:val="22"/>
          <w:szCs w:val="22"/>
          <w:lang w:val="en-GB" w:eastAsia="nl-NL"/>
        </w:rPr>
        <w:t xml:space="preserve">to </w:t>
      </w:r>
      <w:r w:rsidRPr="00E54B6C">
        <w:rPr>
          <w:rFonts w:ascii="Times New Roman" w:hAnsi="Times New Roman" w:cs="Times New Roman"/>
          <w:kern w:val="0"/>
          <w:sz w:val="22"/>
          <w:szCs w:val="22"/>
          <w:lang w:val="en-GB" w:eastAsia="nl-NL"/>
        </w:rPr>
        <w:t xml:space="preserve">predict particular phenomena.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These hypothesis and their definitions by Watts and Zimmerman are; </w:t>
      </w:r>
    </w:p>
    <w:p w:rsidR="00FC4BF6" w:rsidRPr="00E54B6C" w:rsidRDefault="00FC4BF6" w:rsidP="00264613">
      <w:pPr>
        <w:pStyle w:val="ListParagraph"/>
        <w:numPr>
          <w:ilvl w:val="0"/>
          <w:numId w:val="3"/>
        </w:numPr>
        <w:autoSpaceDE w:val="0"/>
        <w:autoSpaceDN w:val="0"/>
        <w:adjustRightInd w:val="0"/>
        <w:spacing w:line="360" w:lineRule="auto"/>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 xml:space="preserve">Management compensation hypothesis (bonus plan hypothesis); </w:t>
      </w:r>
    </w:p>
    <w:p w:rsidR="00FC4BF6" w:rsidRPr="00E54B6C" w:rsidRDefault="00FC4BF6" w:rsidP="00ED2114">
      <w:pPr>
        <w:pStyle w:val="ListParagraph"/>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bonus plan hypothesis is that managers of firms with bonus plans (tied to reported income) are more likely to use accounting methods that increase the current period reported income. Such selection will presumably increase the present value of </w:t>
      </w:r>
      <w:r w:rsidR="00953726"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bonuses if the compensation committee of the board of directors does not adjust for the method chosen. The choice studies to date find results generally consistent with the bonus plan </w:t>
      </w:r>
      <w:r w:rsidR="00747729" w:rsidRPr="00E54B6C">
        <w:rPr>
          <w:rFonts w:ascii="Times New Roman" w:hAnsi="Times New Roman" w:cs="Times New Roman"/>
          <w:kern w:val="0"/>
          <w:sz w:val="22"/>
          <w:szCs w:val="22"/>
          <w:lang w:val="en-GB" w:eastAsia="nl-NL"/>
        </w:rPr>
        <w:t>hypotheses’</w:t>
      </w:r>
      <w:r w:rsidRPr="00E54B6C">
        <w:rPr>
          <w:rFonts w:ascii="Times New Roman" w:hAnsi="Times New Roman" w:cs="Times New Roman"/>
          <w:kern w:val="0"/>
          <w:sz w:val="22"/>
          <w:szCs w:val="22"/>
          <w:lang w:val="en-GB" w:eastAsia="nl-NL"/>
        </w:rPr>
        <w:t>.</w:t>
      </w:r>
      <w:r w:rsidR="00363661" w:rsidRPr="00E54B6C">
        <w:rPr>
          <w:rFonts w:ascii="Times New Roman" w:hAnsi="Times New Roman" w:cs="Times New Roman"/>
          <w:kern w:val="0"/>
          <w:sz w:val="22"/>
          <w:szCs w:val="22"/>
          <w:lang w:val="en-GB" w:eastAsia="nl-NL"/>
        </w:rPr>
        <w:t xml:space="preserve"> Watts and Zimmerman (1990, p. 138)</w:t>
      </w:r>
      <w:r w:rsidRPr="00E54B6C">
        <w:rPr>
          <w:rFonts w:ascii="Times New Roman" w:hAnsi="Times New Roman" w:cs="Times New Roman"/>
          <w:kern w:val="0"/>
          <w:sz w:val="22"/>
          <w:szCs w:val="22"/>
          <w:lang w:val="en-GB" w:eastAsia="nl-NL"/>
        </w:rPr>
        <w:t xml:space="preserve">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7944A5" w:rsidP="00ED2114">
      <w:pPr>
        <w:autoSpaceDE w:val="0"/>
        <w:autoSpaceDN w:val="0"/>
        <w:adjustRightInd w:val="0"/>
        <w:spacing w:line="360" w:lineRule="auto"/>
        <w:ind w:left="708"/>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w:t>
      </w:r>
      <w:r w:rsidR="00FC4BF6" w:rsidRPr="00E54B6C">
        <w:rPr>
          <w:rFonts w:ascii="Times New Roman" w:hAnsi="Times New Roman" w:cs="Times New Roman"/>
          <w:kern w:val="0"/>
          <w:sz w:val="22"/>
          <w:szCs w:val="22"/>
          <w:lang w:val="en-GB" w:eastAsia="nl-NL"/>
        </w:rPr>
        <w:t>he fact that the theory relies on simplifications, prior tests of the bonus hypothesis were not significant. As signalled in the introduction</w:t>
      </w:r>
      <w:r w:rsidR="00747729" w:rsidRPr="00E54B6C">
        <w:rPr>
          <w:rFonts w:ascii="Times New Roman" w:hAnsi="Times New Roman" w:cs="Times New Roman"/>
          <w:kern w:val="0"/>
          <w:sz w:val="22"/>
          <w:szCs w:val="22"/>
          <w:lang w:val="en-GB" w:eastAsia="nl-NL"/>
        </w:rPr>
        <w:t xml:space="preserve">, </w:t>
      </w:r>
      <w:r w:rsidR="00FC4BF6" w:rsidRPr="00E54B6C">
        <w:rPr>
          <w:rFonts w:ascii="Times New Roman" w:hAnsi="Times New Roman" w:cs="Times New Roman"/>
          <w:kern w:val="0"/>
          <w:sz w:val="22"/>
          <w:szCs w:val="22"/>
          <w:lang w:val="en-GB" w:eastAsia="nl-NL"/>
        </w:rPr>
        <w:t>managers with a bonus plan have not always incentives to manage the earnings upwards. For example, when the threshold of achieving bonuses</w:t>
      </w:r>
      <w:r w:rsidR="00FC4BF6" w:rsidRPr="00E54B6C">
        <w:rPr>
          <w:lang w:val="en-GB"/>
        </w:rPr>
        <w:t xml:space="preserve"> </w:t>
      </w:r>
      <w:r w:rsidR="00FC4BF6" w:rsidRPr="00E54B6C">
        <w:rPr>
          <w:rFonts w:ascii="Times New Roman" w:hAnsi="Times New Roman" w:cs="Times New Roman"/>
          <w:kern w:val="0"/>
          <w:sz w:val="22"/>
          <w:szCs w:val="22"/>
          <w:lang w:val="en-GB" w:eastAsia="nl-NL"/>
        </w:rPr>
        <w:t>in a particular year cannot be realized, managers will try to transfer earnings to the year in which they expect to achieve the bonus threshold. Due to the nature of this research and the use of accruals based models, this assumption will used.</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264613">
      <w:pPr>
        <w:pStyle w:val="ListParagraph"/>
        <w:numPr>
          <w:ilvl w:val="0"/>
          <w:numId w:val="3"/>
        </w:numPr>
        <w:autoSpaceDE w:val="0"/>
        <w:autoSpaceDN w:val="0"/>
        <w:adjustRightInd w:val="0"/>
        <w:spacing w:line="360" w:lineRule="auto"/>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 xml:space="preserve">Debt hypothesis (debt/equity hypothesis); </w:t>
      </w:r>
    </w:p>
    <w:p w:rsidR="00FC4BF6" w:rsidRPr="00E54B6C" w:rsidRDefault="00FC4BF6" w:rsidP="00ED2114">
      <w:pPr>
        <w:autoSpaceDE w:val="0"/>
        <w:autoSpaceDN w:val="0"/>
        <w:adjustRightInd w:val="0"/>
        <w:spacing w:line="360" w:lineRule="auto"/>
        <w:ind w:left="720"/>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debt/equity hypothesis predicts that the higher the firms’ debt/equity ratio, the more likely managers will use accounting methods that increase the income. The higher the debt/equity ratio, the closer (i.e. tighter) the firm is to the constraints in the debt covenants. The tighter the covenant constraint, the greater the probability of a covenant violation and of incurring costs from technical default. Managers exercising discretion by choosing income increasing methods relax debt constraints and reduce the costs of technical default’.</w:t>
      </w:r>
      <w:r w:rsidR="00363661" w:rsidRPr="00E54B6C">
        <w:rPr>
          <w:rFonts w:ascii="Times New Roman" w:hAnsi="Times New Roman" w:cs="Times New Roman"/>
          <w:kern w:val="0"/>
          <w:sz w:val="22"/>
          <w:szCs w:val="22"/>
          <w:lang w:val="en-GB" w:eastAsia="nl-NL"/>
        </w:rPr>
        <w:t xml:space="preserve"> Watts and Zimmerman (1990, p. 139)</w:t>
      </w:r>
    </w:p>
    <w:p w:rsidR="00FC4BF6" w:rsidRPr="00E54B6C" w:rsidRDefault="00FC4BF6" w:rsidP="00ED2114">
      <w:pPr>
        <w:autoSpaceDE w:val="0"/>
        <w:autoSpaceDN w:val="0"/>
        <w:adjustRightInd w:val="0"/>
        <w:spacing w:line="360" w:lineRule="auto"/>
        <w:ind w:left="720"/>
        <w:rPr>
          <w:rFonts w:ascii="Times New Roman" w:hAnsi="Times New Roman" w:cs="Times New Roman"/>
          <w:kern w:val="0"/>
          <w:sz w:val="22"/>
          <w:szCs w:val="22"/>
          <w:lang w:val="en-GB" w:eastAsia="nl-NL"/>
        </w:rPr>
      </w:pPr>
    </w:p>
    <w:p w:rsidR="00FC4BF6" w:rsidRPr="00E54B6C" w:rsidRDefault="00FC4BF6" w:rsidP="00ED2114">
      <w:pPr>
        <w:autoSpaceDE w:val="0"/>
        <w:autoSpaceDN w:val="0"/>
        <w:adjustRightInd w:val="0"/>
        <w:spacing w:line="360" w:lineRule="auto"/>
        <w:ind w:left="708"/>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Managers try to recline debt constraints and reduce the costs of technical default while using accounting methods to increase </w:t>
      </w:r>
      <w:r w:rsidR="00046F12" w:rsidRPr="00E54B6C">
        <w:rPr>
          <w:rFonts w:ascii="Times New Roman" w:hAnsi="Times New Roman" w:cs="Times New Roman"/>
          <w:kern w:val="0"/>
          <w:sz w:val="22"/>
          <w:szCs w:val="22"/>
          <w:lang w:val="en-GB" w:eastAsia="nl-NL"/>
        </w:rPr>
        <w:t xml:space="preserve">the published </w:t>
      </w:r>
      <w:r w:rsidRPr="00E54B6C">
        <w:rPr>
          <w:rFonts w:ascii="Times New Roman" w:hAnsi="Times New Roman" w:cs="Times New Roman"/>
          <w:kern w:val="0"/>
          <w:sz w:val="22"/>
          <w:szCs w:val="22"/>
          <w:lang w:val="en-GB" w:eastAsia="nl-NL"/>
        </w:rPr>
        <w:t>earnings. Due to the nature of this research and the use of accruals based models, this assumption will used.</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264613">
      <w:pPr>
        <w:pStyle w:val="ListParagraph"/>
        <w:numPr>
          <w:ilvl w:val="0"/>
          <w:numId w:val="3"/>
        </w:numPr>
        <w:autoSpaceDE w:val="0"/>
        <w:autoSpaceDN w:val="0"/>
        <w:adjustRightInd w:val="0"/>
        <w:spacing w:line="360" w:lineRule="auto"/>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Political cost hypothesis.</w:t>
      </w:r>
    </w:p>
    <w:p w:rsidR="00F76EB4" w:rsidRPr="00E54B6C" w:rsidRDefault="00F76EB4" w:rsidP="00747729">
      <w:pPr>
        <w:autoSpaceDE w:val="0"/>
        <w:autoSpaceDN w:val="0"/>
        <w:adjustRightInd w:val="0"/>
        <w:spacing w:line="360" w:lineRule="auto"/>
        <w:ind w:left="708"/>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w:t>
      </w:r>
      <w:r w:rsidR="00FC4BF6" w:rsidRPr="00E54B6C">
        <w:rPr>
          <w:rFonts w:ascii="Times New Roman" w:hAnsi="Times New Roman" w:cs="Times New Roman"/>
          <w:kern w:val="0"/>
          <w:sz w:val="22"/>
          <w:szCs w:val="22"/>
          <w:lang w:val="en-GB" w:eastAsia="nl-NL"/>
        </w:rPr>
        <w:t xml:space="preserve">The political cost hypothesis predicts that large firms rather than small firms are more likely to use accounting choices that reduce the reported profits. </w:t>
      </w:r>
      <w:r w:rsidR="0008443B" w:rsidRPr="00E54B6C">
        <w:rPr>
          <w:rFonts w:ascii="Times New Roman" w:hAnsi="Times New Roman" w:cs="Times New Roman"/>
          <w:kern w:val="0"/>
          <w:sz w:val="22"/>
          <w:szCs w:val="22"/>
          <w:lang w:val="en-GB" w:eastAsia="nl-NL"/>
        </w:rPr>
        <w:t xml:space="preserve">Size is a proxy variable for political attention. </w:t>
      </w:r>
      <w:r w:rsidR="00FC4BF6" w:rsidRPr="00E54B6C">
        <w:rPr>
          <w:rFonts w:ascii="Times New Roman" w:hAnsi="Times New Roman" w:cs="Times New Roman"/>
          <w:kern w:val="0"/>
          <w:sz w:val="22"/>
          <w:szCs w:val="22"/>
          <w:lang w:val="en-GB" w:eastAsia="nl-NL"/>
        </w:rPr>
        <w:t xml:space="preserve">Underlying this is the assumption that for individuals it is </w:t>
      </w:r>
      <w:r w:rsidR="00B0378C" w:rsidRPr="00E54B6C">
        <w:rPr>
          <w:rFonts w:ascii="Times New Roman" w:hAnsi="Times New Roman" w:cs="Times New Roman"/>
          <w:kern w:val="0"/>
          <w:sz w:val="22"/>
          <w:szCs w:val="22"/>
          <w:lang w:val="en-GB" w:eastAsia="nl-NL"/>
        </w:rPr>
        <w:t>too</w:t>
      </w:r>
      <w:r w:rsidR="00FC4BF6" w:rsidRPr="00E54B6C">
        <w:rPr>
          <w:rFonts w:ascii="Times New Roman" w:hAnsi="Times New Roman" w:cs="Times New Roman"/>
          <w:kern w:val="0"/>
          <w:sz w:val="22"/>
          <w:szCs w:val="22"/>
          <w:lang w:val="en-GB" w:eastAsia="nl-NL"/>
        </w:rPr>
        <w:t xml:space="preserve"> costly to become informed about whether accounting profits really represent monopoly profits and to ‘contract’ with others in the political process to enact laws and regulation that enhance their welfare. Consequently, rational individuals are less than fully informed. </w:t>
      </w:r>
      <w:r w:rsidR="00046F12" w:rsidRPr="00E54B6C">
        <w:rPr>
          <w:rFonts w:ascii="Times New Roman" w:hAnsi="Times New Roman" w:cs="Times New Roman"/>
          <w:kern w:val="0"/>
          <w:sz w:val="22"/>
          <w:szCs w:val="22"/>
          <w:lang w:val="en-GB" w:eastAsia="nl-NL"/>
        </w:rPr>
        <w:t>In that respect t</w:t>
      </w:r>
      <w:r w:rsidR="00FC4BF6" w:rsidRPr="00E54B6C">
        <w:rPr>
          <w:rFonts w:ascii="Times New Roman" w:hAnsi="Times New Roman" w:cs="Times New Roman"/>
          <w:kern w:val="0"/>
          <w:sz w:val="22"/>
          <w:szCs w:val="22"/>
          <w:lang w:val="en-GB" w:eastAsia="nl-NL"/>
        </w:rPr>
        <w:t>he political process is not different from the market process. Based on the cost of information and monitoring, managers have incentive to exercise discretion over accounting profits and the parties in the political process settle for a rational amount of ex post opportunism</w:t>
      </w:r>
      <w:r w:rsidRPr="00E54B6C">
        <w:rPr>
          <w:rFonts w:ascii="Times New Roman" w:hAnsi="Times New Roman" w:cs="Times New Roman"/>
          <w:kern w:val="0"/>
          <w:sz w:val="22"/>
          <w:szCs w:val="22"/>
          <w:lang w:val="en-GB" w:eastAsia="nl-NL"/>
        </w:rPr>
        <w:t>’</w:t>
      </w:r>
      <w:r w:rsidR="00FC4BF6"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Watts and Zimmerman (1990, p. 139)</w:t>
      </w:r>
    </w:p>
    <w:p w:rsidR="00F76EB4" w:rsidRPr="00E54B6C" w:rsidRDefault="00F76EB4" w:rsidP="006C2953">
      <w:pPr>
        <w:autoSpaceDE w:val="0"/>
        <w:autoSpaceDN w:val="0"/>
        <w:adjustRightInd w:val="0"/>
        <w:spacing w:line="360" w:lineRule="auto"/>
        <w:ind w:left="708"/>
        <w:rPr>
          <w:rFonts w:ascii="Times New Roman" w:hAnsi="Times New Roman" w:cs="Times New Roman"/>
          <w:kern w:val="0"/>
          <w:sz w:val="22"/>
          <w:szCs w:val="22"/>
          <w:lang w:val="en-GB" w:eastAsia="nl-NL"/>
        </w:rPr>
      </w:pPr>
    </w:p>
    <w:p w:rsidR="00E54B6C" w:rsidRDefault="00F76EB4" w:rsidP="006C2953">
      <w:pPr>
        <w:autoSpaceDE w:val="0"/>
        <w:autoSpaceDN w:val="0"/>
        <w:adjustRightInd w:val="0"/>
        <w:spacing w:line="360" w:lineRule="auto"/>
        <w:ind w:left="708"/>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As</w:t>
      </w:r>
      <w:r w:rsidR="00FC4BF6" w:rsidRPr="00E54B6C">
        <w:rPr>
          <w:rFonts w:ascii="Times New Roman" w:hAnsi="Times New Roman" w:cs="Times New Roman"/>
          <w:kern w:val="0"/>
          <w:sz w:val="22"/>
          <w:szCs w:val="22"/>
          <w:lang w:val="en-GB" w:eastAsia="nl-NL"/>
        </w:rPr>
        <w:t xml:space="preserve"> the cost of information and monitoring are high, the management has incentives to manipulate accounting earnings. The participants of the political process, due to the high costs, accept a rational amount of ex post opportunism. Due to the nature of this research, this hypothesis is not used.</w:t>
      </w:r>
    </w:p>
    <w:p w:rsidR="00E54B6C" w:rsidRDefault="00E54B6C">
      <w:pPr>
        <w:widowControl/>
        <w:jc w:val="left"/>
        <w:rPr>
          <w:rFonts w:ascii="Times New Roman" w:hAnsi="Times New Roman" w:cs="Times New Roman"/>
          <w:kern w:val="0"/>
          <w:sz w:val="22"/>
          <w:szCs w:val="22"/>
          <w:lang w:val="en-GB" w:eastAsia="nl-NL"/>
        </w:rPr>
      </w:pPr>
      <w:r>
        <w:rPr>
          <w:rFonts w:ascii="Times New Roman" w:hAnsi="Times New Roman" w:cs="Times New Roman"/>
          <w:kern w:val="0"/>
          <w:sz w:val="22"/>
          <w:szCs w:val="22"/>
          <w:lang w:val="en-GB" w:eastAsia="nl-NL"/>
        </w:rPr>
        <w:br w:type="page"/>
      </w:r>
    </w:p>
    <w:p w:rsidR="00795832" w:rsidRPr="00E54B6C" w:rsidRDefault="00795832" w:rsidP="00ED2114">
      <w:pPr>
        <w:pStyle w:val="Heading1"/>
        <w:spacing w:line="360" w:lineRule="auto"/>
        <w:rPr>
          <w:rFonts w:ascii="Times New Roman" w:hAnsi="Times New Roman"/>
          <w:color w:val="auto"/>
          <w:kern w:val="0"/>
          <w:sz w:val="26"/>
          <w:szCs w:val="26"/>
          <w:lang w:val="en-GB" w:eastAsia="nl-NL"/>
        </w:rPr>
      </w:pPr>
      <w:bookmarkStart w:id="57" w:name="_Toc300335703"/>
      <w:bookmarkStart w:id="58" w:name="_Toc300442495"/>
      <w:bookmarkStart w:id="59" w:name="_Toc361350542"/>
      <w:bookmarkStart w:id="60" w:name="_Toc361752897"/>
      <w:r w:rsidRPr="00E54B6C">
        <w:rPr>
          <w:rFonts w:ascii="Times New Roman" w:hAnsi="Times New Roman"/>
          <w:sz w:val="26"/>
          <w:szCs w:val="26"/>
          <w:lang w:val="en-GB" w:eastAsia="nl-NL"/>
        </w:rPr>
        <w:t>2.5</w:t>
      </w:r>
      <w:r w:rsidR="00D0142B" w:rsidRPr="00E54B6C">
        <w:rPr>
          <w:rFonts w:ascii="Times New Roman" w:hAnsi="Times New Roman"/>
          <w:sz w:val="26"/>
          <w:szCs w:val="26"/>
          <w:lang w:val="en-GB" w:eastAsia="nl-NL"/>
        </w:rPr>
        <w:t>:</w:t>
      </w:r>
      <w:r w:rsidRPr="00E54B6C">
        <w:rPr>
          <w:rFonts w:ascii="Times New Roman" w:hAnsi="Times New Roman"/>
          <w:sz w:val="26"/>
          <w:szCs w:val="26"/>
          <w:lang w:val="en-GB" w:eastAsia="nl-NL"/>
        </w:rPr>
        <w:t xml:space="preserve"> Summary</w:t>
      </w:r>
      <w:bookmarkEnd w:id="57"/>
      <w:bookmarkEnd w:id="58"/>
      <w:bookmarkEnd w:id="59"/>
      <w:bookmarkEnd w:id="60"/>
    </w:p>
    <w:p w:rsidR="00BF7349" w:rsidRPr="00E54B6C" w:rsidRDefault="00123495"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In order to conduct scientific research chapter two presents the different financial accounting approaches that are assessed. In this study the agency theory and the positive accounting theory of Watts and Zimmerman is used (1986). They stated that </w:t>
      </w:r>
      <w:r w:rsidRPr="00E54B6C">
        <w:rPr>
          <w:rFonts w:ascii="Times New Roman" w:hAnsi="Times New Roman" w:cs="Times New Roman"/>
          <w:kern w:val="0"/>
          <w:sz w:val="22"/>
          <w:szCs w:val="22"/>
          <w:lang w:val="en-GB" w:eastAsia="nl-NL"/>
        </w:rPr>
        <w:t>based on the central economics-assumption all individuals’ actions are driven by self-interest, that individuals will always act in an opportunistic manner to increase their wealth. In addition, the related hypotheses of the positive accounting theory are further elaborated. The bonus-plan and the debt hypothesis in this research are used. In the next chapter the term earnings management is elaborated and commented.</w:t>
      </w:r>
    </w:p>
    <w:p w:rsidR="00FC4BF6" w:rsidRPr="00E54B6C" w:rsidRDefault="00A55EDA" w:rsidP="00ED2114">
      <w:pPr>
        <w:pStyle w:val="Heading1"/>
        <w:spacing w:line="360" w:lineRule="auto"/>
        <w:rPr>
          <w:kern w:val="0"/>
          <w:sz w:val="24"/>
          <w:szCs w:val="24"/>
          <w:lang w:val="en-GB" w:eastAsia="nl-NL"/>
        </w:rPr>
      </w:pPr>
      <w:r w:rsidRPr="00E54B6C">
        <w:rPr>
          <w:rFonts w:ascii="Times New Roman" w:hAnsi="Times New Roman"/>
          <w:b w:val="0"/>
          <w:bCs w:val="0"/>
          <w:kern w:val="0"/>
          <w:sz w:val="30"/>
          <w:szCs w:val="30"/>
          <w:lang w:val="en-GB" w:eastAsia="nl-NL"/>
        </w:rPr>
        <w:br w:type="page"/>
      </w:r>
      <w:bookmarkStart w:id="61" w:name="_Toc300442496"/>
      <w:bookmarkStart w:id="62" w:name="_Toc361350543"/>
      <w:bookmarkStart w:id="63" w:name="_Toc361752898"/>
      <w:r w:rsidR="00FC4BF6" w:rsidRPr="00E54B6C">
        <w:rPr>
          <w:rFonts w:ascii="Times New Roman" w:hAnsi="Times New Roman"/>
          <w:bCs w:val="0"/>
          <w:kern w:val="0"/>
          <w:sz w:val="30"/>
          <w:szCs w:val="30"/>
          <w:lang w:val="en-GB" w:eastAsia="nl-NL"/>
        </w:rPr>
        <w:t>Chapter 3: Earnings Management</w:t>
      </w:r>
      <w:bookmarkEnd w:id="61"/>
      <w:bookmarkEnd w:id="62"/>
      <w:bookmarkEnd w:id="63"/>
      <w:r w:rsidR="00FC4BF6" w:rsidRPr="00E54B6C">
        <w:rPr>
          <w:rFonts w:ascii="Times New Roman" w:hAnsi="Times New Roman"/>
          <w:bCs w:val="0"/>
          <w:kern w:val="0"/>
          <w:sz w:val="30"/>
          <w:szCs w:val="30"/>
          <w:lang w:val="en-GB" w:eastAsia="nl-NL"/>
        </w:rPr>
        <w:t xml:space="preserve"> </w:t>
      </w:r>
    </w:p>
    <w:p w:rsidR="007407A7" w:rsidRPr="00E54B6C" w:rsidRDefault="007407A7" w:rsidP="00ED2114">
      <w:pPr>
        <w:pStyle w:val="Heading1"/>
        <w:spacing w:line="360" w:lineRule="auto"/>
        <w:rPr>
          <w:rFonts w:ascii="Times New Roman" w:hAnsi="Times New Roman"/>
          <w:sz w:val="26"/>
          <w:szCs w:val="26"/>
          <w:lang w:val="en-GB" w:eastAsia="nl-NL"/>
        </w:rPr>
      </w:pPr>
      <w:bookmarkStart w:id="64" w:name="_Toc361350544"/>
      <w:bookmarkStart w:id="65" w:name="_Toc361752899"/>
      <w:bookmarkStart w:id="66" w:name="_Toc300442497"/>
      <w:r w:rsidRPr="00E54B6C">
        <w:rPr>
          <w:rFonts w:ascii="Times New Roman" w:hAnsi="Times New Roman"/>
          <w:sz w:val="26"/>
          <w:szCs w:val="26"/>
          <w:lang w:val="en-GB" w:eastAsia="nl-NL"/>
        </w:rPr>
        <w:t>3.1: Introduction</w:t>
      </w:r>
      <w:bookmarkEnd w:id="64"/>
      <w:bookmarkEnd w:id="65"/>
    </w:p>
    <w:p w:rsidR="007407A7" w:rsidRPr="00E54B6C" w:rsidRDefault="007407A7" w:rsidP="007407A7">
      <w:pPr>
        <w:widowControl/>
        <w:spacing w:after="200" w:line="360" w:lineRule="auto"/>
        <w:jc w:val="left"/>
        <w:rPr>
          <w:rFonts w:ascii="Times New Roman" w:eastAsia="TrebuchetMS" w:hAnsi="Times New Roman" w:cs="Times New Roman"/>
          <w:sz w:val="22"/>
          <w:szCs w:val="22"/>
          <w:lang w:val="en-GB"/>
        </w:rPr>
      </w:pPr>
      <w:r w:rsidRPr="00E54B6C">
        <w:rPr>
          <w:rFonts w:ascii="Times New Roman" w:hAnsi="Times New Roman" w:cs="Times New Roman"/>
          <w:sz w:val="22"/>
          <w:szCs w:val="22"/>
          <w:lang w:val="en-GB"/>
        </w:rPr>
        <w:t xml:space="preserve">In order to provide a full overview of the </w:t>
      </w:r>
      <w:r w:rsidR="00046F12" w:rsidRPr="00E54B6C">
        <w:rPr>
          <w:rFonts w:ascii="Times New Roman" w:hAnsi="Times New Roman" w:cs="Times New Roman"/>
          <w:sz w:val="22"/>
          <w:szCs w:val="22"/>
          <w:lang w:val="en-GB"/>
        </w:rPr>
        <w:t xml:space="preserve">content </w:t>
      </w:r>
      <w:r w:rsidRPr="00E54B6C">
        <w:rPr>
          <w:rFonts w:ascii="Times New Roman" w:hAnsi="Times New Roman" w:cs="Times New Roman"/>
          <w:sz w:val="22"/>
          <w:szCs w:val="22"/>
          <w:lang w:val="en-GB"/>
        </w:rPr>
        <w:t xml:space="preserve">and </w:t>
      </w:r>
      <w:r w:rsidR="00046F12"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discussion related to earnings management</w:t>
      </w:r>
      <w:r w:rsidR="00046F12" w:rsidRPr="00E54B6C">
        <w:rPr>
          <w:rFonts w:ascii="Times New Roman" w:hAnsi="Times New Roman" w:cs="Times New Roman"/>
          <w:sz w:val="22"/>
          <w:szCs w:val="22"/>
          <w:lang w:val="en-GB"/>
        </w:rPr>
        <w:t xml:space="preserve">, in </w:t>
      </w:r>
      <w:r w:rsidRPr="00E54B6C">
        <w:rPr>
          <w:rFonts w:ascii="Times New Roman" w:hAnsi="Times New Roman" w:cs="Times New Roman"/>
          <w:sz w:val="22"/>
          <w:szCs w:val="22"/>
          <w:lang w:val="en-GB"/>
        </w:rPr>
        <w:t>this chapter the answer on the following sub-question</w:t>
      </w:r>
      <w:r w:rsidR="00A468DA" w:rsidRPr="00E54B6C">
        <w:rPr>
          <w:rFonts w:ascii="Times New Roman" w:hAnsi="Times New Roman" w:cs="Times New Roman"/>
          <w:sz w:val="22"/>
          <w:szCs w:val="22"/>
          <w:lang w:val="en-GB"/>
        </w:rPr>
        <w:t>(s)</w:t>
      </w:r>
      <w:r w:rsidRPr="00E54B6C">
        <w:rPr>
          <w:rFonts w:ascii="Times New Roman" w:hAnsi="Times New Roman" w:cs="Times New Roman"/>
          <w:sz w:val="22"/>
          <w:szCs w:val="22"/>
          <w:lang w:val="en-GB"/>
        </w:rPr>
        <w:t xml:space="preserve"> </w:t>
      </w:r>
      <w:r w:rsidR="00A468DA" w:rsidRPr="00E54B6C">
        <w:rPr>
          <w:rFonts w:ascii="Times New Roman" w:hAnsi="Times New Roman" w:cs="Times New Roman"/>
          <w:sz w:val="22"/>
          <w:szCs w:val="22"/>
          <w:lang w:val="en-GB"/>
        </w:rPr>
        <w:t>are</w:t>
      </w:r>
      <w:r w:rsidRPr="00E54B6C">
        <w:rPr>
          <w:rFonts w:ascii="Times New Roman" w:hAnsi="Times New Roman" w:cs="Times New Roman"/>
          <w:sz w:val="22"/>
          <w:szCs w:val="22"/>
          <w:lang w:val="en-GB"/>
        </w:rPr>
        <w:t xml:space="preserve"> provided: ‘</w:t>
      </w:r>
      <w:r w:rsidRPr="00E54B6C">
        <w:rPr>
          <w:rFonts w:ascii="Times New Roman" w:eastAsia="TrebuchetMS" w:hAnsi="Times New Roman" w:cs="Times New Roman"/>
          <w:sz w:val="22"/>
          <w:szCs w:val="22"/>
          <w:lang w:val="en-GB"/>
        </w:rPr>
        <w:t xml:space="preserve">What is the definition of the term and </w:t>
      </w:r>
      <w:r w:rsidR="00A468DA" w:rsidRPr="00E54B6C">
        <w:rPr>
          <w:rFonts w:ascii="Times New Roman" w:eastAsia="TrebuchetMS" w:hAnsi="Times New Roman" w:cs="Times New Roman"/>
          <w:sz w:val="22"/>
          <w:szCs w:val="22"/>
          <w:lang w:val="en-GB"/>
        </w:rPr>
        <w:t xml:space="preserve">what is the </w:t>
      </w:r>
      <w:r w:rsidRPr="00E54B6C">
        <w:rPr>
          <w:rFonts w:ascii="Times New Roman" w:eastAsia="TrebuchetMS" w:hAnsi="Times New Roman" w:cs="Times New Roman"/>
          <w:sz w:val="22"/>
          <w:szCs w:val="22"/>
          <w:lang w:val="en-GB"/>
        </w:rPr>
        <w:t>discussion related to earnings management?’ In section 3.</w:t>
      </w:r>
      <w:r w:rsidR="00046F12" w:rsidRPr="00E54B6C">
        <w:rPr>
          <w:rFonts w:ascii="Times New Roman" w:eastAsia="TrebuchetMS" w:hAnsi="Times New Roman" w:cs="Times New Roman"/>
          <w:sz w:val="22"/>
          <w:szCs w:val="22"/>
          <w:lang w:val="en-GB"/>
        </w:rPr>
        <w:t>2</w:t>
      </w:r>
      <w:r w:rsidRPr="00E54B6C">
        <w:rPr>
          <w:rFonts w:ascii="Times New Roman" w:eastAsia="TrebuchetMS" w:hAnsi="Times New Roman" w:cs="Times New Roman"/>
          <w:sz w:val="22"/>
          <w:szCs w:val="22"/>
          <w:lang w:val="en-GB"/>
        </w:rPr>
        <w:t xml:space="preserve"> the definition(s) of earnings management is explained and in the following sections the main purpose of </w:t>
      </w:r>
      <w:r w:rsidR="00046F12" w:rsidRPr="00E54B6C">
        <w:rPr>
          <w:rFonts w:ascii="Times New Roman" w:eastAsia="TrebuchetMS" w:hAnsi="Times New Roman" w:cs="Times New Roman"/>
          <w:sz w:val="22"/>
          <w:szCs w:val="22"/>
          <w:lang w:val="en-GB"/>
        </w:rPr>
        <w:t xml:space="preserve">the use of </w:t>
      </w:r>
      <w:r w:rsidRPr="00E54B6C">
        <w:rPr>
          <w:rFonts w:ascii="Times New Roman" w:eastAsia="TrebuchetMS" w:hAnsi="Times New Roman" w:cs="Times New Roman"/>
          <w:sz w:val="22"/>
          <w:szCs w:val="22"/>
          <w:lang w:val="en-GB"/>
        </w:rPr>
        <w:t xml:space="preserve">earnings management and the relation with financial fraud is elaborated. This chapter end with </w:t>
      </w:r>
      <w:r w:rsidR="00046F12" w:rsidRPr="00E54B6C">
        <w:rPr>
          <w:rFonts w:ascii="Times New Roman" w:eastAsia="TrebuchetMS" w:hAnsi="Times New Roman" w:cs="Times New Roman"/>
          <w:sz w:val="22"/>
          <w:szCs w:val="22"/>
          <w:lang w:val="en-GB"/>
        </w:rPr>
        <w:t xml:space="preserve">the </w:t>
      </w:r>
      <w:r w:rsidRPr="00E54B6C">
        <w:rPr>
          <w:rFonts w:ascii="Times New Roman" w:eastAsia="TrebuchetMS" w:hAnsi="Times New Roman" w:cs="Times New Roman"/>
          <w:sz w:val="22"/>
          <w:szCs w:val="22"/>
          <w:lang w:val="en-GB"/>
        </w:rPr>
        <w:t>summary.</w:t>
      </w:r>
    </w:p>
    <w:p w:rsidR="00D0142B" w:rsidRPr="00E54B6C" w:rsidRDefault="00D0142B" w:rsidP="00ED2114">
      <w:pPr>
        <w:pStyle w:val="Heading1"/>
        <w:spacing w:line="360" w:lineRule="auto"/>
        <w:rPr>
          <w:rFonts w:ascii="Times New Roman" w:hAnsi="Times New Roman"/>
          <w:sz w:val="26"/>
          <w:szCs w:val="26"/>
          <w:lang w:val="en-GB" w:eastAsia="nl-NL"/>
        </w:rPr>
      </w:pPr>
      <w:bookmarkStart w:id="67" w:name="_Toc361350545"/>
      <w:bookmarkStart w:id="68" w:name="_Toc361752900"/>
      <w:r w:rsidRPr="00E54B6C">
        <w:rPr>
          <w:rFonts w:ascii="Times New Roman" w:hAnsi="Times New Roman"/>
          <w:sz w:val="26"/>
          <w:szCs w:val="26"/>
          <w:lang w:val="en-GB" w:eastAsia="nl-NL"/>
        </w:rPr>
        <w:t>3.</w:t>
      </w:r>
      <w:r w:rsidR="007407A7" w:rsidRPr="00E54B6C">
        <w:rPr>
          <w:rFonts w:ascii="Times New Roman" w:hAnsi="Times New Roman"/>
          <w:sz w:val="26"/>
          <w:szCs w:val="26"/>
          <w:lang w:val="en-GB" w:eastAsia="nl-NL"/>
        </w:rPr>
        <w:t>2</w:t>
      </w:r>
      <w:r w:rsidRPr="00E54B6C">
        <w:rPr>
          <w:rFonts w:ascii="Times New Roman" w:hAnsi="Times New Roman"/>
          <w:sz w:val="26"/>
          <w:szCs w:val="26"/>
          <w:lang w:val="en-GB" w:eastAsia="nl-NL"/>
        </w:rPr>
        <w:t>: Definition of earnings management</w:t>
      </w:r>
      <w:bookmarkEnd w:id="66"/>
      <w:bookmarkEnd w:id="67"/>
      <w:bookmarkEnd w:id="68"/>
    </w:p>
    <w:p w:rsidR="00FC4BF6" w:rsidRPr="00E54B6C" w:rsidRDefault="0091420C"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addition</w:t>
      </w:r>
      <w:r w:rsidR="00F76EB4"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00F76EB4" w:rsidRPr="00E54B6C">
        <w:rPr>
          <w:rFonts w:ascii="Times New Roman" w:hAnsi="Times New Roman" w:cs="Times New Roman"/>
          <w:kern w:val="0"/>
          <w:sz w:val="22"/>
          <w:szCs w:val="22"/>
          <w:lang w:val="en-GB" w:eastAsia="nl-NL"/>
        </w:rPr>
        <w:t xml:space="preserve">to the definition of earnings management of McKee (2005, p. 2) as stated in chapter 1, there are </w:t>
      </w:r>
      <w:r w:rsidRPr="00E54B6C">
        <w:rPr>
          <w:rFonts w:ascii="Times New Roman" w:hAnsi="Times New Roman" w:cs="Times New Roman"/>
          <w:kern w:val="0"/>
          <w:sz w:val="22"/>
          <w:szCs w:val="22"/>
          <w:lang w:val="en-GB" w:eastAsia="nl-NL"/>
        </w:rPr>
        <w:t xml:space="preserve">several ‘other’ definitions of earnings management which are used </w:t>
      </w:r>
      <w:r w:rsidR="00F76EB4" w:rsidRPr="00E54B6C">
        <w:rPr>
          <w:rFonts w:ascii="Times New Roman" w:hAnsi="Times New Roman" w:cs="Times New Roman"/>
          <w:kern w:val="0"/>
          <w:sz w:val="22"/>
          <w:szCs w:val="22"/>
          <w:lang w:val="en-GB" w:eastAsia="nl-NL"/>
        </w:rPr>
        <w:t xml:space="preserve">is </w:t>
      </w:r>
      <w:r w:rsidRPr="00E54B6C">
        <w:rPr>
          <w:rFonts w:ascii="Times New Roman" w:hAnsi="Times New Roman" w:cs="Times New Roman"/>
          <w:kern w:val="0"/>
          <w:sz w:val="22"/>
          <w:szCs w:val="22"/>
          <w:lang w:val="en-GB" w:eastAsia="nl-NL"/>
        </w:rPr>
        <w:t>research approach</w:t>
      </w:r>
      <w:r w:rsidR="00F76EB4" w:rsidRPr="00E54B6C">
        <w:rPr>
          <w:rFonts w:ascii="Times New Roman" w:hAnsi="Times New Roman" w:cs="Times New Roman"/>
          <w:kern w:val="0"/>
          <w:sz w:val="22"/>
          <w:szCs w:val="22"/>
          <w:lang w:val="en-GB" w:eastAsia="nl-NL"/>
        </w:rPr>
        <w:t>es</w:t>
      </w:r>
      <w:r w:rsidRPr="00E54B6C">
        <w:rPr>
          <w:rFonts w:ascii="Times New Roman" w:hAnsi="Times New Roman" w:cs="Times New Roman"/>
          <w:kern w:val="0"/>
          <w:sz w:val="22"/>
          <w:szCs w:val="22"/>
          <w:lang w:val="en-GB" w:eastAsia="nl-NL"/>
        </w:rPr>
        <w:t xml:space="preserve">. </w:t>
      </w:r>
    </w:p>
    <w:p w:rsidR="00F76EB4" w:rsidRPr="00E54B6C" w:rsidRDefault="00F76EB4"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91420C"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additional d</w:t>
      </w:r>
      <w:r w:rsidR="00FC4BF6" w:rsidRPr="00E54B6C">
        <w:rPr>
          <w:rFonts w:ascii="Times New Roman" w:hAnsi="Times New Roman" w:cs="Times New Roman"/>
          <w:kern w:val="0"/>
          <w:sz w:val="22"/>
          <w:szCs w:val="22"/>
          <w:lang w:val="en-GB" w:eastAsia="nl-NL"/>
        </w:rPr>
        <w:t xml:space="preserve">ifferent definitions and perspectives </w:t>
      </w:r>
      <w:r w:rsidRPr="00E54B6C">
        <w:rPr>
          <w:rFonts w:ascii="Times New Roman" w:hAnsi="Times New Roman" w:cs="Times New Roman"/>
          <w:kern w:val="0"/>
          <w:sz w:val="22"/>
          <w:szCs w:val="22"/>
          <w:lang w:val="en-GB" w:eastAsia="nl-NL"/>
        </w:rPr>
        <w:t>related to</w:t>
      </w:r>
      <w:r w:rsidR="00FC4BF6" w:rsidRPr="00E54B6C">
        <w:rPr>
          <w:rFonts w:ascii="Times New Roman" w:hAnsi="Times New Roman" w:cs="Times New Roman"/>
          <w:kern w:val="0"/>
          <w:sz w:val="22"/>
          <w:szCs w:val="22"/>
          <w:lang w:val="en-GB" w:eastAsia="nl-NL"/>
        </w:rPr>
        <w:t xml:space="preserve"> </w:t>
      </w:r>
      <w:r w:rsidR="00046F12" w:rsidRPr="00E54B6C">
        <w:rPr>
          <w:rFonts w:ascii="Times New Roman" w:hAnsi="Times New Roman" w:cs="Times New Roman"/>
          <w:kern w:val="0"/>
          <w:sz w:val="22"/>
          <w:szCs w:val="22"/>
          <w:lang w:val="en-GB" w:eastAsia="nl-NL"/>
        </w:rPr>
        <w:t xml:space="preserve">the use of </w:t>
      </w:r>
      <w:r w:rsidR="00FC4BF6" w:rsidRPr="00E54B6C">
        <w:rPr>
          <w:rFonts w:ascii="Times New Roman" w:hAnsi="Times New Roman" w:cs="Times New Roman"/>
          <w:kern w:val="0"/>
          <w:sz w:val="22"/>
          <w:szCs w:val="22"/>
          <w:lang w:val="en-GB" w:eastAsia="nl-NL"/>
        </w:rPr>
        <w:t xml:space="preserve">earnings management </w:t>
      </w:r>
      <w:r w:rsidRPr="00E54B6C">
        <w:rPr>
          <w:rFonts w:ascii="Times New Roman" w:hAnsi="Times New Roman" w:cs="Times New Roman"/>
          <w:kern w:val="0"/>
          <w:sz w:val="22"/>
          <w:szCs w:val="22"/>
          <w:lang w:val="en-GB" w:eastAsia="nl-NL"/>
        </w:rPr>
        <w:t>are</w:t>
      </w:r>
      <w:r w:rsidR="00FC4BF6" w:rsidRPr="00E54B6C">
        <w:rPr>
          <w:rFonts w:ascii="Times New Roman" w:hAnsi="Times New Roman" w:cs="Times New Roman"/>
          <w:kern w:val="0"/>
          <w:sz w:val="22"/>
          <w:szCs w:val="22"/>
          <w:lang w:val="en-GB" w:eastAsia="nl-NL"/>
        </w:rPr>
        <w:t xml:space="preserve">: </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FC4BF6" w:rsidRPr="00E54B6C" w:rsidRDefault="00FC4BF6" w:rsidP="00264613">
      <w:pPr>
        <w:pStyle w:val="ListParagraph"/>
        <w:numPr>
          <w:ilvl w:val="0"/>
          <w:numId w:val="9"/>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Healy and Wahlen (1999</w:t>
      </w:r>
      <w:r w:rsidR="007716F9" w:rsidRPr="00E54B6C">
        <w:rPr>
          <w:rFonts w:ascii="Times New Roman" w:hAnsi="Times New Roman" w:cs="Times New Roman"/>
          <w:kern w:val="0"/>
          <w:sz w:val="22"/>
          <w:szCs w:val="22"/>
          <w:lang w:val="en-GB" w:eastAsia="nl-NL"/>
        </w:rPr>
        <w:t>, p. 361</w:t>
      </w:r>
      <w:r w:rsidRPr="00E54B6C">
        <w:rPr>
          <w:rFonts w:ascii="Times New Roman" w:hAnsi="Times New Roman" w:cs="Times New Roman"/>
          <w:kern w:val="0"/>
          <w:sz w:val="22"/>
          <w:szCs w:val="22"/>
          <w:lang w:val="en-GB" w:eastAsia="nl-NL"/>
        </w:rPr>
        <w:t>)</w:t>
      </w:r>
    </w:p>
    <w:p w:rsidR="00FC4BF6" w:rsidRPr="00E54B6C" w:rsidRDefault="00FC4BF6" w:rsidP="00ED2114">
      <w:pPr>
        <w:pStyle w:val="ListParagraph"/>
        <w:autoSpaceDE w:val="0"/>
        <w:autoSpaceDN w:val="0"/>
        <w:adjustRightInd w:val="0"/>
        <w:spacing w:line="360" w:lineRule="auto"/>
        <w:ind w:left="360"/>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‘Earning</w:t>
      </w:r>
      <w:r w:rsidR="007716F9" w:rsidRPr="00E54B6C">
        <w:rPr>
          <w:rFonts w:ascii="Times New Roman" w:hAnsi="Times New Roman" w:cs="Times New Roman"/>
          <w:kern w:val="0"/>
          <w:sz w:val="22"/>
          <w:szCs w:val="22"/>
          <w:lang w:val="en-GB" w:eastAsia="nl-NL"/>
        </w:rPr>
        <w:t>s</w:t>
      </w:r>
      <w:r w:rsidRPr="00E54B6C">
        <w:rPr>
          <w:rFonts w:ascii="Times New Roman" w:hAnsi="Times New Roman" w:cs="Times New Roman"/>
          <w:kern w:val="0"/>
          <w:sz w:val="22"/>
          <w:szCs w:val="22"/>
          <w:lang w:val="en-GB" w:eastAsia="nl-NL"/>
        </w:rPr>
        <w:t xml:space="preserve"> management occurs when management use judgment in financial reporting and in structuring transactions to alter financial reports to either mislead some stakeholders about the underlying economic performance of the company or to influence contractual outcomes that depend on reported accounting numbers.’ </w:t>
      </w:r>
    </w:p>
    <w:p w:rsidR="00FC4BF6" w:rsidRPr="00E54B6C" w:rsidRDefault="00FC4BF6" w:rsidP="00264613">
      <w:pPr>
        <w:pStyle w:val="ListParagraph"/>
        <w:numPr>
          <w:ilvl w:val="0"/>
          <w:numId w:val="9"/>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Schipper (1989</w:t>
      </w:r>
      <w:r w:rsidR="007716F9" w:rsidRPr="00E54B6C">
        <w:rPr>
          <w:rFonts w:ascii="Times New Roman" w:hAnsi="Times New Roman" w:cs="Times New Roman"/>
          <w:kern w:val="0"/>
          <w:sz w:val="22"/>
          <w:szCs w:val="22"/>
          <w:lang w:val="en-GB" w:eastAsia="nl-NL"/>
        </w:rPr>
        <w:t>, p. 92</w:t>
      </w:r>
      <w:r w:rsidRPr="00E54B6C">
        <w:rPr>
          <w:rFonts w:ascii="Times New Roman" w:hAnsi="Times New Roman" w:cs="Times New Roman"/>
          <w:kern w:val="0"/>
          <w:sz w:val="22"/>
          <w:szCs w:val="22"/>
          <w:lang w:val="en-GB" w:eastAsia="nl-NL"/>
        </w:rPr>
        <w:t xml:space="preserve">): </w:t>
      </w:r>
    </w:p>
    <w:p w:rsidR="00FC4BF6" w:rsidRPr="00E54B6C" w:rsidRDefault="00FC4BF6" w:rsidP="00ED2114">
      <w:pPr>
        <w:pStyle w:val="ListParagraph"/>
        <w:autoSpaceDE w:val="0"/>
        <w:autoSpaceDN w:val="0"/>
        <w:adjustRightInd w:val="0"/>
        <w:spacing w:line="360" w:lineRule="auto"/>
        <w:ind w:left="360"/>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a purposeful intervention in the external financial reporting process, with the intent of obtaining some private gain (as opposed to, say, merely facilitating the neutral operation of the process)……’ </w:t>
      </w:r>
    </w:p>
    <w:p w:rsidR="00FC4BF6" w:rsidRPr="00E54B6C" w:rsidRDefault="00FC4BF6" w:rsidP="00264613">
      <w:pPr>
        <w:pStyle w:val="ListParagraph"/>
        <w:numPr>
          <w:ilvl w:val="0"/>
          <w:numId w:val="9"/>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Ronen and Yaari (2008</w:t>
      </w:r>
      <w:r w:rsidR="003741E8" w:rsidRPr="00E54B6C">
        <w:rPr>
          <w:rFonts w:ascii="Times New Roman" w:hAnsi="Times New Roman" w:cs="Times New Roman"/>
          <w:kern w:val="0"/>
          <w:sz w:val="22"/>
          <w:szCs w:val="22"/>
          <w:lang w:val="en-GB" w:eastAsia="nl-NL"/>
        </w:rPr>
        <w:t>, p. 27</w:t>
      </w:r>
      <w:r w:rsidRPr="00E54B6C">
        <w:rPr>
          <w:rFonts w:ascii="Times New Roman" w:hAnsi="Times New Roman" w:cs="Times New Roman"/>
          <w:kern w:val="0"/>
          <w:sz w:val="22"/>
          <w:szCs w:val="22"/>
          <w:lang w:val="en-GB" w:eastAsia="nl-NL"/>
        </w:rPr>
        <w:t xml:space="preserve">): </w:t>
      </w:r>
    </w:p>
    <w:p w:rsidR="00046F12" w:rsidRPr="00E54B6C" w:rsidRDefault="00FC4BF6" w:rsidP="00ED2114">
      <w:pPr>
        <w:pStyle w:val="ListParagraph"/>
        <w:autoSpaceDE w:val="0"/>
        <w:autoSpaceDN w:val="0"/>
        <w:adjustRightInd w:val="0"/>
        <w:spacing w:line="360" w:lineRule="auto"/>
        <w:ind w:left="360"/>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Earnings management is a collection of managerial decisions that result in not reporting the true short-term, value-maximizing earnings as known to management. </w:t>
      </w:r>
    </w:p>
    <w:p w:rsidR="00F76EB4" w:rsidRPr="00E54B6C" w:rsidRDefault="00F76EB4" w:rsidP="00F76EB4">
      <w:pPr>
        <w:pStyle w:val="ListParagraph"/>
        <w:autoSpaceDE w:val="0"/>
        <w:autoSpaceDN w:val="0"/>
        <w:adjustRightInd w:val="0"/>
        <w:spacing w:line="360" w:lineRule="auto"/>
        <w:ind w:left="0"/>
        <w:rPr>
          <w:rFonts w:ascii="Times New Roman" w:hAnsi="Times New Roman" w:cs="Times New Roman"/>
          <w:kern w:val="0"/>
          <w:sz w:val="22"/>
          <w:szCs w:val="22"/>
          <w:lang w:val="en-GB" w:eastAsia="nl-NL"/>
        </w:rPr>
      </w:pPr>
    </w:p>
    <w:p w:rsidR="00FC4BF6" w:rsidRPr="00E54B6C" w:rsidRDefault="00FC4BF6" w:rsidP="00264613">
      <w:pPr>
        <w:pStyle w:val="ListParagraph"/>
        <w:numPr>
          <w:ilvl w:val="1"/>
          <w:numId w:val="3"/>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Earnings management can be; </w:t>
      </w:r>
    </w:p>
    <w:p w:rsidR="00FC4BF6" w:rsidRPr="00E54B6C" w:rsidRDefault="00FC4BF6" w:rsidP="00264613">
      <w:pPr>
        <w:pStyle w:val="ListParagraph"/>
        <w:numPr>
          <w:ilvl w:val="2"/>
          <w:numId w:val="3"/>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Beneficial</w:t>
      </w:r>
      <w:r w:rsidR="00F76EB4" w:rsidRPr="00E54B6C">
        <w:rPr>
          <w:rFonts w:ascii="Times New Roman" w:hAnsi="Times New Roman" w:cs="Times New Roman"/>
          <w:kern w:val="0"/>
          <w:sz w:val="22"/>
          <w:szCs w:val="22"/>
          <w:lang w:val="en-GB" w:eastAsia="nl-NL"/>
        </w:rPr>
        <w:t>: i</w:t>
      </w:r>
      <w:r w:rsidRPr="00E54B6C">
        <w:rPr>
          <w:rFonts w:ascii="Times New Roman" w:hAnsi="Times New Roman" w:cs="Times New Roman"/>
          <w:kern w:val="0"/>
          <w:sz w:val="22"/>
          <w:szCs w:val="22"/>
          <w:lang w:val="en-GB" w:eastAsia="nl-NL"/>
        </w:rPr>
        <w:t xml:space="preserve">t signals long-term value; </w:t>
      </w:r>
    </w:p>
    <w:p w:rsidR="00FC4BF6" w:rsidRPr="00E54B6C" w:rsidRDefault="00FC4BF6" w:rsidP="00264613">
      <w:pPr>
        <w:pStyle w:val="ListParagraph"/>
        <w:numPr>
          <w:ilvl w:val="2"/>
          <w:numId w:val="3"/>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Pernicious</w:t>
      </w:r>
      <w:r w:rsidR="00F76EB4" w:rsidRPr="00E54B6C">
        <w:rPr>
          <w:rFonts w:ascii="Times New Roman" w:hAnsi="Times New Roman" w:cs="Times New Roman"/>
          <w:kern w:val="0"/>
          <w:sz w:val="22"/>
          <w:szCs w:val="22"/>
          <w:lang w:val="en-GB" w:eastAsia="nl-NL"/>
        </w:rPr>
        <w:t>: it</w:t>
      </w:r>
      <w:r w:rsidRPr="00E54B6C">
        <w:rPr>
          <w:rFonts w:ascii="Times New Roman" w:hAnsi="Times New Roman" w:cs="Times New Roman"/>
          <w:kern w:val="0"/>
          <w:sz w:val="22"/>
          <w:szCs w:val="22"/>
          <w:lang w:val="en-GB" w:eastAsia="nl-NL"/>
        </w:rPr>
        <w:t xml:space="preserve"> conceals short- or long-term value; </w:t>
      </w:r>
    </w:p>
    <w:p w:rsidR="00FC4BF6" w:rsidRPr="00E54B6C" w:rsidRDefault="00FC4BF6" w:rsidP="00264613">
      <w:pPr>
        <w:pStyle w:val="ListParagraph"/>
        <w:numPr>
          <w:ilvl w:val="2"/>
          <w:numId w:val="3"/>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Neutral</w:t>
      </w:r>
      <w:r w:rsidR="00F76EB4" w:rsidRPr="00E54B6C">
        <w:rPr>
          <w:rFonts w:ascii="Times New Roman" w:hAnsi="Times New Roman" w:cs="Times New Roman"/>
          <w:kern w:val="0"/>
          <w:sz w:val="22"/>
          <w:szCs w:val="22"/>
          <w:lang w:val="en-GB" w:eastAsia="nl-NL"/>
        </w:rPr>
        <w:t>: i</w:t>
      </w:r>
      <w:r w:rsidRPr="00E54B6C">
        <w:rPr>
          <w:rFonts w:ascii="Times New Roman" w:hAnsi="Times New Roman" w:cs="Times New Roman"/>
          <w:kern w:val="0"/>
          <w:sz w:val="22"/>
          <w:szCs w:val="22"/>
          <w:lang w:val="en-GB" w:eastAsia="nl-NL"/>
        </w:rPr>
        <w:t xml:space="preserve">t reveals the short-term true performance. </w:t>
      </w:r>
    </w:p>
    <w:p w:rsidR="00FC4BF6" w:rsidRPr="00E54B6C" w:rsidRDefault="00FC4BF6"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managed earnings result from taking production/investment actions before earnings are realized, or using accounting choices that affect the earnings numbers and their interpretation after the true earnings are realized.</w:t>
      </w: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p>
    <w:p w:rsidR="004C4067" w:rsidRPr="00E54B6C" w:rsidRDefault="00A83008"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Based on the content of their definitions of the use of earnings management such as to ‘mislead and conduct certain outcomes’ (Healy and Whalen, 1999 and Schipper, 1989) by manipulating the financial statements to obtain private gain s</w:t>
      </w:r>
      <w:r w:rsidR="0091420C" w:rsidRPr="00E54B6C">
        <w:rPr>
          <w:rFonts w:ascii="Times New Roman" w:hAnsi="Times New Roman" w:cs="Times New Roman"/>
          <w:kern w:val="0"/>
          <w:sz w:val="22"/>
          <w:szCs w:val="22"/>
          <w:lang w:val="en-GB" w:eastAsia="nl-NL"/>
        </w:rPr>
        <w:t>ome researchers relate the use of earnings management as a negative form</w:t>
      </w:r>
      <w:r w:rsidR="00FC4BF6" w:rsidRPr="00E54B6C">
        <w:rPr>
          <w:rFonts w:ascii="Times New Roman" w:hAnsi="Times New Roman" w:cs="Times New Roman"/>
          <w:kern w:val="0"/>
          <w:sz w:val="22"/>
          <w:szCs w:val="22"/>
          <w:lang w:val="en-GB" w:eastAsia="nl-NL"/>
        </w:rPr>
        <w:t xml:space="preserve">. </w:t>
      </w:r>
      <w:r w:rsidR="0091420C" w:rsidRPr="00E54B6C">
        <w:rPr>
          <w:rFonts w:ascii="Times New Roman" w:hAnsi="Times New Roman" w:cs="Times New Roman"/>
          <w:kern w:val="0"/>
          <w:sz w:val="22"/>
          <w:szCs w:val="22"/>
          <w:lang w:val="en-GB" w:eastAsia="nl-NL"/>
        </w:rPr>
        <w:t>Ronen and, Yaari</w:t>
      </w:r>
      <w:r w:rsidR="00F76EB4" w:rsidRPr="00E54B6C">
        <w:rPr>
          <w:rFonts w:ascii="Times New Roman" w:hAnsi="Times New Roman" w:cs="Times New Roman"/>
          <w:kern w:val="0"/>
          <w:sz w:val="22"/>
          <w:szCs w:val="22"/>
          <w:lang w:val="en-GB" w:eastAsia="nl-NL"/>
        </w:rPr>
        <w:t xml:space="preserve"> (</w:t>
      </w:r>
      <w:r w:rsidR="0091420C" w:rsidRPr="00E54B6C">
        <w:rPr>
          <w:rFonts w:ascii="Times New Roman" w:hAnsi="Times New Roman" w:cs="Times New Roman"/>
          <w:kern w:val="0"/>
          <w:sz w:val="22"/>
          <w:szCs w:val="22"/>
          <w:lang w:val="en-GB" w:eastAsia="nl-NL"/>
        </w:rPr>
        <w:t>2008</w:t>
      </w:r>
      <w:r w:rsidR="00F76EB4" w:rsidRPr="00E54B6C">
        <w:rPr>
          <w:rFonts w:ascii="Times New Roman" w:hAnsi="Times New Roman" w:cs="Times New Roman"/>
          <w:kern w:val="0"/>
          <w:sz w:val="22"/>
          <w:szCs w:val="22"/>
          <w:lang w:val="en-GB" w:eastAsia="nl-NL"/>
        </w:rPr>
        <w:t>)</w:t>
      </w:r>
      <w:r w:rsidR="0091420C" w:rsidRPr="00E54B6C">
        <w:rPr>
          <w:rFonts w:ascii="Times New Roman" w:hAnsi="Times New Roman" w:cs="Times New Roman"/>
          <w:kern w:val="0"/>
          <w:sz w:val="22"/>
          <w:szCs w:val="22"/>
          <w:lang w:val="en-GB" w:eastAsia="nl-NL"/>
        </w:rPr>
        <w:t xml:space="preserve"> are not consistent with this </w:t>
      </w:r>
      <w:r w:rsidR="004C4067" w:rsidRPr="00E54B6C">
        <w:rPr>
          <w:rFonts w:ascii="Times New Roman" w:hAnsi="Times New Roman" w:cs="Times New Roman"/>
          <w:kern w:val="0"/>
          <w:sz w:val="22"/>
          <w:szCs w:val="22"/>
          <w:lang w:val="en-GB" w:eastAsia="nl-NL"/>
        </w:rPr>
        <w:t xml:space="preserve">negative </w:t>
      </w:r>
      <w:r w:rsidR="0091420C" w:rsidRPr="00E54B6C">
        <w:rPr>
          <w:rFonts w:ascii="Times New Roman" w:hAnsi="Times New Roman" w:cs="Times New Roman"/>
          <w:kern w:val="0"/>
          <w:sz w:val="22"/>
          <w:szCs w:val="22"/>
          <w:lang w:val="en-GB" w:eastAsia="nl-NL"/>
        </w:rPr>
        <w:t xml:space="preserve">definition </w:t>
      </w:r>
      <w:r w:rsidR="004C4067" w:rsidRPr="00E54B6C">
        <w:rPr>
          <w:rFonts w:ascii="Times New Roman" w:hAnsi="Times New Roman" w:cs="Times New Roman"/>
          <w:kern w:val="0"/>
          <w:sz w:val="22"/>
          <w:szCs w:val="22"/>
          <w:lang w:val="en-GB" w:eastAsia="nl-NL"/>
        </w:rPr>
        <w:t xml:space="preserve">of </w:t>
      </w:r>
      <w:r w:rsidRPr="00E54B6C">
        <w:rPr>
          <w:rFonts w:ascii="Times New Roman" w:hAnsi="Times New Roman" w:cs="Times New Roman"/>
          <w:kern w:val="0"/>
          <w:sz w:val="22"/>
          <w:szCs w:val="22"/>
          <w:lang w:val="en-GB" w:eastAsia="nl-NL"/>
        </w:rPr>
        <w:t xml:space="preserve">the use of </w:t>
      </w:r>
      <w:r w:rsidR="004C4067" w:rsidRPr="00E54B6C">
        <w:rPr>
          <w:rFonts w:ascii="Times New Roman" w:hAnsi="Times New Roman" w:cs="Times New Roman"/>
          <w:kern w:val="0"/>
          <w:sz w:val="22"/>
          <w:szCs w:val="22"/>
          <w:lang w:val="en-GB" w:eastAsia="nl-NL"/>
        </w:rPr>
        <w:t xml:space="preserve">earnings management </w:t>
      </w:r>
      <w:r w:rsidR="0091420C" w:rsidRPr="00E54B6C">
        <w:rPr>
          <w:rFonts w:ascii="Times New Roman" w:hAnsi="Times New Roman" w:cs="Times New Roman"/>
          <w:kern w:val="0"/>
          <w:sz w:val="22"/>
          <w:szCs w:val="22"/>
          <w:lang w:val="en-GB" w:eastAsia="nl-NL"/>
        </w:rPr>
        <w:t xml:space="preserve">and consequently relate the use of earnings management in a positive way. In their opinion earnings management </w:t>
      </w:r>
      <w:r w:rsidR="00FC4BF6" w:rsidRPr="00E54B6C">
        <w:rPr>
          <w:rFonts w:ascii="Times New Roman" w:hAnsi="Times New Roman" w:cs="Times New Roman"/>
          <w:kern w:val="0"/>
          <w:sz w:val="22"/>
          <w:szCs w:val="22"/>
          <w:lang w:val="en-GB" w:eastAsia="nl-NL"/>
        </w:rPr>
        <w:t>signals a</w:t>
      </w:r>
      <w:r w:rsidR="0091420C" w:rsidRPr="00E54B6C">
        <w:rPr>
          <w:rFonts w:ascii="Times New Roman" w:hAnsi="Times New Roman" w:cs="Times New Roman"/>
          <w:kern w:val="0"/>
          <w:sz w:val="22"/>
          <w:szCs w:val="22"/>
          <w:lang w:val="en-GB" w:eastAsia="nl-NL"/>
        </w:rPr>
        <w:t xml:space="preserve"> more reliable long-term value. As in this research </w:t>
      </w:r>
      <w:r w:rsidR="004C4067" w:rsidRPr="00E54B6C">
        <w:rPr>
          <w:rFonts w:ascii="Times New Roman" w:hAnsi="Times New Roman" w:cs="Times New Roman"/>
          <w:kern w:val="0"/>
          <w:sz w:val="22"/>
          <w:szCs w:val="22"/>
          <w:lang w:val="en-GB" w:eastAsia="nl-NL"/>
        </w:rPr>
        <w:t xml:space="preserve">it is expected that </w:t>
      </w:r>
      <w:r w:rsidR="0091420C" w:rsidRPr="00E54B6C">
        <w:rPr>
          <w:rFonts w:ascii="Times New Roman" w:hAnsi="Times New Roman" w:cs="Times New Roman"/>
          <w:kern w:val="0"/>
          <w:sz w:val="22"/>
          <w:szCs w:val="22"/>
          <w:lang w:val="en-GB" w:eastAsia="nl-NL"/>
        </w:rPr>
        <w:t>the influence of a financial crisis on the use of earnings management</w:t>
      </w:r>
      <w:r w:rsidR="004C4067" w:rsidRPr="00E54B6C">
        <w:rPr>
          <w:rFonts w:ascii="Times New Roman" w:hAnsi="Times New Roman" w:cs="Times New Roman"/>
          <w:kern w:val="0"/>
          <w:sz w:val="22"/>
          <w:szCs w:val="22"/>
          <w:lang w:val="en-GB" w:eastAsia="nl-NL"/>
        </w:rPr>
        <w:t xml:space="preserve"> created incentives for management to mislead users by manipulating the financial statements and reports results that do not reflect the economic reality the negative definition / form of the use of earnings management in conformity with the definition of Healy and Wahlen (1999) will be adapted. In </w:t>
      </w:r>
      <w:r w:rsidR="00747729" w:rsidRPr="00E54B6C">
        <w:rPr>
          <w:rFonts w:ascii="Times New Roman" w:hAnsi="Times New Roman" w:cs="Times New Roman"/>
          <w:kern w:val="0"/>
          <w:sz w:val="22"/>
          <w:szCs w:val="22"/>
          <w:lang w:val="en-GB" w:eastAsia="nl-NL"/>
        </w:rPr>
        <w:t>the</w:t>
      </w:r>
      <w:r w:rsidR="004C4067" w:rsidRPr="00E54B6C">
        <w:rPr>
          <w:rFonts w:ascii="Times New Roman" w:hAnsi="Times New Roman" w:cs="Times New Roman"/>
          <w:kern w:val="0"/>
          <w:sz w:val="22"/>
          <w:szCs w:val="22"/>
          <w:lang w:val="en-GB" w:eastAsia="nl-NL"/>
        </w:rPr>
        <w:t xml:space="preserve"> opinion of Healy and Whalen</w:t>
      </w:r>
      <w:r w:rsidR="00747729" w:rsidRPr="00E54B6C">
        <w:rPr>
          <w:rFonts w:ascii="Times New Roman" w:hAnsi="Times New Roman" w:cs="Times New Roman"/>
          <w:kern w:val="0"/>
          <w:sz w:val="22"/>
          <w:szCs w:val="22"/>
          <w:lang w:val="en-GB" w:eastAsia="nl-NL"/>
        </w:rPr>
        <w:t xml:space="preserve"> (</w:t>
      </w:r>
      <w:r w:rsidR="004C4067" w:rsidRPr="00E54B6C">
        <w:rPr>
          <w:rFonts w:ascii="Times New Roman" w:hAnsi="Times New Roman" w:cs="Times New Roman"/>
          <w:kern w:val="0"/>
          <w:sz w:val="22"/>
          <w:szCs w:val="22"/>
          <w:lang w:val="en-GB" w:eastAsia="nl-NL"/>
        </w:rPr>
        <w:t xml:space="preserve">1999) </w:t>
      </w:r>
      <w:r w:rsidR="00391540" w:rsidRPr="00E54B6C">
        <w:rPr>
          <w:rFonts w:ascii="Times New Roman" w:hAnsi="Times New Roman" w:cs="Times New Roman"/>
          <w:kern w:val="0"/>
          <w:sz w:val="22"/>
          <w:szCs w:val="22"/>
          <w:lang w:val="en-GB" w:eastAsia="nl-NL"/>
        </w:rPr>
        <w:t>abusive earnings management is</w:t>
      </w:r>
      <w:r w:rsidR="004C4067" w:rsidRPr="00E54B6C">
        <w:rPr>
          <w:rFonts w:ascii="Times New Roman" w:hAnsi="Times New Roman" w:cs="Times New Roman"/>
          <w:kern w:val="0"/>
          <w:sz w:val="22"/>
          <w:szCs w:val="22"/>
          <w:lang w:val="en-GB" w:eastAsia="nl-NL"/>
        </w:rPr>
        <w:t xml:space="preserve"> condemned illegal. This is considered as ‘Cooking the books’ that includes the misrepresentation of the final results and </w:t>
      </w:r>
      <w:r w:rsidRPr="00E54B6C">
        <w:rPr>
          <w:rFonts w:ascii="Times New Roman" w:hAnsi="Times New Roman" w:cs="Times New Roman"/>
          <w:kern w:val="0"/>
          <w:sz w:val="22"/>
          <w:szCs w:val="22"/>
          <w:lang w:val="en-GB" w:eastAsia="nl-NL"/>
        </w:rPr>
        <w:t xml:space="preserve">create </w:t>
      </w:r>
      <w:r w:rsidR="004C4067" w:rsidRPr="00E54B6C">
        <w:rPr>
          <w:rFonts w:ascii="Times New Roman" w:hAnsi="Times New Roman" w:cs="Times New Roman"/>
          <w:kern w:val="0"/>
          <w:sz w:val="22"/>
          <w:szCs w:val="22"/>
          <w:lang w:val="en-GB" w:eastAsia="nl-NL"/>
        </w:rPr>
        <w:t>decision</w:t>
      </w:r>
      <w:r w:rsidRPr="00E54B6C">
        <w:rPr>
          <w:rFonts w:ascii="Times New Roman" w:hAnsi="Times New Roman" w:cs="Times New Roman"/>
          <w:kern w:val="0"/>
          <w:sz w:val="22"/>
          <w:szCs w:val="22"/>
          <w:lang w:val="en-GB" w:eastAsia="nl-NL"/>
        </w:rPr>
        <w:t>s</w:t>
      </w:r>
      <w:r w:rsidR="004C4067" w:rsidRPr="00E54B6C">
        <w:rPr>
          <w:rFonts w:ascii="Times New Roman" w:hAnsi="Times New Roman" w:cs="Times New Roman"/>
          <w:kern w:val="0"/>
          <w:sz w:val="22"/>
          <w:szCs w:val="22"/>
          <w:lang w:val="en-GB" w:eastAsia="nl-NL"/>
        </w:rPr>
        <w:t xml:space="preserve"> that are based on false / incomplete figures. </w:t>
      </w:r>
    </w:p>
    <w:p w:rsidR="003C3F29" w:rsidRPr="00E54B6C" w:rsidRDefault="003C3F29" w:rsidP="006C2953">
      <w:pPr>
        <w:pStyle w:val="Heading1"/>
        <w:spacing w:line="360" w:lineRule="auto"/>
        <w:rPr>
          <w:rFonts w:ascii="Times New Roman" w:hAnsi="Times New Roman"/>
          <w:sz w:val="26"/>
          <w:szCs w:val="26"/>
          <w:lang w:val="en-GB" w:eastAsia="nl-NL"/>
        </w:rPr>
      </w:pPr>
      <w:bookmarkStart w:id="69" w:name="_Toc361350546"/>
      <w:bookmarkStart w:id="70" w:name="_Toc361752901"/>
      <w:r w:rsidRPr="00E54B6C">
        <w:rPr>
          <w:rFonts w:ascii="Times New Roman" w:hAnsi="Times New Roman"/>
          <w:sz w:val="26"/>
          <w:szCs w:val="26"/>
          <w:lang w:val="en-GB" w:eastAsia="nl-NL"/>
        </w:rPr>
        <w:t>3.</w:t>
      </w:r>
      <w:r w:rsidR="007407A7" w:rsidRPr="00E54B6C">
        <w:rPr>
          <w:rFonts w:ascii="Times New Roman" w:hAnsi="Times New Roman"/>
          <w:sz w:val="26"/>
          <w:szCs w:val="26"/>
          <w:lang w:val="en-GB" w:eastAsia="nl-NL"/>
        </w:rPr>
        <w:t>3</w:t>
      </w:r>
      <w:r w:rsidRPr="00E54B6C">
        <w:rPr>
          <w:rFonts w:ascii="Times New Roman" w:hAnsi="Times New Roman"/>
          <w:sz w:val="26"/>
          <w:szCs w:val="26"/>
          <w:lang w:val="en-GB" w:eastAsia="nl-NL"/>
        </w:rPr>
        <w:t>: Earnings Management</w:t>
      </w:r>
      <w:r w:rsidR="00B6339F" w:rsidRPr="00E54B6C">
        <w:rPr>
          <w:rFonts w:ascii="Times New Roman" w:hAnsi="Times New Roman"/>
          <w:sz w:val="26"/>
          <w:szCs w:val="26"/>
          <w:lang w:val="en-GB" w:eastAsia="nl-NL"/>
        </w:rPr>
        <w:t xml:space="preserve"> and purpose</w:t>
      </w:r>
      <w:bookmarkEnd w:id="69"/>
      <w:bookmarkEnd w:id="70"/>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Earnings are determined to be the most value information </w:t>
      </w:r>
      <w:r w:rsidR="00A83008"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 xml:space="preserve">the financial statement. </w:t>
      </w:r>
      <w:r w:rsidR="00CA0776" w:rsidRPr="00E54B6C">
        <w:rPr>
          <w:rFonts w:ascii="Times New Roman" w:hAnsi="Times New Roman" w:cs="Times New Roman"/>
          <w:sz w:val="22"/>
          <w:szCs w:val="22"/>
          <w:lang w:val="en-GB"/>
        </w:rPr>
        <w:t>Consequently,</w:t>
      </w:r>
      <w:r w:rsidRPr="00E54B6C">
        <w:rPr>
          <w:rFonts w:ascii="Times New Roman" w:hAnsi="Times New Roman" w:cs="Times New Roman"/>
          <w:sz w:val="22"/>
          <w:szCs w:val="22"/>
          <w:lang w:val="en-GB"/>
        </w:rPr>
        <w:t xml:space="preserve"> the company’s management has great interest in </w:t>
      </w:r>
      <w:r w:rsidR="00A83008" w:rsidRPr="00E54B6C">
        <w:rPr>
          <w:rFonts w:ascii="Times New Roman" w:hAnsi="Times New Roman" w:cs="Times New Roman"/>
          <w:sz w:val="22"/>
          <w:szCs w:val="22"/>
          <w:lang w:val="en-GB"/>
        </w:rPr>
        <w:t xml:space="preserve">in which way </w:t>
      </w:r>
      <w:r w:rsidRPr="00E54B6C">
        <w:rPr>
          <w:rFonts w:ascii="Times New Roman" w:hAnsi="Times New Roman" w:cs="Times New Roman"/>
          <w:sz w:val="22"/>
          <w:szCs w:val="22"/>
          <w:lang w:val="en-GB"/>
        </w:rPr>
        <w:t xml:space="preserve">earnings are reported. In addition, high level management (directors) are obliged to understand the accounting principles and standards used in order to </w:t>
      </w:r>
      <w:r w:rsidR="00A83008" w:rsidRPr="00E54B6C">
        <w:rPr>
          <w:rFonts w:ascii="Times New Roman" w:hAnsi="Times New Roman" w:cs="Times New Roman"/>
          <w:sz w:val="22"/>
          <w:szCs w:val="22"/>
          <w:lang w:val="en-GB"/>
        </w:rPr>
        <w:t xml:space="preserve">perform </w:t>
      </w:r>
      <w:r w:rsidRPr="00E54B6C">
        <w:rPr>
          <w:rFonts w:ascii="Times New Roman" w:hAnsi="Times New Roman" w:cs="Times New Roman"/>
          <w:sz w:val="22"/>
          <w:szCs w:val="22"/>
          <w:lang w:val="en-GB"/>
        </w:rPr>
        <w:t xml:space="preserve">profitable decisions </w:t>
      </w:r>
      <w:r w:rsidR="00A83008" w:rsidRPr="00E54B6C">
        <w:rPr>
          <w:rFonts w:ascii="Times New Roman" w:hAnsi="Times New Roman" w:cs="Times New Roman"/>
          <w:sz w:val="22"/>
          <w:szCs w:val="22"/>
          <w:lang w:val="en-GB"/>
        </w:rPr>
        <w:t xml:space="preserve">that </w:t>
      </w:r>
      <w:r w:rsidRPr="00E54B6C">
        <w:rPr>
          <w:rFonts w:ascii="Times New Roman" w:hAnsi="Times New Roman" w:cs="Times New Roman"/>
          <w:sz w:val="22"/>
          <w:szCs w:val="22"/>
          <w:lang w:val="en-GB"/>
        </w:rPr>
        <w:t xml:space="preserve">are in the best interest of the company. </w:t>
      </w:r>
    </w:p>
    <w:p w:rsidR="00747729" w:rsidRPr="00E54B6C" w:rsidRDefault="00747729" w:rsidP="00ED2114">
      <w:pPr>
        <w:pStyle w:val="NoSpacing"/>
        <w:spacing w:line="360" w:lineRule="auto"/>
        <w:rPr>
          <w:rFonts w:ascii="Times New Roman" w:hAnsi="Times New Roman" w:cs="Times New Roman"/>
          <w:sz w:val="22"/>
          <w:szCs w:val="22"/>
          <w:lang w:val="en-GB"/>
        </w:rPr>
      </w:pP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Central in this </w:t>
      </w:r>
      <w:r w:rsidR="00A83008" w:rsidRPr="00E54B6C">
        <w:rPr>
          <w:rFonts w:ascii="Times New Roman" w:hAnsi="Times New Roman" w:cs="Times New Roman"/>
          <w:sz w:val="22"/>
          <w:szCs w:val="22"/>
          <w:lang w:val="en-GB"/>
        </w:rPr>
        <w:t xml:space="preserve">thesis </w:t>
      </w:r>
      <w:r w:rsidRPr="00E54B6C">
        <w:rPr>
          <w:rFonts w:ascii="Times New Roman" w:hAnsi="Times New Roman" w:cs="Times New Roman"/>
          <w:sz w:val="22"/>
          <w:szCs w:val="22"/>
          <w:lang w:val="en-GB"/>
        </w:rPr>
        <w:t xml:space="preserve">is the definition of earnings management formulated by Healy and Wahlen (1999, p. 361) </w:t>
      </w:r>
      <w:r w:rsidR="00A83008" w:rsidRPr="00E54B6C">
        <w:rPr>
          <w:rFonts w:ascii="Times New Roman" w:hAnsi="Times New Roman" w:cs="Times New Roman"/>
          <w:sz w:val="22"/>
          <w:szCs w:val="22"/>
          <w:lang w:val="en-GB"/>
        </w:rPr>
        <w:t xml:space="preserve">that </w:t>
      </w:r>
      <w:r w:rsidRPr="00E54B6C">
        <w:rPr>
          <w:rFonts w:ascii="Times New Roman" w:hAnsi="Times New Roman" w:cs="Times New Roman"/>
          <w:sz w:val="22"/>
          <w:szCs w:val="22"/>
          <w:lang w:val="en-GB"/>
        </w:rPr>
        <w:t xml:space="preserve">implies that external users are misled by managements decisions or that management attempt to influence contractual outcomes that </w:t>
      </w:r>
      <w:r w:rsidR="00A83008" w:rsidRPr="00E54B6C">
        <w:rPr>
          <w:rFonts w:ascii="Times New Roman" w:hAnsi="Times New Roman" w:cs="Times New Roman"/>
          <w:sz w:val="22"/>
          <w:szCs w:val="22"/>
          <w:lang w:val="en-GB"/>
        </w:rPr>
        <w:t xml:space="preserve">be </w:t>
      </w:r>
      <w:r w:rsidRPr="00E54B6C">
        <w:rPr>
          <w:rFonts w:ascii="Times New Roman" w:hAnsi="Times New Roman" w:cs="Times New Roman"/>
          <w:sz w:val="22"/>
          <w:szCs w:val="22"/>
          <w:lang w:val="en-GB"/>
        </w:rPr>
        <w:t xml:space="preserve">depend on </w:t>
      </w:r>
      <w:r w:rsidR="00A83008"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reported accounting numbers by (re)structuring transactions to alter financial statements. As </w:t>
      </w:r>
      <w:r w:rsidR="00A83008"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w:t>
      </w:r>
      <w:r w:rsidR="0079113A" w:rsidRPr="00E54B6C">
        <w:rPr>
          <w:rFonts w:ascii="Times New Roman" w:hAnsi="Times New Roman" w:cs="Times New Roman"/>
          <w:sz w:val="22"/>
          <w:szCs w:val="22"/>
          <w:lang w:val="en-GB"/>
        </w:rPr>
        <w:t>in addition</w:t>
      </w:r>
      <w:r w:rsidRPr="00E54B6C">
        <w:rPr>
          <w:rFonts w:ascii="Times New Roman" w:hAnsi="Times New Roman" w:cs="Times New Roman"/>
          <w:sz w:val="22"/>
          <w:szCs w:val="22"/>
          <w:lang w:val="en-GB"/>
        </w:rPr>
        <w:t xml:space="preserve"> </w:t>
      </w:r>
      <w:r w:rsidR="00A83008" w:rsidRPr="00E54B6C">
        <w:rPr>
          <w:rFonts w:ascii="Times New Roman" w:hAnsi="Times New Roman" w:cs="Times New Roman"/>
          <w:sz w:val="22"/>
          <w:szCs w:val="22"/>
          <w:lang w:val="en-GB"/>
        </w:rPr>
        <w:t xml:space="preserve">can </w:t>
      </w:r>
      <w:r w:rsidRPr="00E54B6C">
        <w:rPr>
          <w:rFonts w:ascii="Times New Roman" w:hAnsi="Times New Roman" w:cs="Times New Roman"/>
          <w:sz w:val="22"/>
          <w:szCs w:val="22"/>
          <w:lang w:val="en-GB"/>
        </w:rPr>
        <w:t>be formulated in a positive manner, with the main conclusion that</w:t>
      </w:r>
      <w:r w:rsidRPr="00E54B6C">
        <w:rPr>
          <w:rFonts w:ascii="Times New Roman" w:hAnsi="Times New Roman" w:cs="Times New Roman"/>
          <w:sz w:val="22"/>
          <w:szCs w:val="22"/>
          <w:lang w:val="en-GB" w:eastAsia="nl-NL"/>
        </w:rPr>
        <w:t xml:space="preserve"> </w:t>
      </w:r>
      <w:r w:rsidR="00A83008" w:rsidRPr="00E54B6C">
        <w:rPr>
          <w:rFonts w:ascii="Times New Roman" w:hAnsi="Times New Roman" w:cs="Times New Roman"/>
          <w:sz w:val="22"/>
          <w:szCs w:val="22"/>
          <w:lang w:val="en-GB" w:eastAsia="nl-NL"/>
        </w:rPr>
        <w:t xml:space="preserve">the use of </w:t>
      </w:r>
      <w:r w:rsidRPr="00E54B6C">
        <w:rPr>
          <w:rFonts w:ascii="Times New Roman" w:hAnsi="Times New Roman" w:cs="Times New Roman"/>
          <w:sz w:val="22"/>
          <w:szCs w:val="22"/>
          <w:lang w:val="en-GB" w:eastAsia="nl-NL"/>
        </w:rPr>
        <w:t xml:space="preserve">earnings management signals a more reliable long-term value, it is a </w:t>
      </w:r>
      <w:r w:rsidR="00F76EB4" w:rsidRPr="00E54B6C">
        <w:rPr>
          <w:rFonts w:ascii="Times New Roman" w:hAnsi="Times New Roman" w:cs="Times New Roman"/>
          <w:sz w:val="22"/>
          <w:szCs w:val="22"/>
          <w:lang w:val="en-GB" w:eastAsia="nl-NL"/>
        </w:rPr>
        <w:t xml:space="preserve">term </w:t>
      </w:r>
      <w:r w:rsidRPr="00E54B6C">
        <w:rPr>
          <w:rFonts w:ascii="Times New Roman" w:hAnsi="Times New Roman" w:cs="Times New Roman"/>
          <w:sz w:val="22"/>
          <w:szCs w:val="22"/>
          <w:lang w:val="en-GB" w:eastAsia="nl-NL"/>
        </w:rPr>
        <w:t>that can be used for multiple purposes.</w:t>
      </w:r>
    </w:p>
    <w:p w:rsidR="00224C8B" w:rsidRPr="00E54B6C" w:rsidRDefault="00224C8B" w:rsidP="00ED2114">
      <w:pPr>
        <w:pStyle w:val="NoSpacing"/>
        <w:spacing w:line="360" w:lineRule="auto"/>
        <w:rPr>
          <w:rFonts w:ascii="Times New Roman" w:hAnsi="Times New Roman" w:cs="Times New Roman"/>
          <w:sz w:val="22"/>
          <w:szCs w:val="22"/>
          <w:lang w:val="en-GB"/>
        </w:rPr>
      </w:pPr>
    </w:p>
    <w:p w:rsidR="00224C8B" w:rsidRPr="00E54B6C" w:rsidRDefault="00A83008"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use of e</w:t>
      </w:r>
      <w:r w:rsidR="00224C8B" w:rsidRPr="00E54B6C">
        <w:rPr>
          <w:rFonts w:ascii="Times New Roman" w:hAnsi="Times New Roman" w:cs="Times New Roman"/>
          <w:sz w:val="22"/>
          <w:szCs w:val="22"/>
          <w:lang w:val="en-GB"/>
        </w:rPr>
        <w:t xml:space="preserve">arnings management is primarily achieved by management actions that make it easier to achieve </w:t>
      </w:r>
      <w:r w:rsidRPr="00E54B6C">
        <w:rPr>
          <w:rFonts w:ascii="Times New Roman" w:hAnsi="Times New Roman" w:cs="Times New Roman"/>
          <w:sz w:val="22"/>
          <w:szCs w:val="22"/>
          <w:lang w:val="en-GB"/>
        </w:rPr>
        <w:t xml:space="preserve">the </w:t>
      </w:r>
      <w:r w:rsidR="00224C8B" w:rsidRPr="00E54B6C">
        <w:rPr>
          <w:rFonts w:ascii="Times New Roman" w:hAnsi="Times New Roman" w:cs="Times New Roman"/>
          <w:sz w:val="22"/>
          <w:szCs w:val="22"/>
          <w:lang w:val="en-GB"/>
        </w:rPr>
        <w:t>desired earnings levels through:</w:t>
      </w: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Accounting choices;</w:t>
      </w: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Operating decisions (economic earnings management);</w:t>
      </w: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Communicate private information to financial statement users</w:t>
      </w:r>
      <w:r w:rsidR="00993B4A" w:rsidRPr="00E54B6C">
        <w:rPr>
          <w:rFonts w:ascii="Times New Roman" w:hAnsi="Times New Roman" w:cs="Times New Roman"/>
          <w:sz w:val="22"/>
          <w:szCs w:val="22"/>
          <w:lang w:val="en-GB"/>
        </w:rPr>
        <w:t>.</w:t>
      </w:r>
    </w:p>
    <w:p w:rsidR="007944A5" w:rsidRPr="00E54B6C" w:rsidRDefault="007944A5" w:rsidP="00ED2114">
      <w:pPr>
        <w:pStyle w:val="NoSpacing"/>
        <w:spacing w:line="360" w:lineRule="auto"/>
        <w:rPr>
          <w:rFonts w:ascii="Times New Roman" w:hAnsi="Times New Roman" w:cs="Times New Roman"/>
          <w:sz w:val="22"/>
          <w:szCs w:val="22"/>
          <w:lang w:val="en-GB"/>
        </w:rPr>
      </w:pPr>
    </w:p>
    <w:p w:rsidR="00224C8B" w:rsidRPr="00E54B6C" w:rsidRDefault="00CA0776"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Consequently,</w:t>
      </w:r>
      <w:r w:rsidR="00224C8B" w:rsidRPr="00E54B6C">
        <w:rPr>
          <w:rFonts w:ascii="Times New Roman" w:hAnsi="Times New Roman" w:cs="Times New Roman"/>
          <w:sz w:val="22"/>
          <w:szCs w:val="22"/>
          <w:lang w:val="en-GB"/>
        </w:rPr>
        <w:t xml:space="preserve"> </w:t>
      </w:r>
      <w:r w:rsidR="00A83008" w:rsidRPr="00E54B6C">
        <w:rPr>
          <w:rFonts w:ascii="Times New Roman" w:hAnsi="Times New Roman" w:cs="Times New Roman"/>
          <w:sz w:val="22"/>
          <w:szCs w:val="22"/>
          <w:lang w:val="en-GB"/>
        </w:rPr>
        <w:t xml:space="preserve">it is </w:t>
      </w:r>
      <w:r w:rsidR="00224C8B" w:rsidRPr="00E54B6C">
        <w:rPr>
          <w:rFonts w:ascii="Times New Roman" w:hAnsi="Times New Roman" w:cs="Times New Roman"/>
          <w:sz w:val="22"/>
          <w:szCs w:val="22"/>
          <w:lang w:val="en-GB"/>
        </w:rPr>
        <w:t>useful for all users of the financial statements to understand which type is being practiced and to understand its significance.</w:t>
      </w:r>
    </w:p>
    <w:p w:rsidR="00224C8B" w:rsidRPr="00E54B6C" w:rsidRDefault="00224C8B" w:rsidP="00ED2114">
      <w:pPr>
        <w:pStyle w:val="NoSpacing"/>
        <w:spacing w:line="360" w:lineRule="auto"/>
        <w:rPr>
          <w:rFonts w:ascii="Times New Roman" w:hAnsi="Times New Roman" w:cs="Times New Roman"/>
          <w:sz w:val="22"/>
          <w:szCs w:val="22"/>
          <w:lang w:val="en-GB"/>
        </w:rPr>
      </w:pP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Criticisms of </w:t>
      </w:r>
      <w:r w:rsidR="00A83008"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conclude that </w:t>
      </w:r>
      <w:r w:rsidR="00A83008" w:rsidRPr="00E54B6C">
        <w:rPr>
          <w:rFonts w:ascii="Times New Roman" w:hAnsi="Times New Roman" w:cs="Times New Roman"/>
          <w:sz w:val="22"/>
          <w:szCs w:val="22"/>
          <w:lang w:val="en-GB"/>
        </w:rPr>
        <w:t xml:space="preserve">by manipulating the actual earnings of the company the </w:t>
      </w:r>
      <w:r w:rsidRPr="00E54B6C">
        <w:rPr>
          <w:rFonts w:ascii="Times New Roman" w:hAnsi="Times New Roman" w:cs="Times New Roman"/>
          <w:sz w:val="22"/>
          <w:szCs w:val="22"/>
          <w:lang w:val="en-GB"/>
        </w:rPr>
        <w:t xml:space="preserve">transparency is </w:t>
      </w:r>
      <w:r w:rsidR="00A83008" w:rsidRPr="00E54B6C">
        <w:rPr>
          <w:rFonts w:ascii="Times New Roman" w:hAnsi="Times New Roman" w:cs="Times New Roman"/>
          <w:sz w:val="22"/>
          <w:szCs w:val="22"/>
          <w:lang w:val="en-GB"/>
        </w:rPr>
        <w:t>reducing</w:t>
      </w:r>
      <w:r w:rsidRPr="00E54B6C">
        <w:rPr>
          <w:rFonts w:ascii="Times New Roman" w:hAnsi="Times New Roman" w:cs="Times New Roman"/>
          <w:sz w:val="22"/>
          <w:szCs w:val="22"/>
          <w:lang w:val="en-GB"/>
        </w:rPr>
        <w:t xml:space="preserve">. However proper use (positive) </w:t>
      </w:r>
      <w:r w:rsidR="00A83008" w:rsidRPr="00E54B6C">
        <w:rPr>
          <w:rFonts w:ascii="Times New Roman" w:hAnsi="Times New Roman" w:cs="Times New Roman"/>
          <w:sz w:val="22"/>
          <w:szCs w:val="22"/>
          <w:lang w:val="en-GB"/>
        </w:rPr>
        <w:t xml:space="preserve">of </w:t>
      </w:r>
      <w:r w:rsidRPr="00E54B6C">
        <w:rPr>
          <w:rFonts w:ascii="Times New Roman" w:hAnsi="Times New Roman" w:cs="Times New Roman"/>
          <w:sz w:val="22"/>
          <w:szCs w:val="22"/>
          <w:lang w:val="en-GB"/>
        </w:rPr>
        <w:t xml:space="preserve">earnings management can be determined as beneficial to </w:t>
      </w:r>
      <w:r w:rsidR="00A83008"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shareholders on a long term even though the financial statements conceals the truth related to the actual earnings. </w:t>
      </w:r>
    </w:p>
    <w:p w:rsidR="00B6339F" w:rsidRPr="00E54B6C" w:rsidRDefault="00B6339F" w:rsidP="00ED2114">
      <w:pPr>
        <w:pStyle w:val="Heading1"/>
        <w:spacing w:line="360" w:lineRule="auto"/>
        <w:rPr>
          <w:rFonts w:ascii="Times New Roman" w:hAnsi="Times New Roman"/>
          <w:sz w:val="26"/>
          <w:szCs w:val="26"/>
          <w:lang w:val="en-GB" w:eastAsia="nl-NL"/>
        </w:rPr>
      </w:pPr>
      <w:bookmarkStart w:id="71" w:name="_Toc361350547"/>
      <w:bookmarkStart w:id="72" w:name="_Toc361752902"/>
      <w:r w:rsidRPr="00E54B6C">
        <w:rPr>
          <w:rFonts w:ascii="Times New Roman" w:hAnsi="Times New Roman"/>
          <w:sz w:val="26"/>
          <w:szCs w:val="26"/>
          <w:lang w:val="en-GB" w:eastAsia="nl-NL"/>
        </w:rPr>
        <w:t>3.</w:t>
      </w:r>
      <w:r w:rsidR="007407A7" w:rsidRPr="00E54B6C">
        <w:rPr>
          <w:rFonts w:ascii="Times New Roman" w:hAnsi="Times New Roman"/>
          <w:sz w:val="26"/>
          <w:szCs w:val="26"/>
          <w:lang w:val="en-GB" w:eastAsia="nl-NL"/>
        </w:rPr>
        <w:t>4</w:t>
      </w:r>
      <w:r w:rsidRPr="00E54B6C">
        <w:rPr>
          <w:rFonts w:ascii="Times New Roman" w:hAnsi="Times New Roman"/>
          <w:sz w:val="26"/>
          <w:szCs w:val="26"/>
          <w:lang w:val="en-GB" w:eastAsia="nl-NL"/>
        </w:rPr>
        <w:t>: Earnings Management and financial fraud</w:t>
      </w:r>
      <w:bookmarkEnd w:id="71"/>
      <w:bookmarkEnd w:id="72"/>
    </w:p>
    <w:p w:rsidR="00224C8B" w:rsidRPr="00E54B6C" w:rsidRDefault="005812F2"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w:t>
      </w:r>
      <w:r w:rsidR="0079113A" w:rsidRPr="00E54B6C">
        <w:rPr>
          <w:rFonts w:ascii="Times New Roman" w:hAnsi="Times New Roman" w:cs="Times New Roman"/>
          <w:sz w:val="22"/>
          <w:szCs w:val="22"/>
          <w:lang w:val="en-GB"/>
        </w:rPr>
        <w:t xml:space="preserve">n </w:t>
      </w:r>
      <w:r w:rsidR="00CA0776" w:rsidRPr="00E54B6C">
        <w:rPr>
          <w:rFonts w:ascii="Times New Roman" w:hAnsi="Times New Roman" w:cs="Times New Roman"/>
          <w:sz w:val="22"/>
          <w:szCs w:val="22"/>
          <w:lang w:val="en-GB"/>
        </w:rPr>
        <w:t>addition,</w:t>
      </w:r>
      <w:r w:rsidR="00224C8B" w:rsidRPr="00E54B6C">
        <w:rPr>
          <w:rFonts w:ascii="Times New Roman" w:hAnsi="Times New Roman" w:cs="Times New Roman"/>
          <w:sz w:val="22"/>
          <w:szCs w:val="22"/>
          <w:lang w:val="en-GB"/>
        </w:rPr>
        <w:t xml:space="preserve"> a fine link </w:t>
      </w:r>
      <w:r w:rsidRPr="00E54B6C">
        <w:rPr>
          <w:rFonts w:ascii="Times New Roman" w:hAnsi="Times New Roman" w:cs="Times New Roman"/>
          <w:sz w:val="22"/>
          <w:szCs w:val="22"/>
          <w:lang w:val="en-GB"/>
        </w:rPr>
        <w:t xml:space="preserve">exists </w:t>
      </w:r>
      <w:r w:rsidR="00224C8B" w:rsidRPr="00E54B6C">
        <w:rPr>
          <w:rFonts w:ascii="Times New Roman" w:hAnsi="Times New Roman" w:cs="Times New Roman"/>
          <w:sz w:val="22"/>
          <w:szCs w:val="22"/>
          <w:lang w:val="en-GB"/>
        </w:rPr>
        <w:t xml:space="preserve">between </w:t>
      </w:r>
      <w:r w:rsidRPr="00E54B6C">
        <w:rPr>
          <w:rFonts w:ascii="Times New Roman" w:hAnsi="Times New Roman" w:cs="Times New Roman"/>
          <w:sz w:val="22"/>
          <w:szCs w:val="22"/>
          <w:lang w:val="en-GB"/>
        </w:rPr>
        <w:t xml:space="preserve">the use of </w:t>
      </w:r>
      <w:r w:rsidR="00224C8B" w:rsidRPr="00E54B6C">
        <w:rPr>
          <w:rFonts w:ascii="Times New Roman" w:hAnsi="Times New Roman" w:cs="Times New Roman"/>
          <w:sz w:val="22"/>
          <w:szCs w:val="22"/>
          <w:lang w:val="en-GB"/>
        </w:rPr>
        <w:t xml:space="preserve">earnings management and another </w:t>
      </w:r>
      <w:r w:rsidR="008C42C4" w:rsidRPr="00E54B6C">
        <w:rPr>
          <w:rFonts w:ascii="Times New Roman" w:hAnsi="Times New Roman" w:cs="Times New Roman"/>
          <w:sz w:val="22"/>
          <w:szCs w:val="22"/>
          <w:lang w:val="en-GB"/>
        </w:rPr>
        <w:t>phenomenon as</w:t>
      </w:r>
      <w:r w:rsidR="00224C8B" w:rsidRPr="00E54B6C">
        <w:rPr>
          <w:rFonts w:ascii="Times New Roman" w:hAnsi="Times New Roman" w:cs="Times New Roman"/>
          <w:sz w:val="22"/>
          <w:szCs w:val="22"/>
          <w:lang w:val="en-GB"/>
        </w:rPr>
        <w:t xml:space="preserve"> ‘cooking the books’</w:t>
      </w:r>
      <w:r w:rsidR="008C42C4" w:rsidRPr="00E54B6C">
        <w:rPr>
          <w:rFonts w:ascii="Times New Roman" w:hAnsi="Times New Roman" w:cs="Times New Roman"/>
          <w:sz w:val="22"/>
          <w:szCs w:val="22"/>
          <w:lang w:val="en-GB"/>
        </w:rPr>
        <w:t xml:space="preserve"> and ‘income smoothing’</w:t>
      </w:r>
      <w:r w:rsidR="00224C8B" w:rsidRPr="00E54B6C">
        <w:rPr>
          <w:rFonts w:ascii="Times New Roman" w:hAnsi="Times New Roman" w:cs="Times New Roman"/>
          <w:sz w:val="22"/>
          <w:szCs w:val="22"/>
          <w:lang w:val="en-GB"/>
        </w:rPr>
        <w:t xml:space="preserve">. ‘Cooking the books’ is determined an illegal activity as financial statements are deliberately manipulated and do not reflect the actual economic reality. ‘Cooking the books’ is determined as financial fraud. The National Association of Certified Fraud Examiners </w:t>
      </w:r>
      <w:r w:rsidRPr="00E54B6C">
        <w:rPr>
          <w:rFonts w:ascii="Times New Roman" w:hAnsi="Times New Roman" w:cs="Times New Roman"/>
          <w:sz w:val="22"/>
          <w:szCs w:val="22"/>
          <w:lang w:val="en-GB"/>
        </w:rPr>
        <w:t xml:space="preserve">(NACFE) </w:t>
      </w:r>
      <w:r w:rsidR="00224C8B" w:rsidRPr="00E54B6C">
        <w:rPr>
          <w:rFonts w:ascii="Times New Roman" w:hAnsi="Times New Roman" w:cs="Times New Roman"/>
          <w:sz w:val="22"/>
          <w:szCs w:val="22"/>
          <w:lang w:val="en-GB"/>
        </w:rPr>
        <w:t>defines financial fraud as</w:t>
      </w:r>
      <w:r w:rsidRPr="00E54B6C">
        <w:rPr>
          <w:rFonts w:ascii="Times New Roman" w:hAnsi="Times New Roman" w:cs="Times New Roman"/>
          <w:sz w:val="22"/>
          <w:szCs w:val="22"/>
          <w:lang w:val="en-GB"/>
        </w:rPr>
        <w:t xml:space="preserve"> follows. </w:t>
      </w:r>
      <w:r w:rsidR="00224C8B"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T</w:t>
      </w:r>
      <w:r w:rsidR="00224C8B" w:rsidRPr="00E54B6C">
        <w:rPr>
          <w:rFonts w:ascii="Times New Roman" w:hAnsi="Times New Roman" w:cs="Times New Roman"/>
          <w:sz w:val="22"/>
          <w:szCs w:val="22"/>
          <w:lang w:val="en-GB"/>
        </w:rPr>
        <w:t xml:space="preserve">he intentional, deliberate misstatement or omission of material facts, or accounting data, which is misleading and, when considered with all the information made available, would cause the reader to change or alter his or her judgment or decision” (National Association of Certified Fraud Examiners, Cooking the Books: </w:t>
      </w:r>
      <w:r w:rsidR="00224C8B" w:rsidRPr="00E54B6C">
        <w:rPr>
          <w:rFonts w:ascii="Times New Roman" w:hAnsi="Times New Roman" w:cs="Times New Roman"/>
          <w:i/>
          <w:iCs/>
          <w:sz w:val="22"/>
          <w:szCs w:val="22"/>
          <w:lang w:val="en-GB"/>
        </w:rPr>
        <w:t xml:space="preserve">What Every Accountant Should Know About Fraud </w:t>
      </w:r>
      <w:r w:rsidR="00224C8B" w:rsidRPr="00E54B6C">
        <w:rPr>
          <w:rFonts w:ascii="Times New Roman" w:hAnsi="Times New Roman" w:cs="Times New Roman"/>
          <w:sz w:val="22"/>
          <w:szCs w:val="22"/>
          <w:lang w:val="en-GB"/>
        </w:rPr>
        <w:t>Self-Study Workbook, No. 92-5401. Austin, TX: NACFE, 1993, p. 12).</w:t>
      </w:r>
      <w:r w:rsidR="008C42C4" w:rsidRPr="00E54B6C">
        <w:rPr>
          <w:rFonts w:ascii="Times New Roman" w:hAnsi="Times New Roman" w:cs="Times New Roman"/>
          <w:sz w:val="22"/>
          <w:szCs w:val="22"/>
          <w:lang w:val="en-GB"/>
        </w:rPr>
        <w:t xml:space="preserve"> ‘Income smoothing’ is the process of manipulating the time profile of earnings or earnings reports to make the reported income stream less variable (Fudenberg &amp; Tirole, 1995, p</w:t>
      </w:r>
      <w:r w:rsidR="007944A5" w:rsidRPr="00E54B6C">
        <w:rPr>
          <w:rFonts w:ascii="Times New Roman" w:hAnsi="Times New Roman" w:cs="Times New Roman"/>
          <w:sz w:val="22"/>
          <w:szCs w:val="22"/>
          <w:lang w:val="en-GB"/>
        </w:rPr>
        <w:t>.</w:t>
      </w:r>
      <w:r w:rsidR="008C42C4" w:rsidRPr="00E54B6C">
        <w:rPr>
          <w:rFonts w:ascii="Times New Roman" w:hAnsi="Times New Roman" w:cs="Times New Roman"/>
          <w:sz w:val="22"/>
          <w:szCs w:val="22"/>
          <w:lang w:val="en-GB"/>
        </w:rPr>
        <w:t xml:space="preserve"> 1).</w:t>
      </w:r>
    </w:p>
    <w:p w:rsidR="00224C8B" w:rsidRPr="00E54B6C" w:rsidRDefault="00224C8B" w:rsidP="00ED2114">
      <w:pPr>
        <w:pStyle w:val="NoSpacing"/>
        <w:spacing w:line="360" w:lineRule="auto"/>
        <w:rPr>
          <w:rFonts w:ascii="Times New Roman" w:hAnsi="Times New Roman" w:cs="Times New Roman"/>
          <w:sz w:val="22"/>
          <w:szCs w:val="22"/>
          <w:lang w:val="en-GB"/>
        </w:rPr>
      </w:pPr>
    </w:p>
    <w:p w:rsidR="00224C8B" w:rsidRPr="00E54B6C" w:rsidRDefault="005812F2"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Between the use of earnings management and ‘Cooking the books’ / financial fraud the main </w:t>
      </w:r>
      <w:r w:rsidR="00224C8B" w:rsidRPr="00E54B6C">
        <w:rPr>
          <w:rFonts w:ascii="Times New Roman" w:hAnsi="Times New Roman" w:cs="Times New Roman"/>
          <w:sz w:val="22"/>
          <w:szCs w:val="22"/>
          <w:lang w:val="en-GB"/>
        </w:rPr>
        <w:t xml:space="preserve">difference </w:t>
      </w:r>
      <w:r w:rsidRPr="00E54B6C">
        <w:rPr>
          <w:rFonts w:ascii="Times New Roman" w:hAnsi="Times New Roman" w:cs="Times New Roman"/>
          <w:sz w:val="22"/>
          <w:szCs w:val="22"/>
          <w:lang w:val="en-GB"/>
        </w:rPr>
        <w:t xml:space="preserve">is the next. </w:t>
      </w:r>
      <w:r w:rsidR="009C0D1E" w:rsidRPr="00E54B6C">
        <w:rPr>
          <w:rFonts w:ascii="Times New Roman" w:hAnsi="Times New Roman" w:cs="Times New Roman"/>
          <w:sz w:val="22"/>
          <w:szCs w:val="22"/>
          <w:lang w:val="en-GB"/>
        </w:rPr>
        <w:t>The main goal of t</w:t>
      </w:r>
      <w:r w:rsidR="00224C8B" w:rsidRPr="00E54B6C">
        <w:rPr>
          <w:rFonts w:ascii="Times New Roman" w:hAnsi="Times New Roman" w:cs="Times New Roman"/>
          <w:sz w:val="22"/>
          <w:szCs w:val="22"/>
          <w:lang w:val="en-GB"/>
        </w:rPr>
        <w:t xml:space="preserve">he use of earnings management is to enhance earnings in the best interest of the company within the limits of the accounting standards and applicable laws (legal) while the main purpose of financial fraud is to deceive the users of the financial </w:t>
      </w:r>
      <w:r w:rsidR="00CA0776" w:rsidRPr="00E54B6C">
        <w:rPr>
          <w:rFonts w:ascii="Times New Roman" w:hAnsi="Times New Roman" w:cs="Times New Roman"/>
          <w:sz w:val="22"/>
          <w:szCs w:val="22"/>
          <w:lang w:val="en-GB"/>
        </w:rPr>
        <w:t>statements, which is strictly forbidden by law,</w:t>
      </w:r>
      <w:r w:rsidR="00224C8B" w:rsidRPr="00E54B6C">
        <w:rPr>
          <w:rFonts w:ascii="Times New Roman" w:hAnsi="Times New Roman" w:cs="Times New Roman"/>
          <w:sz w:val="22"/>
          <w:szCs w:val="22"/>
          <w:lang w:val="en-GB"/>
        </w:rPr>
        <w:t xml:space="preserve"> and accounting standards (illegal). </w:t>
      </w:r>
    </w:p>
    <w:p w:rsidR="00224C8B" w:rsidRPr="00E54B6C" w:rsidRDefault="00224C8B" w:rsidP="00ED2114">
      <w:pPr>
        <w:pStyle w:val="NoSpacing"/>
        <w:spacing w:line="360" w:lineRule="auto"/>
        <w:rPr>
          <w:rFonts w:ascii="Times New Roman" w:hAnsi="Times New Roman" w:cs="Times New Roman"/>
          <w:sz w:val="22"/>
          <w:szCs w:val="22"/>
          <w:lang w:val="en-GB"/>
        </w:rPr>
      </w:pPr>
    </w:p>
    <w:p w:rsidR="00224C8B" w:rsidRPr="00E54B6C" w:rsidRDefault="00224C8B" w:rsidP="00ED2114">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Many executives face </w:t>
      </w:r>
      <w:r w:rsidR="009C0D1E" w:rsidRPr="00E54B6C">
        <w:rPr>
          <w:rFonts w:ascii="Times New Roman" w:hAnsi="Times New Roman" w:cs="Times New Roman"/>
          <w:sz w:val="22"/>
          <w:szCs w:val="22"/>
          <w:lang w:val="en-GB"/>
        </w:rPr>
        <w:t xml:space="preserve">much </w:t>
      </w:r>
      <w:r w:rsidRPr="00E54B6C">
        <w:rPr>
          <w:rFonts w:ascii="Times New Roman" w:hAnsi="Times New Roman" w:cs="Times New Roman"/>
          <w:sz w:val="22"/>
          <w:szCs w:val="22"/>
          <w:lang w:val="en-GB"/>
        </w:rPr>
        <w:t xml:space="preserve">pressure </w:t>
      </w:r>
      <w:r w:rsidR="00210A23" w:rsidRPr="00E54B6C">
        <w:rPr>
          <w:rFonts w:ascii="Times New Roman" w:hAnsi="Times New Roman" w:cs="Times New Roman"/>
          <w:sz w:val="22"/>
          <w:szCs w:val="22"/>
          <w:lang w:val="en-GB"/>
        </w:rPr>
        <w:t xml:space="preserve">not </w:t>
      </w:r>
      <w:r w:rsidRPr="00E54B6C">
        <w:rPr>
          <w:rFonts w:ascii="Times New Roman" w:hAnsi="Times New Roman" w:cs="Times New Roman"/>
          <w:sz w:val="22"/>
          <w:szCs w:val="22"/>
          <w:lang w:val="en-GB"/>
        </w:rPr>
        <w:t xml:space="preserve">to cross the line from </w:t>
      </w:r>
      <w:r w:rsidR="009C0D1E"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to cooking the books</w:t>
      </w:r>
      <w:r w:rsidR="00210A23" w:rsidRPr="00E54B6C">
        <w:rPr>
          <w:rFonts w:ascii="Times New Roman" w:hAnsi="Times New Roman" w:cs="Times New Roman"/>
          <w:sz w:val="22"/>
          <w:szCs w:val="22"/>
          <w:lang w:val="en-GB"/>
        </w:rPr>
        <w:t xml:space="preserve"> while staying within the limits of the accounting standards</w:t>
      </w:r>
      <w:r w:rsidRPr="00E54B6C">
        <w:rPr>
          <w:rFonts w:ascii="Times New Roman" w:hAnsi="Times New Roman" w:cs="Times New Roman"/>
          <w:sz w:val="22"/>
          <w:szCs w:val="22"/>
          <w:lang w:val="en-GB"/>
        </w:rPr>
        <w:t xml:space="preserve">. They are expected to </w:t>
      </w:r>
      <w:r w:rsidR="009C0D1E" w:rsidRPr="00E54B6C">
        <w:rPr>
          <w:rFonts w:ascii="Times New Roman" w:hAnsi="Times New Roman" w:cs="Times New Roman"/>
          <w:sz w:val="22"/>
          <w:szCs w:val="22"/>
          <w:lang w:val="en-GB"/>
        </w:rPr>
        <w:t xml:space="preserve">decide </w:t>
      </w:r>
      <w:r w:rsidRPr="00E54B6C">
        <w:rPr>
          <w:rFonts w:ascii="Times New Roman" w:hAnsi="Times New Roman" w:cs="Times New Roman"/>
          <w:sz w:val="22"/>
          <w:szCs w:val="22"/>
          <w:lang w:val="en-GB"/>
        </w:rPr>
        <w:t xml:space="preserve">(accounting / operating) which reflects the company’s economic situation accurately. However, </w:t>
      </w:r>
      <w:r w:rsidR="009C0D1E"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it is expected that they do so while keeping in mind that they serve the ‘best’ interest for the company. What is ‘best’ is a key element that reduces the line between </w:t>
      </w:r>
      <w:r w:rsidR="009C0D1E"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and fraud. This can only be determined by assessing management decisions and accounting decisions are in most cases unobservable. </w:t>
      </w:r>
      <w:r w:rsidR="00993B4A" w:rsidRPr="00E54B6C">
        <w:rPr>
          <w:rFonts w:ascii="Times New Roman" w:hAnsi="Times New Roman" w:cs="Times New Roman"/>
          <w:sz w:val="22"/>
          <w:szCs w:val="22"/>
          <w:lang w:val="en-GB"/>
        </w:rPr>
        <w:t>Management determines w</w:t>
      </w:r>
      <w:r w:rsidRPr="00E54B6C">
        <w:rPr>
          <w:rFonts w:ascii="Times New Roman" w:hAnsi="Times New Roman" w:cs="Times New Roman"/>
          <w:sz w:val="22"/>
          <w:szCs w:val="22"/>
          <w:lang w:val="en-GB"/>
        </w:rPr>
        <w:t xml:space="preserve">hat </w:t>
      </w:r>
      <w:r w:rsidR="00993B4A"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‘best’ </w:t>
      </w:r>
      <w:r w:rsidR="00993B4A" w:rsidRPr="00E54B6C">
        <w:rPr>
          <w:rFonts w:ascii="Times New Roman" w:hAnsi="Times New Roman" w:cs="Times New Roman"/>
          <w:sz w:val="22"/>
          <w:szCs w:val="22"/>
          <w:lang w:val="en-GB"/>
        </w:rPr>
        <w:t xml:space="preserve">is </w:t>
      </w:r>
      <w:r w:rsidRPr="00E54B6C">
        <w:rPr>
          <w:rFonts w:ascii="Times New Roman" w:hAnsi="Times New Roman" w:cs="Times New Roman"/>
          <w:sz w:val="22"/>
          <w:szCs w:val="22"/>
          <w:lang w:val="en-GB"/>
        </w:rPr>
        <w:t xml:space="preserve">for a company is determined by and </w:t>
      </w:r>
      <w:r w:rsidR="00993B4A" w:rsidRPr="00E54B6C">
        <w:rPr>
          <w:rFonts w:ascii="Times New Roman" w:hAnsi="Times New Roman" w:cs="Times New Roman"/>
          <w:sz w:val="22"/>
          <w:szCs w:val="22"/>
          <w:lang w:val="en-GB"/>
        </w:rPr>
        <w:t xml:space="preserve">that </w:t>
      </w:r>
      <w:r w:rsidRPr="00E54B6C">
        <w:rPr>
          <w:rFonts w:ascii="Times New Roman" w:hAnsi="Times New Roman" w:cs="Times New Roman"/>
          <w:sz w:val="22"/>
          <w:szCs w:val="22"/>
          <w:lang w:val="en-GB"/>
        </w:rPr>
        <w:t xml:space="preserve">can differ per company and </w:t>
      </w:r>
      <w:r w:rsidR="00993B4A" w:rsidRPr="00E54B6C">
        <w:rPr>
          <w:rFonts w:ascii="Times New Roman" w:hAnsi="Times New Roman" w:cs="Times New Roman"/>
          <w:sz w:val="22"/>
          <w:szCs w:val="22"/>
          <w:lang w:val="en-GB"/>
        </w:rPr>
        <w:t xml:space="preserve">per </w:t>
      </w:r>
      <w:r w:rsidRPr="00E54B6C">
        <w:rPr>
          <w:rFonts w:ascii="Times New Roman" w:hAnsi="Times New Roman" w:cs="Times New Roman"/>
          <w:sz w:val="22"/>
          <w:szCs w:val="22"/>
          <w:lang w:val="en-GB"/>
        </w:rPr>
        <w:t xml:space="preserve">management. The incentive to commit fraud is personal gain. The gain itself is separated into two elements: direct and indirect. Direct personal gain is for example </w:t>
      </w:r>
      <w:r w:rsidR="009C0D1E"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bonus for the year and an example of indirect gain is job security.</w:t>
      </w:r>
    </w:p>
    <w:p w:rsidR="00747729" w:rsidRPr="00E54B6C" w:rsidRDefault="00747729" w:rsidP="00ED2114">
      <w:pPr>
        <w:autoSpaceDE w:val="0"/>
        <w:autoSpaceDN w:val="0"/>
        <w:adjustRightInd w:val="0"/>
        <w:spacing w:line="360" w:lineRule="auto"/>
        <w:rPr>
          <w:rFonts w:ascii="Times New Roman" w:hAnsi="Times New Roman" w:cs="Times New Roman"/>
          <w:sz w:val="22"/>
          <w:szCs w:val="22"/>
          <w:lang w:val="en-GB"/>
        </w:rPr>
      </w:pPr>
    </w:p>
    <w:p w:rsidR="0071603B" w:rsidRPr="00E54B6C" w:rsidRDefault="0071603B" w:rsidP="00ED2114">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management have different incentives to manage earnings downwards (income-decreasing). These incentives could include the following; reducing the value of </w:t>
      </w:r>
      <w:r w:rsidR="009C0D1E"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stocks to enhance a management buyout (Perry and Williams, 1994), lower the risks of adverse political consequences (Jones, 1991), and create opportunities to increase </w:t>
      </w:r>
      <w:r w:rsidR="009C0D1E" w:rsidRPr="00E54B6C">
        <w:rPr>
          <w:rFonts w:ascii="Times New Roman" w:hAnsi="Times New Roman" w:cs="Times New Roman"/>
          <w:sz w:val="22"/>
          <w:szCs w:val="22"/>
          <w:lang w:val="en-GB"/>
        </w:rPr>
        <w:t xml:space="preserve">the reported </w:t>
      </w:r>
      <w:r w:rsidRPr="00E54B6C">
        <w:rPr>
          <w:rFonts w:ascii="Times New Roman" w:hAnsi="Times New Roman" w:cs="Times New Roman"/>
          <w:sz w:val="22"/>
          <w:szCs w:val="22"/>
          <w:lang w:val="en-GB"/>
        </w:rPr>
        <w:t>income in future periods (Levitt, 1998).</w:t>
      </w:r>
    </w:p>
    <w:p w:rsidR="00747729" w:rsidRPr="00E54B6C" w:rsidRDefault="00747729" w:rsidP="00ED2114">
      <w:pPr>
        <w:autoSpaceDE w:val="0"/>
        <w:autoSpaceDN w:val="0"/>
        <w:adjustRightInd w:val="0"/>
        <w:spacing w:line="360" w:lineRule="auto"/>
        <w:rPr>
          <w:rFonts w:ascii="Times New Roman" w:hAnsi="Times New Roman" w:cs="Times New Roman"/>
          <w:sz w:val="22"/>
          <w:szCs w:val="22"/>
          <w:lang w:val="en-GB"/>
        </w:rPr>
      </w:pPr>
    </w:p>
    <w:p w:rsidR="00FC4BF6" w:rsidRPr="00E54B6C" w:rsidRDefault="00FC4BF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I</w:t>
      </w:r>
      <w:r w:rsidRPr="00E54B6C">
        <w:rPr>
          <w:rFonts w:ascii="Times New Roman" w:hAnsi="Times New Roman" w:cs="Times New Roman"/>
          <w:kern w:val="0"/>
          <w:sz w:val="22"/>
          <w:szCs w:val="22"/>
          <w:lang w:val="en-GB" w:eastAsia="nl-NL"/>
        </w:rPr>
        <w:t xml:space="preserve">n order to satisfy the many different users, many companies want their financial statements in the ‘best’ condition. Because this is </w:t>
      </w:r>
      <w:r w:rsidR="00474DDF" w:rsidRPr="00E54B6C">
        <w:rPr>
          <w:rFonts w:ascii="Times New Roman" w:hAnsi="Times New Roman" w:cs="Times New Roman"/>
          <w:kern w:val="0"/>
          <w:sz w:val="22"/>
          <w:szCs w:val="22"/>
          <w:lang w:val="en-GB" w:eastAsia="nl-NL"/>
        </w:rPr>
        <w:t xml:space="preserve">mainly </w:t>
      </w:r>
      <w:r w:rsidRPr="00E54B6C">
        <w:rPr>
          <w:rFonts w:ascii="Times New Roman" w:hAnsi="Times New Roman" w:cs="Times New Roman"/>
          <w:kern w:val="0"/>
          <w:sz w:val="22"/>
          <w:szCs w:val="22"/>
          <w:lang w:val="en-GB" w:eastAsia="nl-NL"/>
        </w:rPr>
        <w:t>determined by the law</w:t>
      </w:r>
      <w:r w:rsidR="00474DDF" w:rsidRPr="00E54B6C">
        <w:rPr>
          <w:rFonts w:ascii="Times New Roman" w:hAnsi="Times New Roman" w:cs="Times New Roman"/>
          <w:kern w:val="0"/>
          <w:sz w:val="22"/>
          <w:szCs w:val="22"/>
          <w:lang w:val="en-GB" w:eastAsia="nl-NL"/>
        </w:rPr>
        <w:t xml:space="preserve"> and the accounting standards used,</w:t>
      </w:r>
      <w:r w:rsidRPr="00E54B6C">
        <w:rPr>
          <w:rFonts w:ascii="Times New Roman" w:hAnsi="Times New Roman" w:cs="Times New Roman"/>
          <w:kern w:val="0"/>
          <w:sz w:val="22"/>
          <w:szCs w:val="22"/>
          <w:lang w:val="en-GB" w:eastAsia="nl-NL"/>
        </w:rPr>
        <w:t xml:space="preserve"> </w:t>
      </w:r>
      <w:r w:rsidR="00747729" w:rsidRPr="00E54B6C">
        <w:rPr>
          <w:rFonts w:ascii="Times New Roman" w:hAnsi="Times New Roman" w:cs="Times New Roman"/>
          <w:kern w:val="0"/>
          <w:sz w:val="22"/>
          <w:szCs w:val="22"/>
          <w:lang w:val="en-GB" w:eastAsia="nl-NL"/>
        </w:rPr>
        <w:t>and the managements’ intentions are nearly unobservable, it is</w:t>
      </w:r>
      <w:r w:rsidR="00474DDF" w:rsidRPr="00E54B6C">
        <w:rPr>
          <w:rFonts w:ascii="Times New Roman" w:hAnsi="Times New Roman" w:cs="Times New Roman"/>
          <w:kern w:val="0"/>
          <w:sz w:val="22"/>
          <w:szCs w:val="22"/>
          <w:lang w:val="en-GB" w:eastAsia="nl-NL"/>
        </w:rPr>
        <w:t xml:space="preserve"> difficult to determine t</w:t>
      </w:r>
      <w:r w:rsidRPr="00E54B6C">
        <w:rPr>
          <w:rFonts w:ascii="Times New Roman" w:hAnsi="Times New Roman" w:cs="Times New Roman"/>
          <w:kern w:val="0"/>
          <w:sz w:val="22"/>
          <w:szCs w:val="22"/>
          <w:lang w:val="en-GB" w:eastAsia="nl-NL"/>
        </w:rPr>
        <w:t>he use of earnings management in a particular situation</w:t>
      </w:r>
      <w:r w:rsidR="00375274"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Consequently, it is difficult to prove that the use of earnings management is implemented. In addition, the current models to detect the use of earnings management are limited to the assumption (they can only assume</w:t>
      </w:r>
      <w:r w:rsidR="000931C9" w:rsidRPr="00E54B6C">
        <w:rPr>
          <w:rFonts w:ascii="Times New Roman" w:hAnsi="Times New Roman" w:cs="Times New Roman"/>
          <w:kern w:val="0"/>
          <w:sz w:val="22"/>
          <w:szCs w:val="22"/>
          <w:lang w:val="en-GB" w:eastAsia="nl-NL"/>
        </w:rPr>
        <w:t xml:space="preserve"> and not explicitly determined</w:t>
      </w:r>
      <w:r w:rsidRPr="00E54B6C">
        <w:rPr>
          <w:rFonts w:ascii="Times New Roman" w:hAnsi="Times New Roman" w:cs="Times New Roman"/>
          <w:kern w:val="0"/>
          <w:sz w:val="22"/>
          <w:szCs w:val="22"/>
          <w:lang w:val="en-GB" w:eastAsia="nl-NL"/>
        </w:rPr>
        <w:t>) that, in a particular situation, the use of earnings management exists.</w:t>
      </w:r>
    </w:p>
    <w:p w:rsidR="00210A23" w:rsidRPr="00E54B6C" w:rsidRDefault="00210A23" w:rsidP="00210A23">
      <w:pPr>
        <w:pStyle w:val="Heading1"/>
        <w:spacing w:line="360" w:lineRule="auto"/>
        <w:rPr>
          <w:rFonts w:ascii="Times New Roman" w:hAnsi="Times New Roman"/>
          <w:sz w:val="26"/>
          <w:szCs w:val="26"/>
          <w:lang w:val="en-GB" w:eastAsia="nl-NL"/>
        </w:rPr>
      </w:pPr>
      <w:bookmarkStart w:id="73" w:name="_Toc361350548"/>
      <w:bookmarkStart w:id="74" w:name="_Toc361752903"/>
      <w:r w:rsidRPr="00E54B6C">
        <w:rPr>
          <w:rFonts w:ascii="Times New Roman" w:hAnsi="Times New Roman"/>
          <w:sz w:val="26"/>
          <w:szCs w:val="26"/>
          <w:lang w:val="en-GB" w:eastAsia="nl-NL"/>
        </w:rPr>
        <w:t>3.5: Earnings Management and accruals</w:t>
      </w:r>
      <w:bookmarkEnd w:id="73"/>
      <w:bookmarkEnd w:id="74"/>
    </w:p>
    <w:p w:rsidR="00F55ACC" w:rsidRPr="00E54B6C" w:rsidRDefault="00F55ACC" w:rsidP="00F55ACC">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Key in measuring the use of earnings management is accruals. The definition of accruals is explained through the explanation of the ‘accrual accounting’ method. ‘Accrual accounting’ is an accounting principle that is used to recognize revenues and costs in the correct / applicable accounting period. This method is to ensure that when revenues are earned and expenses when they incurred are immediately recognized, regardless of when they are received or paid.</w:t>
      </w:r>
    </w:p>
    <w:p w:rsidR="00F55ACC" w:rsidRPr="00E54B6C" w:rsidRDefault="00F55ACC" w:rsidP="00F55ACC">
      <w:pPr>
        <w:spacing w:line="360" w:lineRule="auto"/>
        <w:rPr>
          <w:rFonts w:ascii="Times New Roman" w:eastAsia="TrebuchetMS" w:hAnsi="Times New Roman" w:cs="Times New Roman"/>
          <w:sz w:val="22"/>
          <w:szCs w:val="22"/>
          <w:lang w:val="en-GB"/>
        </w:rPr>
      </w:pPr>
    </w:p>
    <w:p w:rsidR="00F55ACC" w:rsidRPr="00E54B6C" w:rsidRDefault="00F55ACC" w:rsidP="00F55ACC">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Accruals are split up into two components: discretionary accruals and non-discretionary accruals. Discretionary accruals are accruals that can be influenced by management, which can result in manipulating the financial figures. Non-discretional accruals are accruals that cannot be influenced by the management; consequently no risk of the use of earnings management exists. Consequently the focus in this paper will be mainly on the discretionary accruals. Accruals can generally be measured by using several accrual models; every model measures the accruals from a different dimension. </w:t>
      </w:r>
    </w:p>
    <w:p w:rsidR="00F55ACC" w:rsidRPr="00E54B6C" w:rsidRDefault="00F55ACC" w:rsidP="00F55ACC">
      <w:pPr>
        <w:spacing w:line="360" w:lineRule="auto"/>
        <w:rPr>
          <w:rFonts w:ascii="Times New Roman" w:eastAsia="TrebuchetMS" w:hAnsi="Times New Roman" w:cs="Times New Roman"/>
          <w:sz w:val="22"/>
          <w:szCs w:val="22"/>
          <w:lang w:val="en-GB"/>
        </w:rPr>
      </w:pPr>
    </w:p>
    <w:p w:rsidR="00F55ACC" w:rsidRPr="00E54B6C" w:rsidRDefault="00F55ACC" w:rsidP="00F55ACC">
      <w:p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Many models exist to ‘detect’ (indicate) the use of earnings management. Examples of these models are the models invented by Healy (1985), and by Jones (1991). A summary of the</w:t>
      </w:r>
      <w:r w:rsidR="00210A23" w:rsidRPr="00E54B6C">
        <w:rPr>
          <w:rFonts w:ascii="Times New Roman" w:hAnsi="Times New Roman" w:cs="Times New Roman"/>
          <w:kern w:val="0"/>
          <w:sz w:val="22"/>
          <w:szCs w:val="22"/>
          <w:lang w:val="en-GB" w:eastAsia="nl-NL"/>
        </w:rPr>
        <w:t xml:space="preserve"> different</w:t>
      </w:r>
      <w:r w:rsidRPr="00E54B6C">
        <w:rPr>
          <w:rFonts w:ascii="Times New Roman" w:hAnsi="Times New Roman" w:cs="Times New Roman"/>
          <w:kern w:val="0"/>
          <w:sz w:val="22"/>
          <w:szCs w:val="22"/>
          <w:lang w:val="en-GB" w:eastAsia="nl-NL"/>
        </w:rPr>
        <w:t xml:space="preserve"> models</w:t>
      </w:r>
      <w:r w:rsidR="00210A23" w:rsidRPr="00E54B6C">
        <w:rPr>
          <w:rFonts w:ascii="Times New Roman" w:hAnsi="Times New Roman" w:cs="Times New Roman"/>
          <w:kern w:val="0"/>
          <w:sz w:val="22"/>
          <w:szCs w:val="22"/>
          <w:lang w:val="en-GB" w:eastAsia="nl-NL"/>
        </w:rPr>
        <w:t xml:space="preserve"> to detect earnings management will be further elaborated in chapter four. </w:t>
      </w:r>
      <w:r w:rsidRPr="00E54B6C">
        <w:rPr>
          <w:rFonts w:ascii="Times New Roman" w:hAnsi="Times New Roman" w:cs="Times New Roman"/>
          <w:kern w:val="0"/>
          <w:sz w:val="22"/>
          <w:szCs w:val="22"/>
          <w:lang w:val="en-GB" w:eastAsia="nl-NL"/>
        </w:rPr>
        <w:t xml:space="preserve"> </w:t>
      </w:r>
    </w:p>
    <w:p w:rsidR="00795832" w:rsidRPr="00E54B6C" w:rsidRDefault="0071603B" w:rsidP="00ED2114">
      <w:pPr>
        <w:pStyle w:val="Heading1"/>
        <w:spacing w:line="360" w:lineRule="auto"/>
        <w:rPr>
          <w:rFonts w:ascii="Times New Roman" w:hAnsi="Times New Roman"/>
          <w:sz w:val="26"/>
          <w:szCs w:val="26"/>
          <w:lang w:val="en-GB" w:eastAsia="nl-NL"/>
        </w:rPr>
      </w:pPr>
      <w:bookmarkStart w:id="75" w:name="_Toc300335707"/>
      <w:bookmarkStart w:id="76" w:name="_Toc300442500"/>
      <w:bookmarkStart w:id="77" w:name="_Toc361350549"/>
      <w:bookmarkStart w:id="78" w:name="_Toc361752904"/>
      <w:r w:rsidRPr="00E54B6C">
        <w:rPr>
          <w:rFonts w:ascii="Times New Roman" w:hAnsi="Times New Roman"/>
          <w:sz w:val="26"/>
          <w:szCs w:val="26"/>
          <w:lang w:val="en-GB" w:eastAsia="nl-NL"/>
        </w:rPr>
        <w:t>3</w:t>
      </w:r>
      <w:r w:rsidR="00795832" w:rsidRPr="00E54B6C">
        <w:rPr>
          <w:rFonts w:ascii="Times New Roman" w:hAnsi="Times New Roman"/>
          <w:sz w:val="26"/>
          <w:szCs w:val="26"/>
          <w:lang w:val="en-GB" w:eastAsia="nl-NL"/>
        </w:rPr>
        <w:t>.</w:t>
      </w:r>
      <w:r w:rsidR="004B367A" w:rsidRPr="00E54B6C">
        <w:rPr>
          <w:rFonts w:ascii="Times New Roman" w:hAnsi="Times New Roman"/>
          <w:sz w:val="26"/>
          <w:szCs w:val="26"/>
          <w:lang w:val="en-GB" w:eastAsia="nl-NL"/>
        </w:rPr>
        <w:t>6</w:t>
      </w:r>
      <w:r w:rsidR="00795832" w:rsidRPr="00E54B6C">
        <w:rPr>
          <w:rFonts w:ascii="Times New Roman" w:hAnsi="Times New Roman"/>
          <w:sz w:val="26"/>
          <w:szCs w:val="26"/>
          <w:lang w:val="en-GB" w:eastAsia="nl-NL"/>
        </w:rPr>
        <w:t>: Summary</w:t>
      </w:r>
      <w:bookmarkEnd w:id="75"/>
      <w:bookmarkEnd w:id="76"/>
      <w:bookmarkEnd w:id="77"/>
      <w:bookmarkEnd w:id="78"/>
    </w:p>
    <w:p w:rsidR="009076E3" w:rsidRPr="00E54B6C" w:rsidRDefault="00123495" w:rsidP="00DD0C09">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In this chapter the different definitions of </w:t>
      </w:r>
      <w:r w:rsidR="00F71160"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are presented and commented. The relation between the use of earnings management and financial fraud in this chapter in addition is elaborated. In this study the definition of Healy and Wahlen (1999) is used. They stated: ‘</w:t>
      </w:r>
      <w:r w:rsidRPr="00E54B6C">
        <w:rPr>
          <w:rFonts w:ascii="Times New Roman" w:hAnsi="Times New Roman" w:cs="Times New Roman"/>
          <w:kern w:val="0"/>
          <w:sz w:val="22"/>
          <w:szCs w:val="22"/>
          <w:lang w:val="en-GB" w:eastAsia="nl-NL"/>
        </w:rPr>
        <w:t xml:space="preserve">Earnings management occurs when management use judgment in financial reporting and in structuring transactions to alter financial reports to either mislead some stakeholders about the underlying economic performance of the company or to influence contractual outcomes that depend on reported accounting numbers’. This definition </w:t>
      </w:r>
      <w:r w:rsidR="00F71160" w:rsidRPr="00E54B6C">
        <w:rPr>
          <w:rFonts w:ascii="Times New Roman" w:hAnsi="Times New Roman" w:cs="Times New Roman"/>
          <w:kern w:val="0"/>
          <w:sz w:val="22"/>
          <w:szCs w:val="22"/>
          <w:lang w:val="en-GB" w:eastAsia="nl-NL"/>
        </w:rPr>
        <w:t xml:space="preserve">is </w:t>
      </w:r>
      <w:r w:rsidRPr="00E54B6C">
        <w:rPr>
          <w:rFonts w:ascii="Times New Roman" w:hAnsi="Times New Roman" w:cs="Times New Roman"/>
          <w:kern w:val="0"/>
          <w:sz w:val="22"/>
          <w:szCs w:val="22"/>
          <w:lang w:val="en-GB" w:eastAsia="nl-NL"/>
        </w:rPr>
        <w:t xml:space="preserve">within the expectation of this study that in times of a financial crisis </w:t>
      </w:r>
      <w:r w:rsidR="00F71160" w:rsidRPr="00E54B6C">
        <w:rPr>
          <w:rFonts w:ascii="Times New Roman" w:hAnsi="Times New Roman" w:cs="Times New Roman"/>
          <w:kern w:val="0"/>
          <w:sz w:val="22"/>
          <w:szCs w:val="22"/>
          <w:lang w:val="en-GB" w:eastAsia="nl-NL"/>
        </w:rPr>
        <w:t xml:space="preserve">the published </w:t>
      </w:r>
      <w:r w:rsidRPr="00E54B6C">
        <w:rPr>
          <w:rFonts w:ascii="Times New Roman" w:hAnsi="Times New Roman" w:cs="Times New Roman"/>
          <w:kern w:val="0"/>
          <w:sz w:val="22"/>
          <w:szCs w:val="22"/>
          <w:lang w:val="en-GB" w:eastAsia="nl-NL"/>
        </w:rPr>
        <w:t xml:space="preserve">earnings will decline and debts will </w:t>
      </w:r>
      <w:r w:rsidR="00F71160" w:rsidRPr="00E54B6C">
        <w:rPr>
          <w:rFonts w:ascii="Times New Roman" w:hAnsi="Times New Roman" w:cs="Times New Roman"/>
          <w:kern w:val="0"/>
          <w:sz w:val="22"/>
          <w:szCs w:val="22"/>
          <w:lang w:val="en-GB" w:eastAsia="nl-NL"/>
        </w:rPr>
        <w:t xml:space="preserve">increase </w:t>
      </w:r>
      <w:r w:rsidRPr="00E54B6C">
        <w:rPr>
          <w:rFonts w:ascii="Times New Roman" w:hAnsi="Times New Roman" w:cs="Times New Roman"/>
          <w:kern w:val="0"/>
          <w:sz w:val="22"/>
          <w:szCs w:val="22"/>
          <w:lang w:val="en-GB" w:eastAsia="nl-NL"/>
        </w:rPr>
        <w:t>and consequently more incentives exists for managers to use earnings management in which they qualified as most suitable (self-interest) instead of representing the actual value of the company. In addition, as earnings management is performed through accruals, this chapter elaborates further on the relation between the use of earnings management and accruals. In the next chapter the different accrual-based models to detect earnings management are further elaborated.</w:t>
      </w:r>
    </w:p>
    <w:p w:rsidR="002029B1" w:rsidRPr="00E54B6C" w:rsidRDefault="00A55EDA" w:rsidP="00ED2114">
      <w:pPr>
        <w:pStyle w:val="Heading1"/>
        <w:spacing w:line="360" w:lineRule="auto"/>
        <w:rPr>
          <w:kern w:val="0"/>
          <w:sz w:val="24"/>
          <w:szCs w:val="24"/>
          <w:lang w:val="en-GB" w:eastAsia="nl-NL"/>
        </w:rPr>
      </w:pPr>
      <w:r w:rsidRPr="00E54B6C">
        <w:rPr>
          <w:rFonts w:ascii="Times New Roman" w:hAnsi="Times New Roman"/>
          <w:b w:val="0"/>
          <w:bCs w:val="0"/>
          <w:kern w:val="0"/>
          <w:sz w:val="30"/>
          <w:szCs w:val="30"/>
          <w:lang w:val="en-GB" w:eastAsia="nl-NL"/>
        </w:rPr>
        <w:br w:type="page"/>
      </w:r>
      <w:bookmarkStart w:id="79" w:name="_Toc300442501"/>
      <w:bookmarkStart w:id="80" w:name="_Toc361350550"/>
      <w:bookmarkStart w:id="81" w:name="_Toc361752905"/>
      <w:r w:rsidR="002029B1" w:rsidRPr="00E54B6C">
        <w:rPr>
          <w:rFonts w:ascii="Times New Roman" w:hAnsi="Times New Roman"/>
          <w:bCs w:val="0"/>
          <w:kern w:val="0"/>
          <w:sz w:val="30"/>
          <w:szCs w:val="30"/>
          <w:lang w:val="en-GB" w:eastAsia="nl-NL"/>
        </w:rPr>
        <w:t xml:space="preserve">Chapter 4: </w:t>
      </w:r>
      <w:r w:rsidR="00391540" w:rsidRPr="00E54B6C">
        <w:rPr>
          <w:rFonts w:ascii="Times New Roman" w:hAnsi="Times New Roman"/>
          <w:bCs w:val="0"/>
          <w:kern w:val="0"/>
          <w:sz w:val="30"/>
          <w:szCs w:val="30"/>
          <w:lang w:val="en-GB" w:eastAsia="nl-NL"/>
        </w:rPr>
        <w:t>Measuring</w:t>
      </w:r>
      <w:r w:rsidR="002029B1" w:rsidRPr="00E54B6C">
        <w:rPr>
          <w:rFonts w:ascii="Times New Roman" w:hAnsi="Times New Roman"/>
          <w:bCs w:val="0"/>
          <w:kern w:val="0"/>
          <w:sz w:val="30"/>
          <w:szCs w:val="30"/>
          <w:lang w:val="en-GB" w:eastAsia="nl-NL"/>
        </w:rPr>
        <w:t xml:space="preserve"> Earnings Management</w:t>
      </w:r>
      <w:bookmarkEnd w:id="79"/>
      <w:bookmarkEnd w:id="80"/>
      <w:bookmarkEnd w:id="81"/>
      <w:r w:rsidR="002029B1" w:rsidRPr="00E54B6C">
        <w:rPr>
          <w:rFonts w:ascii="Times New Roman" w:hAnsi="Times New Roman"/>
          <w:bCs w:val="0"/>
          <w:kern w:val="0"/>
          <w:sz w:val="30"/>
          <w:szCs w:val="30"/>
          <w:lang w:val="en-GB" w:eastAsia="nl-NL"/>
        </w:rPr>
        <w:t xml:space="preserve"> </w:t>
      </w:r>
    </w:p>
    <w:p w:rsidR="002029B1" w:rsidRPr="00E54B6C" w:rsidRDefault="002029B1" w:rsidP="00ED2114">
      <w:pPr>
        <w:pStyle w:val="Heading1"/>
        <w:spacing w:line="360" w:lineRule="auto"/>
        <w:rPr>
          <w:kern w:val="0"/>
          <w:sz w:val="24"/>
          <w:szCs w:val="24"/>
          <w:lang w:val="en-GB" w:eastAsia="nl-NL"/>
        </w:rPr>
      </w:pPr>
      <w:bookmarkStart w:id="82" w:name="_Toc300136786"/>
      <w:bookmarkStart w:id="83" w:name="_Toc300442502"/>
      <w:bookmarkStart w:id="84" w:name="_Toc361350551"/>
      <w:bookmarkStart w:id="85" w:name="_Toc361752906"/>
      <w:r w:rsidRPr="00E54B6C">
        <w:rPr>
          <w:rFonts w:ascii="Times New Roman" w:hAnsi="Times New Roman"/>
          <w:kern w:val="0"/>
          <w:sz w:val="26"/>
          <w:szCs w:val="26"/>
          <w:lang w:val="en-GB" w:eastAsia="nl-NL"/>
        </w:rPr>
        <w:t>4.1: Introduction</w:t>
      </w:r>
      <w:bookmarkEnd w:id="82"/>
      <w:bookmarkEnd w:id="83"/>
      <w:bookmarkEnd w:id="84"/>
      <w:bookmarkEnd w:id="85"/>
      <w:r w:rsidRPr="00E54B6C">
        <w:rPr>
          <w:rFonts w:ascii="Times New Roman" w:hAnsi="Times New Roman"/>
          <w:kern w:val="0"/>
          <w:sz w:val="26"/>
          <w:szCs w:val="26"/>
          <w:lang w:val="en-GB" w:eastAsia="nl-NL"/>
        </w:rPr>
        <w:t xml:space="preserve"> </w:t>
      </w:r>
    </w:p>
    <w:p w:rsidR="009E4D53" w:rsidRPr="00E54B6C" w:rsidRDefault="00383806" w:rsidP="009E4D53">
      <w:pPr>
        <w:widowControl/>
        <w:spacing w:after="200" w:line="360" w:lineRule="auto"/>
        <w:jc w:val="left"/>
        <w:rPr>
          <w:rFonts w:ascii="Times New Roman" w:eastAsia="Calibri" w:hAnsi="Times New Roman" w:cs="Times New Roman"/>
          <w:sz w:val="22"/>
          <w:szCs w:val="22"/>
          <w:lang w:val="en-GB"/>
        </w:rPr>
      </w:pPr>
      <w:r w:rsidRPr="00E54B6C">
        <w:rPr>
          <w:rFonts w:ascii="Times New Roman" w:hAnsi="Times New Roman" w:cs="Times New Roman"/>
          <w:kern w:val="0"/>
          <w:sz w:val="22"/>
          <w:szCs w:val="22"/>
          <w:lang w:val="en-GB" w:eastAsia="nl-NL"/>
        </w:rPr>
        <w:t xml:space="preserve">In this chapter the different models to detect earnings management are presented. </w:t>
      </w:r>
      <w:r w:rsidR="00C23E1A" w:rsidRPr="00E54B6C">
        <w:rPr>
          <w:rFonts w:ascii="Times New Roman" w:hAnsi="Times New Roman" w:cs="Times New Roman"/>
          <w:kern w:val="0"/>
          <w:sz w:val="22"/>
          <w:szCs w:val="22"/>
          <w:lang w:val="en-GB" w:eastAsia="nl-NL"/>
        </w:rPr>
        <w:t>C</w:t>
      </w:r>
      <w:r w:rsidR="002029B1" w:rsidRPr="00E54B6C">
        <w:rPr>
          <w:rFonts w:ascii="Times New Roman" w:hAnsi="Times New Roman" w:cs="Times New Roman"/>
          <w:kern w:val="0"/>
          <w:sz w:val="22"/>
          <w:szCs w:val="22"/>
          <w:lang w:val="en-GB" w:eastAsia="nl-NL"/>
        </w:rPr>
        <w:t xml:space="preserve">ommonly </w:t>
      </w:r>
      <w:r w:rsidR="00DD61BF" w:rsidRPr="00E54B6C">
        <w:rPr>
          <w:rFonts w:ascii="Times New Roman" w:hAnsi="Times New Roman" w:cs="Times New Roman"/>
          <w:kern w:val="0"/>
          <w:sz w:val="22"/>
          <w:szCs w:val="22"/>
          <w:lang w:val="en-GB" w:eastAsia="nl-NL"/>
        </w:rPr>
        <w:t xml:space="preserve">used </w:t>
      </w:r>
      <w:r w:rsidR="00C23E1A" w:rsidRPr="00E54B6C">
        <w:rPr>
          <w:rFonts w:ascii="Times New Roman" w:hAnsi="Times New Roman" w:cs="Times New Roman"/>
          <w:kern w:val="0"/>
          <w:sz w:val="22"/>
          <w:szCs w:val="22"/>
          <w:lang w:val="en-GB" w:eastAsia="nl-NL"/>
        </w:rPr>
        <w:t xml:space="preserve">models </w:t>
      </w:r>
      <w:r w:rsidR="002029B1" w:rsidRPr="00E54B6C">
        <w:rPr>
          <w:rFonts w:ascii="Times New Roman" w:hAnsi="Times New Roman" w:cs="Times New Roman"/>
          <w:kern w:val="0"/>
          <w:sz w:val="22"/>
          <w:szCs w:val="22"/>
          <w:lang w:val="en-GB" w:eastAsia="nl-NL"/>
        </w:rPr>
        <w:t>i</w:t>
      </w:r>
      <w:r w:rsidR="002029B1" w:rsidRPr="00E54B6C">
        <w:rPr>
          <w:rFonts w:ascii="Times New Roman" w:hAnsi="Times New Roman" w:cs="Times New Roman"/>
          <w:sz w:val="22"/>
          <w:szCs w:val="22"/>
          <w:lang w:val="en-GB"/>
        </w:rPr>
        <w:t xml:space="preserve">n </w:t>
      </w:r>
      <w:r w:rsidR="00C23E1A" w:rsidRPr="00E54B6C">
        <w:rPr>
          <w:rFonts w:ascii="Times New Roman" w:hAnsi="Times New Roman" w:cs="Times New Roman"/>
          <w:kern w:val="0"/>
          <w:sz w:val="22"/>
          <w:szCs w:val="22"/>
          <w:lang w:val="en-GB" w:eastAsia="nl-NL"/>
        </w:rPr>
        <w:t>scientific economic literatures</w:t>
      </w:r>
      <w:r w:rsidR="002029B1" w:rsidRPr="00E54B6C">
        <w:rPr>
          <w:rFonts w:ascii="Times New Roman" w:hAnsi="Times New Roman" w:cs="Times New Roman"/>
          <w:kern w:val="0"/>
          <w:sz w:val="22"/>
          <w:szCs w:val="22"/>
          <w:lang w:val="en-GB" w:eastAsia="nl-NL"/>
        </w:rPr>
        <w:t xml:space="preserve"> </w:t>
      </w:r>
      <w:r w:rsidR="00C23E1A" w:rsidRPr="00E54B6C">
        <w:rPr>
          <w:rFonts w:ascii="Times New Roman" w:hAnsi="Times New Roman" w:cs="Times New Roman"/>
          <w:kern w:val="0"/>
          <w:sz w:val="22"/>
          <w:szCs w:val="22"/>
          <w:lang w:val="en-GB" w:eastAsia="nl-NL"/>
        </w:rPr>
        <w:t>are accrual based models.</w:t>
      </w:r>
      <w:r w:rsidR="009E4D53" w:rsidRPr="00E54B6C">
        <w:rPr>
          <w:rFonts w:ascii="Times New Roman" w:hAnsi="Times New Roman" w:cs="Times New Roman"/>
          <w:kern w:val="0"/>
          <w:sz w:val="22"/>
          <w:szCs w:val="22"/>
          <w:lang w:val="en-GB" w:eastAsia="nl-NL"/>
        </w:rPr>
        <w:t xml:space="preserve"> </w:t>
      </w:r>
      <w:r w:rsidR="009E4D53" w:rsidRPr="00E54B6C">
        <w:rPr>
          <w:rFonts w:ascii="Times New Roman" w:hAnsi="Times New Roman" w:cs="Times New Roman"/>
          <w:sz w:val="22"/>
          <w:szCs w:val="22"/>
          <w:lang w:val="en-GB"/>
        </w:rPr>
        <w:t>In this chapter, the answer on the following sub-question is provided: ‘</w:t>
      </w:r>
      <w:r w:rsidR="009E4D53" w:rsidRPr="00E54B6C">
        <w:rPr>
          <w:rFonts w:ascii="Times New Roman" w:eastAsia="Calibri" w:hAnsi="Times New Roman" w:cs="Times New Roman"/>
          <w:sz w:val="22"/>
          <w:szCs w:val="22"/>
          <w:lang w:val="en-GB"/>
        </w:rPr>
        <w:t>In which way(s) can the use of earnings management be measured?’</w:t>
      </w:r>
    </w:p>
    <w:p w:rsidR="00C23E1A" w:rsidRPr="00E54B6C" w:rsidRDefault="00C23E1A"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As signalled </w:t>
      </w:r>
      <w:r w:rsidR="0079113A" w:rsidRPr="00E54B6C">
        <w:rPr>
          <w:rFonts w:ascii="Times New Roman" w:hAnsi="Times New Roman" w:cs="Times New Roman"/>
          <w:kern w:val="0"/>
          <w:sz w:val="22"/>
          <w:szCs w:val="22"/>
          <w:lang w:val="en-GB" w:eastAsia="nl-NL"/>
        </w:rPr>
        <w:t>before</w:t>
      </w:r>
      <w:r w:rsidRPr="00E54B6C">
        <w:rPr>
          <w:rFonts w:ascii="Times New Roman" w:hAnsi="Times New Roman" w:cs="Times New Roman"/>
          <w:kern w:val="0"/>
          <w:sz w:val="22"/>
          <w:szCs w:val="22"/>
          <w:lang w:val="en-GB" w:eastAsia="nl-NL"/>
        </w:rPr>
        <w:t xml:space="preserve">, accruals can be used as a measure for the use of earnings management. </w:t>
      </w:r>
      <w:r w:rsidR="0071603B" w:rsidRPr="00E54B6C">
        <w:rPr>
          <w:rFonts w:ascii="Times New Roman" w:hAnsi="Times New Roman" w:cs="Times New Roman"/>
          <w:kern w:val="0"/>
          <w:sz w:val="22"/>
          <w:szCs w:val="22"/>
          <w:lang w:val="en-GB" w:eastAsia="nl-NL"/>
        </w:rPr>
        <w:t xml:space="preserve">The definition of accruals is </w:t>
      </w:r>
      <w:r w:rsidR="0071603B" w:rsidRPr="00E54B6C">
        <w:rPr>
          <w:rFonts w:ascii="Times New Roman" w:hAnsi="Times New Roman" w:cs="Times New Roman"/>
          <w:i/>
          <w:kern w:val="0"/>
          <w:sz w:val="22"/>
          <w:szCs w:val="22"/>
          <w:lang w:val="en-GB" w:eastAsia="nl-NL"/>
        </w:rPr>
        <w:t>the difference between the cash flow from operation and the net income / net earnings</w:t>
      </w:r>
      <w:r w:rsidR="0071603B"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In this chapter different accrual models will be commented. </w:t>
      </w:r>
    </w:p>
    <w:p w:rsidR="00C23E1A" w:rsidRPr="00E54B6C" w:rsidRDefault="00C23E1A" w:rsidP="00ED2114">
      <w:pPr>
        <w:autoSpaceDE w:val="0"/>
        <w:autoSpaceDN w:val="0"/>
        <w:adjustRightInd w:val="0"/>
        <w:spacing w:line="360" w:lineRule="auto"/>
        <w:rPr>
          <w:rFonts w:ascii="Times New Roman" w:hAnsi="Times New Roman" w:cs="Times New Roman"/>
          <w:kern w:val="0"/>
          <w:sz w:val="22"/>
          <w:szCs w:val="22"/>
          <w:lang w:val="en-GB" w:eastAsia="nl-NL"/>
        </w:rPr>
      </w:pPr>
    </w:p>
    <w:p w:rsidR="009E71BB" w:rsidRPr="00E54B6C" w:rsidRDefault="008B2C3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his study to detect the use of earnings management </w:t>
      </w:r>
      <w:r w:rsidR="002029B1" w:rsidRPr="00E54B6C">
        <w:rPr>
          <w:rFonts w:ascii="Times New Roman" w:hAnsi="Times New Roman" w:cs="Times New Roman"/>
          <w:kern w:val="0"/>
          <w:sz w:val="22"/>
          <w:szCs w:val="22"/>
          <w:lang w:val="en-GB" w:eastAsia="nl-NL"/>
        </w:rPr>
        <w:t>McNichols (2000) categorizes three different approaches</w:t>
      </w:r>
      <w:r w:rsidR="009E71BB" w:rsidRPr="00E54B6C">
        <w:rPr>
          <w:rFonts w:ascii="Times New Roman" w:hAnsi="Times New Roman" w:cs="Times New Roman"/>
          <w:kern w:val="0"/>
          <w:sz w:val="22"/>
          <w:szCs w:val="22"/>
          <w:lang w:val="en-GB" w:eastAsia="nl-NL"/>
        </w:rPr>
        <w:t xml:space="preserve">: </w:t>
      </w:r>
    </w:p>
    <w:p w:rsidR="009E71BB" w:rsidRPr="00E54B6C" w:rsidRDefault="00C23E1A" w:rsidP="00264613">
      <w:pPr>
        <w:numPr>
          <w:ilvl w:val="0"/>
          <w:numId w:val="14"/>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S</w:t>
      </w:r>
      <w:r w:rsidR="002029B1" w:rsidRPr="00E54B6C">
        <w:rPr>
          <w:rFonts w:ascii="Times New Roman" w:hAnsi="Times New Roman" w:cs="Times New Roman"/>
          <w:kern w:val="0"/>
          <w:sz w:val="22"/>
          <w:szCs w:val="22"/>
          <w:lang w:val="en-GB" w:eastAsia="nl-NL"/>
        </w:rPr>
        <w:t>ingle accrual models (e.g. McNichols and Wilson 1988)</w:t>
      </w:r>
      <w:r w:rsidRPr="00E54B6C">
        <w:rPr>
          <w:rFonts w:ascii="Times New Roman" w:hAnsi="Times New Roman" w:cs="Times New Roman"/>
          <w:kern w:val="0"/>
          <w:sz w:val="22"/>
          <w:szCs w:val="22"/>
          <w:lang w:val="en-GB" w:eastAsia="nl-NL"/>
        </w:rPr>
        <w:t>;</w:t>
      </w:r>
      <w:r w:rsidR="002029B1" w:rsidRPr="00E54B6C">
        <w:rPr>
          <w:rFonts w:ascii="Times New Roman" w:hAnsi="Times New Roman" w:cs="Times New Roman"/>
          <w:kern w:val="0"/>
          <w:sz w:val="22"/>
          <w:szCs w:val="22"/>
          <w:lang w:val="en-GB" w:eastAsia="nl-NL"/>
        </w:rPr>
        <w:t xml:space="preserve"> </w:t>
      </w:r>
    </w:p>
    <w:p w:rsidR="002029B1" w:rsidRPr="00E54B6C" w:rsidRDefault="00C23E1A" w:rsidP="00264613">
      <w:pPr>
        <w:numPr>
          <w:ilvl w:val="0"/>
          <w:numId w:val="14"/>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w:t>
      </w:r>
      <w:r w:rsidR="002029B1" w:rsidRPr="00E54B6C">
        <w:rPr>
          <w:rFonts w:ascii="Times New Roman" w:hAnsi="Times New Roman" w:cs="Times New Roman"/>
          <w:kern w:val="0"/>
          <w:sz w:val="22"/>
          <w:szCs w:val="22"/>
          <w:lang w:val="en-GB" w:eastAsia="nl-NL"/>
        </w:rPr>
        <w:t>otal accruals models (e.g. Healy 1985; Jo</w:t>
      </w:r>
      <w:r w:rsidRPr="00E54B6C">
        <w:rPr>
          <w:rFonts w:ascii="Times New Roman" w:hAnsi="Times New Roman" w:cs="Times New Roman"/>
          <w:kern w:val="0"/>
          <w:sz w:val="22"/>
          <w:szCs w:val="22"/>
          <w:lang w:val="en-GB" w:eastAsia="nl-NL"/>
        </w:rPr>
        <w:t>nes 1991);</w:t>
      </w:r>
    </w:p>
    <w:p w:rsidR="002029B1" w:rsidRPr="00E54B6C" w:rsidRDefault="00C23E1A" w:rsidP="00264613">
      <w:pPr>
        <w:numPr>
          <w:ilvl w:val="0"/>
          <w:numId w:val="14"/>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w:t>
      </w:r>
      <w:r w:rsidR="009E71BB" w:rsidRPr="00E54B6C">
        <w:rPr>
          <w:rFonts w:ascii="Times New Roman" w:hAnsi="Times New Roman" w:cs="Times New Roman"/>
          <w:kern w:val="0"/>
          <w:sz w:val="22"/>
          <w:szCs w:val="22"/>
          <w:lang w:val="en-GB" w:eastAsia="nl-NL"/>
        </w:rPr>
        <w:t>nvestigate discontinuities in the distribution of earnings (Burgstahler and Dichev 1997)</w:t>
      </w:r>
      <w:r w:rsidRPr="00E54B6C">
        <w:rPr>
          <w:rFonts w:ascii="Times New Roman" w:hAnsi="Times New Roman" w:cs="Times New Roman"/>
          <w:kern w:val="0"/>
          <w:sz w:val="22"/>
          <w:szCs w:val="22"/>
          <w:lang w:val="en-GB" w:eastAsia="nl-NL"/>
        </w:rPr>
        <w:t>.</w:t>
      </w:r>
    </w:p>
    <w:p w:rsidR="009E71BB" w:rsidRPr="00E54B6C" w:rsidRDefault="009E71BB"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C23E1A"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However, Jones</w:t>
      </w:r>
      <w:r w:rsidR="002029B1"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(1991) </w:t>
      </w:r>
      <w:r w:rsidR="002029B1" w:rsidRPr="00E54B6C">
        <w:rPr>
          <w:rFonts w:ascii="Times New Roman" w:hAnsi="Times New Roman" w:cs="Times New Roman"/>
          <w:kern w:val="0"/>
          <w:sz w:val="22"/>
          <w:szCs w:val="22"/>
          <w:lang w:val="en-GB" w:eastAsia="nl-NL"/>
        </w:rPr>
        <w:t xml:space="preserve">distinguishes two forms of accruals: </w:t>
      </w:r>
    </w:p>
    <w:p w:rsidR="002029B1" w:rsidRPr="00E54B6C" w:rsidRDefault="00C23E1A" w:rsidP="00264613">
      <w:pPr>
        <w:numPr>
          <w:ilvl w:val="0"/>
          <w:numId w:val="12"/>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Discretionary accruals and;</w:t>
      </w:r>
    </w:p>
    <w:p w:rsidR="002029B1" w:rsidRPr="00E54B6C" w:rsidRDefault="00C23E1A" w:rsidP="00264613">
      <w:pPr>
        <w:numPr>
          <w:ilvl w:val="0"/>
          <w:numId w:val="12"/>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Non-discretionary</w:t>
      </w:r>
      <w:r w:rsidR="002029B1" w:rsidRPr="00E54B6C">
        <w:rPr>
          <w:rFonts w:ascii="Times New Roman" w:hAnsi="Times New Roman" w:cs="Times New Roman"/>
          <w:kern w:val="0"/>
          <w:sz w:val="22"/>
          <w:szCs w:val="22"/>
          <w:lang w:val="en-GB" w:eastAsia="nl-NL"/>
        </w:rPr>
        <w:t xml:space="preserve"> accruals. </w:t>
      </w: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p>
    <w:p w:rsidR="009C5DB6"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Discretionary accruals are transactions which are not mandatory (such as bonuses and salary of the management) and that are not realized but are recorded in the accounting system. Non-discretionary accruals are transactions which are mandatory (such as invoices, payments to suppliers, and salary of employers) and that are recorded in the accounting system but are not realized (Jones, 1991).</w:t>
      </w:r>
    </w:p>
    <w:p w:rsidR="009C5DB6" w:rsidRPr="00E54B6C" w:rsidRDefault="009C5DB6" w:rsidP="00ED2114">
      <w:pPr>
        <w:autoSpaceDE w:val="0"/>
        <w:autoSpaceDN w:val="0"/>
        <w:adjustRightInd w:val="0"/>
        <w:spacing w:line="360" w:lineRule="auto"/>
        <w:rPr>
          <w:rFonts w:ascii="Times New Roman" w:hAnsi="Times New Roman" w:cs="Times New Roman"/>
          <w:kern w:val="0"/>
          <w:sz w:val="22"/>
          <w:szCs w:val="22"/>
          <w:lang w:val="en-GB" w:eastAsia="nl-NL"/>
        </w:rPr>
      </w:pPr>
    </w:p>
    <w:p w:rsidR="00C23E1A" w:rsidRPr="00E54B6C" w:rsidRDefault="009C5DB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Discretionary </w:t>
      </w:r>
      <w:r w:rsidR="00C23E1A" w:rsidRPr="00E54B6C">
        <w:rPr>
          <w:rFonts w:ascii="Times New Roman" w:hAnsi="Times New Roman" w:cs="Times New Roman"/>
          <w:sz w:val="22"/>
          <w:szCs w:val="22"/>
          <w:lang w:val="en-GB"/>
        </w:rPr>
        <w:t>accruals measure</w:t>
      </w:r>
      <w:r w:rsidRPr="00E54B6C">
        <w:rPr>
          <w:rFonts w:ascii="Times New Roman" w:hAnsi="Times New Roman" w:cs="Times New Roman"/>
          <w:sz w:val="22"/>
          <w:szCs w:val="22"/>
          <w:lang w:val="en-GB"/>
        </w:rPr>
        <w:t xml:space="preserve"> the intensity of earnings management applied. They represent the accounting decisions made by managers to manage earnings in a subjective manner. The magnitude of discretionary accruals is indicated as a percentage of the total assets of a firm (R. Chung </w:t>
      </w:r>
      <w:r w:rsidRPr="00E54B6C">
        <w:rPr>
          <w:rFonts w:ascii="Times New Roman" w:hAnsi="Times New Roman" w:cs="Times New Roman"/>
          <w:i/>
          <w:iCs/>
          <w:sz w:val="22"/>
          <w:szCs w:val="22"/>
          <w:lang w:val="en-GB"/>
        </w:rPr>
        <w:t>et al</w:t>
      </w:r>
      <w:r w:rsidRPr="00E54B6C">
        <w:rPr>
          <w:rFonts w:ascii="Times New Roman" w:hAnsi="Times New Roman" w:cs="Times New Roman"/>
          <w:sz w:val="22"/>
          <w:szCs w:val="22"/>
          <w:lang w:val="en-GB"/>
        </w:rPr>
        <w:t xml:space="preserve">., 2002). Earnings management can be applied in two ways: income-increasing and income-decreasing. If the discretionary accruals are negative this indicates income-decreasing decisions and if the discretionary accruals are positive this indicates income-increasing decisions </w:t>
      </w:r>
      <w:r w:rsidR="008B2C31" w:rsidRPr="00E54B6C">
        <w:rPr>
          <w:rFonts w:ascii="Times New Roman" w:hAnsi="Times New Roman" w:cs="Times New Roman"/>
          <w:sz w:val="22"/>
          <w:szCs w:val="22"/>
          <w:lang w:val="en-GB"/>
        </w:rPr>
        <w:t xml:space="preserve">performed </w:t>
      </w:r>
      <w:r w:rsidRPr="00E54B6C">
        <w:rPr>
          <w:rFonts w:ascii="Times New Roman" w:hAnsi="Times New Roman" w:cs="Times New Roman"/>
          <w:sz w:val="22"/>
          <w:szCs w:val="22"/>
          <w:lang w:val="en-GB"/>
        </w:rPr>
        <w:t xml:space="preserve">by the management to manipulate </w:t>
      </w:r>
      <w:r w:rsidR="008B2C31" w:rsidRPr="00E54B6C">
        <w:rPr>
          <w:rFonts w:ascii="Times New Roman" w:hAnsi="Times New Roman" w:cs="Times New Roman"/>
          <w:sz w:val="22"/>
          <w:szCs w:val="22"/>
          <w:lang w:val="en-GB"/>
        </w:rPr>
        <w:t xml:space="preserve">the reported </w:t>
      </w:r>
      <w:r w:rsidRPr="00E54B6C">
        <w:rPr>
          <w:rFonts w:ascii="Times New Roman" w:hAnsi="Times New Roman" w:cs="Times New Roman"/>
          <w:sz w:val="22"/>
          <w:szCs w:val="22"/>
          <w:lang w:val="en-GB"/>
        </w:rPr>
        <w:t xml:space="preserve">earnings. </w:t>
      </w:r>
      <w:r w:rsidR="008B2C31" w:rsidRPr="00E54B6C">
        <w:rPr>
          <w:rFonts w:ascii="Times New Roman" w:hAnsi="Times New Roman" w:cs="Times New Roman"/>
          <w:sz w:val="22"/>
          <w:szCs w:val="22"/>
          <w:lang w:val="en-GB"/>
        </w:rPr>
        <w:t xml:space="preserve">With a </w:t>
      </w:r>
      <w:r w:rsidRPr="00E54B6C">
        <w:rPr>
          <w:rFonts w:ascii="Times New Roman" w:hAnsi="Times New Roman" w:cs="Times New Roman"/>
          <w:sz w:val="22"/>
          <w:szCs w:val="22"/>
          <w:lang w:val="en-GB"/>
        </w:rPr>
        <w:t xml:space="preserve">higher the value of </w:t>
      </w:r>
      <w:r w:rsidR="008B2C3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discretionary accruals</w:t>
      </w:r>
      <w:r w:rsidR="00C23E1A"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the </w:t>
      </w:r>
      <w:r w:rsidR="00C23E1A" w:rsidRPr="00E54B6C">
        <w:rPr>
          <w:rFonts w:ascii="Times New Roman" w:hAnsi="Times New Roman" w:cs="Times New Roman"/>
          <w:sz w:val="22"/>
          <w:szCs w:val="22"/>
          <w:lang w:val="en-GB"/>
        </w:rPr>
        <w:t xml:space="preserve">probability </w:t>
      </w:r>
      <w:r w:rsidR="008B2C31" w:rsidRPr="00E54B6C">
        <w:rPr>
          <w:rFonts w:ascii="Times New Roman" w:hAnsi="Times New Roman" w:cs="Times New Roman"/>
          <w:sz w:val="22"/>
          <w:szCs w:val="22"/>
          <w:lang w:val="en-GB"/>
        </w:rPr>
        <w:t xml:space="preserve">is greater </w:t>
      </w:r>
      <w:r w:rsidR="00C23E1A" w:rsidRPr="00E54B6C">
        <w:rPr>
          <w:rFonts w:ascii="Times New Roman" w:hAnsi="Times New Roman" w:cs="Times New Roman"/>
          <w:sz w:val="22"/>
          <w:szCs w:val="22"/>
          <w:lang w:val="en-GB"/>
        </w:rPr>
        <w:t xml:space="preserve">that </w:t>
      </w:r>
      <w:r w:rsidR="008B2C3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earnings are manipulated.</w:t>
      </w:r>
      <w:r w:rsidR="003C3F29" w:rsidRPr="00E54B6C">
        <w:rPr>
          <w:rFonts w:ascii="Times New Roman" w:hAnsi="Times New Roman" w:cs="Times New Roman"/>
          <w:sz w:val="22"/>
          <w:szCs w:val="22"/>
          <w:lang w:val="en-GB"/>
        </w:rPr>
        <w:t xml:space="preserve"> </w:t>
      </w:r>
    </w:p>
    <w:p w:rsidR="00375274" w:rsidRPr="00E54B6C" w:rsidRDefault="00375274" w:rsidP="00ED2114">
      <w:pPr>
        <w:autoSpaceDE w:val="0"/>
        <w:autoSpaceDN w:val="0"/>
        <w:adjustRightInd w:val="0"/>
        <w:spacing w:line="360" w:lineRule="auto"/>
        <w:rPr>
          <w:rFonts w:ascii="Times New Roman" w:hAnsi="Times New Roman" w:cs="Times New Roman"/>
          <w:kern w:val="0"/>
          <w:sz w:val="22"/>
          <w:szCs w:val="22"/>
          <w:lang w:val="en-GB" w:eastAsia="nl-NL"/>
        </w:rPr>
      </w:pPr>
    </w:p>
    <w:p w:rsidR="00C23E1A" w:rsidRPr="00E54B6C" w:rsidRDefault="00383806"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Due to the developments over recent year with respect to detect earnings management the models within the context of this study are described in the following sections. </w:t>
      </w:r>
      <w:r w:rsidR="00C23E1A" w:rsidRPr="00E54B6C">
        <w:rPr>
          <w:rFonts w:ascii="Times New Roman" w:hAnsi="Times New Roman" w:cs="Times New Roman"/>
          <w:kern w:val="0"/>
          <w:sz w:val="22"/>
          <w:szCs w:val="22"/>
          <w:lang w:val="en-GB" w:eastAsia="nl-NL"/>
        </w:rPr>
        <w:t xml:space="preserve">As the models used to detect earnings management are accrual based models, this chapter is limited to explain only the commonly accrual based models used to detect </w:t>
      </w:r>
      <w:r w:rsidR="008B2C31" w:rsidRPr="00E54B6C">
        <w:rPr>
          <w:rFonts w:ascii="Times New Roman" w:hAnsi="Times New Roman" w:cs="Times New Roman"/>
          <w:kern w:val="0"/>
          <w:sz w:val="22"/>
          <w:szCs w:val="22"/>
          <w:lang w:val="en-GB" w:eastAsia="nl-NL"/>
        </w:rPr>
        <w:t xml:space="preserve">the use of </w:t>
      </w:r>
      <w:r w:rsidR="00C23E1A" w:rsidRPr="00E54B6C">
        <w:rPr>
          <w:rFonts w:ascii="Times New Roman" w:hAnsi="Times New Roman" w:cs="Times New Roman"/>
          <w:kern w:val="0"/>
          <w:sz w:val="22"/>
          <w:szCs w:val="22"/>
          <w:lang w:val="en-GB" w:eastAsia="nl-NL"/>
        </w:rPr>
        <w:t>earnings management</w:t>
      </w:r>
      <w:r w:rsidRPr="00E54B6C">
        <w:rPr>
          <w:rFonts w:ascii="Times New Roman" w:hAnsi="Times New Roman" w:cs="Times New Roman"/>
          <w:kern w:val="0"/>
          <w:sz w:val="22"/>
          <w:szCs w:val="22"/>
          <w:lang w:val="en-GB" w:eastAsia="nl-NL"/>
        </w:rPr>
        <w:t xml:space="preserve">. </w:t>
      </w:r>
    </w:p>
    <w:p w:rsidR="002029B1" w:rsidRPr="00E54B6C" w:rsidRDefault="002029B1" w:rsidP="00ED2114">
      <w:pPr>
        <w:pStyle w:val="Heading1"/>
        <w:spacing w:line="360" w:lineRule="auto"/>
        <w:rPr>
          <w:kern w:val="0"/>
          <w:sz w:val="24"/>
          <w:szCs w:val="24"/>
          <w:lang w:val="en-GB" w:eastAsia="nl-NL"/>
        </w:rPr>
      </w:pPr>
      <w:bookmarkStart w:id="86" w:name="_Toc300136787"/>
      <w:bookmarkStart w:id="87" w:name="_Toc300442503"/>
      <w:bookmarkStart w:id="88" w:name="_Toc361350552"/>
      <w:bookmarkStart w:id="89" w:name="_Toc361752907"/>
      <w:r w:rsidRPr="00E54B6C">
        <w:rPr>
          <w:rFonts w:ascii="Times New Roman" w:hAnsi="Times New Roman"/>
          <w:kern w:val="0"/>
          <w:sz w:val="26"/>
          <w:szCs w:val="26"/>
          <w:lang w:val="en-GB" w:eastAsia="nl-NL"/>
        </w:rPr>
        <w:t>4.2: The Healy model (1985)</w:t>
      </w:r>
      <w:bookmarkEnd w:id="86"/>
      <w:bookmarkEnd w:id="87"/>
      <w:bookmarkEnd w:id="88"/>
      <w:bookmarkEnd w:id="89"/>
      <w:r w:rsidRPr="00E54B6C">
        <w:rPr>
          <w:rFonts w:ascii="Times New Roman" w:hAnsi="Times New Roman"/>
          <w:kern w:val="0"/>
          <w:sz w:val="26"/>
          <w:szCs w:val="26"/>
          <w:lang w:val="en-GB" w:eastAsia="nl-NL"/>
        </w:rPr>
        <w:t xml:space="preserve"> </w:t>
      </w: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As the measure of discretionary accruals in the Healy (1985) model, the use of earnings management is tested by comparing the mean total accruals (TA) scaled by </w:t>
      </w:r>
      <w:r w:rsidR="008B2C31"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lagged total assets (A</w:t>
      </w:r>
      <w:r w:rsidRPr="00E54B6C">
        <w:rPr>
          <w:rFonts w:ascii="Times New Roman" w:hAnsi="Times New Roman" w:cs="Times New Roman"/>
          <w:kern w:val="0"/>
          <w:sz w:val="22"/>
          <w:szCs w:val="22"/>
          <w:vertAlign w:val="subscript"/>
          <w:lang w:val="en-GB" w:eastAsia="nl-NL"/>
        </w:rPr>
        <w:t>t-1</w:t>
      </w:r>
      <w:r w:rsidRPr="00E54B6C">
        <w:rPr>
          <w:rFonts w:ascii="Times New Roman" w:hAnsi="Times New Roman" w:cs="Times New Roman"/>
          <w:kern w:val="0"/>
          <w:sz w:val="22"/>
          <w:szCs w:val="22"/>
          <w:lang w:val="en-GB" w:eastAsia="nl-NL"/>
        </w:rPr>
        <w:t xml:space="preserve">) </w:t>
      </w:r>
      <w:r w:rsidR="008B2C31" w:rsidRPr="00E54B6C">
        <w:rPr>
          <w:rFonts w:ascii="Times New Roman" w:hAnsi="Times New Roman" w:cs="Times New Roman"/>
          <w:kern w:val="0"/>
          <w:sz w:val="22"/>
          <w:szCs w:val="22"/>
          <w:lang w:val="en-GB" w:eastAsia="nl-NL"/>
        </w:rPr>
        <w:t xml:space="preserve">in </w:t>
      </w:r>
      <w:r w:rsidRPr="00E54B6C">
        <w:rPr>
          <w:rFonts w:ascii="Times New Roman" w:hAnsi="Times New Roman" w:cs="Times New Roman"/>
          <w:kern w:val="0"/>
          <w:sz w:val="22"/>
          <w:szCs w:val="22"/>
          <w:lang w:val="en-GB" w:eastAsia="nl-NL"/>
        </w:rPr>
        <w:t>the estimation period.</w:t>
      </w:r>
    </w:p>
    <w:p w:rsidR="002029B1" w:rsidRPr="00E54B6C" w:rsidRDefault="002029B1" w:rsidP="00ED2114">
      <w:pPr>
        <w:autoSpaceDE w:val="0"/>
        <w:autoSpaceDN w:val="0"/>
        <w:adjustRightInd w:val="0"/>
        <w:spacing w:line="360" w:lineRule="auto"/>
        <w:rPr>
          <w:kern w:val="0"/>
          <w:sz w:val="18"/>
          <w:szCs w:val="18"/>
          <w:lang w:val="en-GB" w:eastAsia="nl-NL"/>
        </w:rPr>
      </w:pP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The Healy model in the event year is: </w:t>
      </w:r>
    </w:p>
    <w:p w:rsidR="002029B1" w:rsidRPr="00E54B6C" w:rsidRDefault="002029B1" w:rsidP="00ED2114">
      <w:pPr>
        <w:autoSpaceDE w:val="0"/>
        <w:autoSpaceDN w:val="0"/>
        <w:adjustRightInd w:val="0"/>
        <w:spacing w:line="360" w:lineRule="auto"/>
        <w:jc w:val="center"/>
        <w:rPr>
          <w:b/>
          <w:kern w:val="0"/>
          <w:sz w:val="24"/>
          <w:szCs w:val="24"/>
          <w:lang w:val="en-GB" w:eastAsia="nl-NL"/>
        </w:rPr>
      </w:pPr>
      <w:r w:rsidRPr="00E54B6C">
        <w:rPr>
          <w:rFonts w:ascii="Times New Roman" w:hAnsi="Times New Roman" w:cs="Times New Roman"/>
          <w:b/>
          <w:kern w:val="0"/>
          <w:sz w:val="22"/>
          <w:szCs w:val="22"/>
          <w:lang w:val="en-GB" w:eastAsia="nl-NL"/>
        </w:rPr>
        <w:t xml:space="preserve">NDA </w:t>
      </w:r>
      <w:proofErr w:type="gramStart"/>
      <w:r w:rsidRPr="00E54B6C">
        <w:rPr>
          <w:rFonts w:ascii="Times New Roman" w:hAnsi="Times New Roman" w:cs="Times New Roman"/>
          <w:b/>
          <w:kern w:val="0"/>
          <w:sz w:val="15"/>
          <w:szCs w:val="15"/>
          <w:lang w:val="en-GB" w:eastAsia="nl-NL"/>
        </w:rPr>
        <w:t xml:space="preserve">i </w:t>
      </w:r>
      <w:r w:rsidRPr="00E54B6C">
        <w:rPr>
          <w:rFonts w:ascii="Times New Roman" w:hAnsi="Times New Roman" w:cs="Times New Roman"/>
          <w:b/>
          <w:kern w:val="0"/>
          <w:sz w:val="22"/>
          <w:szCs w:val="22"/>
          <w:lang w:val="en-GB" w:eastAsia="nl-NL"/>
        </w:rPr>
        <w:t>,</w:t>
      </w:r>
      <w:r w:rsidRPr="00E54B6C">
        <w:rPr>
          <w:rFonts w:ascii="Times New Roman" w:hAnsi="Times New Roman" w:cs="Times New Roman"/>
          <w:b/>
          <w:kern w:val="0"/>
          <w:sz w:val="15"/>
          <w:szCs w:val="15"/>
          <w:lang w:val="en-GB" w:eastAsia="nl-NL"/>
        </w:rPr>
        <w:t>t</w:t>
      </w:r>
      <w:proofErr w:type="gramEnd"/>
      <w:r w:rsidR="006C5962" w:rsidRPr="00E54B6C">
        <w:rPr>
          <w:rFonts w:ascii="Times New Roman" w:hAnsi="Times New Roman" w:cs="Times New Roman"/>
          <w:b/>
          <w:kern w:val="0"/>
          <w:sz w:val="15"/>
          <w:szCs w:val="15"/>
          <w:lang w:val="en-GB" w:eastAsia="nl-NL"/>
        </w:rPr>
        <w:t xml:space="preserve"> </w:t>
      </w:r>
      <w:r w:rsidRPr="00E54B6C">
        <w:rPr>
          <w:rFonts w:ascii="Times New Roman" w:hAnsi="Times New Roman" w:cs="Times New Roman"/>
          <w:b/>
          <w:kern w:val="0"/>
          <w:sz w:val="22"/>
          <w:szCs w:val="22"/>
          <w:lang w:val="en-GB" w:eastAsia="nl-NL"/>
        </w:rPr>
        <w:t xml:space="preserve">= 1/n ∑ </w:t>
      </w:r>
      <w:r w:rsidRPr="00E54B6C">
        <w:rPr>
          <w:rFonts w:ascii="Times New Roman" w:hAnsi="Times New Roman" w:cs="Times New Roman"/>
          <w:b/>
          <w:kern w:val="0"/>
          <w:sz w:val="15"/>
          <w:szCs w:val="15"/>
          <w:lang w:val="en-GB" w:eastAsia="nl-NL"/>
        </w:rPr>
        <w:t xml:space="preserve">τ </w:t>
      </w:r>
      <w:r w:rsidRPr="00E54B6C">
        <w:rPr>
          <w:rFonts w:ascii="Times New Roman" w:hAnsi="Times New Roman" w:cs="Times New Roman"/>
          <w:b/>
          <w:kern w:val="0"/>
          <w:sz w:val="22"/>
          <w:szCs w:val="22"/>
          <w:lang w:val="en-GB" w:eastAsia="nl-NL"/>
        </w:rPr>
        <w:t xml:space="preserve">(TA </w:t>
      </w:r>
      <w:r w:rsidRPr="00E54B6C">
        <w:rPr>
          <w:rFonts w:ascii="Times New Roman" w:hAnsi="Times New Roman" w:cs="Times New Roman"/>
          <w:b/>
          <w:kern w:val="0"/>
          <w:sz w:val="15"/>
          <w:szCs w:val="15"/>
          <w:lang w:val="en-GB" w:eastAsia="nl-NL"/>
        </w:rPr>
        <w:t xml:space="preserve">i </w:t>
      </w:r>
      <w:r w:rsidRPr="00E54B6C">
        <w:rPr>
          <w:rFonts w:ascii="Times New Roman" w:hAnsi="Times New Roman" w:cs="Times New Roman"/>
          <w:b/>
          <w:kern w:val="0"/>
          <w:sz w:val="22"/>
          <w:szCs w:val="22"/>
          <w:lang w:val="en-GB" w:eastAsia="nl-NL"/>
        </w:rPr>
        <w:t xml:space="preserve">, </w:t>
      </w:r>
      <w:r w:rsidRPr="00E54B6C">
        <w:rPr>
          <w:rFonts w:ascii="Times New Roman" w:hAnsi="Times New Roman" w:cs="Times New Roman"/>
          <w:b/>
          <w:kern w:val="0"/>
          <w:sz w:val="15"/>
          <w:szCs w:val="15"/>
          <w:lang w:val="en-GB" w:eastAsia="nl-NL"/>
        </w:rPr>
        <w:t xml:space="preserve">τ </w:t>
      </w:r>
      <w:r w:rsidRPr="00E54B6C">
        <w:rPr>
          <w:rFonts w:ascii="Times New Roman" w:hAnsi="Times New Roman" w:cs="Times New Roman"/>
          <w:b/>
          <w:kern w:val="0"/>
          <w:sz w:val="22"/>
          <w:szCs w:val="22"/>
          <w:lang w:val="en-GB" w:eastAsia="nl-NL"/>
        </w:rPr>
        <w:t xml:space="preserve">/ A </w:t>
      </w:r>
      <w:r w:rsidRPr="00E54B6C">
        <w:rPr>
          <w:rFonts w:ascii="Times New Roman" w:hAnsi="Times New Roman" w:cs="Times New Roman"/>
          <w:b/>
          <w:kern w:val="0"/>
          <w:sz w:val="15"/>
          <w:szCs w:val="15"/>
          <w:lang w:val="en-GB" w:eastAsia="nl-NL"/>
        </w:rPr>
        <w:t xml:space="preserve">i </w:t>
      </w:r>
      <w:r w:rsidRPr="00E54B6C">
        <w:rPr>
          <w:rFonts w:ascii="Times New Roman" w:hAnsi="Times New Roman" w:cs="Times New Roman"/>
          <w:b/>
          <w:kern w:val="0"/>
          <w:sz w:val="22"/>
          <w:szCs w:val="22"/>
          <w:lang w:val="en-GB" w:eastAsia="nl-NL"/>
        </w:rPr>
        <w:t xml:space="preserve">, </w:t>
      </w:r>
      <w:r w:rsidRPr="00E54B6C">
        <w:rPr>
          <w:rFonts w:ascii="Times New Roman" w:hAnsi="Times New Roman" w:cs="Times New Roman"/>
          <w:b/>
          <w:kern w:val="0"/>
          <w:sz w:val="15"/>
          <w:szCs w:val="15"/>
          <w:lang w:val="en-GB" w:eastAsia="nl-NL"/>
        </w:rPr>
        <w:t xml:space="preserve">τ-1 </w:t>
      </w:r>
      <w:r w:rsidRPr="00E54B6C">
        <w:rPr>
          <w:rFonts w:ascii="Times New Roman" w:hAnsi="Times New Roman" w:cs="Times New Roman"/>
          <w:b/>
          <w:kern w:val="0"/>
          <w:sz w:val="22"/>
          <w:szCs w:val="22"/>
          <w:lang w:val="en-GB" w:eastAsia="nl-NL"/>
        </w:rPr>
        <w:t>)</w:t>
      </w:r>
    </w:p>
    <w:p w:rsidR="002029B1" w:rsidRPr="00E54B6C" w:rsidRDefault="002029B1" w:rsidP="00ED2114">
      <w:pPr>
        <w:autoSpaceDE w:val="0"/>
        <w:autoSpaceDN w:val="0"/>
        <w:adjustRightInd w:val="0"/>
        <w:spacing w:line="360" w:lineRule="auto"/>
        <w:jc w:val="left"/>
        <w:rPr>
          <w:kern w:val="0"/>
          <w:sz w:val="18"/>
          <w:szCs w:val="18"/>
          <w:lang w:val="en-GB" w:eastAsia="nl-NL"/>
        </w:rPr>
      </w:pPr>
    </w:p>
    <w:p w:rsidR="00F100CC" w:rsidRPr="00E54B6C" w:rsidRDefault="00F100CC"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NDA </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non-discretionary accruals of firm i in year t scaled by lagged total assets</w:t>
      </w: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TA </w:t>
      </w:r>
      <w:r w:rsidR="00375274" w:rsidRPr="00E54B6C">
        <w:rPr>
          <w:rFonts w:ascii="Times New Roman" w:hAnsi="Times New Roman" w:cs="Times New Roman"/>
          <w:kern w:val="0"/>
          <w:sz w:val="15"/>
          <w:szCs w:val="15"/>
          <w:lang w:val="en-GB" w:eastAsia="nl-NL"/>
        </w:rPr>
        <w:t>i</w:t>
      </w:r>
      <w:proofErr w:type="gramStart"/>
      <w:r w:rsidR="00375274" w:rsidRPr="00E54B6C">
        <w:rPr>
          <w:rFonts w:ascii="Times New Roman" w:hAnsi="Times New Roman" w:cs="Times New Roman"/>
          <w:kern w:val="0"/>
          <w:sz w:val="15"/>
          <w:szCs w:val="15"/>
          <w:lang w:val="en-GB" w:eastAsia="nl-NL"/>
        </w:rPr>
        <w:t>,t</w:t>
      </w:r>
      <w:proofErr w:type="gramEnd"/>
      <w:r w:rsidR="00375274"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total accruals of firm i in year t </w:t>
      </w: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N </w:t>
      </w:r>
      <w:r w:rsidRPr="00E54B6C">
        <w:rPr>
          <w:rFonts w:ascii="Times New Roman" w:hAnsi="Times New Roman" w:cs="Times New Roman"/>
          <w:kern w:val="0"/>
          <w:sz w:val="22"/>
          <w:szCs w:val="22"/>
          <w:lang w:val="en-GB" w:eastAsia="nl-NL"/>
        </w:rPr>
        <w:tab/>
      </w:r>
      <w:r w:rsidRPr="00E54B6C">
        <w:rPr>
          <w:rFonts w:ascii="Times New Roman" w:hAnsi="Times New Roman" w:cs="Times New Roman"/>
          <w:kern w:val="0"/>
          <w:sz w:val="22"/>
          <w:szCs w:val="22"/>
          <w:lang w:val="en-GB" w:eastAsia="nl-NL"/>
        </w:rPr>
        <w:tab/>
        <w:t xml:space="preserve">= number of years in the estimation period </w:t>
      </w: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 </w:t>
      </w:r>
      <w:r w:rsidRPr="00E54B6C">
        <w:rPr>
          <w:rFonts w:ascii="Times New Roman" w:hAnsi="Times New Roman" w:cs="Times New Roman"/>
          <w:kern w:val="0"/>
          <w:sz w:val="22"/>
          <w:szCs w:val="22"/>
          <w:lang w:val="en-GB" w:eastAsia="nl-NL"/>
        </w:rPr>
        <w:tab/>
      </w:r>
      <w:r w:rsidRPr="00E54B6C">
        <w:rPr>
          <w:rFonts w:ascii="Times New Roman" w:hAnsi="Times New Roman" w:cs="Times New Roman"/>
          <w:kern w:val="0"/>
          <w:sz w:val="22"/>
          <w:szCs w:val="22"/>
          <w:lang w:val="en-GB" w:eastAsia="nl-NL"/>
        </w:rPr>
        <w:tab/>
        <w:t xml:space="preserve">= a year subscript indicating a year in the event period </w:t>
      </w:r>
    </w:p>
    <w:p w:rsidR="002029B1" w:rsidRPr="00E54B6C" w:rsidRDefault="00375274"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t</w:t>
      </w:r>
      <w:r w:rsidR="002029B1" w:rsidRPr="00E54B6C">
        <w:rPr>
          <w:rFonts w:ascii="Times New Roman" w:hAnsi="Times New Roman" w:cs="Times New Roman"/>
          <w:kern w:val="0"/>
          <w:sz w:val="22"/>
          <w:szCs w:val="22"/>
          <w:lang w:val="en-GB" w:eastAsia="nl-NL"/>
        </w:rPr>
        <w:t xml:space="preserve"> </w:t>
      </w:r>
      <w:r w:rsidR="002029B1" w:rsidRPr="00E54B6C">
        <w:rPr>
          <w:rFonts w:ascii="Times New Roman" w:hAnsi="Times New Roman" w:cs="Times New Roman"/>
          <w:kern w:val="0"/>
          <w:sz w:val="22"/>
          <w:szCs w:val="22"/>
          <w:lang w:val="en-GB" w:eastAsia="nl-NL"/>
        </w:rPr>
        <w:tab/>
      </w:r>
      <w:r w:rsidR="002029B1" w:rsidRPr="00E54B6C">
        <w:rPr>
          <w:rFonts w:ascii="Times New Roman" w:hAnsi="Times New Roman" w:cs="Times New Roman"/>
          <w:kern w:val="0"/>
          <w:sz w:val="22"/>
          <w:szCs w:val="22"/>
          <w:lang w:val="en-GB" w:eastAsia="nl-NL"/>
        </w:rPr>
        <w:tab/>
        <w:t xml:space="preserve">= is a year subscript for years included in the estimation period </w:t>
      </w:r>
    </w:p>
    <w:p w:rsidR="002029B1" w:rsidRPr="00E54B6C" w:rsidRDefault="002029B1"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A </w:t>
      </w:r>
      <w:r w:rsidR="00375274" w:rsidRPr="00E54B6C">
        <w:rPr>
          <w:rFonts w:ascii="Times New Roman" w:hAnsi="Times New Roman" w:cs="Times New Roman"/>
          <w:kern w:val="0"/>
          <w:sz w:val="15"/>
          <w:szCs w:val="15"/>
          <w:lang w:val="en-GB" w:eastAsia="nl-NL"/>
        </w:rPr>
        <w:t>i</w:t>
      </w:r>
      <w:proofErr w:type="gramStart"/>
      <w:r w:rsidR="00375274"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-1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total assets of firm i at the end of year t-1</w:t>
      </w:r>
      <w:r w:rsidR="00470B68" w:rsidRPr="00E54B6C">
        <w:rPr>
          <w:noProof/>
          <w:lang w:eastAsia="en-US"/>
        </w:rPr>
        <w:drawing>
          <wp:anchor distT="0" distB="0" distL="114300" distR="114300" simplePos="0" relativeHeight="251687936" behindDoc="1" locked="0" layoutInCell="0" allowOverlap="1">
            <wp:simplePos x="0" y="0"/>
            <wp:positionH relativeFrom="page">
              <wp:posOffset>1168400</wp:posOffset>
            </wp:positionH>
            <wp:positionV relativeFrom="page">
              <wp:posOffset>2032000</wp:posOffset>
            </wp:positionV>
            <wp:extent cx="3860800" cy="12700"/>
            <wp:effectExtent l="0" t="0" r="0" b="0"/>
            <wp:wrapNone/>
            <wp:docPr id="121"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12700"/>
                    </a:xfrm>
                    <a:prstGeom prst="rect">
                      <a:avLst/>
                    </a:prstGeom>
                    <a:noFill/>
                    <a:ln>
                      <a:noFill/>
                    </a:ln>
                  </pic:spPr>
                </pic:pic>
              </a:graphicData>
            </a:graphic>
          </wp:anchor>
        </w:drawing>
      </w:r>
    </w:p>
    <w:p w:rsidR="002029B1" w:rsidRPr="00E54B6C" w:rsidRDefault="002029B1"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kern w:val="0"/>
          <w:sz w:val="18"/>
          <w:szCs w:val="18"/>
          <w:lang w:val="en-GB" w:eastAsia="nl-NL"/>
        </w:rPr>
      </w:pPr>
      <w:r w:rsidRPr="00E54B6C">
        <w:rPr>
          <w:rFonts w:ascii="Times New Roman" w:hAnsi="Times New Roman" w:cs="Times New Roman"/>
          <w:kern w:val="0"/>
          <w:sz w:val="22"/>
          <w:szCs w:val="22"/>
          <w:lang w:val="en-GB" w:eastAsia="nl-NL"/>
        </w:rPr>
        <w:t xml:space="preserve">The difference between </w:t>
      </w:r>
      <w:r w:rsidR="008B2C31"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total accruals in the event year t scaled by 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-1 </w:t>
      </w:r>
      <w:r w:rsidRPr="00E54B6C">
        <w:rPr>
          <w:rFonts w:ascii="Times New Roman" w:hAnsi="Times New Roman" w:cs="Times New Roman"/>
          <w:kern w:val="0"/>
          <w:sz w:val="22"/>
          <w:szCs w:val="22"/>
          <w:lang w:val="en-GB" w:eastAsia="nl-NL"/>
        </w:rPr>
        <w:t>and NDA</w:t>
      </w:r>
      <w:r w:rsidRPr="00E54B6C">
        <w:rPr>
          <w:rFonts w:ascii="Times New Roman" w:hAnsi="Times New Roman" w:cs="Times New Roman"/>
          <w:kern w:val="0"/>
          <w:sz w:val="15"/>
          <w:szCs w:val="15"/>
          <w:lang w:val="en-GB" w:eastAsia="nl-NL"/>
        </w:rPr>
        <w:t>i,t</w:t>
      </w:r>
      <w:r w:rsidR="001A0ADB" w:rsidRPr="00E54B6C">
        <w:rPr>
          <w:rFonts w:ascii="Times New Roman" w:hAnsi="Times New Roman" w:cs="Times New Roman"/>
          <w:kern w:val="0"/>
          <w:sz w:val="15"/>
          <w:szCs w:val="15"/>
          <w:lang w:val="en-GB" w:eastAsia="nl-NL"/>
        </w:rPr>
        <w:t xml:space="preserve"> </w:t>
      </w:r>
      <w:r w:rsidR="00F100CC"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22"/>
          <w:szCs w:val="22"/>
          <w:lang w:val="en-GB" w:eastAsia="nl-NL"/>
        </w:rPr>
        <w:t>is the discretionary component of the accruals.</w:t>
      </w:r>
    </w:p>
    <w:p w:rsidR="002029B1" w:rsidRPr="00E54B6C" w:rsidRDefault="002029B1" w:rsidP="00ED2114">
      <w:pPr>
        <w:pStyle w:val="Heading1"/>
        <w:spacing w:line="360" w:lineRule="auto"/>
        <w:rPr>
          <w:kern w:val="0"/>
          <w:sz w:val="24"/>
          <w:szCs w:val="24"/>
          <w:lang w:val="en-GB" w:eastAsia="nl-NL"/>
        </w:rPr>
      </w:pPr>
      <w:bookmarkStart w:id="90" w:name="_Toc300136788"/>
      <w:bookmarkStart w:id="91" w:name="_Toc300442504"/>
      <w:bookmarkStart w:id="92" w:name="_Toc361350553"/>
      <w:bookmarkStart w:id="93" w:name="_Toc361752908"/>
      <w:r w:rsidRPr="00E54B6C">
        <w:rPr>
          <w:rFonts w:ascii="Times New Roman" w:hAnsi="Times New Roman"/>
          <w:kern w:val="0"/>
          <w:sz w:val="26"/>
          <w:szCs w:val="26"/>
          <w:lang w:val="en-GB" w:eastAsia="nl-NL"/>
        </w:rPr>
        <w:t>4.3: The De Angelo Model (1986)</w:t>
      </w:r>
      <w:bookmarkEnd w:id="90"/>
      <w:bookmarkEnd w:id="91"/>
      <w:bookmarkEnd w:id="92"/>
      <w:bookmarkEnd w:id="93"/>
      <w:r w:rsidRPr="00E54B6C">
        <w:rPr>
          <w:rFonts w:ascii="Times New Roman" w:hAnsi="Times New Roman"/>
          <w:kern w:val="0"/>
          <w:sz w:val="26"/>
          <w:szCs w:val="26"/>
          <w:lang w:val="en-GB" w:eastAsia="nl-NL"/>
        </w:rPr>
        <w:t xml:space="preserve"> </w:t>
      </w:r>
    </w:p>
    <w:p w:rsidR="002029B1" w:rsidRPr="00E54B6C" w:rsidRDefault="002029B1" w:rsidP="00ED2114">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De Angelo (1986) starts</w:t>
      </w:r>
      <w:r w:rsidR="00383806"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test</w:t>
      </w:r>
      <w:r w:rsidR="00383806" w:rsidRPr="00E54B6C">
        <w:rPr>
          <w:rFonts w:ascii="Times New Roman" w:hAnsi="Times New Roman" w:cs="Times New Roman"/>
          <w:kern w:val="0"/>
          <w:sz w:val="22"/>
          <w:szCs w:val="22"/>
          <w:lang w:val="en-GB" w:eastAsia="nl-NL"/>
        </w:rPr>
        <w:t xml:space="preserve">ed the </w:t>
      </w:r>
      <w:r w:rsidRPr="00E54B6C">
        <w:rPr>
          <w:rFonts w:ascii="Times New Roman" w:hAnsi="Times New Roman" w:cs="Times New Roman"/>
          <w:kern w:val="0"/>
          <w:sz w:val="22"/>
          <w:szCs w:val="22"/>
          <w:lang w:val="en-GB" w:eastAsia="nl-NL"/>
        </w:rPr>
        <w:t xml:space="preserve">use of earnings management by first calculating the differences in </w:t>
      </w:r>
      <w:r w:rsidR="008B2C31"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total accruals and after this </w:t>
      </w:r>
      <w:r w:rsidR="00B34341" w:rsidRPr="00E54B6C">
        <w:rPr>
          <w:rFonts w:ascii="Times New Roman" w:hAnsi="Times New Roman" w:cs="Times New Roman"/>
          <w:kern w:val="0"/>
          <w:sz w:val="22"/>
          <w:szCs w:val="22"/>
          <w:lang w:val="en-GB" w:eastAsia="nl-NL"/>
        </w:rPr>
        <w:t>s</w:t>
      </w:r>
      <w:r w:rsidRPr="00E54B6C">
        <w:rPr>
          <w:rFonts w:ascii="Times New Roman" w:hAnsi="Times New Roman" w:cs="Times New Roman"/>
          <w:kern w:val="0"/>
          <w:sz w:val="22"/>
          <w:szCs w:val="22"/>
          <w:lang w:val="en-GB" w:eastAsia="nl-NL"/>
        </w:rPr>
        <w:t xml:space="preserve">he </w:t>
      </w:r>
      <w:r w:rsidR="00B34341" w:rsidRPr="00E54B6C">
        <w:rPr>
          <w:rFonts w:ascii="Times New Roman" w:hAnsi="Times New Roman" w:cs="Times New Roman"/>
          <w:kern w:val="0"/>
          <w:sz w:val="22"/>
          <w:szCs w:val="22"/>
          <w:lang w:val="en-GB" w:eastAsia="nl-NL"/>
        </w:rPr>
        <w:t xml:space="preserve">assumed </w:t>
      </w:r>
      <w:r w:rsidRPr="00E54B6C">
        <w:rPr>
          <w:rFonts w:ascii="Times New Roman" w:hAnsi="Times New Roman" w:cs="Times New Roman"/>
          <w:kern w:val="0"/>
          <w:sz w:val="22"/>
          <w:szCs w:val="22"/>
          <w:lang w:val="en-GB" w:eastAsia="nl-NL"/>
        </w:rPr>
        <w:t xml:space="preserve">that the first differences in </w:t>
      </w:r>
      <w:r w:rsidR="008B2C31"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total accruals have an expected value of zero under the null hypothesis of no earnings management. To measure the non-discretionary accruals, the De Angelo model uses the total accruals of the last period (scaled by </w:t>
      </w:r>
      <w:r w:rsidR="008B2C31"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lagged total assets). </w:t>
      </w:r>
    </w:p>
    <w:p w:rsidR="002029B1" w:rsidRPr="00E54B6C" w:rsidRDefault="002029B1" w:rsidP="00ED2114">
      <w:pPr>
        <w:autoSpaceDE w:val="0"/>
        <w:autoSpaceDN w:val="0"/>
        <w:adjustRightInd w:val="0"/>
        <w:spacing w:line="360" w:lineRule="auto"/>
        <w:jc w:val="left"/>
        <w:rPr>
          <w:kern w:val="0"/>
          <w:sz w:val="18"/>
          <w:szCs w:val="18"/>
          <w:lang w:val="en-GB" w:eastAsia="nl-NL"/>
        </w:rPr>
      </w:pP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The De Angelo model is as follow: </w:t>
      </w:r>
    </w:p>
    <w:p w:rsidR="002029B1" w:rsidRPr="00C54067" w:rsidRDefault="002029B1" w:rsidP="00ED2114">
      <w:pPr>
        <w:autoSpaceDE w:val="0"/>
        <w:autoSpaceDN w:val="0"/>
        <w:adjustRightInd w:val="0"/>
        <w:spacing w:line="360" w:lineRule="auto"/>
        <w:jc w:val="center"/>
        <w:rPr>
          <w:b/>
          <w:kern w:val="0"/>
          <w:sz w:val="24"/>
          <w:szCs w:val="24"/>
          <w:lang w:val="nl-NL" w:eastAsia="nl-NL"/>
        </w:rPr>
      </w:pPr>
      <w:r w:rsidRPr="00C54067">
        <w:rPr>
          <w:rFonts w:ascii="Times New Roman" w:hAnsi="Times New Roman" w:cs="Times New Roman"/>
          <w:b/>
          <w:kern w:val="0"/>
          <w:sz w:val="22"/>
          <w:szCs w:val="22"/>
          <w:lang w:val="nl-NL" w:eastAsia="nl-NL"/>
        </w:rPr>
        <w:t>NDA</w:t>
      </w:r>
      <w:r w:rsidRPr="00C54067">
        <w:rPr>
          <w:rFonts w:ascii="Times New Roman" w:hAnsi="Times New Roman" w:cs="Times New Roman"/>
          <w:b/>
          <w:kern w:val="0"/>
          <w:sz w:val="15"/>
          <w:szCs w:val="15"/>
          <w:lang w:val="nl-NL" w:eastAsia="nl-NL"/>
        </w:rPr>
        <w:t>i,t</w:t>
      </w:r>
      <w:r w:rsidR="006C5962" w:rsidRPr="00C54067">
        <w:rPr>
          <w:rFonts w:ascii="Times New Roman" w:hAnsi="Times New Roman" w:cs="Times New Roman"/>
          <w:b/>
          <w:kern w:val="0"/>
          <w:sz w:val="15"/>
          <w:szCs w:val="15"/>
          <w:lang w:val="nl-NL" w:eastAsia="nl-NL"/>
        </w:rPr>
        <w:t xml:space="preserve"> </w:t>
      </w:r>
      <w:r w:rsidRPr="00C54067">
        <w:rPr>
          <w:rFonts w:ascii="Times New Roman" w:hAnsi="Times New Roman" w:cs="Times New Roman"/>
          <w:b/>
          <w:kern w:val="0"/>
          <w:sz w:val="22"/>
          <w:szCs w:val="22"/>
          <w:lang w:val="nl-NL" w:eastAsia="nl-NL"/>
        </w:rPr>
        <w:t>= TA</w:t>
      </w:r>
      <w:r w:rsidRPr="00C54067">
        <w:rPr>
          <w:rFonts w:ascii="Times New Roman" w:hAnsi="Times New Roman" w:cs="Times New Roman"/>
          <w:b/>
          <w:kern w:val="0"/>
          <w:sz w:val="15"/>
          <w:szCs w:val="15"/>
          <w:lang w:val="nl-NL" w:eastAsia="nl-NL"/>
        </w:rPr>
        <w:t xml:space="preserve">i,t-1 </w:t>
      </w:r>
      <w:r w:rsidRPr="00C54067">
        <w:rPr>
          <w:rFonts w:ascii="Times New Roman" w:hAnsi="Times New Roman" w:cs="Times New Roman"/>
          <w:b/>
          <w:kern w:val="0"/>
          <w:sz w:val="22"/>
          <w:szCs w:val="22"/>
          <w:lang w:val="nl-NL" w:eastAsia="nl-NL"/>
        </w:rPr>
        <w:t>/ A</w:t>
      </w:r>
      <w:r w:rsidRPr="00C54067">
        <w:rPr>
          <w:rFonts w:ascii="Times New Roman" w:hAnsi="Times New Roman" w:cs="Times New Roman"/>
          <w:b/>
          <w:kern w:val="0"/>
          <w:sz w:val="15"/>
          <w:szCs w:val="15"/>
          <w:lang w:val="nl-NL" w:eastAsia="nl-NL"/>
        </w:rPr>
        <w:t>i</w:t>
      </w:r>
      <w:proofErr w:type="gramStart"/>
      <w:r w:rsidRPr="00C54067">
        <w:rPr>
          <w:rFonts w:ascii="Times New Roman" w:hAnsi="Times New Roman" w:cs="Times New Roman"/>
          <w:b/>
          <w:kern w:val="0"/>
          <w:sz w:val="15"/>
          <w:szCs w:val="15"/>
          <w:lang w:val="nl-NL" w:eastAsia="nl-NL"/>
        </w:rPr>
        <w:t>,t-</w:t>
      </w:r>
      <w:proofErr w:type="gramEnd"/>
      <w:r w:rsidRPr="00C54067">
        <w:rPr>
          <w:rFonts w:ascii="Times New Roman" w:hAnsi="Times New Roman" w:cs="Times New Roman"/>
          <w:b/>
          <w:kern w:val="0"/>
          <w:sz w:val="15"/>
          <w:szCs w:val="15"/>
          <w:lang w:val="nl-NL" w:eastAsia="nl-NL"/>
        </w:rPr>
        <w:t>2</w:t>
      </w:r>
    </w:p>
    <w:p w:rsidR="002029B1" w:rsidRPr="00C54067" w:rsidRDefault="002029B1" w:rsidP="00ED2114">
      <w:pPr>
        <w:autoSpaceDE w:val="0"/>
        <w:autoSpaceDN w:val="0"/>
        <w:adjustRightInd w:val="0"/>
        <w:spacing w:line="360" w:lineRule="auto"/>
        <w:jc w:val="left"/>
        <w:rPr>
          <w:kern w:val="0"/>
          <w:sz w:val="18"/>
          <w:szCs w:val="18"/>
          <w:lang w:val="nl-NL" w:eastAsia="nl-NL"/>
        </w:rPr>
      </w:pP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NDA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non-discretionary accruals of firm i in year t scaled by lagged total assets </w:t>
      </w: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TA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-1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total accruals of firm i in year t-1 </w:t>
      </w:r>
    </w:p>
    <w:p w:rsidR="002029B1" w:rsidRPr="00E54B6C" w:rsidRDefault="00F100CC"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A</w:t>
      </w:r>
      <w:r w:rsidR="002029B1" w:rsidRPr="00E54B6C">
        <w:rPr>
          <w:rFonts w:ascii="Times New Roman" w:hAnsi="Times New Roman" w:cs="Times New Roman"/>
          <w:kern w:val="0"/>
          <w:sz w:val="15"/>
          <w:szCs w:val="15"/>
          <w:lang w:val="en-GB" w:eastAsia="nl-NL"/>
        </w:rPr>
        <w:t>i</w:t>
      </w:r>
      <w:proofErr w:type="gramStart"/>
      <w:r w:rsidR="002029B1" w:rsidRPr="00E54B6C">
        <w:rPr>
          <w:rFonts w:ascii="Times New Roman" w:hAnsi="Times New Roman" w:cs="Times New Roman"/>
          <w:kern w:val="0"/>
          <w:sz w:val="15"/>
          <w:szCs w:val="15"/>
          <w:lang w:val="en-GB" w:eastAsia="nl-NL"/>
        </w:rPr>
        <w:t>,t</w:t>
      </w:r>
      <w:proofErr w:type="gramEnd"/>
      <w:r w:rsidR="002029B1" w:rsidRPr="00E54B6C">
        <w:rPr>
          <w:rFonts w:ascii="Times New Roman" w:hAnsi="Times New Roman" w:cs="Times New Roman"/>
          <w:kern w:val="0"/>
          <w:sz w:val="15"/>
          <w:szCs w:val="15"/>
          <w:lang w:val="en-GB" w:eastAsia="nl-NL"/>
        </w:rPr>
        <w:t xml:space="preserve">-2 </w:t>
      </w:r>
      <w:r w:rsidR="002029B1" w:rsidRPr="00E54B6C">
        <w:rPr>
          <w:rFonts w:ascii="Times New Roman" w:hAnsi="Times New Roman" w:cs="Times New Roman"/>
          <w:kern w:val="0"/>
          <w:sz w:val="15"/>
          <w:szCs w:val="15"/>
          <w:lang w:val="en-GB" w:eastAsia="nl-NL"/>
        </w:rPr>
        <w:tab/>
      </w:r>
      <w:r w:rsidR="002029B1" w:rsidRPr="00E54B6C">
        <w:rPr>
          <w:rFonts w:ascii="Times New Roman" w:hAnsi="Times New Roman" w:cs="Times New Roman"/>
          <w:kern w:val="0"/>
          <w:sz w:val="15"/>
          <w:szCs w:val="15"/>
          <w:lang w:val="en-GB" w:eastAsia="nl-NL"/>
        </w:rPr>
        <w:tab/>
      </w:r>
      <w:r w:rsidR="002029B1" w:rsidRPr="00E54B6C">
        <w:rPr>
          <w:rFonts w:ascii="Times New Roman" w:hAnsi="Times New Roman" w:cs="Times New Roman"/>
          <w:kern w:val="0"/>
          <w:sz w:val="22"/>
          <w:szCs w:val="22"/>
          <w:lang w:val="en-GB" w:eastAsia="nl-NL"/>
        </w:rPr>
        <w:t xml:space="preserve">= total assets of firm i at the end of year t-2 </w:t>
      </w:r>
    </w:p>
    <w:p w:rsidR="00375274" w:rsidRPr="00E54B6C" w:rsidRDefault="00375274"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kern w:val="0"/>
          <w:sz w:val="22"/>
          <w:szCs w:val="22"/>
          <w:lang w:val="en-GB" w:eastAsia="nl-NL"/>
        </w:rPr>
      </w:pPr>
      <w:r w:rsidRPr="00E54B6C">
        <w:rPr>
          <w:rFonts w:ascii="Times New Roman" w:hAnsi="Times New Roman" w:cs="Times New Roman"/>
          <w:kern w:val="0"/>
          <w:sz w:val="22"/>
          <w:szCs w:val="22"/>
          <w:lang w:val="en-GB" w:eastAsia="nl-NL"/>
        </w:rPr>
        <w:t>A difference between the Healy model and the De Angelo model is that for the assumption of the NDA the Healy model uses a mean reverting process while the De Angelo model uses a random walk process. The discretionary accruals is the difference between the total accruals in the event year t scaled by A</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-1</w:t>
      </w:r>
      <w:r w:rsidRPr="00E54B6C">
        <w:rPr>
          <w:rFonts w:ascii="Times New Roman" w:hAnsi="Times New Roman" w:cs="Times New Roman"/>
          <w:kern w:val="0"/>
          <w:sz w:val="22"/>
          <w:szCs w:val="22"/>
          <w:lang w:val="en-GB" w:eastAsia="nl-NL"/>
        </w:rPr>
        <w:t xml:space="preserve"> and NDA</w:t>
      </w:r>
      <w:r w:rsidRPr="00E54B6C">
        <w:rPr>
          <w:rFonts w:ascii="Times New Roman" w:hAnsi="Times New Roman" w:cs="Times New Roman"/>
          <w:kern w:val="0"/>
          <w:sz w:val="22"/>
          <w:szCs w:val="22"/>
          <w:vertAlign w:val="subscript"/>
          <w:lang w:val="en-GB" w:eastAsia="nl-NL"/>
        </w:rPr>
        <w:t xml:space="preserve">i,t </w:t>
      </w:r>
      <w:r w:rsidRPr="00E54B6C">
        <w:rPr>
          <w:rFonts w:ascii="Times New Roman" w:hAnsi="Times New Roman" w:cs="Times New Roman"/>
          <w:kern w:val="0"/>
          <w:sz w:val="22"/>
          <w:szCs w:val="22"/>
          <w:lang w:val="en-GB" w:eastAsia="nl-NL"/>
        </w:rPr>
        <w:t>.</w:t>
      </w:r>
    </w:p>
    <w:p w:rsidR="002029B1" w:rsidRPr="00E54B6C" w:rsidRDefault="002029B1" w:rsidP="00ED2114">
      <w:pPr>
        <w:pStyle w:val="Heading1"/>
        <w:spacing w:line="360" w:lineRule="auto"/>
        <w:rPr>
          <w:kern w:val="0"/>
          <w:sz w:val="24"/>
          <w:szCs w:val="24"/>
          <w:lang w:val="en-GB" w:eastAsia="nl-NL"/>
        </w:rPr>
      </w:pPr>
      <w:bookmarkStart w:id="94" w:name="_Toc300136789"/>
      <w:bookmarkStart w:id="95" w:name="_Toc300442505"/>
      <w:bookmarkStart w:id="96" w:name="_Toc361350554"/>
      <w:bookmarkStart w:id="97" w:name="_Toc361752909"/>
      <w:r w:rsidRPr="00E54B6C">
        <w:rPr>
          <w:rFonts w:ascii="Times New Roman" w:hAnsi="Times New Roman"/>
          <w:kern w:val="0"/>
          <w:sz w:val="26"/>
          <w:szCs w:val="26"/>
          <w:lang w:val="en-GB" w:eastAsia="nl-NL"/>
        </w:rPr>
        <w:t>4.4: The Jones model (1991)</w:t>
      </w:r>
      <w:bookmarkEnd w:id="94"/>
      <w:bookmarkEnd w:id="95"/>
      <w:bookmarkEnd w:id="96"/>
      <w:bookmarkEnd w:id="97"/>
      <w:r w:rsidRPr="00E54B6C">
        <w:rPr>
          <w:rFonts w:ascii="Times New Roman" w:hAnsi="Times New Roman"/>
          <w:kern w:val="0"/>
          <w:sz w:val="26"/>
          <w:szCs w:val="26"/>
          <w:lang w:val="en-GB" w:eastAsia="nl-NL"/>
        </w:rPr>
        <w:t xml:space="preserve"> </w:t>
      </w: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Jones (1991) model is one of the most used accruals based model to split the total accruals into </w:t>
      </w:r>
      <w:r w:rsidR="00EF13B3"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non-discretionary accrual and </w:t>
      </w:r>
      <w:r w:rsidR="00EF13B3"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discretionary accrual. The Jones model utilizes two stages to split the total accruals into non-discretionary accruals and </w:t>
      </w:r>
      <w:r w:rsidR="00EF13B3" w:rsidRPr="00E54B6C">
        <w:rPr>
          <w:rFonts w:ascii="Times New Roman" w:hAnsi="Times New Roman" w:cs="Times New Roman"/>
          <w:kern w:val="0"/>
          <w:sz w:val="22"/>
          <w:szCs w:val="22"/>
          <w:lang w:val="en-GB" w:eastAsia="nl-NL"/>
        </w:rPr>
        <w:t xml:space="preserve">in the </w:t>
      </w:r>
      <w:r w:rsidRPr="00E54B6C">
        <w:rPr>
          <w:rFonts w:ascii="Times New Roman" w:hAnsi="Times New Roman" w:cs="Times New Roman"/>
          <w:kern w:val="0"/>
          <w:sz w:val="22"/>
          <w:szCs w:val="22"/>
          <w:lang w:val="en-GB" w:eastAsia="nl-NL"/>
        </w:rPr>
        <w:t>discretionary accruals. In the first stage the total accruals are regressed to the change in sales and the level of gross property, plant and equipment for each sample firm using the longest available time series of data prior to the ‘event’ year (Peasnell et al 2000).</w:t>
      </w:r>
    </w:p>
    <w:p w:rsidR="002029B1" w:rsidRPr="00E54B6C" w:rsidRDefault="002029B1" w:rsidP="00ED2114">
      <w:pPr>
        <w:autoSpaceDE w:val="0"/>
        <w:autoSpaceDN w:val="0"/>
        <w:adjustRightInd w:val="0"/>
        <w:spacing w:line="360" w:lineRule="auto"/>
        <w:rPr>
          <w:kern w:val="0"/>
          <w:sz w:val="18"/>
          <w:szCs w:val="18"/>
          <w:lang w:val="en-GB" w:eastAsia="nl-NL"/>
        </w:rPr>
      </w:pPr>
    </w:p>
    <w:p w:rsidR="002029B1" w:rsidRPr="00E54B6C" w:rsidRDefault="004D57FF"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To determine the discretionary component of the total accruals i</w:t>
      </w:r>
      <w:r w:rsidR="002029B1" w:rsidRPr="00E54B6C">
        <w:rPr>
          <w:rFonts w:ascii="Times New Roman" w:hAnsi="Times New Roman" w:cs="Times New Roman"/>
          <w:kern w:val="0"/>
          <w:sz w:val="22"/>
          <w:szCs w:val="22"/>
          <w:lang w:val="en-GB" w:eastAsia="nl-NL"/>
        </w:rPr>
        <w:t xml:space="preserve">n the second stage the estimated parameters of the first stage are combined with TA, ∆REV and PPE data from the event year. To control for the portion of </w:t>
      </w:r>
      <w:r w:rsidRPr="00E54B6C">
        <w:rPr>
          <w:rFonts w:ascii="Times New Roman" w:hAnsi="Times New Roman" w:cs="Times New Roman"/>
          <w:kern w:val="0"/>
          <w:sz w:val="22"/>
          <w:szCs w:val="22"/>
          <w:lang w:val="en-GB" w:eastAsia="nl-NL"/>
        </w:rPr>
        <w:t xml:space="preserve">the </w:t>
      </w:r>
      <w:r w:rsidR="002029B1" w:rsidRPr="00E54B6C">
        <w:rPr>
          <w:rFonts w:ascii="Times New Roman" w:hAnsi="Times New Roman" w:cs="Times New Roman"/>
          <w:kern w:val="0"/>
          <w:sz w:val="22"/>
          <w:szCs w:val="22"/>
          <w:lang w:val="en-GB" w:eastAsia="nl-NL"/>
        </w:rPr>
        <w:t xml:space="preserve">total accruals related to </w:t>
      </w:r>
      <w:r w:rsidRPr="00E54B6C">
        <w:rPr>
          <w:rFonts w:ascii="Times New Roman" w:hAnsi="Times New Roman" w:cs="Times New Roman"/>
          <w:kern w:val="0"/>
          <w:sz w:val="22"/>
          <w:szCs w:val="22"/>
          <w:lang w:val="en-GB" w:eastAsia="nl-NL"/>
        </w:rPr>
        <w:t xml:space="preserve">the </w:t>
      </w:r>
      <w:r w:rsidR="002029B1" w:rsidRPr="00E54B6C">
        <w:rPr>
          <w:rFonts w:ascii="Times New Roman" w:hAnsi="Times New Roman" w:cs="Times New Roman"/>
          <w:kern w:val="0"/>
          <w:sz w:val="22"/>
          <w:szCs w:val="22"/>
          <w:lang w:val="en-GB" w:eastAsia="nl-NL"/>
        </w:rPr>
        <w:t>non-discretionary depreciation expenses, gross property plant and equipment is included (Peasnell et al., 2000). An assumption only in the Jones model is that revenues are non-discretionary.</w:t>
      </w:r>
    </w:p>
    <w:p w:rsidR="002029B1" w:rsidRPr="00E54B6C" w:rsidRDefault="002029B1" w:rsidP="00ED2114">
      <w:pPr>
        <w:autoSpaceDE w:val="0"/>
        <w:autoSpaceDN w:val="0"/>
        <w:adjustRightInd w:val="0"/>
        <w:spacing w:line="360" w:lineRule="auto"/>
        <w:rPr>
          <w:kern w:val="0"/>
          <w:sz w:val="18"/>
          <w:szCs w:val="18"/>
          <w:lang w:val="en-GB" w:eastAsia="nl-NL"/>
        </w:rPr>
      </w:pPr>
    </w:p>
    <w:p w:rsidR="002029B1" w:rsidRPr="00E54B6C" w:rsidRDefault="002029B1"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The Jones model for non-discretionary accruals in event year: </w:t>
      </w:r>
    </w:p>
    <w:p w:rsidR="002029B1" w:rsidRPr="00E54B6C" w:rsidRDefault="002029B1" w:rsidP="00ED2114">
      <w:pPr>
        <w:autoSpaceDE w:val="0"/>
        <w:autoSpaceDN w:val="0"/>
        <w:adjustRightInd w:val="0"/>
        <w:spacing w:line="360" w:lineRule="auto"/>
        <w:jc w:val="center"/>
        <w:rPr>
          <w:b/>
          <w:kern w:val="0"/>
          <w:sz w:val="24"/>
          <w:szCs w:val="24"/>
          <w:lang w:val="en-GB" w:eastAsia="nl-NL"/>
        </w:rPr>
      </w:pPr>
      <w:r w:rsidRPr="00E54B6C">
        <w:rPr>
          <w:rFonts w:ascii="Times New Roman" w:hAnsi="Times New Roman" w:cs="Times New Roman"/>
          <w:b/>
          <w:kern w:val="0"/>
          <w:sz w:val="22"/>
          <w:szCs w:val="22"/>
          <w:lang w:val="en-GB" w:eastAsia="nl-NL"/>
        </w:rPr>
        <w:t>NDA</w:t>
      </w:r>
      <w:r w:rsidRPr="00E54B6C">
        <w:rPr>
          <w:rFonts w:ascii="Times New Roman" w:hAnsi="Times New Roman" w:cs="Times New Roman"/>
          <w:b/>
          <w:kern w:val="0"/>
          <w:sz w:val="15"/>
          <w:szCs w:val="15"/>
          <w:lang w:val="en-GB" w:eastAsia="nl-NL"/>
        </w:rPr>
        <w:t>i</w:t>
      </w:r>
      <w:proofErr w:type="gramStart"/>
      <w:r w:rsidRPr="00E54B6C">
        <w:rPr>
          <w:rFonts w:ascii="Times New Roman" w:hAnsi="Times New Roman" w:cs="Times New Roman"/>
          <w:b/>
          <w:kern w:val="0"/>
          <w:sz w:val="15"/>
          <w:szCs w:val="15"/>
          <w:lang w:val="en-GB" w:eastAsia="nl-NL"/>
        </w:rPr>
        <w:t>,</w:t>
      </w:r>
      <w:r w:rsidR="006C5962" w:rsidRPr="00E54B6C">
        <w:rPr>
          <w:rFonts w:ascii="Times New Roman" w:hAnsi="Times New Roman" w:cs="Times New Roman"/>
          <w:b/>
          <w:kern w:val="0"/>
          <w:sz w:val="15"/>
          <w:szCs w:val="15"/>
          <w:lang w:val="en-GB" w:eastAsia="nl-NL"/>
        </w:rPr>
        <w:t>t</w:t>
      </w:r>
      <w:proofErr w:type="gramEnd"/>
      <w:r w:rsidR="006C5962" w:rsidRPr="00E54B6C">
        <w:rPr>
          <w:rFonts w:ascii="Times New Roman" w:hAnsi="Times New Roman" w:cs="Times New Roman"/>
          <w:b/>
          <w:kern w:val="0"/>
          <w:sz w:val="15"/>
          <w:szCs w:val="15"/>
          <w:lang w:val="en-GB" w:eastAsia="nl-NL"/>
        </w:rPr>
        <w:t xml:space="preserve"> </w:t>
      </w:r>
      <w:r w:rsidRPr="00E54B6C">
        <w:rPr>
          <w:rFonts w:ascii="Times New Roman" w:hAnsi="Times New Roman" w:cs="Times New Roman"/>
          <w:b/>
          <w:kern w:val="0"/>
          <w:sz w:val="22"/>
          <w:szCs w:val="22"/>
          <w:lang w:val="en-GB" w:eastAsia="nl-NL"/>
        </w:rPr>
        <w:t xml:space="preserve">= </w:t>
      </w:r>
      <w:r w:rsidRPr="00E54B6C">
        <w:rPr>
          <w:rFonts w:ascii="Calibri" w:hAnsi="Calibri" w:cs="Calibri"/>
          <w:b/>
          <w:kern w:val="0"/>
          <w:sz w:val="22"/>
          <w:szCs w:val="22"/>
          <w:lang w:val="en-GB" w:eastAsia="nl-NL"/>
        </w:rPr>
        <w:t>α</w:t>
      </w:r>
      <w:r w:rsidRPr="00E54B6C">
        <w:rPr>
          <w:rFonts w:ascii="Times New Roman" w:hAnsi="Times New Roman" w:cs="Times New Roman"/>
          <w:b/>
          <w:kern w:val="0"/>
          <w:sz w:val="22"/>
          <w:szCs w:val="22"/>
          <w:lang w:val="en-GB" w:eastAsia="nl-NL"/>
        </w:rPr>
        <w:t>1 (1/A</w:t>
      </w:r>
      <w:r w:rsidRPr="00E54B6C">
        <w:rPr>
          <w:rFonts w:ascii="Times New Roman" w:hAnsi="Times New Roman" w:cs="Times New Roman"/>
          <w:b/>
          <w:kern w:val="0"/>
          <w:sz w:val="15"/>
          <w:szCs w:val="15"/>
          <w:lang w:val="en-GB" w:eastAsia="nl-NL"/>
        </w:rPr>
        <w:t xml:space="preserve">i,t-1 </w:t>
      </w:r>
      <w:r w:rsidRPr="00E54B6C">
        <w:rPr>
          <w:rFonts w:ascii="Times New Roman" w:hAnsi="Times New Roman" w:cs="Times New Roman"/>
          <w:b/>
          <w:kern w:val="0"/>
          <w:sz w:val="22"/>
          <w:szCs w:val="22"/>
          <w:lang w:val="en-GB" w:eastAsia="nl-NL"/>
        </w:rPr>
        <w:t xml:space="preserve">) + </w:t>
      </w:r>
      <w:r w:rsidRPr="00E54B6C">
        <w:rPr>
          <w:rFonts w:ascii="Calibri" w:hAnsi="Calibri" w:cs="Calibri"/>
          <w:b/>
          <w:kern w:val="0"/>
          <w:sz w:val="22"/>
          <w:szCs w:val="22"/>
          <w:lang w:val="en-GB" w:eastAsia="nl-NL"/>
        </w:rPr>
        <w:t>α</w:t>
      </w:r>
      <w:r w:rsidRPr="00E54B6C">
        <w:rPr>
          <w:rFonts w:ascii="Times New Roman" w:hAnsi="Times New Roman" w:cs="Times New Roman"/>
          <w:b/>
          <w:kern w:val="0"/>
          <w:sz w:val="22"/>
          <w:szCs w:val="22"/>
          <w:lang w:val="en-GB" w:eastAsia="nl-NL"/>
        </w:rPr>
        <w:t>2 (∆REV</w:t>
      </w:r>
      <w:r w:rsidRPr="00E54B6C">
        <w:rPr>
          <w:rFonts w:ascii="Times New Roman" w:hAnsi="Times New Roman" w:cs="Times New Roman"/>
          <w:b/>
          <w:kern w:val="0"/>
          <w:sz w:val="15"/>
          <w:szCs w:val="15"/>
          <w:lang w:val="en-GB" w:eastAsia="nl-NL"/>
        </w:rPr>
        <w:t xml:space="preserve">i,t </w:t>
      </w:r>
      <w:r w:rsidRPr="00E54B6C">
        <w:rPr>
          <w:rFonts w:ascii="Times New Roman" w:hAnsi="Times New Roman" w:cs="Times New Roman"/>
          <w:b/>
          <w:kern w:val="0"/>
          <w:sz w:val="22"/>
          <w:szCs w:val="22"/>
          <w:lang w:val="en-GB" w:eastAsia="nl-NL"/>
        </w:rPr>
        <w:t>/ A</w:t>
      </w:r>
      <w:r w:rsidRPr="00E54B6C">
        <w:rPr>
          <w:rFonts w:ascii="Times New Roman" w:hAnsi="Times New Roman" w:cs="Times New Roman"/>
          <w:b/>
          <w:kern w:val="0"/>
          <w:sz w:val="15"/>
          <w:szCs w:val="15"/>
          <w:lang w:val="en-GB" w:eastAsia="nl-NL"/>
        </w:rPr>
        <w:t xml:space="preserve">i,t-1 </w:t>
      </w:r>
      <w:r w:rsidRPr="00E54B6C">
        <w:rPr>
          <w:rFonts w:ascii="Times New Roman" w:hAnsi="Times New Roman" w:cs="Times New Roman"/>
          <w:b/>
          <w:kern w:val="0"/>
          <w:sz w:val="22"/>
          <w:szCs w:val="22"/>
          <w:lang w:val="en-GB" w:eastAsia="nl-NL"/>
        </w:rPr>
        <w:t xml:space="preserve">) + </w:t>
      </w:r>
      <w:r w:rsidRPr="00E54B6C">
        <w:rPr>
          <w:rFonts w:ascii="Calibri" w:hAnsi="Calibri" w:cs="Calibri"/>
          <w:b/>
          <w:kern w:val="0"/>
          <w:sz w:val="22"/>
          <w:szCs w:val="22"/>
          <w:lang w:val="en-GB" w:eastAsia="nl-NL"/>
        </w:rPr>
        <w:t>α</w:t>
      </w:r>
      <w:r w:rsidRPr="00E54B6C">
        <w:rPr>
          <w:rFonts w:ascii="Times New Roman" w:hAnsi="Times New Roman" w:cs="Times New Roman"/>
          <w:b/>
          <w:kern w:val="0"/>
          <w:sz w:val="22"/>
          <w:szCs w:val="22"/>
          <w:lang w:val="en-GB" w:eastAsia="nl-NL"/>
        </w:rPr>
        <w:t>3 (PPE</w:t>
      </w:r>
      <w:r w:rsidRPr="00E54B6C">
        <w:rPr>
          <w:rFonts w:ascii="Times New Roman" w:hAnsi="Times New Roman" w:cs="Times New Roman"/>
          <w:b/>
          <w:kern w:val="0"/>
          <w:sz w:val="15"/>
          <w:szCs w:val="15"/>
          <w:lang w:val="en-GB" w:eastAsia="nl-NL"/>
        </w:rPr>
        <w:t xml:space="preserve">i,t </w:t>
      </w:r>
      <w:r w:rsidRPr="00E54B6C">
        <w:rPr>
          <w:rFonts w:ascii="Times New Roman" w:hAnsi="Times New Roman" w:cs="Times New Roman"/>
          <w:b/>
          <w:kern w:val="0"/>
          <w:sz w:val="22"/>
          <w:szCs w:val="22"/>
          <w:lang w:val="en-GB" w:eastAsia="nl-NL"/>
        </w:rPr>
        <w:t>/A</w:t>
      </w:r>
      <w:r w:rsidRPr="00E54B6C">
        <w:rPr>
          <w:rFonts w:ascii="Times New Roman" w:hAnsi="Times New Roman" w:cs="Times New Roman"/>
          <w:b/>
          <w:kern w:val="0"/>
          <w:sz w:val="15"/>
          <w:szCs w:val="15"/>
          <w:lang w:val="en-GB" w:eastAsia="nl-NL"/>
        </w:rPr>
        <w:t xml:space="preserve">i,t-1 </w:t>
      </w:r>
      <w:r w:rsidRPr="00E54B6C">
        <w:rPr>
          <w:rFonts w:ascii="Times New Roman" w:hAnsi="Times New Roman" w:cs="Times New Roman"/>
          <w:b/>
          <w:kern w:val="0"/>
          <w:sz w:val="22"/>
          <w:szCs w:val="22"/>
          <w:lang w:val="en-GB" w:eastAsia="nl-NL"/>
        </w:rPr>
        <w:t>)</w:t>
      </w:r>
    </w:p>
    <w:p w:rsidR="002029B1" w:rsidRPr="00E54B6C" w:rsidRDefault="002029B1" w:rsidP="00ED2114">
      <w:pPr>
        <w:autoSpaceDE w:val="0"/>
        <w:autoSpaceDN w:val="0"/>
        <w:adjustRightInd w:val="0"/>
        <w:spacing w:line="360" w:lineRule="auto"/>
        <w:jc w:val="left"/>
        <w:rPr>
          <w:kern w:val="0"/>
          <w:sz w:val="18"/>
          <w:szCs w:val="18"/>
          <w:lang w:val="en-GB" w:eastAsia="nl-NL"/>
        </w:rPr>
      </w:pP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NDA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the non-discretionary accruals of firm i in year t scaled by lagged total assets</w:t>
      </w: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-1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total assets of firm i at the end of year t-1</w:t>
      </w: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∆REV</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is revenues of firm i in year t less revenues in year t-1</w:t>
      </w: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PPE</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is gross property plant and equipment of firm i at the end of year t</w:t>
      </w:r>
    </w:p>
    <w:p w:rsidR="00375274" w:rsidRPr="00E54B6C" w:rsidRDefault="00375274" w:rsidP="00375274">
      <w:pPr>
        <w:rPr>
          <w:lang w:val="en-GB"/>
        </w:rPr>
      </w:pP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 xml:space="preserve">1, </w:t>
      </w: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 xml:space="preserve">2, </w:t>
      </w: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 xml:space="preserve">3 </w:t>
      </w:r>
      <w:r w:rsidRPr="00E54B6C">
        <w:rPr>
          <w:rFonts w:ascii="Times New Roman" w:hAnsi="Times New Roman" w:cs="Times New Roman"/>
          <w:kern w:val="0"/>
          <w:sz w:val="22"/>
          <w:szCs w:val="22"/>
          <w:lang w:val="en-GB" w:eastAsia="nl-NL"/>
        </w:rPr>
        <w:tab/>
      </w:r>
      <w:r w:rsidRPr="00E54B6C">
        <w:rPr>
          <w:rFonts w:ascii="Times New Roman" w:hAnsi="Times New Roman" w:cs="Times New Roman"/>
          <w:b/>
          <w:kern w:val="0"/>
          <w:sz w:val="22"/>
          <w:szCs w:val="22"/>
          <w:lang w:val="en-GB" w:eastAsia="nl-NL"/>
        </w:rPr>
        <w:t>=</w:t>
      </w:r>
      <w:r w:rsidRPr="00E54B6C">
        <w:rPr>
          <w:rFonts w:ascii="Times New Roman" w:hAnsi="Times New Roman" w:cs="Times New Roman"/>
          <w:kern w:val="0"/>
          <w:sz w:val="22"/>
          <w:szCs w:val="22"/>
          <w:lang w:val="en-GB" w:eastAsia="nl-NL"/>
        </w:rPr>
        <w:t xml:space="preserve"> firm specific parameters.</w:t>
      </w:r>
    </w:p>
    <w:p w:rsidR="00375274" w:rsidRPr="00E54B6C" w:rsidRDefault="00375274" w:rsidP="00375274">
      <w:pPr>
        <w:rPr>
          <w:lang w:val="en-GB"/>
        </w:rPr>
      </w:pPr>
    </w:p>
    <w:p w:rsidR="00375274" w:rsidRPr="00E54B6C" w:rsidRDefault="00375274"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572BCD" w:rsidRPr="00E54B6C" w:rsidRDefault="00572BCD" w:rsidP="00ED2114">
      <w:pPr>
        <w:autoSpaceDE w:val="0"/>
        <w:autoSpaceDN w:val="0"/>
        <w:adjustRightInd w:val="0"/>
        <w:spacing w:line="360" w:lineRule="auto"/>
        <w:jc w:val="left"/>
        <w:rPr>
          <w:rFonts w:ascii="Times New Roman" w:hAnsi="Times New Roman" w:cs="Times New Roman"/>
          <w:kern w:val="0"/>
          <w:sz w:val="22"/>
          <w:szCs w:val="22"/>
          <w:lang w:val="en-GB" w:eastAsia="nl-NL"/>
        </w:rPr>
      </w:pPr>
      <w:bookmarkStart w:id="98" w:name="_Toc300136790"/>
      <w:r w:rsidRPr="00E54B6C">
        <w:rPr>
          <w:rFonts w:ascii="Times New Roman" w:hAnsi="Times New Roman" w:cs="Times New Roman"/>
          <w:kern w:val="0"/>
          <w:sz w:val="22"/>
          <w:szCs w:val="22"/>
          <w:lang w:val="en-GB" w:eastAsia="nl-NL"/>
        </w:rPr>
        <w:t>Model for estimating firm specific parameters in</w:t>
      </w:r>
      <w:r w:rsidRPr="00E54B6C">
        <w:rPr>
          <w:rFonts w:ascii="Times New Roman" w:hAnsi="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the estimation period:</w:t>
      </w:r>
    </w:p>
    <w:p w:rsidR="00572BCD" w:rsidRPr="00E54B6C" w:rsidRDefault="00572BCD" w:rsidP="00ED2114">
      <w:pPr>
        <w:autoSpaceDE w:val="0"/>
        <w:autoSpaceDN w:val="0"/>
        <w:adjustRightInd w:val="0"/>
        <w:spacing w:line="360" w:lineRule="auto"/>
        <w:jc w:val="center"/>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TA</w:t>
      </w:r>
      <w:r w:rsidRPr="00E54B6C">
        <w:rPr>
          <w:rFonts w:ascii="Times New Roman" w:hAnsi="Times New Roman" w:cs="Times New Roman"/>
          <w:b/>
          <w:kern w:val="0"/>
          <w:sz w:val="15"/>
          <w:szCs w:val="15"/>
          <w:lang w:val="en-GB" w:eastAsia="nl-NL"/>
        </w:rPr>
        <w:t>i</w:t>
      </w:r>
      <w:proofErr w:type="gramStart"/>
      <w:r w:rsidRPr="00E54B6C">
        <w:rPr>
          <w:rFonts w:ascii="Times New Roman" w:hAnsi="Times New Roman" w:cs="Times New Roman"/>
          <w:b/>
          <w:kern w:val="0"/>
          <w:sz w:val="15"/>
          <w:szCs w:val="15"/>
          <w:lang w:val="en-GB" w:eastAsia="nl-NL"/>
        </w:rPr>
        <w:t>,t</w:t>
      </w:r>
      <w:proofErr w:type="gramEnd"/>
      <w:r w:rsidRPr="00E54B6C">
        <w:rPr>
          <w:rFonts w:ascii="Times New Roman" w:hAnsi="Times New Roman" w:cs="Times New Roman"/>
          <w:b/>
          <w:kern w:val="0"/>
          <w:sz w:val="15"/>
          <w:szCs w:val="15"/>
          <w:lang w:val="en-GB" w:eastAsia="nl-NL"/>
        </w:rPr>
        <w:t xml:space="preserve"> </w:t>
      </w:r>
      <w:r w:rsidRPr="00E54B6C">
        <w:rPr>
          <w:rFonts w:ascii="Times New Roman" w:hAnsi="Times New Roman" w:cs="Times New Roman"/>
          <w:b/>
          <w:kern w:val="0"/>
          <w:sz w:val="22"/>
          <w:szCs w:val="22"/>
          <w:lang w:val="en-GB" w:eastAsia="nl-NL"/>
        </w:rPr>
        <w:t>=a1(1/A</w:t>
      </w:r>
      <w:r w:rsidRPr="00E54B6C">
        <w:rPr>
          <w:rFonts w:ascii="Times New Roman" w:hAnsi="Times New Roman" w:cs="Times New Roman"/>
          <w:b/>
          <w:kern w:val="0"/>
          <w:sz w:val="15"/>
          <w:szCs w:val="15"/>
          <w:lang w:val="en-GB" w:eastAsia="nl-NL"/>
        </w:rPr>
        <w:t xml:space="preserve">i,t-1 </w:t>
      </w:r>
      <w:r w:rsidRPr="00E54B6C">
        <w:rPr>
          <w:rFonts w:ascii="Times New Roman" w:hAnsi="Times New Roman" w:cs="Times New Roman"/>
          <w:b/>
          <w:kern w:val="0"/>
          <w:sz w:val="22"/>
          <w:szCs w:val="22"/>
          <w:lang w:val="en-GB" w:eastAsia="nl-NL"/>
        </w:rPr>
        <w:t>) + a2 (∆REV</w:t>
      </w:r>
      <w:r w:rsidRPr="00E54B6C">
        <w:rPr>
          <w:rFonts w:ascii="Times New Roman" w:hAnsi="Times New Roman" w:cs="Times New Roman"/>
          <w:b/>
          <w:kern w:val="0"/>
          <w:sz w:val="15"/>
          <w:szCs w:val="15"/>
          <w:lang w:val="en-GB" w:eastAsia="nl-NL"/>
        </w:rPr>
        <w:t>i,t</w:t>
      </w:r>
      <w:r w:rsidRPr="00E54B6C">
        <w:rPr>
          <w:rFonts w:ascii="Times New Roman" w:hAnsi="Times New Roman" w:cs="Times New Roman"/>
          <w:b/>
          <w:kern w:val="0"/>
          <w:sz w:val="22"/>
          <w:szCs w:val="22"/>
          <w:lang w:val="en-GB" w:eastAsia="nl-NL"/>
        </w:rPr>
        <w:t>/A</w:t>
      </w:r>
      <w:r w:rsidRPr="00E54B6C">
        <w:rPr>
          <w:rFonts w:ascii="Times New Roman" w:hAnsi="Times New Roman" w:cs="Times New Roman"/>
          <w:b/>
          <w:kern w:val="0"/>
          <w:sz w:val="15"/>
          <w:szCs w:val="15"/>
          <w:lang w:val="en-GB" w:eastAsia="nl-NL"/>
        </w:rPr>
        <w:t xml:space="preserve">t-1 </w:t>
      </w:r>
      <w:r w:rsidRPr="00E54B6C">
        <w:rPr>
          <w:rFonts w:ascii="Times New Roman" w:hAnsi="Times New Roman" w:cs="Times New Roman"/>
          <w:b/>
          <w:kern w:val="0"/>
          <w:sz w:val="22"/>
          <w:szCs w:val="22"/>
          <w:lang w:val="en-GB" w:eastAsia="nl-NL"/>
        </w:rPr>
        <w:t>) + a3 (PPE</w:t>
      </w:r>
      <w:r w:rsidRPr="00E54B6C">
        <w:rPr>
          <w:rFonts w:ascii="Times New Roman" w:hAnsi="Times New Roman" w:cs="Times New Roman"/>
          <w:b/>
          <w:kern w:val="0"/>
          <w:sz w:val="15"/>
          <w:szCs w:val="15"/>
          <w:lang w:val="en-GB" w:eastAsia="nl-NL"/>
        </w:rPr>
        <w:t xml:space="preserve">i,t </w:t>
      </w:r>
      <w:r w:rsidRPr="00E54B6C">
        <w:rPr>
          <w:rFonts w:ascii="Times New Roman" w:hAnsi="Times New Roman" w:cs="Times New Roman"/>
          <w:b/>
          <w:kern w:val="0"/>
          <w:sz w:val="22"/>
          <w:szCs w:val="22"/>
          <w:lang w:val="en-GB" w:eastAsia="nl-NL"/>
        </w:rPr>
        <w:t>/ A</w:t>
      </w:r>
      <w:r w:rsidRPr="00E54B6C">
        <w:rPr>
          <w:rFonts w:ascii="Times New Roman" w:hAnsi="Times New Roman" w:cs="Times New Roman"/>
          <w:b/>
          <w:kern w:val="0"/>
          <w:sz w:val="15"/>
          <w:szCs w:val="15"/>
          <w:lang w:val="en-GB" w:eastAsia="nl-NL"/>
        </w:rPr>
        <w:t xml:space="preserve">i,t-1 </w:t>
      </w:r>
      <w:r w:rsidRPr="00E54B6C">
        <w:rPr>
          <w:rFonts w:ascii="Times New Roman" w:hAnsi="Times New Roman" w:cs="Times New Roman"/>
          <w:b/>
          <w:kern w:val="0"/>
          <w:sz w:val="22"/>
          <w:szCs w:val="22"/>
          <w:lang w:val="en-GB" w:eastAsia="nl-NL"/>
        </w:rPr>
        <w:t xml:space="preserve">) + ε </w:t>
      </w:r>
      <w:r w:rsidRPr="00E54B6C">
        <w:rPr>
          <w:rFonts w:ascii="Times New Roman" w:hAnsi="Times New Roman" w:cs="Times New Roman"/>
          <w:b/>
          <w:kern w:val="0"/>
          <w:sz w:val="15"/>
          <w:szCs w:val="15"/>
          <w:lang w:val="en-GB" w:eastAsia="nl-NL"/>
        </w:rPr>
        <w:t>t</w:t>
      </w:r>
    </w:p>
    <w:p w:rsidR="00572BCD" w:rsidRPr="00E54B6C" w:rsidRDefault="00572BCD" w:rsidP="00ED2114">
      <w:pPr>
        <w:autoSpaceDE w:val="0"/>
        <w:autoSpaceDN w:val="0"/>
        <w:adjustRightInd w:val="0"/>
        <w:spacing w:line="360" w:lineRule="auto"/>
        <w:jc w:val="left"/>
        <w:rPr>
          <w:rFonts w:ascii="Times New Roman" w:hAnsi="Times New Roman" w:cs="Times New Roman"/>
          <w:kern w:val="0"/>
          <w:sz w:val="22"/>
          <w:szCs w:val="22"/>
          <w:lang w:val="en-GB" w:eastAsia="nl-NL"/>
        </w:rPr>
      </w:pPr>
    </w:p>
    <w:p w:rsidR="00572BCD" w:rsidRPr="00E54B6C" w:rsidRDefault="00572BCD"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TA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total accruals of firm i in year t</w:t>
      </w:r>
      <w:r w:rsidR="006C5962" w:rsidRPr="00E54B6C">
        <w:rPr>
          <w:rFonts w:ascii="Times New Roman" w:hAnsi="Times New Roman" w:cs="Times New Roman"/>
          <w:kern w:val="0"/>
          <w:sz w:val="22"/>
          <w:szCs w:val="22"/>
          <w:lang w:val="en-GB" w:eastAsia="nl-NL"/>
        </w:rPr>
        <w:t xml:space="preserve"> scaled by lagged total assets</w:t>
      </w:r>
    </w:p>
    <w:p w:rsidR="00572BCD" w:rsidRPr="00E54B6C" w:rsidRDefault="00572BCD"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∆REV</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revenues of firm i in year t less revenues in year t-1 </w:t>
      </w:r>
    </w:p>
    <w:p w:rsidR="00572BCD" w:rsidRPr="00E54B6C" w:rsidRDefault="00572BCD"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a1</w:t>
      </w:r>
      <w:proofErr w:type="gramStart"/>
      <w:r w:rsidRPr="00E54B6C">
        <w:rPr>
          <w:rFonts w:ascii="Times New Roman" w:hAnsi="Times New Roman" w:cs="Times New Roman"/>
          <w:kern w:val="0"/>
          <w:sz w:val="22"/>
          <w:szCs w:val="22"/>
          <w:lang w:val="en-GB" w:eastAsia="nl-NL"/>
        </w:rPr>
        <w:t>,a2,a3</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ab/>
        <w:t xml:space="preserve">= represent the estimates of </w:t>
      </w: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1,</w:t>
      </w: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2,</w:t>
      </w:r>
      <w:r w:rsidRPr="00E54B6C">
        <w:rPr>
          <w:rFonts w:ascii="Calibri" w:hAnsi="Calibri" w:cs="Calibri"/>
          <w:kern w:val="0"/>
          <w:sz w:val="22"/>
          <w:szCs w:val="22"/>
          <w:lang w:val="en-GB" w:eastAsia="nl-NL"/>
        </w:rPr>
        <w:t>α</w:t>
      </w:r>
      <w:r w:rsidRPr="00E54B6C">
        <w:rPr>
          <w:rFonts w:ascii="Times New Roman" w:hAnsi="Times New Roman" w:cs="Times New Roman"/>
          <w:kern w:val="0"/>
          <w:sz w:val="22"/>
          <w:szCs w:val="22"/>
          <w:lang w:val="en-GB" w:eastAsia="nl-NL"/>
        </w:rPr>
        <w:t xml:space="preserve">3 </w:t>
      </w:r>
    </w:p>
    <w:p w:rsidR="00572BCD" w:rsidRPr="00E54B6C" w:rsidRDefault="00572BCD"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 xml:space="preserve">-1 </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total assets of firm i at the end of year t-1 </w:t>
      </w:r>
    </w:p>
    <w:p w:rsidR="00572BCD" w:rsidRPr="00E54B6C" w:rsidRDefault="00572BCD" w:rsidP="00ED2114">
      <w:pPr>
        <w:autoSpaceDE w:val="0"/>
        <w:autoSpaceDN w:val="0"/>
        <w:adjustRightInd w:val="0"/>
        <w:spacing w:line="360" w:lineRule="auto"/>
        <w:jc w:val="left"/>
        <w:rPr>
          <w:kern w:val="0"/>
          <w:sz w:val="22"/>
          <w:szCs w:val="22"/>
          <w:lang w:val="en-GB" w:eastAsia="nl-NL"/>
        </w:rPr>
      </w:pPr>
      <w:proofErr w:type="gramStart"/>
      <w:r w:rsidRPr="00E54B6C">
        <w:rPr>
          <w:rFonts w:ascii="Times New Roman" w:hAnsi="Times New Roman" w:cs="Times New Roman"/>
          <w:kern w:val="0"/>
          <w:sz w:val="22"/>
          <w:szCs w:val="22"/>
          <w:lang w:val="en-GB" w:eastAsia="nl-NL"/>
        </w:rPr>
        <w:t>ε</w:t>
      </w:r>
      <w:proofErr w:type="gramEnd"/>
      <w:r w:rsidRPr="00E54B6C">
        <w:rPr>
          <w:rFonts w:ascii="Times New Roman" w:hAnsi="Times New Roman" w:cs="Times New Roman"/>
          <w:kern w:val="0"/>
          <w:sz w:val="22"/>
          <w:szCs w:val="22"/>
          <w:lang w:val="en-GB" w:eastAsia="nl-NL"/>
        </w:rPr>
        <w:t xml:space="preserve"> t </w:t>
      </w:r>
      <w:r w:rsidRPr="00E54B6C">
        <w:rPr>
          <w:rFonts w:ascii="Times New Roman" w:hAnsi="Times New Roman" w:cs="Times New Roman"/>
          <w:kern w:val="0"/>
          <w:sz w:val="22"/>
          <w:szCs w:val="22"/>
          <w:lang w:val="en-GB" w:eastAsia="nl-NL"/>
        </w:rPr>
        <w:tab/>
      </w:r>
      <w:r w:rsidRPr="00E54B6C">
        <w:rPr>
          <w:rFonts w:ascii="Times New Roman" w:hAnsi="Times New Roman" w:cs="Times New Roman"/>
          <w:kern w:val="0"/>
          <w:sz w:val="22"/>
          <w:szCs w:val="22"/>
          <w:lang w:val="en-GB" w:eastAsia="nl-NL"/>
        </w:rPr>
        <w:tab/>
        <w:t>= firm specific discretionary portion of total accruals</w:t>
      </w:r>
    </w:p>
    <w:p w:rsidR="00036358" w:rsidRPr="00E54B6C" w:rsidRDefault="00036358" w:rsidP="00036358">
      <w:pPr>
        <w:pStyle w:val="Heading1"/>
        <w:spacing w:line="360" w:lineRule="auto"/>
        <w:rPr>
          <w:rFonts w:ascii="Times New Roman" w:hAnsi="Times New Roman"/>
          <w:kern w:val="0"/>
          <w:sz w:val="26"/>
          <w:szCs w:val="26"/>
          <w:lang w:val="en-GB" w:eastAsia="nl-NL"/>
        </w:rPr>
      </w:pPr>
      <w:bookmarkStart w:id="99" w:name="_Toc361752910"/>
      <w:bookmarkStart w:id="100" w:name="_Toc300442506"/>
      <w:bookmarkStart w:id="101" w:name="_Toc361350555"/>
      <w:r w:rsidRPr="00E54B6C">
        <w:rPr>
          <w:rFonts w:ascii="Times New Roman" w:hAnsi="Times New Roman"/>
          <w:kern w:val="0"/>
          <w:sz w:val="26"/>
          <w:szCs w:val="26"/>
          <w:lang w:val="en-GB" w:eastAsia="nl-NL"/>
        </w:rPr>
        <w:t>4.5: Cross Sectional Jones Model (1994)</w:t>
      </w:r>
      <w:bookmarkEnd w:id="99"/>
    </w:p>
    <w:p w:rsidR="00036358" w:rsidRPr="00E54B6C" w:rsidRDefault="00036358" w:rsidP="00036358">
      <w:pPr>
        <w:autoSpaceDE w:val="0"/>
        <w:autoSpaceDN w:val="0"/>
        <w:adjustRightInd w:val="0"/>
        <w:spacing w:line="360" w:lineRule="auto"/>
        <w:rPr>
          <w:kern w:val="0"/>
          <w:sz w:val="18"/>
          <w:szCs w:val="18"/>
          <w:lang w:val="en-GB" w:eastAsia="nl-NL"/>
        </w:rPr>
      </w:pPr>
      <w:r w:rsidRPr="00E54B6C">
        <w:rPr>
          <w:rFonts w:ascii="Times New Roman" w:hAnsi="Times New Roman" w:cs="Times New Roman"/>
          <w:kern w:val="0"/>
          <w:sz w:val="22"/>
          <w:szCs w:val="22"/>
          <w:lang w:val="en-GB" w:eastAsia="nl-NL"/>
        </w:rPr>
        <w:t>The cross sectional Jones Model and the cross sectional modified Jones Model are both almost identical to the Jones Model and the Modified Jones Model with the exception that the cross sectional models use cross sectional data instead of time-series data. The estimated parameters are industry and year specific rather than firm specific parameters consequently the data used in this model contains all firms in the concerning industry matched on year.</w:t>
      </w:r>
      <w:r w:rsidRPr="00E54B6C">
        <w:rPr>
          <w:lang w:val="en-GB"/>
        </w:rPr>
        <w:t xml:space="preserve"> S</w:t>
      </w:r>
      <w:r w:rsidRPr="00E54B6C">
        <w:rPr>
          <w:rFonts w:ascii="Times New Roman" w:hAnsi="Times New Roman" w:cs="Times New Roman"/>
          <w:kern w:val="0"/>
          <w:sz w:val="22"/>
          <w:szCs w:val="22"/>
          <w:lang w:val="en-GB" w:eastAsia="nl-NL"/>
        </w:rPr>
        <w:t xml:space="preserve">ince the formula of the cross-sectional model is similar to the time-series model of Jones, a formula is not presented. </w:t>
      </w:r>
    </w:p>
    <w:p w:rsidR="002029B1" w:rsidRPr="00E54B6C" w:rsidRDefault="002029B1" w:rsidP="00ED2114">
      <w:pPr>
        <w:pStyle w:val="Heading1"/>
        <w:spacing w:line="360" w:lineRule="auto"/>
        <w:rPr>
          <w:rFonts w:ascii="Times New Roman" w:hAnsi="Times New Roman"/>
          <w:kern w:val="0"/>
          <w:sz w:val="26"/>
          <w:szCs w:val="26"/>
          <w:lang w:val="en-GB" w:eastAsia="nl-NL"/>
        </w:rPr>
      </w:pPr>
      <w:bookmarkStart w:id="102" w:name="_Toc361752911"/>
      <w:r w:rsidRPr="00E54B6C">
        <w:rPr>
          <w:rFonts w:ascii="Times New Roman" w:hAnsi="Times New Roman"/>
          <w:kern w:val="0"/>
          <w:sz w:val="26"/>
          <w:szCs w:val="26"/>
          <w:lang w:val="en-GB" w:eastAsia="nl-NL"/>
        </w:rPr>
        <w:t>4.</w:t>
      </w:r>
      <w:r w:rsidR="00036358" w:rsidRPr="00E54B6C">
        <w:rPr>
          <w:rFonts w:ascii="Times New Roman" w:hAnsi="Times New Roman"/>
          <w:kern w:val="0"/>
          <w:sz w:val="26"/>
          <w:szCs w:val="26"/>
          <w:lang w:val="en-GB" w:eastAsia="nl-NL"/>
        </w:rPr>
        <w:t>6</w:t>
      </w:r>
      <w:r w:rsidRPr="00E54B6C">
        <w:rPr>
          <w:rFonts w:ascii="Times New Roman" w:hAnsi="Times New Roman"/>
          <w:kern w:val="0"/>
          <w:sz w:val="26"/>
          <w:szCs w:val="26"/>
          <w:lang w:val="en-GB" w:eastAsia="nl-NL"/>
        </w:rPr>
        <w:t>: Modified Jones Model (1995)</w:t>
      </w:r>
      <w:bookmarkEnd w:id="98"/>
      <w:bookmarkEnd w:id="100"/>
      <w:bookmarkEnd w:id="101"/>
      <w:bookmarkEnd w:id="102"/>
      <w:r w:rsidRPr="00E54B6C">
        <w:rPr>
          <w:rFonts w:ascii="Times New Roman" w:hAnsi="Times New Roman"/>
          <w:kern w:val="0"/>
          <w:sz w:val="26"/>
          <w:szCs w:val="26"/>
          <w:lang w:val="en-GB" w:eastAsia="nl-NL"/>
        </w:rPr>
        <w:t xml:space="preserve"> </w:t>
      </w: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Modified Jones model by Dechow et al (1995) is almost identical to the Jones Model. The first stage of the Jones model and the Modified Jones model are identical. The difference between these two models is that in the second stage of the modified Jones model the change in revenues (∆REV) is adjusted for the change in </w:t>
      </w:r>
      <w:r w:rsidR="00BB7AF6"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receivables (∆REC). The Modified Jones model is the only model that assumes that all changes in the credit sales in the event period are the results from the use of earnings management. </w:t>
      </w:r>
    </w:p>
    <w:p w:rsidR="00B34341" w:rsidRPr="00E54B6C" w:rsidRDefault="00B34341"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modified Jones model for non-discretionary accruals during the event period:</w:t>
      </w:r>
    </w:p>
    <w:p w:rsidR="002029B1" w:rsidRPr="00E54B6C" w:rsidRDefault="002029B1" w:rsidP="00ED2114">
      <w:pPr>
        <w:widowControl/>
        <w:autoSpaceDE w:val="0"/>
        <w:autoSpaceDN w:val="0"/>
        <w:adjustRightInd w:val="0"/>
        <w:spacing w:line="360" w:lineRule="auto"/>
        <w:jc w:val="center"/>
        <w:rPr>
          <w:rFonts w:ascii="Times New Roman" w:eastAsia="TrebuchetMS" w:hAnsi="Times New Roman" w:cs="Times New Roman"/>
          <w:b/>
          <w:kern w:val="0"/>
          <w:sz w:val="22"/>
          <w:szCs w:val="22"/>
          <w:lang w:val="en-GB" w:eastAsia="en-US"/>
        </w:rPr>
      </w:pPr>
      <w:r w:rsidRPr="00E54B6C">
        <w:rPr>
          <w:rFonts w:ascii="Times New Roman" w:eastAsia="TrebuchetMS" w:hAnsi="Times New Roman" w:cs="Times New Roman"/>
          <w:b/>
          <w:kern w:val="0"/>
          <w:sz w:val="22"/>
          <w:szCs w:val="22"/>
          <w:lang w:val="en-GB" w:eastAsia="en-US"/>
        </w:rPr>
        <w:t>NDA</w:t>
      </w:r>
      <w:r w:rsidRPr="00E54B6C">
        <w:rPr>
          <w:rFonts w:ascii="Times New Roman" w:eastAsia="TrebuchetMS" w:hAnsi="Times New Roman" w:cs="Times New Roman"/>
          <w:b/>
          <w:kern w:val="0"/>
          <w:sz w:val="22"/>
          <w:szCs w:val="22"/>
          <w:vertAlign w:val="subscript"/>
          <w:lang w:val="en-GB" w:eastAsia="en-US"/>
        </w:rPr>
        <w:t>i</w:t>
      </w:r>
      <w:proofErr w:type="gramStart"/>
      <w:r w:rsidRPr="00E54B6C">
        <w:rPr>
          <w:rFonts w:ascii="Times New Roman" w:eastAsia="TrebuchetMS" w:hAnsi="Times New Roman" w:cs="Times New Roman"/>
          <w:b/>
          <w:kern w:val="0"/>
          <w:sz w:val="22"/>
          <w:szCs w:val="22"/>
          <w:vertAlign w:val="subscript"/>
          <w:lang w:val="en-GB" w:eastAsia="en-US"/>
        </w:rPr>
        <w:t>,t</w:t>
      </w:r>
      <w:proofErr w:type="gramEnd"/>
      <w:r w:rsidRPr="00E54B6C">
        <w:rPr>
          <w:rFonts w:ascii="Times New Roman" w:eastAsia="TrebuchetMS" w:hAnsi="Times New Roman" w:cs="Times New Roman"/>
          <w:b/>
          <w:kern w:val="0"/>
          <w:sz w:val="22"/>
          <w:szCs w:val="22"/>
          <w:vertAlign w:val="subscript"/>
          <w:lang w:val="en-GB" w:eastAsia="en-US"/>
        </w:rPr>
        <w:t xml:space="preserve"> </w:t>
      </w:r>
      <w:r w:rsidRPr="00E54B6C">
        <w:rPr>
          <w:rFonts w:ascii="Times New Roman" w:eastAsia="TrebuchetMS" w:hAnsi="Times New Roman" w:cs="Times New Roman"/>
          <w:b/>
          <w:kern w:val="0"/>
          <w:sz w:val="22"/>
          <w:szCs w:val="22"/>
          <w:lang w:val="en-GB" w:eastAsia="en-US"/>
        </w:rPr>
        <w:t>= α1 (1/A</w:t>
      </w:r>
      <w:r w:rsidRPr="00E54B6C">
        <w:rPr>
          <w:rFonts w:ascii="Times New Roman" w:eastAsia="TrebuchetMS" w:hAnsi="Times New Roman" w:cs="Times New Roman"/>
          <w:b/>
          <w:kern w:val="0"/>
          <w:sz w:val="22"/>
          <w:szCs w:val="22"/>
          <w:vertAlign w:val="subscript"/>
          <w:lang w:val="en-GB" w:eastAsia="en-US"/>
        </w:rPr>
        <w:t>i,t-1</w:t>
      </w:r>
      <w:r w:rsidRPr="00E54B6C">
        <w:rPr>
          <w:rFonts w:ascii="Times New Roman" w:eastAsia="TrebuchetMS" w:hAnsi="Times New Roman" w:cs="Times New Roman"/>
          <w:b/>
          <w:kern w:val="0"/>
          <w:sz w:val="22"/>
          <w:szCs w:val="22"/>
          <w:lang w:val="en-GB" w:eastAsia="en-US"/>
        </w:rPr>
        <w:t>) + α2 [(</w:t>
      </w:r>
      <w:r w:rsidR="006440F6" w:rsidRPr="00E54B6C">
        <w:rPr>
          <w:rFonts w:ascii="Times New Roman" w:eastAsia="TrebuchetMS" w:hAnsi="Times New Roman" w:cs="Times New Roman"/>
          <w:b/>
          <w:kern w:val="0"/>
          <w:sz w:val="22"/>
          <w:szCs w:val="22"/>
          <w:lang w:val="en-GB" w:eastAsia="en-US"/>
        </w:rPr>
        <w:t>Δ</w:t>
      </w:r>
      <w:r w:rsidRPr="00E54B6C">
        <w:rPr>
          <w:rFonts w:ascii="Times New Roman" w:eastAsia="TrebuchetMS" w:hAnsi="Times New Roman" w:cs="Times New Roman"/>
          <w:b/>
          <w:kern w:val="0"/>
          <w:sz w:val="22"/>
          <w:szCs w:val="22"/>
          <w:lang w:val="en-GB" w:eastAsia="en-US"/>
        </w:rPr>
        <w:t>REV</w:t>
      </w:r>
      <w:r w:rsidRPr="00E54B6C">
        <w:rPr>
          <w:rFonts w:ascii="Times New Roman" w:eastAsia="TrebuchetMS" w:hAnsi="Times New Roman" w:cs="Times New Roman"/>
          <w:b/>
          <w:kern w:val="0"/>
          <w:sz w:val="22"/>
          <w:szCs w:val="22"/>
          <w:vertAlign w:val="subscript"/>
          <w:lang w:val="en-GB" w:eastAsia="en-US"/>
        </w:rPr>
        <w:t>i,t</w:t>
      </w:r>
      <w:r w:rsidRPr="00E54B6C">
        <w:rPr>
          <w:rFonts w:ascii="Times New Roman" w:eastAsia="TrebuchetMS" w:hAnsi="Times New Roman" w:cs="Times New Roman"/>
          <w:b/>
          <w:kern w:val="0"/>
          <w:sz w:val="22"/>
          <w:szCs w:val="22"/>
          <w:lang w:val="en-GB" w:eastAsia="en-US"/>
        </w:rPr>
        <w:t>- ΔREC</w:t>
      </w:r>
      <w:r w:rsidRPr="00E54B6C">
        <w:rPr>
          <w:rFonts w:ascii="Times New Roman" w:eastAsia="TrebuchetMS" w:hAnsi="Times New Roman" w:cs="Times New Roman"/>
          <w:b/>
          <w:kern w:val="0"/>
          <w:sz w:val="22"/>
          <w:szCs w:val="22"/>
          <w:vertAlign w:val="subscript"/>
          <w:lang w:val="en-GB" w:eastAsia="en-US"/>
        </w:rPr>
        <w:t>i,t</w:t>
      </w:r>
      <w:r w:rsidRPr="00E54B6C">
        <w:rPr>
          <w:rFonts w:ascii="Times New Roman" w:eastAsia="TrebuchetMS" w:hAnsi="Times New Roman" w:cs="Times New Roman"/>
          <w:b/>
          <w:kern w:val="0"/>
          <w:sz w:val="22"/>
          <w:szCs w:val="22"/>
          <w:lang w:val="en-GB" w:eastAsia="en-US"/>
        </w:rPr>
        <w:t>)/ A</w:t>
      </w:r>
      <w:r w:rsidRPr="00E54B6C">
        <w:rPr>
          <w:rFonts w:ascii="Times New Roman" w:eastAsia="TrebuchetMS" w:hAnsi="Times New Roman" w:cs="Times New Roman"/>
          <w:b/>
          <w:kern w:val="0"/>
          <w:sz w:val="22"/>
          <w:szCs w:val="22"/>
          <w:vertAlign w:val="subscript"/>
          <w:lang w:val="en-GB" w:eastAsia="en-US"/>
        </w:rPr>
        <w:t>i,t-1</w:t>
      </w:r>
      <w:r w:rsidRPr="00E54B6C">
        <w:rPr>
          <w:rFonts w:ascii="Times New Roman" w:eastAsia="TrebuchetMS" w:hAnsi="Times New Roman" w:cs="Times New Roman"/>
          <w:b/>
          <w:kern w:val="0"/>
          <w:sz w:val="22"/>
          <w:szCs w:val="22"/>
          <w:lang w:val="en-GB" w:eastAsia="en-US"/>
        </w:rPr>
        <w:t>] + α3 (PPE</w:t>
      </w:r>
      <w:r w:rsidRPr="00E54B6C">
        <w:rPr>
          <w:rFonts w:ascii="Times New Roman" w:eastAsia="TrebuchetMS" w:hAnsi="Times New Roman" w:cs="Times New Roman"/>
          <w:b/>
          <w:kern w:val="0"/>
          <w:sz w:val="22"/>
          <w:szCs w:val="22"/>
          <w:vertAlign w:val="subscript"/>
          <w:lang w:val="en-GB" w:eastAsia="en-US"/>
        </w:rPr>
        <w:t>i,t</w:t>
      </w:r>
      <w:r w:rsidRPr="00E54B6C">
        <w:rPr>
          <w:rFonts w:ascii="Times New Roman" w:eastAsia="TrebuchetMS" w:hAnsi="Times New Roman" w:cs="Times New Roman"/>
          <w:b/>
          <w:kern w:val="0"/>
          <w:sz w:val="22"/>
          <w:szCs w:val="22"/>
          <w:lang w:val="en-GB" w:eastAsia="en-US"/>
        </w:rPr>
        <w:t>/A</w:t>
      </w:r>
      <w:r w:rsidRPr="00E54B6C">
        <w:rPr>
          <w:rFonts w:ascii="Times New Roman" w:eastAsia="TrebuchetMS" w:hAnsi="Times New Roman" w:cs="Times New Roman"/>
          <w:b/>
          <w:kern w:val="0"/>
          <w:sz w:val="22"/>
          <w:szCs w:val="22"/>
          <w:vertAlign w:val="subscript"/>
          <w:lang w:val="en-GB" w:eastAsia="en-US"/>
        </w:rPr>
        <w:t>t-1</w:t>
      </w:r>
      <w:r w:rsidRPr="00E54B6C">
        <w:rPr>
          <w:rFonts w:ascii="Times New Roman" w:eastAsia="TrebuchetMS" w:hAnsi="Times New Roman" w:cs="Times New Roman"/>
          <w:b/>
          <w:kern w:val="0"/>
          <w:sz w:val="22"/>
          <w:szCs w:val="22"/>
          <w:lang w:val="en-GB" w:eastAsia="en-US"/>
        </w:rPr>
        <w:t>)</w:t>
      </w:r>
    </w:p>
    <w:p w:rsidR="003327DF" w:rsidRPr="00E54B6C" w:rsidRDefault="003327DF"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p>
    <w:p w:rsidR="002029B1" w:rsidRPr="00E54B6C" w:rsidRDefault="002029B1"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NDA</w:t>
      </w:r>
      <w:r w:rsidRPr="00E54B6C">
        <w:rPr>
          <w:rFonts w:ascii="Times New Roman" w:eastAsia="TrebuchetMS" w:hAnsi="Times New Roman" w:cs="Times New Roman"/>
          <w:kern w:val="0"/>
          <w:sz w:val="22"/>
          <w:szCs w:val="22"/>
          <w:vertAlign w:val="subscript"/>
          <w:lang w:val="en-GB" w:eastAsia="en-US"/>
        </w:rPr>
        <w:t>i</w:t>
      </w:r>
      <w:proofErr w:type="gramStart"/>
      <w:r w:rsidRPr="00E54B6C">
        <w:rPr>
          <w:rFonts w:ascii="Times New Roman" w:eastAsia="TrebuchetMS" w:hAnsi="Times New Roman" w:cs="Times New Roman"/>
          <w:kern w:val="0"/>
          <w:sz w:val="22"/>
          <w:szCs w:val="22"/>
          <w:vertAlign w:val="subscript"/>
          <w:lang w:val="en-GB" w:eastAsia="en-US"/>
        </w:rPr>
        <w:t>,t</w:t>
      </w:r>
      <w:proofErr w:type="gramEnd"/>
      <w:r w:rsidRPr="00E54B6C">
        <w:rPr>
          <w:rFonts w:ascii="Times New Roman" w:eastAsia="TrebuchetMS" w:hAnsi="Times New Roman" w:cs="Times New Roman"/>
          <w:kern w:val="0"/>
          <w:sz w:val="22"/>
          <w:szCs w:val="22"/>
          <w:vertAlign w:val="subscript"/>
          <w:lang w:val="en-GB" w:eastAsia="en-US"/>
        </w:rPr>
        <w:t xml:space="preserve"> </w:t>
      </w:r>
      <w:r w:rsidRPr="00E54B6C">
        <w:rPr>
          <w:rFonts w:ascii="Times New Roman" w:eastAsia="TrebuchetMS" w:hAnsi="Times New Roman" w:cs="Times New Roman"/>
          <w:kern w:val="0"/>
          <w:sz w:val="22"/>
          <w:szCs w:val="22"/>
          <w:lang w:val="en-GB" w:eastAsia="en-US"/>
        </w:rPr>
        <w:tab/>
      </w:r>
      <w:r w:rsidR="002333A6" w:rsidRPr="00E54B6C">
        <w:rPr>
          <w:rFonts w:ascii="Times New Roman" w:eastAsia="TrebuchetMS" w:hAnsi="Times New Roman" w:cs="Times New Roman"/>
          <w:kern w:val="0"/>
          <w:sz w:val="22"/>
          <w:szCs w:val="22"/>
          <w:lang w:val="en-GB" w:eastAsia="en-US"/>
        </w:rPr>
        <w:tab/>
      </w:r>
      <w:r w:rsidRPr="00E54B6C">
        <w:rPr>
          <w:rFonts w:ascii="Times New Roman" w:eastAsia="TrebuchetMS" w:hAnsi="Times New Roman" w:cs="Times New Roman"/>
          <w:kern w:val="0"/>
          <w:sz w:val="22"/>
          <w:szCs w:val="22"/>
          <w:lang w:val="en-GB" w:eastAsia="en-US"/>
        </w:rPr>
        <w:t>= the non-discretionary accruals of firm i in year t scaled by lagged total assets</w:t>
      </w:r>
    </w:p>
    <w:p w:rsidR="002029B1" w:rsidRPr="00E54B6C" w:rsidRDefault="002029B1"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RREV</w:t>
      </w:r>
      <w:r w:rsidRPr="00E54B6C">
        <w:rPr>
          <w:rFonts w:ascii="Times New Roman" w:eastAsia="TrebuchetMS" w:hAnsi="Times New Roman" w:cs="Times New Roman"/>
          <w:kern w:val="0"/>
          <w:sz w:val="22"/>
          <w:szCs w:val="22"/>
          <w:vertAlign w:val="subscript"/>
          <w:lang w:val="en-GB" w:eastAsia="en-US"/>
        </w:rPr>
        <w:t>i</w:t>
      </w:r>
      <w:proofErr w:type="gramStart"/>
      <w:r w:rsidRPr="00E54B6C">
        <w:rPr>
          <w:rFonts w:ascii="Times New Roman" w:eastAsia="TrebuchetMS" w:hAnsi="Times New Roman" w:cs="Times New Roman"/>
          <w:kern w:val="0"/>
          <w:sz w:val="22"/>
          <w:szCs w:val="22"/>
          <w:vertAlign w:val="subscript"/>
          <w:lang w:val="en-GB" w:eastAsia="en-US"/>
        </w:rPr>
        <w:t>,t</w:t>
      </w:r>
      <w:proofErr w:type="gramEnd"/>
      <w:r w:rsidRPr="00E54B6C">
        <w:rPr>
          <w:rFonts w:ascii="Times New Roman" w:eastAsia="TrebuchetMS" w:hAnsi="Times New Roman" w:cs="Times New Roman"/>
          <w:kern w:val="0"/>
          <w:sz w:val="22"/>
          <w:szCs w:val="22"/>
          <w:vertAlign w:val="subscript"/>
          <w:lang w:val="en-GB" w:eastAsia="en-US"/>
        </w:rPr>
        <w:t xml:space="preserve"> </w:t>
      </w:r>
      <w:r w:rsidRPr="00E54B6C">
        <w:rPr>
          <w:rFonts w:ascii="Times New Roman" w:eastAsia="TrebuchetMS" w:hAnsi="Times New Roman" w:cs="Times New Roman"/>
          <w:kern w:val="0"/>
          <w:sz w:val="22"/>
          <w:szCs w:val="22"/>
          <w:lang w:val="en-GB" w:eastAsia="en-US"/>
        </w:rPr>
        <w:tab/>
        <w:t>= revenues of firm i in year t less revenues in year t-1</w:t>
      </w:r>
    </w:p>
    <w:p w:rsidR="002029B1" w:rsidRPr="00E54B6C" w:rsidRDefault="002029B1"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ΔREC</w:t>
      </w:r>
      <w:r w:rsidRPr="00E54B6C">
        <w:rPr>
          <w:rFonts w:ascii="Times New Roman" w:eastAsia="TrebuchetMS" w:hAnsi="Times New Roman" w:cs="Times New Roman"/>
          <w:kern w:val="0"/>
          <w:sz w:val="22"/>
          <w:szCs w:val="22"/>
          <w:vertAlign w:val="subscript"/>
          <w:lang w:val="en-GB" w:eastAsia="en-US"/>
        </w:rPr>
        <w:t>i</w:t>
      </w:r>
      <w:proofErr w:type="gramStart"/>
      <w:r w:rsidRPr="00E54B6C">
        <w:rPr>
          <w:rFonts w:ascii="Times New Roman" w:eastAsia="TrebuchetMS" w:hAnsi="Times New Roman" w:cs="Times New Roman"/>
          <w:kern w:val="0"/>
          <w:sz w:val="22"/>
          <w:szCs w:val="22"/>
          <w:vertAlign w:val="subscript"/>
          <w:lang w:val="en-GB" w:eastAsia="en-US"/>
        </w:rPr>
        <w:t>,t</w:t>
      </w:r>
      <w:proofErr w:type="gramEnd"/>
      <w:r w:rsidRPr="00E54B6C">
        <w:rPr>
          <w:rFonts w:ascii="Times New Roman" w:eastAsia="TrebuchetMS" w:hAnsi="Times New Roman" w:cs="Times New Roman"/>
          <w:kern w:val="0"/>
          <w:sz w:val="22"/>
          <w:szCs w:val="22"/>
          <w:vertAlign w:val="subscript"/>
          <w:lang w:val="en-GB" w:eastAsia="en-US"/>
        </w:rPr>
        <w:t xml:space="preserve"> </w:t>
      </w:r>
      <w:r w:rsidRPr="00E54B6C">
        <w:rPr>
          <w:rFonts w:ascii="Times New Roman" w:eastAsia="TrebuchetMS" w:hAnsi="Times New Roman" w:cs="Times New Roman"/>
          <w:kern w:val="0"/>
          <w:sz w:val="22"/>
          <w:szCs w:val="22"/>
          <w:lang w:val="en-GB" w:eastAsia="en-US"/>
        </w:rPr>
        <w:tab/>
        <w:t>= receivables of firm i in year t less receivables in year t-1</w:t>
      </w:r>
    </w:p>
    <w:p w:rsidR="002029B1" w:rsidRPr="00E54B6C" w:rsidRDefault="002029B1"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PPE</w:t>
      </w:r>
      <w:r w:rsidRPr="00E54B6C">
        <w:rPr>
          <w:rFonts w:ascii="Times New Roman" w:eastAsia="TrebuchetMS" w:hAnsi="Times New Roman" w:cs="Times New Roman"/>
          <w:kern w:val="0"/>
          <w:sz w:val="22"/>
          <w:szCs w:val="22"/>
          <w:vertAlign w:val="subscript"/>
          <w:lang w:val="en-GB" w:eastAsia="en-US"/>
        </w:rPr>
        <w:t>i</w:t>
      </w:r>
      <w:proofErr w:type="gramStart"/>
      <w:r w:rsidRPr="00E54B6C">
        <w:rPr>
          <w:rFonts w:ascii="Times New Roman" w:eastAsia="TrebuchetMS" w:hAnsi="Times New Roman" w:cs="Times New Roman"/>
          <w:kern w:val="0"/>
          <w:sz w:val="22"/>
          <w:szCs w:val="22"/>
          <w:vertAlign w:val="subscript"/>
          <w:lang w:val="en-GB" w:eastAsia="en-US"/>
        </w:rPr>
        <w:t>,t</w:t>
      </w:r>
      <w:proofErr w:type="gramEnd"/>
      <w:r w:rsidRPr="00E54B6C">
        <w:rPr>
          <w:rFonts w:ascii="Times New Roman" w:eastAsia="TrebuchetMS" w:hAnsi="Times New Roman" w:cs="Times New Roman"/>
          <w:kern w:val="0"/>
          <w:sz w:val="22"/>
          <w:szCs w:val="22"/>
          <w:vertAlign w:val="subscript"/>
          <w:lang w:val="en-GB" w:eastAsia="en-US"/>
        </w:rPr>
        <w:t xml:space="preserve"> </w:t>
      </w:r>
      <w:r w:rsidRPr="00E54B6C">
        <w:rPr>
          <w:rFonts w:ascii="Times New Roman" w:eastAsia="TrebuchetMS" w:hAnsi="Times New Roman" w:cs="Times New Roman"/>
          <w:kern w:val="0"/>
          <w:sz w:val="22"/>
          <w:szCs w:val="22"/>
          <w:lang w:val="en-GB" w:eastAsia="en-US"/>
        </w:rPr>
        <w:tab/>
      </w:r>
      <w:r w:rsidRPr="00E54B6C">
        <w:rPr>
          <w:rFonts w:ascii="Times New Roman" w:eastAsia="TrebuchetMS" w:hAnsi="Times New Roman" w:cs="Times New Roman"/>
          <w:kern w:val="0"/>
          <w:sz w:val="22"/>
          <w:szCs w:val="22"/>
          <w:lang w:val="en-GB" w:eastAsia="en-US"/>
        </w:rPr>
        <w:tab/>
        <w:t>= is gross property plant and equipment of firm i at the end of year t</w:t>
      </w:r>
    </w:p>
    <w:p w:rsidR="002029B1" w:rsidRPr="00E54B6C" w:rsidRDefault="002029B1" w:rsidP="00ED2114">
      <w:pPr>
        <w:widowControl/>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α1, α2, α3</w:t>
      </w:r>
      <w:r w:rsidRPr="00E54B6C">
        <w:rPr>
          <w:rFonts w:ascii="Times New Roman" w:eastAsia="TrebuchetMS" w:hAnsi="Times New Roman" w:cs="Times New Roman"/>
          <w:kern w:val="0"/>
          <w:sz w:val="22"/>
          <w:szCs w:val="22"/>
          <w:lang w:val="en-GB" w:eastAsia="en-US"/>
        </w:rPr>
        <w:tab/>
        <w:t>= firm specific parameters</w:t>
      </w:r>
    </w:p>
    <w:p w:rsidR="002029B1" w:rsidRPr="00E54B6C" w:rsidRDefault="002029B1" w:rsidP="00ED2114">
      <w:pPr>
        <w:autoSpaceDE w:val="0"/>
        <w:autoSpaceDN w:val="0"/>
        <w:adjustRightInd w:val="0"/>
        <w:spacing w:line="360" w:lineRule="auto"/>
        <w:rPr>
          <w:rFonts w:ascii="Times New Roman" w:eastAsia="TrebuchetMS" w:hAnsi="Times New Roman" w:cs="Times New Roman"/>
          <w:kern w:val="0"/>
          <w:sz w:val="22"/>
          <w:szCs w:val="22"/>
          <w:lang w:val="en-GB" w:eastAsia="en-US"/>
        </w:rPr>
      </w:pPr>
      <w:r w:rsidRPr="00E54B6C">
        <w:rPr>
          <w:rFonts w:ascii="Times New Roman" w:eastAsia="TrebuchetMS" w:hAnsi="Times New Roman" w:cs="Times New Roman"/>
          <w:kern w:val="0"/>
          <w:sz w:val="22"/>
          <w:szCs w:val="22"/>
          <w:lang w:val="en-GB" w:eastAsia="en-US"/>
        </w:rPr>
        <w:t>A</w:t>
      </w:r>
      <w:r w:rsidRPr="00E54B6C">
        <w:rPr>
          <w:rFonts w:ascii="Times New Roman" w:eastAsia="TrebuchetMS" w:hAnsi="Times New Roman" w:cs="Times New Roman"/>
          <w:kern w:val="0"/>
          <w:sz w:val="22"/>
          <w:szCs w:val="22"/>
          <w:vertAlign w:val="subscript"/>
          <w:lang w:val="en-GB" w:eastAsia="en-US"/>
        </w:rPr>
        <w:t>i</w:t>
      </w:r>
      <w:proofErr w:type="gramStart"/>
      <w:r w:rsidRPr="00E54B6C">
        <w:rPr>
          <w:rFonts w:ascii="Times New Roman" w:eastAsia="TrebuchetMS" w:hAnsi="Times New Roman" w:cs="Times New Roman"/>
          <w:kern w:val="0"/>
          <w:sz w:val="22"/>
          <w:szCs w:val="22"/>
          <w:vertAlign w:val="subscript"/>
          <w:lang w:val="en-GB" w:eastAsia="en-US"/>
        </w:rPr>
        <w:t>,t</w:t>
      </w:r>
      <w:proofErr w:type="gramEnd"/>
      <w:r w:rsidRPr="00E54B6C">
        <w:rPr>
          <w:rFonts w:ascii="Times New Roman" w:eastAsia="TrebuchetMS" w:hAnsi="Times New Roman" w:cs="Times New Roman"/>
          <w:kern w:val="0"/>
          <w:sz w:val="22"/>
          <w:szCs w:val="22"/>
          <w:vertAlign w:val="subscript"/>
          <w:lang w:val="en-GB" w:eastAsia="en-US"/>
        </w:rPr>
        <w:t xml:space="preserve">-1 </w:t>
      </w:r>
      <w:r w:rsidRPr="00E54B6C">
        <w:rPr>
          <w:rFonts w:ascii="Times New Roman" w:eastAsia="TrebuchetMS" w:hAnsi="Times New Roman" w:cs="Times New Roman"/>
          <w:kern w:val="0"/>
          <w:sz w:val="22"/>
          <w:szCs w:val="22"/>
          <w:lang w:val="en-GB" w:eastAsia="en-US"/>
        </w:rPr>
        <w:tab/>
      </w:r>
      <w:r w:rsidRPr="00E54B6C">
        <w:rPr>
          <w:rFonts w:ascii="Times New Roman" w:eastAsia="TrebuchetMS" w:hAnsi="Times New Roman" w:cs="Times New Roman"/>
          <w:kern w:val="0"/>
          <w:sz w:val="22"/>
          <w:szCs w:val="22"/>
          <w:lang w:val="en-GB" w:eastAsia="en-US"/>
        </w:rPr>
        <w:tab/>
        <w:t>= total assets of firm i at the end of year t-1</w:t>
      </w:r>
    </w:p>
    <w:p w:rsidR="002029B1" w:rsidRPr="00E54B6C" w:rsidRDefault="002029B1" w:rsidP="00ED2114">
      <w:pPr>
        <w:pStyle w:val="Heading1"/>
        <w:spacing w:line="360" w:lineRule="auto"/>
        <w:rPr>
          <w:rFonts w:ascii="Times New Roman" w:hAnsi="Times New Roman"/>
          <w:kern w:val="0"/>
          <w:sz w:val="26"/>
          <w:szCs w:val="26"/>
          <w:lang w:val="en-GB" w:eastAsia="nl-NL"/>
        </w:rPr>
      </w:pPr>
      <w:bookmarkStart w:id="103" w:name="_Toc300136792"/>
      <w:bookmarkStart w:id="104" w:name="_Toc300442508"/>
      <w:bookmarkStart w:id="105" w:name="_Toc361350557"/>
      <w:bookmarkStart w:id="106" w:name="_Toc361752912"/>
      <w:r w:rsidRPr="00E54B6C">
        <w:rPr>
          <w:rFonts w:ascii="Times New Roman" w:hAnsi="Times New Roman"/>
          <w:kern w:val="0"/>
          <w:sz w:val="26"/>
          <w:szCs w:val="26"/>
          <w:lang w:val="en-GB" w:eastAsia="nl-NL"/>
        </w:rPr>
        <w:t>4.7: Performance matching model (2005)</w:t>
      </w:r>
      <w:bookmarkEnd w:id="103"/>
      <w:bookmarkEnd w:id="104"/>
      <w:bookmarkEnd w:id="105"/>
      <w:bookmarkEnd w:id="106"/>
    </w:p>
    <w:p w:rsidR="002029B1" w:rsidRPr="00E54B6C" w:rsidRDefault="002029B1" w:rsidP="00ED2114">
      <w:pPr>
        <w:autoSpaceDE w:val="0"/>
        <w:autoSpaceDN w:val="0"/>
        <w:adjustRightInd w:val="0"/>
        <w:spacing w:line="360" w:lineRule="auto"/>
        <w:rPr>
          <w:kern w:val="0"/>
          <w:sz w:val="22"/>
          <w:szCs w:val="22"/>
          <w:lang w:val="en-GB" w:eastAsia="nl-NL"/>
        </w:rPr>
      </w:pPr>
      <w:r w:rsidRPr="00E54B6C">
        <w:rPr>
          <w:rFonts w:ascii="Times New Roman" w:hAnsi="Times New Roman" w:cs="Times New Roman"/>
          <w:kern w:val="0"/>
          <w:sz w:val="22"/>
          <w:szCs w:val="22"/>
          <w:lang w:val="en-GB" w:eastAsia="nl-NL"/>
        </w:rPr>
        <w:t>The performance matching by Kothari et al (2005</w:t>
      </w:r>
      <w:r w:rsidRPr="00E54B6C">
        <w:rPr>
          <w:rFonts w:ascii="Times New Roman" w:hAnsi="Times New Roman" w:cs="Times New Roman"/>
          <w:b/>
          <w:bCs/>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has two different approaches. In the first approach identical firms are matched with each other </w:t>
      </w:r>
      <w:r w:rsidR="00BB7AF6" w:rsidRPr="00E54B6C">
        <w:rPr>
          <w:rFonts w:ascii="Times New Roman" w:hAnsi="Times New Roman" w:cs="Times New Roman"/>
          <w:kern w:val="0"/>
          <w:sz w:val="22"/>
          <w:szCs w:val="22"/>
          <w:lang w:val="en-GB" w:eastAsia="nl-NL"/>
        </w:rPr>
        <w:t xml:space="preserve">this </w:t>
      </w:r>
      <w:r w:rsidRPr="00E54B6C">
        <w:rPr>
          <w:rFonts w:ascii="Times New Roman" w:hAnsi="Times New Roman" w:cs="Times New Roman"/>
          <w:kern w:val="0"/>
          <w:sz w:val="22"/>
          <w:szCs w:val="22"/>
          <w:lang w:val="en-GB" w:eastAsia="nl-NL"/>
        </w:rPr>
        <w:t xml:space="preserve">relieve the need to use </w:t>
      </w:r>
      <w:r w:rsidR="00AB3EE4" w:rsidRPr="00E54B6C">
        <w:rPr>
          <w:rFonts w:ascii="Times New Roman" w:hAnsi="Times New Roman" w:cs="Times New Roman"/>
          <w:kern w:val="0"/>
          <w:sz w:val="22"/>
          <w:szCs w:val="22"/>
          <w:lang w:val="en-GB" w:eastAsia="nl-NL"/>
        </w:rPr>
        <w:t>ordinary least squares (OLS)</w:t>
      </w:r>
      <w:r w:rsidRPr="00E54B6C">
        <w:rPr>
          <w:rFonts w:ascii="Times New Roman" w:hAnsi="Times New Roman" w:cs="Times New Roman"/>
          <w:kern w:val="0"/>
          <w:sz w:val="22"/>
          <w:szCs w:val="22"/>
          <w:lang w:val="en-GB" w:eastAsia="nl-NL"/>
        </w:rPr>
        <w:t xml:space="preserve"> estimate of </w:t>
      </w:r>
      <w:r w:rsidR="00BB7AF6"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discretionary accruals.</w:t>
      </w:r>
      <w:r w:rsidR="00AB3EE4" w:rsidRPr="00E54B6C">
        <w:rPr>
          <w:rFonts w:ascii="Times New Roman" w:hAnsi="Times New Roman" w:cs="Times New Roman"/>
          <w:sz w:val="22"/>
          <w:szCs w:val="22"/>
          <w:lang w:val="en-GB"/>
        </w:rPr>
        <w:t xml:space="preserve"> </w:t>
      </w:r>
      <w:r w:rsidR="000A22DE" w:rsidRPr="00E54B6C">
        <w:rPr>
          <w:rFonts w:ascii="Times New Roman" w:hAnsi="Times New Roman" w:cs="Times New Roman"/>
          <w:sz w:val="22"/>
          <w:szCs w:val="22"/>
          <w:lang w:val="en-GB"/>
        </w:rPr>
        <w:t xml:space="preserve">OLS is a method to estimate the unavailable parameters in a linear regression model. OLS is useful when the </w:t>
      </w:r>
      <w:r w:rsidR="00B0378C" w:rsidRPr="00E54B6C">
        <w:rPr>
          <w:rFonts w:ascii="Times New Roman" w:hAnsi="Times New Roman" w:cs="Times New Roman"/>
          <w:sz w:val="22"/>
          <w:szCs w:val="22"/>
          <w:lang w:val="en-GB"/>
        </w:rPr>
        <w:t>parameters are</w:t>
      </w:r>
      <w:r w:rsidR="000A22DE" w:rsidRPr="00E54B6C">
        <w:rPr>
          <w:rFonts w:ascii="Times New Roman" w:hAnsi="Times New Roman" w:cs="Times New Roman"/>
          <w:sz w:val="22"/>
          <w:szCs w:val="22"/>
          <w:lang w:val="en-GB"/>
        </w:rPr>
        <w:t xml:space="preserve"> unknown and the relationship between the dependent variable and the explanatory variable is a hypothesis that needs to be tested</w:t>
      </w:r>
      <w:r w:rsidR="00867C4D" w:rsidRPr="00E54B6C">
        <w:rPr>
          <w:rFonts w:ascii="Times New Roman" w:hAnsi="Times New Roman" w:cs="Times New Roman"/>
          <w:sz w:val="22"/>
          <w:szCs w:val="22"/>
          <w:lang w:val="en-GB"/>
        </w:rPr>
        <w:t xml:space="preserve"> (Chumney E.C.G.,</w:t>
      </w:r>
      <w:r w:rsidR="00B0378C" w:rsidRPr="00E54B6C">
        <w:rPr>
          <w:rFonts w:ascii="Times New Roman" w:hAnsi="Times New Roman" w:cs="Times New Roman"/>
          <w:sz w:val="22"/>
          <w:szCs w:val="22"/>
          <w:lang w:val="en-GB"/>
        </w:rPr>
        <w:t xml:space="preserve"> </w:t>
      </w:r>
      <w:r w:rsidR="00867C4D" w:rsidRPr="00E54B6C">
        <w:rPr>
          <w:rFonts w:ascii="Times New Roman" w:hAnsi="Times New Roman" w:cs="Times New Roman"/>
          <w:sz w:val="22"/>
          <w:szCs w:val="22"/>
          <w:lang w:val="en-GB"/>
        </w:rPr>
        <w:t>Simpson, K.N., 2006).</w:t>
      </w:r>
      <w:r w:rsidR="000A22DE" w:rsidRPr="00E54B6C">
        <w:rPr>
          <w:rFonts w:ascii="Times New Roman" w:hAnsi="Times New Roman" w:cs="Times New Roman"/>
          <w:sz w:val="22"/>
          <w:szCs w:val="22"/>
          <w:lang w:val="en-GB"/>
        </w:rPr>
        <w:t xml:space="preserve"> </w:t>
      </w:r>
      <w:r w:rsidRPr="00E54B6C">
        <w:rPr>
          <w:rFonts w:ascii="Times New Roman" w:hAnsi="Times New Roman" w:cs="Times New Roman"/>
          <w:kern w:val="0"/>
          <w:sz w:val="22"/>
          <w:szCs w:val="22"/>
          <w:lang w:val="en-GB" w:eastAsia="nl-NL"/>
        </w:rPr>
        <w:t xml:space="preserve">In the second approach of the linear performance matching model, two modifications of the Jones model and the Modified Jones model are incorporated. The first modification of the model is the addition of an intercept and the second modification of the model is an additional control for the lagged rate of return on assets (ROA t-1) </w:t>
      </w:r>
    </w:p>
    <w:p w:rsidR="002029B1" w:rsidRPr="00E54B6C" w:rsidRDefault="002029B1" w:rsidP="00ED2114">
      <w:pPr>
        <w:autoSpaceDE w:val="0"/>
        <w:autoSpaceDN w:val="0"/>
        <w:adjustRightInd w:val="0"/>
        <w:spacing w:line="360" w:lineRule="auto"/>
        <w:jc w:val="left"/>
        <w:rPr>
          <w:kern w:val="0"/>
          <w:sz w:val="18"/>
          <w:szCs w:val="18"/>
          <w:lang w:val="en-GB" w:eastAsia="nl-NL"/>
        </w:rPr>
      </w:pPr>
    </w:p>
    <w:p w:rsidR="00AB3EE4" w:rsidRPr="00E54B6C" w:rsidRDefault="00AB3EE4" w:rsidP="00ED2114">
      <w:p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The linear-performance-matched Jones model: </w:t>
      </w:r>
    </w:p>
    <w:p w:rsidR="006440F6" w:rsidRPr="00E54B6C" w:rsidRDefault="00AB3EE4" w:rsidP="00ED2114">
      <w:pPr>
        <w:autoSpaceDE w:val="0"/>
        <w:autoSpaceDN w:val="0"/>
        <w:adjustRightInd w:val="0"/>
        <w:spacing w:line="360" w:lineRule="auto"/>
        <w:jc w:val="center"/>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NDA</w:t>
      </w:r>
      <w:r w:rsidRPr="00E54B6C">
        <w:rPr>
          <w:rFonts w:ascii="Times New Roman" w:hAnsi="Times New Roman" w:cs="Times New Roman"/>
          <w:b/>
          <w:kern w:val="0"/>
          <w:sz w:val="22"/>
          <w:szCs w:val="22"/>
          <w:vertAlign w:val="subscript"/>
          <w:lang w:val="en-GB" w:eastAsia="nl-NL"/>
        </w:rPr>
        <w:t>i</w:t>
      </w:r>
      <w:proofErr w:type="gramStart"/>
      <w:r w:rsidRPr="00E54B6C">
        <w:rPr>
          <w:rFonts w:ascii="Times New Roman" w:hAnsi="Times New Roman" w:cs="Times New Roman"/>
          <w:b/>
          <w:kern w:val="0"/>
          <w:sz w:val="22"/>
          <w:szCs w:val="22"/>
          <w:vertAlign w:val="subscript"/>
          <w:lang w:val="en-GB" w:eastAsia="nl-NL"/>
        </w:rPr>
        <w:t>,t</w:t>
      </w:r>
      <w:proofErr w:type="gramEnd"/>
      <w:r w:rsidRPr="00E54B6C">
        <w:rPr>
          <w:rFonts w:ascii="Times New Roman" w:hAnsi="Times New Roman" w:cs="Times New Roman"/>
          <w:b/>
          <w:kern w:val="0"/>
          <w:sz w:val="22"/>
          <w:szCs w:val="22"/>
          <w:vertAlign w:val="subscript"/>
          <w:lang w:val="en-GB" w:eastAsia="nl-NL"/>
        </w:rPr>
        <w:t xml:space="preserve">  </w:t>
      </w:r>
      <w:r w:rsidRPr="00E54B6C">
        <w:rPr>
          <w:rFonts w:ascii="Times New Roman" w:hAnsi="Times New Roman" w:cs="Times New Roman"/>
          <w:b/>
          <w:kern w:val="0"/>
          <w:sz w:val="22"/>
          <w:szCs w:val="22"/>
          <w:lang w:val="en-GB" w:eastAsia="nl-NL"/>
        </w:rPr>
        <w:t>= α0 + α1</w:t>
      </w:r>
      <w:r w:rsidR="006440F6" w:rsidRPr="00E54B6C">
        <w:rPr>
          <w:rFonts w:ascii="Times New Roman" w:hAnsi="Times New Roman" w:cs="Times New Roman"/>
          <w:b/>
          <w:kern w:val="0"/>
          <w:sz w:val="22"/>
          <w:szCs w:val="22"/>
          <w:lang w:val="en-GB" w:eastAsia="nl-NL"/>
        </w:rPr>
        <w:t xml:space="preserve"> </w:t>
      </w:r>
      <w:r w:rsidRPr="00E54B6C">
        <w:rPr>
          <w:rFonts w:ascii="Times New Roman" w:hAnsi="Times New Roman" w:cs="Times New Roman"/>
          <w:b/>
          <w:kern w:val="0"/>
          <w:sz w:val="22"/>
          <w:szCs w:val="22"/>
          <w:lang w:val="en-GB" w:eastAsia="nl-NL"/>
        </w:rPr>
        <w:t>(1/A</w:t>
      </w:r>
      <w:r w:rsidRPr="00E54B6C">
        <w:rPr>
          <w:rFonts w:ascii="Times New Roman" w:hAnsi="Times New Roman" w:cs="Times New Roman"/>
          <w:b/>
          <w:kern w:val="0"/>
          <w:sz w:val="22"/>
          <w:szCs w:val="22"/>
          <w:vertAlign w:val="subscript"/>
          <w:lang w:val="en-GB" w:eastAsia="nl-NL"/>
        </w:rPr>
        <w:t>i,t-1</w:t>
      </w:r>
      <w:r w:rsidRPr="00E54B6C">
        <w:rPr>
          <w:rFonts w:ascii="Times New Roman" w:hAnsi="Times New Roman" w:cs="Times New Roman"/>
          <w:b/>
          <w:kern w:val="0"/>
          <w:sz w:val="22"/>
          <w:szCs w:val="22"/>
          <w:lang w:val="en-GB" w:eastAsia="nl-NL"/>
        </w:rPr>
        <w:t>) + α2 [(∆REV</w:t>
      </w:r>
      <w:r w:rsidRPr="00E54B6C">
        <w:rPr>
          <w:rFonts w:ascii="Times New Roman" w:hAnsi="Times New Roman" w:cs="Times New Roman"/>
          <w:b/>
          <w:kern w:val="0"/>
          <w:sz w:val="22"/>
          <w:szCs w:val="22"/>
          <w:vertAlign w:val="subscript"/>
          <w:lang w:val="en-GB" w:eastAsia="nl-NL"/>
        </w:rPr>
        <w:t>i,t</w:t>
      </w:r>
      <w:r w:rsidRPr="00E54B6C">
        <w:rPr>
          <w:rFonts w:ascii="Times New Roman" w:hAnsi="Times New Roman" w:cs="Times New Roman"/>
          <w:b/>
          <w:kern w:val="0"/>
          <w:sz w:val="22"/>
          <w:szCs w:val="22"/>
          <w:lang w:val="en-GB" w:eastAsia="nl-NL"/>
        </w:rPr>
        <w:t xml:space="preserve"> -</w:t>
      </w:r>
      <w:r w:rsidR="006440F6" w:rsidRPr="00E54B6C">
        <w:rPr>
          <w:rFonts w:ascii="Times New Roman" w:hAnsi="Times New Roman" w:cs="Times New Roman"/>
          <w:b/>
          <w:kern w:val="0"/>
          <w:sz w:val="22"/>
          <w:szCs w:val="22"/>
          <w:lang w:val="en-GB" w:eastAsia="nl-NL"/>
        </w:rPr>
        <w:t xml:space="preserve"> </w:t>
      </w:r>
      <w:r w:rsidRPr="00E54B6C">
        <w:rPr>
          <w:rFonts w:ascii="Times New Roman" w:hAnsi="Times New Roman" w:cs="Times New Roman"/>
          <w:b/>
          <w:kern w:val="0"/>
          <w:sz w:val="22"/>
          <w:szCs w:val="22"/>
          <w:lang w:val="en-GB" w:eastAsia="nl-NL"/>
        </w:rPr>
        <w:t>∆REC</w:t>
      </w:r>
      <w:r w:rsidRPr="00E54B6C">
        <w:rPr>
          <w:rFonts w:ascii="Times New Roman" w:hAnsi="Times New Roman" w:cs="Times New Roman"/>
          <w:b/>
          <w:kern w:val="0"/>
          <w:sz w:val="22"/>
          <w:szCs w:val="22"/>
          <w:vertAlign w:val="subscript"/>
          <w:lang w:val="en-GB" w:eastAsia="nl-NL"/>
        </w:rPr>
        <w:t>i,t</w:t>
      </w:r>
      <w:r w:rsidRPr="00E54B6C">
        <w:rPr>
          <w:rFonts w:ascii="Times New Roman" w:hAnsi="Times New Roman" w:cs="Times New Roman"/>
          <w:b/>
          <w:kern w:val="0"/>
          <w:sz w:val="22"/>
          <w:szCs w:val="22"/>
          <w:lang w:val="en-GB" w:eastAsia="nl-NL"/>
        </w:rPr>
        <w:t>)</w:t>
      </w:r>
      <w:r w:rsidR="006440F6" w:rsidRPr="00E54B6C">
        <w:rPr>
          <w:rFonts w:ascii="Times New Roman" w:hAnsi="Times New Roman" w:cs="Times New Roman"/>
          <w:b/>
          <w:kern w:val="0"/>
          <w:sz w:val="22"/>
          <w:szCs w:val="22"/>
          <w:lang w:val="en-GB" w:eastAsia="nl-NL"/>
        </w:rPr>
        <w:t xml:space="preserve"> </w:t>
      </w:r>
      <w:r w:rsidRPr="00E54B6C">
        <w:rPr>
          <w:rFonts w:ascii="Times New Roman" w:hAnsi="Times New Roman" w:cs="Times New Roman"/>
          <w:b/>
          <w:kern w:val="0"/>
          <w:sz w:val="22"/>
          <w:szCs w:val="22"/>
          <w:lang w:val="en-GB" w:eastAsia="nl-NL"/>
        </w:rPr>
        <w:t>/ A</w:t>
      </w:r>
      <w:r w:rsidRPr="00E54B6C">
        <w:rPr>
          <w:rFonts w:ascii="Times New Roman" w:hAnsi="Times New Roman" w:cs="Times New Roman"/>
          <w:b/>
          <w:kern w:val="0"/>
          <w:sz w:val="22"/>
          <w:szCs w:val="22"/>
          <w:vertAlign w:val="subscript"/>
          <w:lang w:val="en-GB" w:eastAsia="nl-NL"/>
        </w:rPr>
        <w:t>i,t-1</w:t>
      </w:r>
      <w:r w:rsidR="006440F6" w:rsidRPr="00E54B6C">
        <w:rPr>
          <w:rFonts w:ascii="Times New Roman" w:hAnsi="Times New Roman" w:cs="Times New Roman"/>
          <w:b/>
          <w:kern w:val="0"/>
          <w:sz w:val="22"/>
          <w:szCs w:val="22"/>
          <w:lang w:val="en-GB" w:eastAsia="nl-NL"/>
        </w:rPr>
        <w:t>)</w:t>
      </w:r>
      <w:r w:rsidRPr="00E54B6C">
        <w:rPr>
          <w:rFonts w:ascii="Times New Roman" w:hAnsi="Times New Roman" w:cs="Times New Roman"/>
          <w:b/>
          <w:kern w:val="0"/>
          <w:sz w:val="22"/>
          <w:szCs w:val="22"/>
          <w:lang w:val="en-GB" w:eastAsia="nl-NL"/>
        </w:rPr>
        <w:t>] + α</w:t>
      </w:r>
      <w:r w:rsidR="006440F6" w:rsidRPr="00E54B6C">
        <w:rPr>
          <w:rFonts w:ascii="Times New Roman" w:hAnsi="Times New Roman" w:cs="Times New Roman"/>
          <w:b/>
          <w:kern w:val="0"/>
          <w:sz w:val="22"/>
          <w:szCs w:val="22"/>
          <w:lang w:val="en-GB" w:eastAsia="nl-NL"/>
        </w:rPr>
        <w:t xml:space="preserve">3 </w:t>
      </w:r>
      <w:r w:rsidRPr="00E54B6C">
        <w:rPr>
          <w:rFonts w:ascii="Times New Roman" w:hAnsi="Times New Roman" w:cs="Times New Roman"/>
          <w:b/>
          <w:kern w:val="0"/>
          <w:sz w:val="22"/>
          <w:szCs w:val="22"/>
          <w:lang w:val="en-GB" w:eastAsia="nl-NL"/>
        </w:rPr>
        <w:t>(PPE</w:t>
      </w:r>
      <w:r w:rsidRPr="00E54B6C">
        <w:rPr>
          <w:rFonts w:ascii="Times New Roman" w:hAnsi="Times New Roman" w:cs="Times New Roman"/>
          <w:b/>
          <w:kern w:val="0"/>
          <w:sz w:val="22"/>
          <w:szCs w:val="22"/>
          <w:vertAlign w:val="subscript"/>
          <w:lang w:val="en-GB" w:eastAsia="nl-NL"/>
        </w:rPr>
        <w:t>i,t</w:t>
      </w:r>
      <w:r w:rsidRPr="00E54B6C">
        <w:rPr>
          <w:rFonts w:ascii="Times New Roman" w:hAnsi="Times New Roman" w:cs="Times New Roman"/>
          <w:b/>
          <w:kern w:val="0"/>
          <w:sz w:val="22"/>
          <w:szCs w:val="22"/>
          <w:lang w:val="en-GB" w:eastAsia="nl-NL"/>
        </w:rPr>
        <w:t xml:space="preserve"> /A</w:t>
      </w:r>
      <w:r w:rsidRPr="00E54B6C">
        <w:rPr>
          <w:rFonts w:ascii="Times New Roman" w:hAnsi="Times New Roman" w:cs="Times New Roman"/>
          <w:b/>
          <w:kern w:val="0"/>
          <w:sz w:val="22"/>
          <w:szCs w:val="22"/>
          <w:vertAlign w:val="subscript"/>
          <w:lang w:val="en-GB" w:eastAsia="nl-NL"/>
        </w:rPr>
        <w:t>i,t-1</w:t>
      </w:r>
      <w:r w:rsidRPr="00E54B6C">
        <w:rPr>
          <w:rFonts w:ascii="Times New Roman" w:hAnsi="Times New Roman" w:cs="Times New Roman"/>
          <w:b/>
          <w:kern w:val="0"/>
          <w:sz w:val="22"/>
          <w:szCs w:val="22"/>
          <w:lang w:val="en-GB" w:eastAsia="nl-NL"/>
        </w:rPr>
        <w:t xml:space="preserve">) </w:t>
      </w:r>
    </w:p>
    <w:p w:rsidR="006440F6" w:rsidRPr="00E54B6C" w:rsidRDefault="00AB3EE4" w:rsidP="00ED2114">
      <w:pPr>
        <w:autoSpaceDE w:val="0"/>
        <w:autoSpaceDN w:val="0"/>
        <w:adjustRightInd w:val="0"/>
        <w:spacing w:line="360" w:lineRule="auto"/>
        <w:jc w:val="center"/>
        <w:rPr>
          <w:rFonts w:ascii="Times New Roman" w:hAnsi="Times New Roman" w:cs="Times New Roman"/>
          <w:b/>
          <w:kern w:val="0"/>
          <w:sz w:val="22"/>
          <w:szCs w:val="22"/>
          <w:lang w:val="en-GB" w:eastAsia="nl-NL"/>
        </w:rPr>
      </w:pPr>
      <w:r w:rsidRPr="00E54B6C">
        <w:rPr>
          <w:rFonts w:ascii="Times New Roman" w:hAnsi="Times New Roman" w:cs="Times New Roman"/>
          <w:b/>
          <w:kern w:val="0"/>
          <w:sz w:val="22"/>
          <w:szCs w:val="22"/>
          <w:lang w:val="en-GB" w:eastAsia="nl-NL"/>
        </w:rPr>
        <w:t>+ α4</w:t>
      </w:r>
      <w:r w:rsidR="006440F6" w:rsidRPr="00E54B6C">
        <w:rPr>
          <w:rFonts w:ascii="Times New Roman" w:hAnsi="Times New Roman" w:cs="Times New Roman"/>
          <w:b/>
          <w:kern w:val="0"/>
          <w:sz w:val="22"/>
          <w:szCs w:val="22"/>
          <w:lang w:val="en-GB" w:eastAsia="nl-NL"/>
        </w:rPr>
        <w:t xml:space="preserve"> (ROA</w:t>
      </w:r>
      <w:r w:rsidR="006440F6" w:rsidRPr="00E54B6C">
        <w:rPr>
          <w:rFonts w:ascii="Times New Roman" w:hAnsi="Times New Roman" w:cs="Times New Roman"/>
          <w:b/>
          <w:kern w:val="0"/>
          <w:sz w:val="22"/>
          <w:szCs w:val="22"/>
          <w:vertAlign w:val="subscript"/>
          <w:lang w:val="en-GB" w:eastAsia="nl-NL"/>
        </w:rPr>
        <w:t>i</w:t>
      </w:r>
      <w:proofErr w:type="gramStart"/>
      <w:r w:rsidR="006440F6" w:rsidRPr="00E54B6C">
        <w:rPr>
          <w:rFonts w:ascii="Times New Roman" w:hAnsi="Times New Roman" w:cs="Times New Roman"/>
          <w:b/>
          <w:kern w:val="0"/>
          <w:sz w:val="22"/>
          <w:szCs w:val="22"/>
          <w:vertAlign w:val="subscript"/>
          <w:lang w:val="en-GB" w:eastAsia="nl-NL"/>
        </w:rPr>
        <w:t>,t</w:t>
      </w:r>
      <w:proofErr w:type="gramEnd"/>
      <w:r w:rsidR="006440F6" w:rsidRPr="00E54B6C">
        <w:rPr>
          <w:rFonts w:ascii="Times New Roman" w:hAnsi="Times New Roman" w:cs="Times New Roman"/>
          <w:b/>
          <w:kern w:val="0"/>
          <w:sz w:val="22"/>
          <w:szCs w:val="22"/>
          <w:vertAlign w:val="subscript"/>
          <w:lang w:val="en-GB" w:eastAsia="nl-NL"/>
        </w:rPr>
        <w:t>-1</w:t>
      </w:r>
      <w:r w:rsidR="006440F6" w:rsidRPr="00E54B6C">
        <w:rPr>
          <w:rFonts w:ascii="Times New Roman" w:hAnsi="Times New Roman" w:cs="Times New Roman"/>
          <w:b/>
          <w:kern w:val="0"/>
          <w:sz w:val="22"/>
          <w:szCs w:val="22"/>
          <w:lang w:val="en-GB" w:eastAsia="nl-NL"/>
        </w:rPr>
        <w:t>)</w:t>
      </w:r>
    </w:p>
    <w:p w:rsidR="00375274" w:rsidRPr="00E54B6C" w:rsidRDefault="00375274" w:rsidP="00A7009A">
      <w:pPr>
        <w:autoSpaceDE w:val="0"/>
        <w:autoSpaceDN w:val="0"/>
        <w:adjustRightInd w:val="0"/>
        <w:spacing w:line="360" w:lineRule="auto"/>
        <w:rPr>
          <w:rFonts w:ascii="Times New Roman" w:hAnsi="Times New Roman" w:cs="Times New Roman"/>
          <w:kern w:val="0"/>
          <w:sz w:val="22"/>
          <w:szCs w:val="22"/>
          <w:lang w:val="en-GB" w:eastAsia="nl-NL"/>
        </w:rPr>
      </w:pP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NDA</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 xml:space="preserve"> </w:t>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lang w:val="en-GB" w:eastAsia="nl-NL"/>
        </w:rPr>
        <w:t xml:space="preserve">= </w:t>
      </w:r>
      <w:r w:rsidRPr="00E54B6C">
        <w:rPr>
          <w:rFonts w:ascii="Times New Roman" w:eastAsia="TrebuchetMS" w:hAnsi="Times New Roman" w:cs="Times New Roman"/>
          <w:kern w:val="0"/>
          <w:sz w:val="22"/>
          <w:szCs w:val="22"/>
          <w:lang w:val="en-GB" w:eastAsia="en-US"/>
        </w:rPr>
        <w:t>the non-discretionary accruals of firm i in year t scaled by lagged total assets</w:t>
      </w: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∆REV</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 xml:space="preserve"> </w:t>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lang w:val="en-GB" w:eastAsia="nl-NL"/>
        </w:rPr>
        <w:t xml:space="preserve">= revenues of firm i in year t less revenues in year t-1 </w:t>
      </w: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∆REC</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 xml:space="preserve">  </w:t>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lang w:val="en-GB" w:eastAsia="nl-NL"/>
        </w:rPr>
        <w:t xml:space="preserve">= receivables of firm i in year t less receivables in year t-1 </w:t>
      </w: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PPE</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 xml:space="preserve"> </w:t>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lang w:val="en-GB" w:eastAsia="nl-NL"/>
        </w:rPr>
        <w:t xml:space="preserve">= is gross property plant and equipment of firm i at the end of year t </w:t>
      </w: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ROA</w:t>
      </w:r>
      <w:r w:rsidRPr="00E54B6C">
        <w:rPr>
          <w:rFonts w:ascii="Times New Roman" w:hAnsi="Times New Roman" w:cs="Times New Roman"/>
          <w:kern w:val="0"/>
          <w:sz w:val="22"/>
          <w:szCs w:val="22"/>
          <w:vertAlign w:val="subscript"/>
          <w:lang w:val="en-GB" w:eastAsia="nl-NL"/>
        </w:rPr>
        <w:t>i</w:t>
      </w:r>
      <w:proofErr w:type="gramStart"/>
      <w:r w:rsidRPr="00E54B6C">
        <w:rPr>
          <w:rFonts w:ascii="Times New Roman" w:hAnsi="Times New Roman" w:cs="Times New Roman"/>
          <w:kern w:val="0"/>
          <w:sz w:val="22"/>
          <w:szCs w:val="22"/>
          <w:vertAlign w:val="subscript"/>
          <w:lang w:val="en-GB" w:eastAsia="nl-NL"/>
        </w:rPr>
        <w:t>,t</w:t>
      </w:r>
      <w:proofErr w:type="gramEnd"/>
      <w:r w:rsidRPr="00E54B6C">
        <w:rPr>
          <w:rFonts w:ascii="Times New Roman" w:hAnsi="Times New Roman" w:cs="Times New Roman"/>
          <w:kern w:val="0"/>
          <w:sz w:val="22"/>
          <w:szCs w:val="22"/>
          <w:vertAlign w:val="subscript"/>
          <w:lang w:val="en-GB" w:eastAsia="nl-NL"/>
        </w:rPr>
        <w:t>-1</w:t>
      </w:r>
      <w:r w:rsidRPr="00E54B6C">
        <w:rPr>
          <w:rFonts w:ascii="Times New Roman" w:hAnsi="Times New Roman" w:cs="Times New Roman"/>
          <w:kern w:val="0"/>
          <w:sz w:val="22"/>
          <w:szCs w:val="22"/>
          <w:vertAlign w:val="subscript"/>
          <w:lang w:val="en-GB" w:eastAsia="nl-NL"/>
        </w:rPr>
        <w:tab/>
      </w:r>
      <w:r w:rsidRPr="00E54B6C">
        <w:rPr>
          <w:rFonts w:ascii="Times New Roman" w:hAnsi="Times New Roman" w:cs="Times New Roman"/>
          <w:kern w:val="0"/>
          <w:sz w:val="22"/>
          <w:szCs w:val="22"/>
          <w:vertAlign w:val="subscript"/>
          <w:lang w:val="en-GB" w:eastAsia="nl-NL"/>
        </w:rPr>
        <w:tab/>
        <w:t xml:space="preserve"> </w:t>
      </w:r>
      <w:r w:rsidRPr="00E54B6C">
        <w:rPr>
          <w:rFonts w:ascii="Times New Roman" w:hAnsi="Times New Roman" w:cs="Times New Roman"/>
          <w:kern w:val="0"/>
          <w:sz w:val="22"/>
          <w:szCs w:val="22"/>
          <w:lang w:val="en-GB" w:eastAsia="nl-NL"/>
        </w:rPr>
        <w:t xml:space="preserve">= lagged rate of return on assets of firm i in year t-1 </w:t>
      </w:r>
    </w:p>
    <w:p w:rsidR="00A7009A" w:rsidRPr="00E54B6C" w:rsidRDefault="00A7009A" w:rsidP="00A7009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w:t>
      </w:r>
      <w:r w:rsidRPr="00E54B6C">
        <w:rPr>
          <w:rFonts w:ascii="Times New Roman" w:hAnsi="Times New Roman" w:cs="Times New Roman"/>
          <w:kern w:val="0"/>
          <w:sz w:val="15"/>
          <w:szCs w:val="15"/>
          <w:lang w:val="en-GB" w:eastAsia="nl-NL"/>
        </w:rPr>
        <w:t>i</w:t>
      </w:r>
      <w:proofErr w:type="gramStart"/>
      <w:r w:rsidRPr="00E54B6C">
        <w:rPr>
          <w:rFonts w:ascii="Times New Roman" w:hAnsi="Times New Roman" w:cs="Times New Roman"/>
          <w:kern w:val="0"/>
          <w:sz w:val="15"/>
          <w:szCs w:val="15"/>
          <w:lang w:val="en-GB" w:eastAsia="nl-NL"/>
        </w:rPr>
        <w:t>,t</w:t>
      </w:r>
      <w:proofErr w:type="gramEnd"/>
      <w:r w:rsidRPr="00E54B6C">
        <w:rPr>
          <w:rFonts w:ascii="Times New Roman" w:hAnsi="Times New Roman" w:cs="Times New Roman"/>
          <w:kern w:val="0"/>
          <w:sz w:val="15"/>
          <w:szCs w:val="15"/>
          <w:lang w:val="en-GB" w:eastAsia="nl-NL"/>
        </w:rPr>
        <w:t>-1</w:t>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15"/>
          <w:szCs w:val="15"/>
          <w:lang w:val="en-GB" w:eastAsia="nl-NL"/>
        </w:rPr>
        <w:tab/>
      </w:r>
      <w:r w:rsidRPr="00E54B6C">
        <w:rPr>
          <w:rFonts w:ascii="Times New Roman" w:hAnsi="Times New Roman" w:cs="Times New Roman"/>
          <w:kern w:val="0"/>
          <w:sz w:val="22"/>
          <w:szCs w:val="22"/>
          <w:lang w:val="en-GB" w:eastAsia="nl-NL"/>
        </w:rPr>
        <w:t xml:space="preserve">= total assets of firm i at the end of year t-1 </w:t>
      </w:r>
    </w:p>
    <w:p w:rsidR="00A7009A" w:rsidRPr="00E54B6C" w:rsidRDefault="00A7009A" w:rsidP="00A7009A">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α1</w:t>
      </w:r>
      <w:proofErr w:type="gramStart"/>
      <w:r w:rsidRPr="00E54B6C">
        <w:rPr>
          <w:rFonts w:ascii="Times New Roman" w:hAnsi="Times New Roman" w:cs="Times New Roman"/>
          <w:kern w:val="0"/>
          <w:sz w:val="22"/>
          <w:szCs w:val="22"/>
          <w:lang w:val="en-GB" w:eastAsia="nl-NL"/>
        </w:rPr>
        <w:t>,α</w:t>
      </w:r>
      <w:proofErr w:type="gramEnd"/>
      <w:r w:rsidRPr="00E54B6C">
        <w:rPr>
          <w:rFonts w:ascii="Times New Roman" w:hAnsi="Times New Roman" w:cs="Times New Roman"/>
          <w:kern w:val="0"/>
          <w:sz w:val="22"/>
          <w:szCs w:val="22"/>
          <w:lang w:val="en-GB" w:eastAsia="nl-NL"/>
        </w:rPr>
        <w:t xml:space="preserve"> 2, α3,α4 </w:t>
      </w:r>
      <w:r w:rsidRPr="00E54B6C">
        <w:rPr>
          <w:rFonts w:ascii="Times New Roman" w:hAnsi="Times New Roman" w:cs="Times New Roman"/>
          <w:kern w:val="0"/>
          <w:sz w:val="22"/>
          <w:szCs w:val="22"/>
          <w:lang w:val="en-GB" w:eastAsia="nl-NL"/>
        </w:rPr>
        <w:tab/>
        <w:t>= firm specific parameters</w:t>
      </w:r>
    </w:p>
    <w:p w:rsidR="00A7009A" w:rsidRPr="00E54B6C" w:rsidRDefault="00A7009A" w:rsidP="00A7009A">
      <w:pPr>
        <w:autoSpaceDE w:val="0"/>
        <w:autoSpaceDN w:val="0"/>
        <w:adjustRightInd w:val="0"/>
        <w:spacing w:line="360" w:lineRule="auto"/>
        <w:jc w:val="left"/>
        <w:rPr>
          <w:rFonts w:ascii="Times New Roman" w:hAnsi="Times New Roman" w:cs="Times New Roman"/>
          <w:kern w:val="0"/>
          <w:sz w:val="22"/>
          <w:szCs w:val="22"/>
          <w:vertAlign w:val="subscript"/>
          <w:lang w:val="en-GB" w:eastAsia="nl-NL"/>
        </w:rPr>
      </w:pPr>
      <w:r w:rsidRPr="00E54B6C">
        <w:rPr>
          <w:rFonts w:ascii="Times New Roman" w:hAnsi="Times New Roman" w:cs="Times New Roman"/>
          <w:kern w:val="0"/>
          <w:sz w:val="22"/>
          <w:szCs w:val="22"/>
          <w:lang w:val="en-GB" w:eastAsia="nl-NL"/>
        </w:rPr>
        <w:t>α0,</w:t>
      </w:r>
      <w:r w:rsidR="003D0498" w:rsidRPr="00E54B6C">
        <w:rPr>
          <w:rFonts w:ascii="Times New Roman" w:hAnsi="Times New Roman" w:cs="Times New Roman"/>
          <w:kern w:val="0"/>
          <w:sz w:val="22"/>
          <w:szCs w:val="22"/>
          <w:lang w:val="en-GB" w:eastAsia="nl-NL"/>
        </w:rPr>
        <w:tab/>
      </w:r>
      <w:r w:rsidR="003D0498" w:rsidRPr="00E54B6C">
        <w:rPr>
          <w:rFonts w:ascii="Times New Roman" w:hAnsi="Times New Roman" w:cs="Times New Roman"/>
          <w:kern w:val="0"/>
          <w:sz w:val="22"/>
          <w:szCs w:val="22"/>
          <w:lang w:val="en-GB" w:eastAsia="nl-NL"/>
        </w:rPr>
        <w:tab/>
        <w:t>= a constant</w:t>
      </w:r>
    </w:p>
    <w:p w:rsidR="00EE26E4" w:rsidRPr="00E54B6C" w:rsidRDefault="002029B1" w:rsidP="00EE26E4">
      <w:pPr>
        <w:pStyle w:val="Heading1"/>
        <w:spacing w:line="360" w:lineRule="auto"/>
        <w:rPr>
          <w:rFonts w:ascii="Times New Roman" w:hAnsi="Times New Roman"/>
          <w:kern w:val="0"/>
          <w:sz w:val="26"/>
          <w:szCs w:val="26"/>
          <w:lang w:val="en-GB" w:eastAsia="nl-NL"/>
        </w:rPr>
      </w:pPr>
      <w:bookmarkStart w:id="107" w:name="_Toc300136793"/>
      <w:bookmarkStart w:id="108" w:name="_Toc300442509"/>
      <w:bookmarkStart w:id="109" w:name="_Toc361350558"/>
      <w:bookmarkStart w:id="110" w:name="_Toc361752913"/>
      <w:r w:rsidRPr="00E54B6C">
        <w:rPr>
          <w:rFonts w:ascii="Times New Roman" w:hAnsi="Times New Roman"/>
          <w:kern w:val="0"/>
          <w:sz w:val="26"/>
          <w:szCs w:val="26"/>
          <w:lang w:val="en-GB" w:eastAsia="nl-NL"/>
        </w:rPr>
        <w:t>4.8: Alternative Models (Ronen and Yaari, 2008)</w:t>
      </w:r>
      <w:bookmarkEnd w:id="107"/>
      <w:bookmarkEnd w:id="108"/>
      <w:bookmarkEnd w:id="109"/>
      <w:bookmarkEnd w:id="110"/>
      <w:r w:rsidRPr="00E54B6C">
        <w:rPr>
          <w:rFonts w:ascii="Times New Roman" w:hAnsi="Times New Roman"/>
          <w:kern w:val="0"/>
          <w:sz w:val="26"/>
          <w:szCs w:val="26"/>
          <w:lang w:val="en-GB" w:eastAsia="nl-NL"/>
        </w:rPr>
        <w:t xml:space="preserve"> </w:t>
      </w:r>
    </w:p>
    <w:p w:rsidR="00EE26E4" w:rsidRPr="00E54B6C" w:rsidRDefault="00EE26E4" w:rsidP="00EE26E4">
      <w:pPr>
        <w:pStyle w:val="NoSpacing"/>
        <w:spacing w:line="360" w:lineRule="auto"/>
        <w:rPr>
          <w:rFonts w:ascii="Times New Roman" w:hAnsi="Times New Roman" w:cs="Times New Roman"/>
          <w:sz w:val="22"/>
          <w:szCs w:val="22"/>
          <w:lang w:val="en-GB" w:eastAsia="nl-NL"/>
        </w:rPr>
      </w:pPr>
      <w:r w:rsidRPr="00E54B6C">
        <w:rPr>
          <w:rFonts w:ascii="Times New Roman" w:hAnsi="Times New Roman" w:cs="Times New Roman"/>
          <w:sz w:val="22"/>
          <w:szCs w:val="22"/>
          <w:lang w:val="en-GB" w:eastAsia="nl-NL"/>
        </w:rPr>
        <w:t>I</w:t>
      </w:r>
      <w:r w:rsidR="002029B1" w:rsidRPr="00E54B6C">
        <w:rPr>
          <w:rFonts w:ascii="Times New Roman" w:hAnsi="Times New Roman" w:cs="Times New Roman"/>
          <w:sz w:val="22"/>
          <w:szCs w:val="22"/>
          <w:lang w:val="en-GB" w:eastAsia="nl-NL"/>
        </w:rPr>
        <w:t xml:space="preserve">n the book </w:t>
      </w:r>
      <w:r w:rsidRPr="00E54B6C">
        <w:rPr>
          <w:rFonts w:ascii="Times New Roman" w:hAnsi="Times New Roman" w:cs="Times New Roman"/>
          <w:i/>
          <w:sz w:val="22"/>
          <w:szCs w:val="22"/>
          <w:lang w:val="en-GB" w:eastAsia="nl-NL"/>
        </w:rPr>
        <w:t>‘</w:t>
      </w:r>
      <w:r w:rsidRPr="00E54B6C">
        <w:rPr>
          <w:rFonts w:ascii="Times New Roman" w:eastAsia="Calibri" w:hAnsi="Times New Roman" w:cs="Times New Roman"/>
          <w:i/>
          <w:sz w:val="22"/>
          <w:szCs w:val="22"/>
          <w:lang w:val="en-GB" w:eastAsia="nl-NL"/>
        </w:rPr>
        <w:t>EARNINGS MANAGEMENT - Emerging Insights in Theory, Practice, and Research’</w:t>
      </w:r>
      <w:r w:rsidR="001A592A" w:rsidRPr="00E54B6C">
        <w:rPr>
          <w:rFonts w:ascii="Times New Roman" w:eastAsia="Calibri" w:hAnsi="Times New Roman" w:cs="Times New Roman"/>
          <w:i/>
          <w:sz w:val="22"/>
          <w:szCs w:val="22"/>
          <w:lang w:val="en-GB" w:eastAsia="nl-NL"/>
        </w:rPr>
        <w:t xml:space="preserve"> </w:t>
      </w:r>
      <w:r w:rsidR="002029B1" w:rsidRPr="00E54B6C">
        <w:rPr>
          <w:rFonts w:ascii="Times New Roman" w:hAnsi="Times New Roman" w:cs="Times New Roman"/>
          <w:sz w:val="22"/>
          <w:szCs w:val="22"/>
          <w:lang w:val="en-GB" w:eastAsia="nl-NL"/>
        </w:rPr>
        <w:t>of Rooney and Yaari (2008)</w:t>
      </w:r>
      <w:r w:rsidRPr="00E54B6C">
        <w:rPr>
          <w:rFonts w:ascii="Times New Roman" w:hAnsi="Times New Roman" w:cs="Times New Roman"/>
          <w:sz w:val="22"/>
          <w:szCs w:val="22"/>
          <w:lang w:val="en-GB" w:eastAsia="nl-NL"/>
        </w:rPr>
        <w:t>,</w:t>
      </w:r>
      <w:r w:rsidR="002029B1" w:rsidRPr="00E54B6C">
        <w:rPr>
          <w:rFonts w:ascii="Times New Roman" w:hAnsi="Times New Roman" w:cs="Times New Roman"/>
          <w:sz w:val="22"/>
          <w:szCs w:val="22"/>
          <w:lang w:val="en-GB" w:eastAsia="nl-NL"/>
        </w:rPr>
        <w:t xml:space="preserve"> </w:t>
      </w:r>
      <w:r w:rsidRPr="00E54B6C">
        <w:rPr>
          <w:rFonts w:ascii="Times New Roman" w:hAnsi="Times New Roman" w:cs="Times New Roman"/>
          <w:sz w:val="22"/>
          <w:szCs w:val="22"/>
          <w:lang w:val="en-GB" w:eastAsia="nl-NL"/>
        </w:rPr>
        <w:t>the following improvements</w:t>
      </w:r>
      <w:r w:rsidR="002029B1" w:rsidRPr="00E54B6C">
        <w:rPr>
          <w:rFonts w:ascii="Times New Roman" w:hAnsi="Times New Roman" w:cs="Times New Roman"/>
          <w:sz w:val="22"/>
          <w:szCs w:val="22"/>
          <w:lang w:val="en-GB" w:eastAsia="nl-NL"/>
        </w:rPr>
        <w:t xml:space="preserve"> </w:t>
      </w:r>
      <w:r w:rsidRPr="00E54B6C">
        <w:rPr>
          <w:rFonts w:ascii="Times New Roman" w:hAnsi="Times New Roman" w:cs="Times New Roman"/>
          <w:sz w:val="22"/>
          <w:szCs w:val="22"/>
          <w:lang w:val="en-GB" w:eastAsia="nl-NL"/>
        </w:rPr>
        <w:t xml:space="preserve">are signalled </w:t>
      </w:r>
      <w:r w:rsidR="002029B1" w:rsidRPr="00E54B6C">
        <w:rPr>
          <w:rFonts w:ascii="Times New Roman" w:hAnsi="Times New Roman" w:cs="Times New Roman"/>
          <w:sz w:val="22"/>
          <w:szCs w:val="22"/>
          <w:lang w:val="en-GB" w:eastAsia="nl-NL"/>
        </w:rPr>
        <w:t>to the Jones model</w:t>
      </w:r>
      <w:r w:rsidRPr="00E54B6C">
        <w:rPr>
          <w:rFonts w:ascii="Times New Roman" w:hAnsi="Times New Roman" w:cs="Times New Roman"/>
          <w:sz w:val="22"/>
          <w:szCs w:val="22"/>
          <w:lang w:val="en-GB" w:eastAsia="nl-NL"/>
        </w:rPr>
        <w:t xml:space="preserve"> (1991)</w:t>
      </w:r>
      <w:r w:rsidR="002029B1" w:rsidRPr="00E54B6C">
        <w:rPr>
          <w:rFonts w:ascii="Times New Roman" w:hAnsi="Times New Roman" w:cs="Times New Roman"/>
          <w:sz w:val="22"/>
          <w:szCs w:val="22"/>
          <w:lang w:val="en-GB" w:eastAsia="nl-NL"/>
        </w:rPr>
        <w:t>:</w:t>
      </w:r>
      <w:r w:rsidR="00B05D96" w:rsidRPr="00E54B6C">
        <w:rPr>
          <w:rFonts w:ascii="Times New Roman" w:hAnsi="Times New Roman" w:cs="Times New Roman"/>
          <w:sz w:val="22"/>
          <w:szCs w:val="22"/>
          <w:lang w:val="en-GB" w:eastAsia="nl-NL"/>
        </w:rPr>
        <w:t xml:space="preserve"> </w:t>
      </w:r>
    </w:p>
    <w:p w:rsidR="002029B1" w:rsidRPr="00E54B6C" w:rsidRDefault="002029B1" w:rsidP="00264613">
      <w:pPr>
        <w:pStyle w:val="ListParagraph"/>
        <w:numPr>
          <w:ilvl w:val="0"/>
          <w:numId w:val="2"/>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modified Jones model of Dechow, Sloan, and Sweeney (1995). </w:t>
      </w:r>
    </w:p>
    <w:p w:rsidR="002029B1" w:rsidRPr="00E54B6C" w:rsidRDefault="002029B1" w:rsidP="00264613">
      <w:pPr>
        <w:pStyle w:val="ListParagraph"/>
        <w:numPr>
          <w:ilvl w:val="0"/>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 forward-looking model of Dechow, Richardson, and Tuna (2003). </w:t>
      </w:r>
    </w:p>
    <w:p w:rsidR="002029B1" w:rsidRPr="00E54B6C" w:rsidRDefault="002029B1" w:rsidP="00264613">
      <w:pPr>
        <w:pStyle w:val="ListParagraph"/>
        <w:numPr>
          <w:ilvl w:val="0"/>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Three performance-adjusted models: </w:t>
      </w:r>
    </w:p>
    <w:p w:rsidR="002029B1" w:rsidRPr="00E54B6C" w:rsidRDefault="002029B1" w:rsidP="00264613">
      <w:pPr>
        <w:pStyle w:val="ListParagraph"/>
        <w:numPr>
          <w:ilvl w:val="1"/>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 components model of Kang and Sivaramakrishnan (1995); </w:t>
      </w:r>
    </w:p>
    <w:p w:rsidR="002029B1" w:rsidRPr="00E54B6C" w:rsidRDefault="002029B1" w:rsidP="00264613">
      <w:pPr>
        <w:pStyle w:val="ListParagraph"/>
        <w:numPr>
          <w:ilvl w:val="1"/>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 cash-flows model of Dechow and Dichev (2002); </w:t>
      </w:r>
    </w:p>
    <w:p w:rsidR="002029B1" w:rsidRPr="00E54B6C" w:rsidRDefault="002029B1" w:rsidP="00264613">
      <w:pPr>
        <w:pStyle w:val="ListParagraph"/>
        <w:numPr>
          <w:ilvl w:val="1"/>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 linear performance-matching Jones model of Kothari, Leone, and Wasley (2005); </w:t>
      </w:r>
    </w:p>
    <w:p w:rsidR="002029B1" w:rsidRPr="00E54B6C" w:rsidRDefault="002029B1" w:rsidP="00264613">
      <w:pPr>
        <w:pStyle w:val="ListParagraph"/>
        <w:numPr>
          <w:ilvl w:val="0"/>
          <w:numId w:val="2"/>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 synthesis model of Ye (2006). </w:t>
      </w:r>
    </w:p>
    <w:p w:rsidR="00EE26E4" w:rsidRPr="00E54B6C" w:rsidRDefault="00EE26E4"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After evaluating these models can conclude that</w:t>
      </w:r>
      <w:r w:rsidRPr="00E54B6C">
        <w:rPr>
          <w:lang w:val="en-GB"/>
        </w:rPr>
        <w:t xml:space="preserve"> </w:t>
      </w:r>
      <w:r w:rsidRPr="00E54B6C">
        <w:rPr>
          <w:rFonts w:ascii="Times New Roman" w:hAnsi="Times New Roman" w:cs="Times New Roman"/>
          <w:kern w:val="0"/>
          <w:sz w:val="22"/>
          <w:szCs w:val="22"/>
          <w:lang w:val="en-GB" w:eastAsia="nl-NL"/>
        </w:rPr>
        <w:t xml:space="preserve">in this research the forward looking model (Dechow et al 2003) might be more suitable for detecting the use of earnings management. The forward looking model of Dechow et al (2003) includes three innovations to the original Jones (1991) Model. </w:t>
      </w: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These innovations are: </w:t>
      </w:r>
    </w:p>
    <w:p w:rsidR="002029B1" w:rsidRPr="00E54B6C" w:rsidRDefault="002029B1" w:rsidP="00264613">
      <w:pPr>
        <w:pStyle w:val="ListParagraph"/>
        <w:numPr>
          <w:ilvl w:val="0"/>
          <w:numId w:val="1"/>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Separation of NDA from the DA in credit sales</w:t>
      </w:r>
    </w:p>
    <w:p w:rsidR="002029B1" w:rsidRPr="00E54B6C" w:rsidRDefault="002029B1" w:rsidP="00264613">
      <w:pPr>
        <w:pStyle w:val="ListParagraph"/>
        <w:numPr>
          <w:ilvl w:val="0"/>
          <w:numId w:val="1"/>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A control for lagged accruals</w:t>
      </w:r>
    </w:p>
    <w:p w:rsidR="002029B1" w:rsidRPr="00E54B6C" w:rsidRDefault="002029B1" w:rsidP="00264613">
      <w:pPr>
        <w:pStyle w:val="ListParagraph"/>
        <w:numPr>
          <w:ilvl w:val="0"/>
          <w:numId w:val="1"/>
        </w:numPr>
        <w:autoSpaceDE w:val="0"/>
        <w:autoSpaceDN w:val="0"/>
        <w:adjustRightInd w:val="0"/>
        <w:spacing w:line="360" w:lineRule="auto"/>
        <w:rPr>
          <w:rFonts w:ascii="Times New Roman" w:hAnsi="Times New Roman" w:cs="Times New Roman"/>
          <w:kern w:val="0"/>
          <w:sz w:val="24"/>
          <w:szCs w:val="24"/>
          <w:lang w:val="en-GB" w:eastAsia="nl-NL"/>
        </w:rPr>
      </w:pPr>
      <w:r w:rsidRPr="00E54B6C">
        <w:rPr>
          <w:rFonts w:ascii="Times New Roman" w:hAnsi="Times New Roman" w:cs="Times New Roman"/>
          <w:kern w:val="0"/>
          <w:sz w:val="22"/>
          <w:szCs w:val="22"/>
          <w:lang w:val="en-GB" w:eastAsia="nl-NL"/>
        </w:rPr>
        <w:t xml:space="preserve">A control for growth </w:t>
      </w:r>
    </w:p>
    <w:p w:rsidR="002029B1" w:rsidRPr="00E54B6C" w:rsidRDefault="006C2953" w:rsidP="00ED2114">
      <w:pPr>
        <w:pStyle w:val="Heading1"/>
        <w:spacing w:line="360" w:lineRule="auto"/>
        <w:rPr>
          <w:rFonts w:ascii="Times New Roman" w:hAnsi="Times New Roman"/>
          <w:sz w:val="26"/>
          <w:szCs w:val="26"/>
          <w:lang w:val="en-GB"/>
        </w:rPr>
      </w:pPr>
      <w:bookmarkStart w:id="111" w:name="_Toc300442510"/>
      <w:bookmarkStart w:id="112" w:name="_Toc361350559"/>
      <w:bookmarkStart w:id="113" w:name="_Toc361752914"/>
      <w:bookmarkStart w:id="114" w:name="_Toc300136794"/>
      <w:r w:rsidRPr="00E54B6C">
        <w:rPr>
          <w:rFonts w:ascii="Times New Roman" w:hAnsi="Times New Roman"/>
          <w:sz w:val="26"/>
          <w:szCs w:val="26"/>
          <w:lang w:val="en-GB"/>
        </w:rPr>
        <w:t>4</w:t>
      </w:r>
      <w:r w:rsidR="002029B1" w:rsidRPr="00E54B6C">
        <w:rPr>
          <w:rFonts w:ascii="Times New Roman" w:hAnsi="Times New Roman"/>
          <w:sz w:val="26"/>
          <w:szCs w:val="26"/>
          <w:lang w:val="en-GB"/>
        </w:rPr>
        <w:t>.9: Summary</w:t>
      </w:r>
      <w:bookmarkEnd w:id="111"/>
      <w:bookmarkEnd w:id="112"/>
      <w:bookmarkEnd w:id="113"/>
      <w:r w:rsidR="002029B1" w:rsidRPr="00E54B6C">
        <w:rPr>
          <w:rFonts w:ascii="Times New Roman" w:hAnsi="Times New Roman"/>
          <w:sz w:val="26"/>
          <w:szCs w:val="26"/>
          <w:lang w:val="en-GB"/>
        </w:rPr>
        <w:t xml:space="preserve"> </w:t>
      </w:r>
      <w:bookmarkEnd w:id="114"/>
    </w:p>
    <w:p w:rsidR="00123495" w:rsidRPr="00E54B6C" w:rsidRDefault="00D908B8" w:rsidP="00123495">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This chapter presents the different accrual models to detect the use of earnings management. </w:t>
      </w:r>
    </w:p>
    <w:p w:rsidR="00123495" w:rsidRPr="00E54B6C" w:rsidRDefault="00D908B8" w:rsidP="00123495">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models presented are; the Healy model (1985), the De Angelo Model (1986), the Jones model (1991), the Cross Sectional Jones Model (1994), the Modified Jones Model (1995), the Performance matching model (2005) and finally, </w:t>
      </w:r>
      <w:r w:rsidR="00F71160"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alternative Models </w:t>
      </w:r>
      <w:r w:rsidR="002525B2" w:rsidRPr="00E54B6C">
        <w:rPr>
          <w:rFonts w:ascii="Times New Roman" w:hAnsi="Times New Roman" w:cs="Times New Roman"/>
          <w:sz w:val="22"/>
          <w:szCs w:val="22"/>
          <w:lang w:val="en-GB"/>
        </w:rPr>
        <w:t xml:space="preserve">developed by </w:t>
      </w:r>
      <w:r w:rsidRPr="00E54B6C">
        <w:rPr>
          <w:rFonts w:ascii="Times New Roman" w:hAnsi="Times New Roman" w:cs="Times New Roman"/>
          <w:sz w:val="22"/>
          <w:szCs w:val="22"/>
          <w:lang w:val="en-GB"/>
        </w:rPr>
        <w:t xml:space="preserve">Ronen and Yaari </w:t>
      </w:r>
      <w:r w:rsidR="002525B2"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2008).</w:t>
      </w:r>
    </w:p>
    <w:p w:rsidR="00123495" w:rsidRPr="00E54B6C" w:rsidRDefault="00123495" w:rsidP="00123495">
      <w:pPr>
        <w:autoSpaceDE w:val="0"/>
        <w:autoSpaceDN w:val="0"/>
        <w:adjustRightInd w:val="0"/>
        <w:spacing w:line="360" w:lineRule="auto"/>
        <w:rPr>
          <w:rFonts w:ascii="Times New Roman" w:hAnsi="Times New Roman" w:cs="Times New Roman"/>
          <w:sz w:val="22"/>
          <w:szCs w:val="22"/>
          <w:lang w:val="en-GB"/>
        </w:rPr>
      </w:pPr>
    </w:p>
    <w:p w:rsidR="00123495" w:rsidRPr="00E54B6C" w:rsidRDefault="00D908B8" w:rsidP="00123495">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this chapter </w:t>
      </w:r>
      <w:r w:rsidR="00F71160"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the difference between the non-discretionary and the discretionary accruals of the main and most popular accrual models are briefly explained. Discretionary accruals are transactions which are not mandatory (such as bonuses and salary of the management) and that are not realized but are recorded in the accounting system. Non-discretionary accruals are transactions which are mandatory (such as invoices, payments to suppliers, and salary of employers) and that are recorded in the accounting system but are not realized (Jones, 1991). In the next chapter the results of prior researches related to the object of this study and </w:t>
      </w:r>
      <w:r w:rsidR="00F71160"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hypotheses development is presented.</w:t>
      </w:r>
    </w:p>
    <w:p w:rsidR="002029B1" w:rsidRPr="00E54B6C" w:rsidRDefault="00A55EDA" w:rsidP="00ED2114">
      <w:pPr>
        <w:pStyle w:val="Heading1"/>
        <w:spacing w:line="360" w:lineRule="auto"/>
        <w:rPr>
          <w:kern w:val="0"/>
          <w:sz w:val="24"/>
          <w:szCs w:val="24"/>
          <w:lang w:val="en-GB" w:eastAsia="nl-NL"/>
        </w:rPr>
      </w:pPr>
      <w:bookmarkStart w:id="115" w:name="_Toc300136804"/>
      <w:bookmarkStart w:id="116" w:name="_Toc300335727"/>
      <w:r w:rsidRPr="00E54B6C">
        <w:rPr>
          <w:rFonts w:ascii="Times New Roman" w:hAnsi="Times New Roman"/>
          <w:b w:val="0"/>
          <w:bCs w:val="0"/>
          <w:kern w:val="0"/>
          <w:sz w:val="30"/>
          <w:szCs w:val="30"/>
          <w:lang w:val="en-GB" w:eastAsia="nl-NL"/>
        </w:rPr>
        <w:br w:type="page"/>
      </w:r>
      <w:bookmarkStart w:id="117" w:name="_Toc300442511"/>
      <w:bookmarkStart w:id="118" w:name="_Toc361350560"/>
      <w:bookmarkStart w:id="119" w:name="_Toc361752915"/>
      <w:r w:rsidR="002029B1" w:rsidRPr="00E54B6C">
        <w:rPr>
          <w:rFonts w:ascii="Times New Roman" w:hAnsi="Times New Roman"/>
          <w:b w:val="0"/>
          <w:bCs w:val="0"/>
          <w:kern w:val="0"/>
          <w:sz w:val="30"/>
          <w:szCs w:val="30"/>
          <w:lang w:val="en-GB" w:eastAsia="nl-NL"/>
        </w:rPr>
        <w:t>Chapter 5: Prior research</w:t>
      </w:r>
      <w:bookmarkEnd w:id="117"/>
      <w:bookmarkEnd w:id="118"/>
      <w:bookmarkEnd w:id="119"/>
    </w:p>
    <w:p w:rsidR="002029B1" w:rsidRPr="00E54B6C" w:rsidRDefault="002029B1" w:rsidP="00ED2114">
      <w:pPr>
        <w:pStyle w:val="Heading1"/>
        <w:spacing w:line="360" w:lineRule="auto"/>
        <w:rPr>
          <w:kern w:val="0"/>
          <w:sz w:val="24"/>
          <w:szCs w:val="24"/>
          <w:lang w:val="en-GB" w:eastAsia="nl-NL"/>
        </w:rPr>
      </w:pPr>
      <w:bookmarkStart w:id="120" w:name="_Toc300136796"/>
      <w:bookmarkStart w:id="121" w:name="_Toc300442512"/>
      <w:bookmarkStart w:id="122" w:name="_Toc361350561"/>
      <w:bookmarkStart w:id="123" w:name="_Toc361752916"/>
      <w:r w:rsidRPr="00E54B6C">
        <w:rPr>
          <w:rFonts w:ascii="Times New Roman" w:hAnsi="Times New Roman"/>
          <w:kern w:val="0"/>
          <w:sz w:val="26"/>
          <w:szCs w:val="26"/>
          <w:lang w:val="en-GB" w:eastAsia="nl-NL"/>
        </w:rPr>
        <w:t>5.1: Introduction</w:t>
      </w:r>
      <w:bookmarkEnd w:id="120"/>
      <w:bookmarkEnd w:id="121"/>
      <w:bookmarkEnd w:id="122"/>
      <w:bookmarkEnd w:id="123"/>
      <w:r w:rsidRPr="00E54B6C">
        <w:rPr>
          <w:rFonts w:ascii="Times New Roman" w:hAnsi="Times New Roman"/>
          <w:kern w:val="0"/>
          <w:sz w:val="26"/>
          <w:szCs w:val="26"/>
          <w:lang w:val="en-GB" w:eastAsia="nl-NL"/>
        </w:rPr>
        <w:t xml:space="preserve"> </w:t>
      </w:r>
    </w:p>
    <w:p w:rsidR="002029B1" w:rsidRPr="00E54B6C" w:rsidRDefault="002029B1" w:rsidP="009E4D53">
      <w:pPr>
        <w:widowControl/>
        <w:spacing w:after="200"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w:t>
      </w:r>
      <w:r w:rsidR="00B43A4C" w:rsidRPr="00E54B6C">
        <w:rPr>
          <w:rFonts w:ascii="Times New Roman" w:hAnsi="Times New Roman" w:cs="Times New Roman"/>
          <w:kern w:val="0"/>
          <w:sz w:val="22"/>
          <w:szCs w:val="22"/>
          <w:lang w:val="en-GB" w:eastAsia="nl-NL"/>
        </w:rPr>
        <w:t>this chapter different method</w:t>
      </w:r>
      <w:r w:rsidRPr="00E54B6C">
        <w:rPr>
          <w:rFonts w:ascii="Times New Roman" w:hAnsi="Times New Roman" w:cs="Times New Roman"/>
          <w:kern w:val="0"/>
          <w:sz w:val="22"/>
          <w:szCs w:val="22"/>
          <w:lang w:val="en-GB" w:eastAsia="nl-NL"/>
        </w:rPr>
        <w:t xml:space="preserve"> of research perform</w:t>
      </w:r>
      <w:r w:rsidR="00B43A4C" w:rsidRPr="00E54B6C">
        <w:rPr>
          <w:rFonts w:ascii="Times New Roman" w:hAnsi="Times New Roman" w:cs="Times New Roman"/>
          <w:kern w:val="0"/>
          <w:sz w:val="22"/>
          <w:szCs w:val="22"/>
          <w:lang w:val="en-GB" w:eastAsia="nl-NL"/>
        </w:rPr>
        <w:t>ed</w:t>
      </w:r>
      <w:r w:rsidRPr="00E54B6C">
        <w:rPr>
          <w:rFonts w:ascii="Times New Roman" w:hAnsi="Times New Roman" w:cs="Times New Roman"/>
          <w:kern w:val="0"/>
          <w:sz w:val="22"/>
          <w:szCs w:val="22"/>
          <w:lang w:val="en-GB" w:eastAsia="nl-NL"/>
        </w:rPr>
        <w:t xml:space="preserve"> in the past on the use of earnings management in times of recession </w:t>
      </w:r>
      <w:r w:rsidR="00B43A4C" w:rsidRPr="00E54B6C">
        <w:rPr>
          <w:rFonts w:ascii="Times New Roman" w:hAnsi="Times New Roman" w:cs="Times New Roman"/>
          <w:kern w:val="0"/>
          <w:sz w:val="22"/>
          <w:szCs w:val="22"/>
          <w:lang w:val="en-GB" w:eastAsia="nl-NL"/>
        </w:rPr>
        <w:t>is</w:t>
      </w:r>
      <w:r w:rsidRPr="00E54B6C">
        <w:rPr>
          <w:rFonts w:ascii="Times New Roman" w:hAnsi="Times New Roman" w:cs="Times New Roman"/>
          <w:kern w:val="0"/>
          <w:sz w:val="22"/>
          <w:szCs w:val="22"/>
          <w:lang w:val="en-GB" w:eastAsia="nl-NL"/>
        </w:rPr>
        <w:t xml:space="preserve"> present</w:t>
      </w:r>
      <w:r w:rsidR="00B43A4C" w:rsidRPr="00E54B6C">
        <w:rPr>
          <w:rFonts w:ascii="Times New Roman" w:hAnsi="Times New Roman" w:cs="Times New Roman"/>
          <w:kern w:val="0"/>
          <w:sz w:val="22"/>
          <w:szCs w:val="22"/>
          <w:lang w:val="en-GB" w:eastAsia="nl-NL"/>
        </w:rPr>
        <w:t>ed</w:t>
      </w:r>
      <w:r w:rsidRPr="00E54B6C">
        <w:rPr>
          <w:rFonts w:ascii="Times New Roman" w:hAnsi="Times New Roman" w:cs="Times New Roman"/>
          <w:kern w:val="0"/>
          <w:sz w:val="22"/>
          <w:szCs w:val="22"/>
          <w:lang w:val="en-GB" w:eastAsia="nl-NL"/>
        </w:rPr>
        <w:t xml:space="preserve">. </w:t>
      </w:r>
      <w:r w:rsidR="009E4D53" w:rsidRPr="00E54B6C">
        <w:rPr>
          <w:rFonts w:ascii="Times New Roman" w:hAnsi="Times New Roman" w:cs="Times New Roman"/>
          <w:sz w:val="22"/>
          <w:szCs w:val="22"/>
          <w:lang w:val="en-GB"/>
        </w:rPr>
        <w:t>In this chapter and sections, the answer on the following sub-question is provided: ‘</w:t>
      </w:r>
      <w:r w:rsidR="009E4D53" w:rsidRPr="00E54B6C">
        <w:rPr>
          <w:rFonts w:ascii="Times New Roman" w:eastAsia="Calibri" w:hAnsi="Times New Roman" w:cs="Times New Roman"/>
          <w:sz w:val="22"/>
          <w:szCs w:val="22"/>
          <w:lang w:val="en-GB"/>
        </w:rPr>
        <w:t xml:space="preserve">What did prior researches focusing on this topic concluded?’ </w:t>
      </w:r>
      <w:r w:rsidRPr="00E54B6C">
        <w:rPr>
          <w:rFonts w:ascii="Times New Roman" w:hAnsi="Times New Roman" w:cs="Times New Roman"/>
          <w:kern w:val="0"/>
          <w:sz w:val="22"/>
          <w:szCs w:val="22"/>
          <w:lang w:val="en-GB" w:eastAsia="nl-NL"/>
        </w:rPr>
        <w:t>In addition, an extensive literature review</w:t>
      </w:r>
      <w:r w:rsidR="00B43A4C" w:rsidRPr="00E54B6C">
        <w:rPr>
          <w:rFonts w:ascii="Times New Roman" w:hAnsi="Times New Roman" w:cs="Times New Roman"/>
          <w:kern w:val="0"/>
          <w:sz w:val="22"/>
          <w:szCs w:val="22"/>
          <w:lang w:val="en-GB" w:eastAsia="nl-NL"/>
        </w:rPr>
        <w:t xml:space="preserve"> is conducted </w:t>
      </w:r>
      <w:r w:rsidRPr="00E54B6C">
        <w:rPr>
          <w:rFonts w:ascii="Times New Roman" w:hAnsi="Times New Roman" w:cs="Times New Roman"/>
          <w:kern w:val="0"/>
          <w:sz w:val="22"/>
          <w:szCs w:val="22"/>
          <w:lang w:val="en-GB" w:eastAsia="nl-NL"/>
        </w:rPr>
        <w:t xml:space="preserve">and </w:t>
      </w:r>
      <w:r w:rsidR="00B43A4C" w:rsidRPr="00E54B6C">
        <w:rPr>
          <w:rFonts w:ascii="Times New Roman" w:hAnsi="Times New Roman" w:cs="Times New Roman"/>
          <w:kern w:val="0"/>
          <w:sz w:val="22"/>
          <w:szCs w:val="22"/>
          <w:lang w:val="en-GB" w:eastAsia="nl-NL"/>
        </w:rPr>
        <w:t>the main findings</w:t>
      </w:r>
      <w:r w:rsidRPr="00E54B6C">
        <w:rPr>
          <w:rFonts w:ascii="Times New Roman" w:hAnsi="Times New Roman" w:cs="Times New Roman"/>
          <w:kern w:val="0"/>
          <w:sz w:val="22"/>
          <w:szCs w:val="22"/>
          <w:lang w:val="en-GB" w:eastAsia="nl-NL"/>
        </w:rPr>
        <w:t xml:space="preserve"> of prior empirical </w:t>
      </w:r>
      <w:r w:rsidR="00B43A4C" w:rsidRPr="00E54B6C">
        <w:rPr>
          <w:rFonts w:ascii="Times New Roman" w:hAnsi="Times New Roman" w:cs="Times New Roman"/>
          <w:kern w:val="0"/>
          <w:sz w:val="22"/>
          <w:szCs w:val="22"/>
          <w:lang w:val="en-GB" w:eastAsia="nl-NL"/>
        </w:rPr>
        <w:t>are</w:t>
      </w:r>
      <w:r w:rsidRPr="00E54B6C">
        <w:rPr>
          <w:rFonts w:ascii="Times New Roman" w:hAnsi="Times New Roman" w:cs="Times New Roman"/>
          <w:kern w:val="0"/>
          <w:sz w:val="22"/>
          <w:szCs w:val="22"/>
          <w:lang w:val="en-GB" w:eastAsia="nl-NL"/>
        </w:rPr>
        <w:t xml:space="preserve"> present</w:t>
      </w:r>
      <w:r w:rsidR="00B43A4C" w:rsidRPr="00E54B6C">
        <w:rPr>
          <w:rFonts w:ascii="Times New Roman" w:hAnsi="Times New Roman" w:cs="Times New Roman"/>
          <w:kern w:val="0"/>
          <w:sz w:val="22"/>
          <w:szCs w:val="22"/>
          <w:lang w:val="en-GB" w:eastAsia="nl-NL"/>
        </w:rPr>
        <w:t>ed</w:t>
      </w:r>
      <w:r w:rsidRPr="00E54B6C">
        <w:rPr>
          <w:rFonts w:ascii="Times New Roman" w:hAnsi="Times New Roman" w:cs="Times New Roman"/>
          <w:kern w:val="0"/>
          <w:sz w:val="22"/>
          <w:szCs w:val="22"/>
          <w:lang w:val="en-GB" w:eastAsia="nl-NL"/>
        </w:rPr>
        <w:t xml:space="preserve">. </w:t>
      </w:r>
      <w:r w:rsidR="00375274" w:rsidRPr="00E54B6C">
        <w:rPr>
          <w:rFonts w:ascii="Times New Roman" w:hAnsi="Times New Roman" w:cs="Times New Roman"/>
          <w:kern w:val="0"/>
          <w:sz w:val="22"/>
          <w:szCs w:val="22"/>
          <w:lang w:val="en-GB" w:eastAsia="nl-NL"/>
        </w:rPr>
        <w:t>In addition, a</w:t>
      </w:r>
      <w:r w:rsidRPr="00E54B6C">
        <w:rPr>
          <w:rFonts w:ascii="Times New Roman" w:hAnsi="Times New Roman" w:cs="Times New Roman"/>
          <w:kern w:val="0"/>
          <w:sz w:val="22"/>
          <w:szCs w:val="22"/>
          <w:lang w:val="en-GB" w:eastAsia="nl-NL"/>
        </w:rPr>
        <w:t xml:space="preserve"> summary of the </w:t>
      </w:r>
      <w:r w:rsidR="00B43A4C" w:rsidRPr="00E54B6C">
        <w:rPr>
          <w:rFonts w:ascii="Times New Roman" w:hAnsi="Times New Roman" w:cs="Times New Roman"/>
          <w:kern w:val="0"/>
          <w:sz w:val="22"/>
          <w:szCs w:val="22"/>
          <w:lang w:val="en-GB" w:eastAsia="nl-NL"/>
        </w:rPr>
        <w:t xml:space="preserve">main </w:t>
      </w:r>
      <w:r w:rsidRPr="00E54B6C">
        <w:rPr>
          <w:rFonts w:ascii="Times New Roman" w:hAnsi="Times New Roman" w:cs="Times New Roman"/>
          <w:kern w:val="0"/>
          <w:sz w:val="22"/>
          <w:szCs w:val="22"/>
          <w:lang w:val="en-GB" w:eastAsia="nl-NL"/>
        </w:rPr>
        <w:t xml:space="preserve">findings </w:t>
      </w:r>
      <w:r w:rsidR="00F143A3" w:rsidRPr="00E54B6C">
        <w:rPr>
          <w:rFonts w:ascii="Times New Roman" w:hAnsi="Times New Roman" w:cs="Times New Roman"/>
          <w:kern w:val="0"/>
          <w:sz w:val="22"/>
          <w:szCs w:val="22"/>
          <w:lang w:val="en-GB" w:eastAsia="nl-NL"/>
        </w:rPr>
        <w:t xml:space="preserve">is </w:t>
      </w:r>
      <w:r w:rsidRPr="00E54B6C">
        <w:rPr>
          <w:rFonts w:ascii="Times New Roman" w:hAnsi="Times New Roman" w:cs="Times New Roman"/>
          <w:kern w:val="0"/>
          <w:sz w:val="22"/>
          <w:szCs w:val="22"/>
          <w:lang w:val="en-GB" w:eastAsia="nl-NL"/>
        </w:rPr>
        <w:t xml:space="preserve">presented in </w:t>
      </w:r>
      <w:r w:rsidR="00E55055" w:rsidRPr="00E54B6C">
        <w:rPr>
          <w:rFonts w:ascii="Times New Roman" w:hAnsi="Times New Roman" w:cs="Times New Roman"/>
          <w:kern w:val="0"/>
          <w:sz w:val="22"/>
          <w:szCs w:val="22"/>
          <w:lang w:val="en-GB" w:eastAsia="nl-NL"/>
        </w:rPr>
        <w:t>A</w:t>
      </w:r>
      <w:r w:rsidRPr="00E54B6C">
        <w:rPr>
          <w:rFonts w:ascii="Times New Roman" w:hAnsi="Times New Roman" w:cs="Times New Roman"/>
          <w:kern w:val="0"/>
          <w:sz w:val="22"/>
          <w:szCs w:val="22"/>
          <w:lang w:val="en-GB" w:eastAsia="nl-NL"/>
        </w:rPr>
        <w:t>ppendix</w:t>
      </w:r>
      <w:r w:rsidR="00B43A4C" w:rsidRPr="00E54B6C">
        <w:rPr>
          <w:rFonts w:ascii="Times New Roman" w:hAnsi="Times New Roman" w:cs="Times New Roman"/>
          <w:kern w:val="0"/>
          <w:sz w:val="22"/>
          <w:szCs w:val="22"/>
          <w:lang w:val="en-GB" w:eastAsia="nl-NL"/>
        </w:rPr>
        <w:t xml:space="preserve"> </w:t>
      </w:r>
      <w:r w:rsidR="00E55055" w:rsidRPr="00E54B6C">
        <w:rPr>
          <w:rFonts w:ascii="Times New Roman" w:hAnsi="Times New Roman" w:cs="Times New Roman"/>
          <w:kern w:val="0"/>
          <w:sz w:val="22"/>
          <w:szCs w:val="22"/>
          <w:lang w:val="en-GB" w:eastAsia="nl-NL"/>
        </w:rPr>
        <w:t>1</w:t>
      </w:r>
      <w:r w:rsidRPr="00E54B6C">
        <w:rPr>
          <w:rFonts w:ascii="Times New Roman" w:hAnsi="Times New Roman" w:cs="Times New Roman"/>
          <w:kern w:val="0"/>
          <w:sz w:val="22"/>
          <w:szCs w:val="22"/>
          <w:lang w:val="en-GB" w:eastAsia="nl-NL"/>
        </w:rPr>
        <w:t>.</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24" w:name="_Toc361752917"/>
      <w:bookmarkStart w:id="125" w:name="_Toc300136797"/>
      <w:bookmarkStart w:id="126" w:name="_Toc300442513"/>
      <w:bookmarkStart w:id="127" w:name="_Toc361350562"/>
      <w:r w:rsidRPr="00E54B6C">
        <w:rPr>
          <w:rFonts w:ascii="Times New Roman" w:hAnsi="Times New Roman"/>
          <w:iCs/>
          <w:kern w:val="0"/>
          <w:sz w:val="26"/>
          <w:szCs w:val="26"/>
          <w:lang w:val="en-GB" w:eastAsia="nl-NL"/>
        </w:rPr>
        <w:t>5.2: Detecting Earnings Management (Dechow et al., 1995)</w:t>
      </w:r>
      <w:bookmarkEnd w:id="124"/>
    </w:p>
    <w:p w:rsidR="00AF0326" w:rsidRPr="00E54B6C" w:rsidRDefault="00AF0326" w:rsidP="00AF0326">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Dechow et al. (1995) assessed alternative accrual-based models for detecting earnings management. The evaluation compares the specification and power of commonly used test statistics across the measures of discretionary accruals generated by the models and provides the following major insights (Dechow et al., 1995, page 1).</w:t>
      </w:r>
    </w:p>
    <w:p w:rsidR="00AF0326" w:rsidRPr="00E54B6C" w:rsidRDefault="00AF0326" w:rsidP="00AF0326">
      <w:pPr>
        <w:spacing w:line="360" w:lineRule="auto"/>
        <w:rPr>
          <w:rFonts w:ascii="Times New Roman" w:eastAsia="TrebuchetMS" w:hAnsi="Times New Roman" w:cs="Times New Roman"/>
          <w:sz w:val="22"/>
          <w:szCs w:val="22"/>
          <w:lang w:val="en-GB"/>
        </w:rPr>
      </w:pPr>
    </w:p>
    <w:p w:rsidR="00AF0326" w:rsidRPr="00E54B6C" w:rsidRDefault="00AF0326" w:rsidP="00AF0326">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In this research the following models were tested: the Healy model (1985), the DeAngelo model (1986), the Jones model (1991), the modified Jones model (designed by Dechow et al., 1995) and the Industry model (Dechow and Sloan, 1991). All formulas related to the aforementioned models are already elaborated in chapter 4; </w:t>
      </w:r>
      <w:r w:rsidR="00F45146" w:rsidRPr="00E54B6C">
        <w:rPr>
          <w:rFonts w:ascii="Times New Roman" w:eastAsia="TrebuchetMS" w:hAnsi="Times New Roman" w:cs="Times New Roman"/>
          <w:sz w:val="22"/>
          <w:szCs w:val="22"/>
          <w:lang w:val="en-GB"/>
        </w:rPr>
        <w:t>consequently</w:t>
      </w:r>
      <w:r w:rsidRPr="00E54B6C">
        <w:rPr>
          <w:rFonts w:ascii="Times New Roman" w:eastAsia="TrebuchetMS" w:hAnsi="Times New Roman" w:cs="Times New Roman"/>
          <w:sz w:val="22"/>
          <w:szCs w:val="22"/>
          <w:lang w:val="en-GB"/>
        </w:rPr>
        <w:t xml:space="preserve"> reference is made to this chapter.</w:t>
      </w:r>
    </w:p>
    <w:p w:rsidR="00AF0326" w:rsidRPr="00E54B6C" w:rsidRDefault="00AF0326" w:rsidP="00AF0326">
      <w:pPr>
        <w:spacing w:line="360" w:lineRule="auto"/>
        <w:rPr>
          <w:rFonts w:ascii="Times New Roman" w:eastAsia="TrebuchetMS" w:hAnsi="Times New Roman" w:cs="Times New Roman"/>
          <w:sz w:val="22"/>
          <w:szCs w:val="22"/>
          <w:lang w:val="en-GB"/>
        </w:rPr>
      </w:pPr>
    </w:p>
    <w:p w:rsidR="00AF0326" w:rsidRPr="00E54B6C" w:rsidRDefault="00AF0326" w:rsidP="00AF0326">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Dechow et al., (1995) tested which of the models had the best estimates in order determine earnings management by conducting the following samples</w:t>
      </w:r>
      <w:r w:rsidRPr="00E54B6C">
        <w:rPr>
          <w:rFonts w:ascii="Times New Roman" w:hAnsi="Times New Roman" w:cs="Times New Roman"/>
          <w:bCs/>
          <w:sz w:val="22"/>
          <w:szCs w:val="22"/>
          <w:lang w:val="en-GB"/>
        </w:rPr>
        <w:t xml:space="preserve"> of firm-years as event-years to the above stated models</w:t>
      </w:r>
      <w:r w:rsidRPr="00E54B6C">
        <w:rPr>
          <w:rFonts w:ascii="Times New Roman" w:eastAsia="TrebuchetMS" w:hAnsi="Times New Roman" w:cs="Times New Roman"/>
          <w:sz w:val="22"/>
          <w:szCs w:val="22"/>
          <w:lang w:val="en-GB"/>
        </w:rPr>
        <w:t>:</w:t>
      </w:r>
    </w:p>
    <w:p w:rsidR="00AF0326" w:rsidRPr="00E54B6C" w:rsidRDefault="00AF0326" w:rsidP="00264613">
      <w:pPr>
        <w:pStyle w:val="ListParagraph"/>
        <w:numPr>
          <w:ilvl w:val="0"/>
          <w:numId w:val="19"/>
        </w:num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a randomly selected sample of 1000 firm-years; </w:t>
      </w:r>
    </w:p>
    <w:p w:rsidR="00AF0326" w:rsidRPr="00E54B6C" w:rsidRDefault="00AF0326" w:rsidP="00264613">
      <w:pPr>
        <w:pStyle w:val="ListParagraph"/>
        <w:numPr>
          <w:ilvl w:val="0"/>
          <w:numId w:val="19"/>
        </w:numPr>
        <w:spacing w:line="360" w:lineRule="auto"/>
        <w:rPr>
          <w:rFonts w:ascii="Times New Roman" w:eastAsia="TrebuchetMS" w:hAnsi="Times New Roman" w:cs="Times New Roman"/>
          <w:sz w:val="22"/>
          <w:szCs w:val="22"/>
          <w:lang w:val="en-GB"/>
        </w:rPr>
      </w:pPr>
      <w:r w:rsidRPr="00E54B6C">
        <w:rPr>
          <w:rFonts w:ascii="Times New Roman" w:hAnsi="Times New Roman" w:cs="Times New Roman"/>
          <w:bCs/>
          <w:sz w:val="22"/>
          <w:szCs w:val="22"/>
          <w:lang w:val="en-GB"/>
        </w:rPr>
        <w:t>samples of 1000 firm-years that are randomly selected from pools of firm-years experiencing</w:t>
      </w:r>
      <w:r w:rsidRPr="00E54B6C">
        <w:rPr>
          <w:rFonts w:ascii="Times New Roman" w:eastAsia="TrebuchetMS" w:hAnsi="Times New Roman" w:cs="Times New Roman"/>
          <w:sz w:val="22"/>
          <w:szCs w:val="22"/>
          <w:lang w:val="en-GB"/>
        </w:rPr>
        <w:t xml:space="preserve"> </w:t>
      </w:r>
      <w:r w:rsidRPr="00E54B6C">
        <w:rPr>
          <w:rFonts w:ascii="Times New Roman" w:hAnsi="Times New Roman" w:cs="Times New Roman"/>
          <w:bCs/>
          <w:sz w:val="22"/>
          <w:szCs w:val="22"/>
          <w:lang w:val="en-GB"/>
        </w:rPr>
        <w:t xml:space="preserve">extreme financial performance; </w:t>
      </w:r>
    </w:p>
    <w:p w:rsidR="00AF0326" w:rsidRPr="00E54B6C" w:rsidRDefault="00AF0326" w:rsidP="00264613">
      <w:pPr>
        <w:pStyle w:val="ListParagraph"/>
        <w:numPr>
          <w:ilvl w:val="0"/>
          <w:numId w:val="19"/>
        </w:num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samples of 1000 randomly selected firm-years in which a fixed and known amount of accrual</w:t>
      </w:r>
      <w:r w:rsidRPr="00E54B6C">
        <w:rPr>
          <w:rFonts w:ascii="Times New Roman" w:eastAsia="TrebuchetMS" w:hAnsi="Times New Roman" w:cs="Times New Roman"/>
          <w:sz w:val="22"/>
          <w:szCs w:val="22"/>
          <w:lang w:val="en-GB"/>
        </w:rPr>
        <w:t xml:space="preserve"> </w:t>
      </w:r>
      <w:r w:rsidRPr="00E54B6C">
        <w:rPr>
          <w:rFonts w:ascii="Times New Roman" w:hAnsi="Times New Roman" w:cs="Times New Roman"/>
          <w:bCs/>
          <w:sz w:val="22"/>
          <w:szCs w:val="22"/>
          <w:lang w:val="en-GB"/>
        </w:rPr>
        <w:t>manipulation has been artificially introduced;</w:t>
      </w:r>
    </w:p>
    <w:p w:rsidR="00AF0326" w:rsidRPr="00E54B6C" w:rsidRDefault="00AF0326" w:rsidP="00264613">
      <w:pPr>
        <w:pStyle w:val="ListParagraph"/>
        <w:numPr>
          <w:ilvl w:val="0"/>
          <w:numId w:val="19"/>
        </w:numPr>
        <w:spacing w:line="360" w:lineRule="auto"/>
        <w:rPr>
          <w:rFonts w:ascii="Times New Roman" w:eastAsia="TrebuchetMS" w:hAnsi="Times New Roman" w:cs="Times New Roman"/>
          <w:sz w:val="22"/>
          <w:szCs w:val="22"/>
          <w:lang w:val="en-GB"/>
        </w:rPr>
      </w:pPr>
      <w:proofErr w:type="gramStart"/>
      <w:r w:rsidRPr="00E54B6C">
        <w:rPr>
          <w:rFonts w:ascii="Times New Roman" w:hAnsi="Times New Roman" w:cs="Times New Roman"/>
          <w:bCs/>
          <w:sz w:val="22"/>
          <w:szCs w:val="22"/>
          <w:lang w:val="en-GB"/>
        </w:rPr>
        <w:t>a</w:t>
      </w:r>
      <w:proofErr w:type="gramEnd"/>
      <w:r w:rsidRPr="00E54B6C">
        <w:rPr>
          <w:rFonts w:ascii="Times New Roman" w:hAnsi="Times New Roman" w:cs="Times New Roman"/>
          <w:bCs/>
          <w:sz w:val="22"/>
          <w:szCs w:val="22"/>
          <w:lang w:val="en-GB"/>
        </w:rPr>
        <w:t xml:space="preserve"> sample of 32 firms subject to SEC enforcement actions for allegedly overstating annual earnings in 56 firm-years.</w:t>
      </w:r>
    </w:p>
    <w:p w:rsidR="00AF0326" w:rsidRPr="00E54B6C" w:rsidRDefault="00AF0326" w:rsidP="00AF0326">
      <w:pPr>
        <w:spacing w:line="360" w:lineRule="auto"/>
        <w:rPr>
          <w:b/>
          <w:bCs/>
          <w:sz w:val="18"/>
          <w:szCs w:val="18"/>
          <w:lang w:val="en-GB"/>
        </w:rPr>
      </w:pPr>
    </w:p>
    <w:p w:rsidR="00501F3F" w:rsidRPr="00E54B6C" w:rsidRDefault="00501F3F" w:rsidP="00AF0326">
      <w:pPr>
        <w:spacing w:line="360" w:lineRule="auto"/>
        <w:rPr>
          <w:rFonts w:ascii="Times New Roman" w:hAnsi="Times New Roman" w:cs="Times New Roman"/>
          <w:bCs/>
          <w:sz w:val="22"/>
          <w:szCs w:val="22"/>
          <w:lang w:val="en-GB"/>
        </w:rPr>
      </w:pP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The conclusion of their study is that when conducting tests on the randomly selected sample of event-years (i) and (iii) produced reasonable well-specified test results. However, in relation with plausible economic magnitudes, the power decreased significantly of all tests.</w:t>
      </w:r>
    </w:p>
    <w:p w:rsidR="00AF0326" w:rsidRPr="00E54B6C" w:rsidRDefault="00AF0326" w:rsidP="00AF0326">
      <w:pPr>
        <w:spacing w:line="360" w:lineRule="auto"/>
        <w:rPr>
          <w:rFonts w:ascii="Times New Roman" w:hAnsi="Times New Roman" w:cs="Times New Roman"/>
          <w:bCs/>
          <w:sz w:val="22"/>
          <w:szCs w:val="22"/>
          <w:lang w:val="en-GB"/>
        </w:rPr>
      </w:pP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When applying the models to the sample (ii) experiencing extreme financial performance, all models led to less and incorrect test results. Overall, the authors concluded that the modified version of the Jones model (1991) generated the most powerful tests related to the determination of earnings management.</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28" w:name="_Toc361752918"/>
      <w:r w:rsidRPr="00E54B6C">
        <w:rPr>
          <w:rFonts w:ascii="Times New Roman" w:hAnsi="Times New Roman"/>
          <w:iCs/>
          <w:kern w:val="0"/>
          <w:sz w:val="26"/>
          <w:szCs w:val="26"/>
          <w:lang w:val="en-GB" w:eastAsia="nl-NL"/>
        </w:rPr>
        <w:t xml:space="preserve">5.3: </w:t>
      </w:r>
      <w:r w:rsidRPr="00E54B6C">
        <w:rPr>
          <w:rFonts w:ascii="Times New Roman" w:hAnsi="Times New Roman"/>
          <w:iCs/>
          <w:kern w:val="0"/>
          <w:sz w:val="25"/>
          <w:szCs w:val="25"/>
          <w:lang w:val="en-GB" w:eastAsia="nl-NL"/>
        </w:rPr>
        <w:t xml:space="preserve">A Market-Based Evaluation of Discretionary Accrual Models </w:t>
      </w:r>
      <w:r w:rsidRPr="00E54B6C">
        <w:rPr>
          <w:rFonts w:ascii="Times New Roman" w:hAnsi="Times New Roman"/>
          <w:iCs/>
          <w:kern w:val="0"/>
          <w:sz w:val="26"/>
          <w:szCs w:val="26"/>
          <w:lang w:val="en-GB" w:eastAsia="nl-NL"/>
        </w:rPr>
        <w:t>(Guay et al., 1996)</w:t>
      </w:r>
      <w:bookmarkEnd w:id="128"/>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kern w:val="0"/>
          <w:sz w:val="22"/>
          <w:szCs w:val="22"/>
          <w:lang w:val="en-GB" w:eastAsia="nl-NL"/>
        </w:rPr>
        <w:t xml:space="preserve">In this study </w:t>
      </w:r>
      <w:r w:rsidRPr="00E54B6C">
        <w:rPr>
          <w:rFonts w:ascii="Times New Roman" w:hAnsi="Times New Roman" w:cs="Times New Roman"/>
          <w:sz w:val="22"/>
          <w:szCs w:val="22"/>
          <w:lang w:val="en-GB" w:eastAsia="nl-NL"/>
        </w:rPr>
        <w:t>Guay</w:t>
      </w:r>
      <w:r w:rsidRPr="00E54B6C">
        <w:rPr>
          <w:rFonts w:ascii="Times New Roman" w:hAnsi="Times New Roman" w:cs="Times New Roman"/>
          <w:kern w:val="0"/>
          <w:sz w:val="22"/>
          <w:szCs w:val="22"/>
          <w:lang w:val="en-GB" w:eastAsia="nl-NL"/>
        </w:rPr>
        <w:t xml:space="preserve"> et al. (</w:t>
      </w:r>
      <w:r w:rsidRPr="00E54B6C">
        <w:rPr>
          <w:rFonts w:ascii="Times New Roman" w:hAnsi="Times New Roman" w:cs="Times New Roman"/>
          <w:sz w:val="22"/>
          <w:szCs w:val="22"/>
          <w:lang w:val="en-GB" w:eastAsia="nl-NL"/>
        </w:rPr>
        <w:t>1996</w:t>
      </w:r>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bCs/>
          <w:sz w:val="22"/>
          <w:szCs w:val="22"/>
          <w:lang w:val="en-GB"/>
        </w:rPr>
        <w:t>evaluates the results of five discretionary-accrual models to detect earnings management by; specifying a simple earnings model, present managerial discretion hypotheses from existing literature, and assume efficient markets.</w:t>
      </w:r>
    </w:p>
    <w:p w:rsidR="00AF0326" w:rsidRPr="00E54B6C" w:rsidRDefault="00AF0326" w:rsidP="00AF0326">
      <w:pPr>
        <w:spacing w:line="360" w:lineRule="auto"/>
        <w:rPr>
          <w:rFonts w:ascii="Times New Roman" w:hAnsi="Times New Roman" w:cs="Times New Roman"/>
          <w:bCs/>
          <w:sz w:val="22"/>
          <w:szCs w:val="22"/>
          <w:lang w:val="en-GB"/>
        </w:rPr>
      </w:pP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The authors specified three managerial discretion hypotheses (Guay et al., 1996, p. 86 / 87):</w:t>
      </w:r>
    </w:p>
    <w:p w:rsidR="00AF0326" w:rsidRPr="00E54B6C" w:rsidRDefault="00AF0326" w:rsidP="00264613">
      <w:pPr>
        <w:pStyle w:val="ListParagraph"/>
        <w:widowControl/>
        <w:numPr>
          <w:ilvl w:val="0"/>
          <w:numId w:val="20"/>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Performance measure hypothesis: discretionary accruals help managers produce a reliable and timelier measure of firm performance (i.e., earnings) than using nondiscretionary accruals alone;</w:t>
      </w:r>
    </w:p>
    <w:p w:rsidR="00AF0326" w:rsidRPr="00E54B6C" w:rsidRDefault="00AF0326" w:rsidP="00264613">
      <w:pPr>
        <w:pStyle w:val="ListParagraph"/>
        <w:widowControl/>
        <w:numPr>
          <w:ilvl w:val="0"/>
          <w:numId w:val="20"/>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Opportunistic accrual management hypothesis: discretionary accruals are employed to hide poor performance or postpone a portion of un-usually good current earnings to future years; </w:t>
      </w:r>
    </w:p>
    <w:p w:rsidR="00AF0326" w:rsidRPr="00E54B6C" w:rsidRDefault="00AF0326" w:rsidP="00264613">
      <w:pPr>
        <w:pStyle w:val="ListParagraph"/>
        <w:widowControl/>
        <w:numPr>
          <w:ilvl w:val="0"/>
          <w:numId w:val="20"/>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Noise hypothesis: discretionary accruals are noise in earnings. </w:t>
      </w: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contribution of the authors is to make the joint hypotheses explicit and generate explicit predictions about the relative variability of earnings components, earnings, and the relation between stock returns and earnings components (Guay et al., 1996, p. 83). </w:t>
      </w:r>
    </w:p>
    <w:p w:rsidR="00AF0326" w:rsidRPr="00E54B6C" w:rsidRDefault="00AF0326" w:rsidP="00AF0326">
      <w:pPr>
        <w:spacing w:line="360" w:lineRule="auto"/>
        <w:rPr>
          <w:rFonts w:ascii="Times New Roman" w:hAnsi="Times New Roman" w:cs="Times New Roman"/>
          <w:bCs/>
          <w:sz w:val="22"/>
          <w:szCs w:val="22"/>
          <w:lang w:val="en-GB"/>
        </w:rPr>
      </w:pP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In this study, the same five models as in the study </w:t>
      </w:r>
      <w:r w:rsidR="00B05D96" w:rsidRPr="00E54B6C">
        <w:rPr>
          <w:rFonts w:ascii="Times New Roman" w:hAnsi="Times New Roman" w:cs="Times New Roman"/>
          <w:bCs/>
          <w:sz w:val="22"/>
          <w:szCs w:val="22"/>
          <w:lang w:val="en-GB"/>
        </w:rPr>
        <w:t xml:space="preserve">by </w:t>
      </w:r>
      <w:r w:rsidRPr="00E54B6C">
        <w:rPr>
          <w:rFonts w:ascii="Times New Roman" w:hAnsi="Times New Roman" w:cs="Times New Roman"/>
          <w:bCs/>
          <w:sz w:val="22"/>
          <w:szCs w:val="22"/>
          <w:lang w:val="en-GB"/>
        </w:rPr>
        <w:t>Dechow et al.</w:t>
      </w:r>
      <w:r w:rsidR="00EE26E4" w:rsidRPr="00E54B6C">
        <w:rPr>
          <w:rFonts w:ascii="Times New Roman" w:hAnsi="Times New Roman" w:cs="Times New Roman"/>
          <w:bCs/>
          <w:sz w:val="22"/>
          <w:szCs w:val="22"/>
          <w:lang w:val="en-GB"/>
        </w:rPr>
        <w:t>, (1995)</w:t>
      </w:r>
      <w:r w:rsidR="00B05D96" w:rsidRPr="00E54B6C">
        <w:rPr>
          <w:rFonts w:ascii="Times New Roman" w:hAnsi="Times New Roman" w:cs="Times New Roman"/>
          <w:bCs/>
          <w:sz w:val="22"/>
          <w:szCs w:val="22"/>
          <w:lang w:val="en-GB"/>
        </w:rPr>
        <w:t xml:space="preserve"> are used</w:t>
      </w:r>
      <w:r w:rsidRPr="00E54B6C">
        <w:rPr>
          <w:rFonts w:ascii="Times New Roman" w:hAnsi="Times New Roman" w:cs="Times New Roman"/>
          <w:bCs/>
          <w:sz w:val="22"/>
          <w:szCs w:val="22"/>
          <w:lang w:val="en-GB"/>
        </w:rPr>
        <w:t>:</w:t>
      </w:r>
    </w:p>
    <w:p w:rsidR="00AF0326" w:rsidRPr="00E54B6C" w:rsidRDefault="00AF0326" w:rsidP="00264613">
      <w:pPr>
        <w:pStyle w:val="ListParagraph"/>
        <w:widowControl/>
        <w:numPr>
          <w:ilvl w:val="0"/>
          <w:numId w:val="21"/>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Healy model [1985]; </w:t>
      </w:r>
    </w:p>
    <w:p w:rsidR="00AF0326" w:rsidRPr="00E54B6C" w:rsidRDefault="00AF0326" w:rsidP="00264613">
      <w:pPr>
        <w:pStyle w:val="ListParagraph"/>
        <w:widowControl/>
        <w:numPr>
          <w:ilvl w:val="0"/>
          <w:numId w:val="21"/>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DeAngelo model [1986]; </w:t>
      </w:r>
    </w:p>
    <w:p w:rsidR="00AF0326" w:rsidRPr="00E54B6C" w:rsidRDefault="00AF0326" w:rsidP="00264613">
      <w:pPr>
        <w:pStyle w:val="ListParagraph"/>
        <w:widowControl/>
        <w:numPr>
          <w:ilvl w:val="0"/>
          <w:numId w:val="21"/>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Jones model [1991]; </w:t>
      </w:r>
    </w:p>
    <w:p w:rsidR="00AF0326" w:rsidRPr="00E54B6C" w:rsidRDefault="00AF0326" w:rsidP="00264613">
      <w:pPr>
        <w:pStyle w:val="ListParagraph"/>
        <w:widowControl/>
        <w:numPr>
          <w:ilvl w:val="0"/>
          <w:numId w:val="21"/>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modified Jones model [1995]; and </w:t>
      </w:r>
    </w:p>
    <w:p w:rsidR="00AF0326" w:rsidRPr="00E54B6C" w:rsidRDefault="00AF0326" w:rsidP="00264613">
      <w:pPr>
        <w:pStyle w:val="ListParagraph"/>
        <w:widowControl/>
        <w:numPr>
          <w:ilvl w:val="0"/>
          <w:numId w:val="21"/>
        </w:numPr>
        <w:spacing w:after="200"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Industry model [1991]. </w:t>
      </w: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The earnings component variability and correlation predictions with evidence</w:t>
      </w:r>
      <w:r w:rsidR="005E33F2" w:rsidRPr="00E54B6C">
        <w:rPr>
          <w:rFonts w:ascii="Times New Roman" w:hAnsi="Times New Roman" w:cs="Times New Roman"/>
          <w:bCs/>
          <w:sz w:val="22"/>
          <w:szCs w:val="22"/>
          <w:lang w:val="en-GB"/>
        </w:rPr>
        <w:t>,</w:t>
      </w:r>
      <w:r w:rsidRPr="00E54B6C">
        <w:rPr>
          <w:rFonts w:ascii="Times New Roman" w:hAnsi="Times New Roman" w:cs="Times New Roman"/>
          <w:bCs/>
          <w:sz w:val="22"/>
          <w:szCs w:val="22"/>
          <w:lang w:val="en-GB"/>
        </w:rPr>
        <w:t xml:space="preserve"> enables </w:t>
      </w:r>
      <w:r w:rsidR="005E33F2" w:rsidRPr="00E54B6C">
        <w:rPr>
          <w:rFonts w:ascii="Times New Roman" w:hAnsi="Times New Roman" w:cs="Times New Roman"/>
          <w:bCs/>
          <w:sz w:val="22"/>
          <w:szCs w:val="22"/>
          <w:lang w:val="en-GB"/>
        </w:rPr>
        <w:t xml:space="preserve">the </w:t>
      </w:r>
      <w:r w:rsidRPr="00E54B6C">
        <w:rPr>
          <w:rFonts w:ascii="Times New Roman" w:hAnsi="Times New Roman" w:cs="Times New Roman"/>
          <w:bCs/>
          <w:sz w:val="22"/>
          <w:szCs w:val="22"/>
          <w:lang w:val="en-GB"/>
        </w:rPr>
        <w:t xml:space="preserve">authors to empirically assess the relative validity of the extant managerial discretion hypotheses conditional on the earnings model (Guay et al., 1996, p. 83). </w:t>
      </w:r>
    </w:p>
    <w:p w:rsidR="00AF0326" w:rsidRPr="00E54B6C" w:rsidRDefault="005E33F2"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Random and non-random samples were selected. </w:t>
      </w:r>
      <w:r w:rsidR="00036358" w:rsidRPr="00E54B6C">
        <w:rPr>
          <w:rFonts w:ascii="Times New Roman" w:hAnsi="Times New Roman" w:cs="Times New Roman"/>
          <w:bCs/>
          <w:sz w:val="22"/>
          <w:szCs w:val="22"/>
          <w:lang w:val="en-GB"/>
        </w:rPr>
        <w:t xml:space="preserve">Motivated by alternate hypothesis, the authors enhanced the evaluation of the discretionary accruals </w:t>
      </w:r>
      <w:r w:rsidR="00AF0326" w:rsidRPr="00E54B6C">
        <w:rPr>
          <w:rFonts w:ascii="Times New Roman" w:hAnsi="Times New Roman" w:cs="Times New Roman"/>
          <w:bCs/>
          <w:sz w:val="22"/>
          <w:szCs w:val="22"/>
          <w:lang w:val="en-GB"/>
        </w:rPr>
        <w:t>by benchmarking the discretionary accrual models against a model that randomly decompose accruals into discretionary and nondiscretionary components</w:t>
      </w:r>
      <w:r w:rsidRPr="00E54B6C">
        <w:rPr>
          <w:rFonts w:ascii="Times New Roman" w:hAnsi="Times New Roman" w:cs="Times New Roman"/>
          <w:bCs/>
          <w:sz w:val="22"/>
          <w:szCs w:val="22"/>
          <w:lang w:val="en-GB"/>
        </w:rPr>
        <w:t xml:space="preserve">. </w:t>
      </w:r>
      <w:r w:rsidR="00B05D96" w:rsidRPr="00E54B6C">
        <w:rPr>
          <w:rFonts w:ascii="Times New Roman" w:hAnsi="Times New Roman" w:cs="Times New Roman"/>
          <w:bCs/>
          <w:sz w:val="22"/>
          <w:szCs w:val="22"/>
          <w:lang w:val="en-GB"/>
        </w:rPr>
        <w:t>To conduct this research t</w:t>
      </w:r>
      <w:r w:rsidR="00AF0326" w:rsidRPr="00E54B6C">
        <w:rPr>
          <w:rFonts w:ascii="Times New Roman" w:hAnsi="Times New Roman" w:cs="Times New Roman"/>
          <w:bCs/>
          <w:sz w:val="22"/>
          <w:szCs w:val="22"/>
          <w:lang w:val="en-GB"/>
        </w:rPr>
        <w:t>he following sample size is used 31.372 firm-year observations from companies active on the New York and American Stock Exchange market.</w:t>
      </w:r>
    </w:p>
    <w:p w:rsidR="00036358" w:rsidRPr="00E54B6C" w:rsidRDefault="00036358" w:rsidP="00AF0326">
      <w:pPr>
        <w:spacing w:line="360" w:lineRule="auto"/>
        <w:rPr>
          <w:rFonts w:ascii="Times New Roman" w:hAnsi="Times New Roman" w:cs="Times New Roman"/>
          <w:bCs/>
          <w:sz w:val="22"/>
          <w:szCs w:val="22"/>
          <w:lang w:val="en-GB"/>
        </w:rPr>
      </w:pPr>
    </w:p>
    <w:p w:rsidR="00AF0326" w:rsidRPr="00E54B6C" w:rsidRDefault="00AF0326" w:rsidP="00AF0326">
      <w:pPr>
        <w:spacing w:line="360" w:lineRule="auto"/>
        <w:rPr>
          <w:rFonts w:ascii="Times New Roman" w:hAnsi="Times New Roman" w:cs="Times New Roman"/>
          <w:bCs/>
          <w:sz w:val="22"/>
          <w:szCs w:val="22"/>
          <w:lang w:val="en-GB"/>
        </w:rPr>
      </w:pPr>
      <w:r w:rsidRPr="00E54B6C">
        <w:rPr>
          <w:rFonts w:ascii="Times New Roman" w:hAnsi="Times New Roman" w:cs="Times New Roman"/>
          <w:bCs/>
          <w:sz w:val="22"/>
          <w:szCs w:val="22"/>
          <w:lang w:val="en-GB"/>
        </w:rPr>
        <w:t xml:space="preserve">The authors concluded that the Healy, DeAngelo, and industry models are not effective in isolating discretionary accruals that are consistent with opportunism, firm performance, or noise. The conclusion holds for both large samples and smaller non-random samples. In addition, the Jones (1991) and the modified Jones (1995) models yield discretionary accruals that are consistent with both performance-improving and opportunistic smoothing of earnings (Guay et al., 1996, p.86). Results showed evidence that the two models identify discretionary accruals. Multiple regression results are consistent with the Jones and modified Jones models estimating discretionary accruals with considerable imprecision and / or misspecification of the assumed earnings process, market efficiency, and/or managerial discretion. </w:t>
      </w:r>
    </w:p>
    <w:p w:rsidR="00AF0326" w:rsidRPr="00E54B6C" w:rsidRDefault="00AF0326" w:rsidP="00AF0326">
      <w:pPr>
        <w:pStyle w:val="Heading1"/>
        <w:spacing w:line="360" w:lineRule="auto"/>
        <w:jc w:val="center"/>
        <w:rPr>
          <w:kern w:val="0"/>
          <w:sz w:val="24"/>
          <w:szCs w:val="24"/>
          <w:lang w:val="en-GB" w:eastAsia="nl-NL"/>
        </w:rPr>
      </w:pPr>
      <w:bookmarkStart w:id="129" w:name="_Toc300136799"/>
      <w:bookmarkStart w:id="130" w:name="_Toc300442515"/>
      <w:bookmarkStart w:id="131" w:name="_Toc361350565"/>
      <w:bookmarkStart w:id="132" w:name="_Toc361752919"/>
      <w:r w:rsidRPr="00E54B6C">
        <w:rPr>
          <w:rFonts w:ascii="Times New Roman" w:hAnsi="Times New Roman"/>
          <w:iCs/>
          <w:kern w:val="0"/>
          <w:sz w:val="26"/>
          <w:szCs w:val="26"/>
          <w:lang w:val="en-GB" w:eastAsia="nl-NL"/>
        </w:rPr>
        <w:t>5.4: Earnings Management in Economic Downturns and Adjacent Periods Evidence from the 1990-1991 Recession (Lin &amp; Shih, 2002)</w:t>
      </w:r>
      <w:bookmarkEnd w:id="129"/>
      <w:bookmarkEnd w:id="130"/>
      <w:bookmarkEnd w:id="131"/>
      <w:bookmarkEnd w:id="132"/>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object of this study is to investigate if discretionary accruals, taken in an economic period of severe recession, differ from other periods. In this research the authors stated that they extended former researches by adding macro-economic setting in relation to the application of the use of earnings management. In particular the economic recession of 1990 to 1991 is investigated. Former researches concentrated on the abnormal accruals taken and the extent of the earnings management used by the firms. </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data used for this research are the discretionary accruals taken by the firms from 1989 up to and included 1993. The recession started in the third quarter of 1990 up to and included the first quarter of 1991. They reported the annual real Gross Domestic Product (GDP) growth rates for these three quarters. </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They submitted all the companies that meet the following criteria: </w:t>
      </w:r>
    </w:p>
    <w:p w:rsidR="00AF0326" w:rsidRPr="00E54B6C" w:rsidRDefault="00AF0326" w:rsidP="00264613">
      <w:pPr>
        <w:numPr>
          <w:ilvl w:val="0"/>
          <w:numId w:val="13"/>
        </w:num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a non-financial institution, </w:t>
      </w:r>
    </w:p>
    <w:p w:rsidR="00AF0326" w:rsidRPr="00E54B6C" w:rsidRDefault="00AF0326" w:rsidP="00264613">
      <w:pPr>
        <w:numPr>
          <w:ilvl w:val="0"/>
          <w:numId w:val="13"/>
        </w:num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only companies with a 31 December fiscal year end</w:t>
      </w:r>
    </w:p>
    <w:p w:rsidR="00AF0326" w:rsidRPr="00E54B6C" w:rsidRDefault="00AF0326" w:rsidP="00264613">
      <w:pPr>
        <w:numPr>
          <w:ilvl w:val="0"/>
          <w:numId w:val="13"/>
        </w:numPr>
        <w:autoSpaceDE w:val="0"/>
        <w:autoSpaceDN w:val="0"/>
        <w:adjustRightInd w:val="0"/>
        <w:spacing w:line="360" w:lineRule="auto"/>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companies</w:t>
      </w:r>
      <w:proofErr w:type="gramEnd"/>
      <w:r w:rsidRPr="00E54B6C">
        <w:rPr>
          <w:rFonts w:ascii="Times New Roman" w:hAnsi="Times New Roman" w:cs="Times New Roman"/>
          <w:kern w:val="0"/>
          <w:sz w:val="22"/>
          <w:szCs w:val="22"/>
          <w:lang w:val="en-GB" w:eastAsia="nl-NL"/>
        </w:rPr>
        <w:t xml:space="preserve"> that have all data required available to estimate the discretionary accruals by the Jones model (1991). </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final sample the authors used consisted of 513 firms from a wide variety of industries. To avoid high industry concentration they selected no more than 7% from the same industry. For these companies they acquired data about quarterly earnings and cash flow data for the 20 quarters in 1989-1993 from Compustat industrial files. The test results are based on data for 10,260 company quarter combinations.</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widowControl/>
        <w:autoSpaceDE w:val="0"/>
        <w:autoSpaceDN w:val="0"/>
        <w:adjustRightInd w:val="0"/>
        <w:spacing w:line="360" w:lineRule="auto"/>
        <w:rPr>
          <w:rFonts w:ascii="Times New Roman" w:eastAsia="Calibri"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authors used the following variation of </w:t>
      </w:r>
      <w:r w:rsidRPr="00E54B6C">
        <w:rPr>
          <w:rFonts w:ascii="Times New Roman" w:eastAsia="Calibri" w:hAnsi="Times New Roman" w:cs="Times New Roman"/>
          <w:kern w:val="0"/>
          <w:sz w:val="22"/>
          <w:szCs w:val="22"/>
          <w:lang w:val="en-GB" w:eastAsia="nl-NL"/>
        </w:rPr>
        <w:t>the Jones model (1991) to measure the discretionary accruals:</w:t>
      </w:r>
    </w:p>
    <w:p w:rsidR="00AF0326" w:rsidRPr="00E54B6C" w:rsidRDefault="00AF0326" w:rsidP="00AF0326">
      <w:pPr>
        <w:widowControl/>
        <w:autoSpaceDE w:val="0"/>
        <w:autoSpaceDN w:val="0"/>
        <w:adjustRightInd w:val="0"/>
        <w:spacing w:line="360" w:lineRule="auto"/>
        <w:rPr>
          <w:rFonts w:ascii="Times New Roman" w:eastAsia="Calibri" w:hAnsi="Times New Roman" w:cs="Times New Roman"/>
          <w:kern w:val="0"/>
          <w:sz w:val="22"/>
          <w:szCs w:val="22"/>
          <w:lang w:val="en-GB" w:eastAsia="nl-NL"/>
        </w:rPr>
      </w:pPr>
    </w:p>
    <w:p w:rsidR="00AF0326" w:rsidRPr="00E54B6C" w:rsidRDefault="00AF0326" w:rsidP="00AF0326">
      <w:pPr>
        <w:widowControl/>
        <w:autoSpaceDE w:val="0"/>
        <w:autoSpaceDN w:val="0"/>
        <w:adjustRightInd w:val="0"/>
        <w:spacing w:line="360" w:lineRule="auto"/>
        <w:jc w:val="center"/>
        <w:rPr>
          <w:rFonts w:ascii="Times New Roman" w:hAnsi="Times New Roman" w:cs="Times New Roman"/>
          <w:kern w:val="0"/>
          <w:sz w:val="22"/>
          <w:szCs w:val="22"/>
          <w:lang w:val="en-GB" w:eastAsia="nl-NL"/>
        </w:rPr>
      </w:pPr>
      <w:r w:rsidRPr="00E54B6C">
        <w:rPr>
          <w:rFonts w:ascii="Times New Roman" w:hAnsi="Times New Roman" w:cs="Times New Roman"/>
          <w:noProof/>
          <w:kern w:val="0"/>
          <w:sz w:val="22"/>
          <w:szCs w:val="22"/>
          <w:lang w:eastAsia="en-US"/>
        </w:rPr>
        <w:drawing>
          <wp:inline distT="0" distB="0" distL="0" distR="0">
            <wp:extent cx="5943600" cy="73467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4670"/>
                    </a:xfrm>
                    <a:prstGeom prst="rect">
                      <a:avLst/>
                    </a:prstGeom>
                    <a:noFill/>
                    <a:ln>
                      <a:noFill/>
                    </a:ln>
                  </pic:spPr>
                </pic:pic>
              </a:graphicData>
            </a:graphic>
          </wp:inline>
        </w:drawing>
      </w:r>
    </w:p>
    <w:p w:rsidR="00AF0326" w:rsidRPr="00E54B6C" w:rsidRDefault="00AF0326" w:rsidP="00AF0326">
      <w:pPr>
        <w:autoSpaceDE w:val="0"/>
        <w:autoSpaceDN w:val="0"/>
        <w:adjustRightInd w:val="0"/>
        <w:spacing w:line="360" w:lineRule="auto"/>
        <w:rPr>
          <w:rFonts w:ascii="Times New Roman" w:hAnsi="Times New Roman" w:cs="Times New Roman"/>
          <w:i/>
          <w:kern w:val="0"/>
          <w:sz w:val="18"/>
          <w:szCs w:val="18"/>
          <w:lang w:val="en-GB" w:eastAsia="nl-NL"/>
        </w:rPr>
      </w:pPr>
      <w:r w:rsidRPr="00E54B6C">
        <w:rPr>
          <w:rFonts w:ascii="Times New Roman" w:hAnsi="Times New Roman" w:cs="Times New Roman"/>
          <w:i/>
          <w:kern w:val="0"/>
          <w:sz w:val="18"/>
          <w:szCs w:val="18"/>
          <w:lang w:val="en-GB" w:eastAsia="nl-NL"/>
        </w:rPr>
        <w:t>Source: Lin &amp; Shih (2002, p. 9)</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 descriptive of the variables used, reference is made to Lin &amp; Shih (2002, p. 9).</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Results showed that in the fourth quarter of 1990 the discretionary accruals were the lowest of all the quarters examined. In addition, the discretional accruals of the nearby quarters present a good impression of the real economic activity. When the real GDP growth was very high or very low, the discretional accruals were negative and positive in an equal growth. This encourages the assumption that the use of earnings management is affiliated with the administration of bonus plans. When the threshold of receiving a bonus in a specific period (period of weak economic growth) could not be reached, managers will manipulate the earnings downwards. If the possibility exists this threshold will reached, or already have reached, (periods of moderate or high growth), managers manipulate the published earnings upwards (Healy 1985). This is consistent with the results of this research.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Due to the less strict reaction of the investors, managers have the incentives to transfer income to future periods. This is concluded by analysing the fourth quarter of 1990 in which the discretional accruals were the lowest and the negative discretionary accruals in periods with a high real GDP growth. However, the negative discretionary accruals in periods with a negative or weaker GDP growth are not consistent with the assumption of transferring income by the managers.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Based on the conclusion that managers have in order to achieve their bonus plans (earnings management) incentives to transfer income to future periods the following hypotheses are developed (note that these hypotheses are expanded within the limits of this research, namely: the comparison of three continents):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ind w:left="709" w:hanging="709"/>
        <w:rPr>
          <w:rFonts w:ascii="Times New Roman" w:hAnsi="Times New Roman" w:cs="Times New Roman"/>
          <w:sz w:val="22"/>
          <w:szCs w:val="22"/>
          <w:lang w:val="en-GB"/>
        </w:rPr>
      </w:pPr>
      <w:r w:rsidRPr="00E54B6C">
        <w:rPr>
          <w:rFonts w:ascii="Times New Roman" w:hAnsi="Times New Roman" w:cs="Times New Roman"/>
          <w:sz w:val="22"/>
          <w:szCs w:val="22"/>
          <w:lang w:val="en-GB"/>
        </w:rPr>
        <w:t>H2.0</w:t>
      </w:r>
      <w:r w:rsidRPr="00E54B6C">
        <w:rPr>
          <w:rFonts w:ascii="Times New Roman" w:hAnsi="Times New Roman" w:cs="Times New Roman"/>
          <w:sz w:val="22"/>
          <w:szCs w:val="22"/>
          <w:lang w:val="en-GB"/>
        </w:rPr>
        <w:tab/>
        <w:t xml:space="preserve">: </w:t>
      </w:r>
      <w:r w:rsidR="005E33F2" w:rsidRPr="00E54B6C">
        <w:rPr>
          <w:rFonts w:ascii="Times New Roman" w:hAnsi="Times New Roman" w:cs="Times New Roman"/>
          <w:sz w:val="22"/>
          <w:szCs w:val="22"/>
          <w:lang w:val="en-GB"/>
        </w:rPr>
        <w:t xml:space="preserve">The used </w:t>
      </w:r>
      <w:r w:rsidR="00501F3F" w:rsidRPr="00E54B6C">
        <w:rPr>
          <w:rFonts w:ascii="Times New Roman" w:hAnsi="Times New Roman" w:cs="Times New Roman"/>
          <w:sz w:val="22"/>
          <w:szCs w:val="22"/>
          <w:lang w:val="en-GB"/>
        </w:rPr>
        <w:t>level of discretionary accruals by firms during a financial crisis is</w:t>
      </w:r>
      <w:r w:rsidRPr="00E54B6C">
        <w:rPr>
          <w:rFonts w:ascii="Times New Roman" w:hAnsi="Times New Roman" w:cs="Times New Roman"/>
          <w:sz w:val="22"/>
          <w:szCs w:val="22"/>
          <w:lang w:val="en-GB"/>
        </w:rPr>
        <w:t xml:space="preserve"> not different from those taken in other periods.</w:t>
      </w:r>
    </w:p>
    <w:p w:rsidR="00AF0326" w:rsidRPr="00E54B6C" w:rsidRDefault="00AF0326" w:rsidP="00AF0326">
      <w:pPr>
        <w:autoSpaceDE w:val="0"/>
        <w:autoSpaceDN w:val="0"/>
        <w:adjustRightInd w:val="0"/>
        <w:spacing w:line="360" w:lineRule="auto"/>
        <w:ind w:left="705" w:hanging="705"/>
        <w:rPr>
          <w:rFonts w:ascii="Times New Roman" w:hAnsi="Times New Roman" w:cs="Times New Roman"/>
          <w:sz w:val="22"/>
          <w:szCs w:val="22"/>
          <w:lang w:val="en-GB"/>
        </w:rPr>
      </w:pPr>
      <w:r w:rsidRPr="00E54B6C">
        <w:rPr>
          <w:rFonts w:ascii="Times New Roman" w:hAnsi="Times New Roman" w:cs="Times New Roman"/>
          <w:sz w:val="22"/>
          <w:szCs w:val="22"/>
          <w:lang w:val="en-GB"/>
        </w:rPr>
        <w:t>H2.1a</w:t>
      </w:r>
      <w:r w:rsidRPr="00E54B6C">
        <w:rPr>
          <w:rFonts w:ascii="Times New Roman" w:hAnsi="Times New Roman" w:cs="Times New Roman"/>
          <w:sz w:val="22"/>
          <w:szCs w:val="22"/>
          <w:lang w:val="en-GB"/>
        </w:rPr>
        <w:tab/>
        <w:t xml:space="preserve">: </w:t>
      </w:r>
      <w:r w:rsidR="005E33F2" w:rsidRPr="00E54B6C">
        <w:rPr>
          <w:rFonts w:ascii="Times New Roman" w:hAnsi="Times New Roman" w:cs="Times New Roman"/>
          <w:sz w:val="22"/>
          <w:szCs w:val="22"/>
          <w:lang w:val="en-GB"/>
        </w:rPr>
        <w:t xml:space="preserve">The used </w:t>
      </w:r>
      <w:r w:rsidR="00501F3F" w:rsidRPr="00E54B6C">
        <w:rPr>
          <w:rFonts w:ascii="Times New Roman" w:hAnsi="Times New Roman" w:cs="Times New Roman"/>
          <w:sz w:val="22"/>
          <w:szCs w:val="22"/>
          <w:lang w:val="en-GB"/>
        </w:rPr>
        <w:t>level of discretionary accruals by firms in Asia during a financial crisis is</w:t>
      </w:r>
      <w:r w:rsidRPr="00E54B6C">
        <w:rPr>
          <w:rFonts w:ascii="Times New Roman" w:hAnsi="Times New Roman" w:cs="Times New Roman"/>
          <w:sz w:val="22"/>
          <w:szCs w:val="22"/>
          <w:lang w:val="en-GB"/>
        </w:rPr>
        <w:t xml:space="preserve"> different from those taken in other periods.</w:t>
      </w:r>
    </w:p>
    <w:p w:rsidR="00AF0326" w:rsidRPr="00E54B6C" w:rsidRDefault="00AF0326" w:rsidP="00AF0326">
      <w:pPr>
        <w:autoSpaceDE w:val="0"/>
        <w:autoSpaceDN w:val="0"/>
        <w:adjustRightInd w:val="0"/>
        <w:spacing w:line="360" w:lineRule="auto"/>
        <w:ind w:left="705" w:hanging="705"/>
        <w:rPr>
          <w:rFonts w:ascii="Times New Roman" w:hAnsi="Times New Roman" w:cs="Times New Roman"/>
          <w:sz w:val="22"/>
          <w:szCs w:val="22"/>
          <w:lang w:val="en-GB"/>
        </w:rPr>
      </w:pPr>
      <w:r w:rsidRPr="00E54B6C">
        <w:rPr>
          <w:rFonts w:ascii="Times New Roman" w:hAnsi="Times New Roman" w:cs="Times New Roman"/>
          <w:sz w:val="22"/>
          <w:szCs w:val="22"/>
          <w:lang w:val="en-GB"/>
        </w:rPr>
        <w:t>H2.1b</w:t>
      </w:r>
      <w:r w:rsidRPr="00E54B6C">
        <w:rPr>
          <w:rFonts w:ascii="Times New Roman" w:hAnsi="Times New Roman" w:cs="Times New Roman"/>
          <w:sz w:val="22"/>
          <w:szCs w:val="22"/>
          <w:lang w:val="en-GB"/>
        </w:rPr>
        <w:tab/>
        <w:t xml:space="preserve">: </w:t>
      </w:r>
      <w:r w:rsidR="005E33F2" w:rsidRPr="00E54B6C">
        <w:rPr>
          <w:rFonts w:ascii="Times New Roman" w:hAnsi="Times New Roman" w:cs="Times New Roman"/>
          <w:sz w:val="22"/>
          <w:szCs w:val="22"/>
          <w:lang w:val="en-GB"/>
        </w:rPr>
        <w:t xml:space="preserve">The used </w:t>
      </w:r>
      <w:r w:rsidR="00501F3F" w:rsidRPr="00E54B6C">
        <w:rPr>
          <w:rFonts w:ascii="Times New Roman" w:hAnsi="Times New Roman" w:cs="Times New Roman"/>
          <w:sz w:val="22"/>
          <w:szCs w:val="22"/>
          <w:lang w:val="en-GB"/>
        </w:rPr>
        <w:t>level of discretionary accruals by firms in America during a financial crisis is</w:t>
      </w:r>
      <w:r w:rsidRPr="00E54B6C">
        <w:rPr>
          <w:rFonts w:ascii="Times New Roman" w:hAnsi="Times New Roman" w:cs="Times New Roman"/>
          <w:sz w:val="22"/>
          <w:szCs w:val="22"/>
          <w:lang w:val="en-GB"/>
        </w:rPr>
        <w:t xml:space="preserve"> different from those taken in other periods.</w:t>
      </w:r>
    </w:p>
    <w:p w:rsidR="00AF0326" w:rsidRPr="00E54B6C" w:rsidRDefault="00AF0326" w:rsidP="00AF0326">
      <w:pPr>
        <w:autoSpaceDE w:val="0"/>
        <w:autoSpaceDN w:val="0"/>
        <w:adjustRightInd w:val="0"/>
        <w:spacing w:line="360" w:lineRule="auto"/>
        <w:ind w:left="705" w:hanging="705"/>
        <w:rPr>
          <w:rFonts w:ascii="Times New Roman" w:hAnsi="Times New Roman" w:cs="Times New Roman"/>
          <w:sz w:val="22"/>
          <w:szCs w:val="22"/>
          <w:lang w:val="en-GB"/>
        </w:rPr>
      </w:pPr>
      <w:r w:rsidRPr="00E54B6C">
        <w:rPr>
          <w:rFonts w:ascii="Times New Roman" w:hAnsi="Times New Roman" w:cs="Times New Roman"/>
          <w:sz w:val="22"/>
          <w:szCs w:val="22"/>
          <w:lang w:val="en-GB"/>
        </w:rPr>
        <w:t>H2.1c</w:t>
      </w:r>
      <w:r w:rsidRPr="00E54B6C">
        <w:rPr>
          <w:rFonts w:ascii="Times New Roman" w:hAnsi="Times New Roman" w:cs="Times New Roman"/>
          <w:sz w:val="22"/>
          <w:szCs w:val="22"/>
          <w:lang w:val="en-GB"/>
        </w:rPr>
        <w:tab/>
        <w:t xml:space="preserve">: </w:t>
      </w:r>
      <w:r w:rsidR="005E33F2" w:rsidRPr="00E54B6C">
        <w:rPr>
          <w:rFonts w:ascii="Times New Roman" w:hAnsi="Times New Roman" w:cs="Times New Roman"/>
          <w:sz w:val="22"/>
          <w:szCs w:val="22"/>
          <w:lang w:val="en-GB"/>
        </w:rPr>
        <w:t xml:space="preserve">The used </w:t>
      </w:r>
      <w:r w:rsidR="00501F3F" w:rsidRPr="00E54B6C">
        <w:rPr>
          <w:rFonts w:ascii="Times New Roman" w:hAnsi="Times New Roman" w:cs="Times New Roman"/>
          <w:sz w:val="22"/>
          <w:szCs w:val="22"/>
          <w:lang w:val="en-GB"/>
        </w:rPr>
        <w:t>level of discretionary accruals by firms in Europe during a financial crisis is</w:t>
      </w:r>
      <w:r w:rsidRPr="00E54B6C">
        <w:rPr>
          <w:rFonts w:ascii="Times New Roman" w:hAnsi="Times New Roman" w:cs="Times New Roman"/>
          <w:sz w:val="22"/>
          <w:szCs w:val="22"/>
          <w:lang w:val="en-GB"/>
        </w:rPr>
        <w:t xml:space="preserve"> different from those taken in other periods.</w:t>
      </w:r>
    </w:p>
    <w:p w:rsidR="00AF0326" w:rsidRPr="00E54B6C" w:rsidRDefault="00AF0326" w:rsidP="00AF0326">
      <w:pPr>
        <w:spacing w:line="360" w:lineRule="auto"/>
        <w:rPr>
          <w:rFonts w:ascii="Times New Roman" w:eastAsia="TrebuchetMS" w:hAnsi="Times New Roman" w:cs="Times New Roman"/>
          <w:sz w:val="22"/>
          <w:szCs w:val="22"/>
          <w:lang w:val="en-GB"/>
        </w:rPr>
      </w:pPr>
    </w:p>
    <w:p w:rsidR="00AF0326" w:rsidRPr="00E54B6C" w:rsidRDefault="00AF0326" w:rsidP="00AF0326">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For all the signalled hypotheses the pre- and during the financial crisis figures will be commented and analysed.</w:t>
      </w:r>
      <w:r w:rsidR="00D515CC" w:rsidRPr="00E54B6C">
        <w:rPr>
          <w:rFonts w:ascii="Times New Roman" w:eastAsia="TrebuchetMS" w:hAnsi="Times New Roman" w:cs="Times New Roman"/>
          <w:sz w:val="22"/>
          <w:szCs w:val="22"/>
          <w:lang w:val="en-GB"/>
        </w:rPr>
        <w:t xml:space="preserve"> This hypothesis examines the sign (positive or negative) of the discretionary accruals.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performances of firms individually influenced the direction and extent of the application of earnings management during the recession. Companies with the highest decrease and the highest increase in earnings during the recession corrected the published earnings downward. For that reason these companies applied earnings management in a much intensive way.</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order to maximize bonuses in the long run, earnings reserves of the companies where announced and included later in the accounting records. In addition, the results showed that managers have great control over the immensity and the timing of the reporting negative special items, such as asset write-offs and write-downs and restructuring charges.</w:t>
      </w:r>
    </w:p>
    <w:p w:rsidR="00AF0326" w:rsidRPr="00E54B6C" w:rsidRDefault="00AF0326" w:rsidP="00AF0326">
      <w:pPr>
        <w:pStyle w:val="Heading1"/>
        <w:spacing w:line="360" w:lineRule="auto"/>
        <w:jc w:val="center"/>
        <w:rPr>
          <w:kern w:val="0"/>
          <w:sz w:val="24"/>
          <w:szCs w:val="24"/>
          <w:lang w:val="en-GB" w:eastAsia="nl-NL"/>
        </w:rPr>
      </w:pPr>
      <w:bookmarkStart w:id="133" w:name="_Toc300136801"/>
      <w:bookmarkStart w:id="134" w:name="_Toc300442517"/>
      <w:bookmarkStart w:id="135" w:name="_Toc361350567"/>
      <w:bookmarkStart w:id="136" w:name="_Toc361752920"/>
      <w:r w:rsidRPr="00E54B6C">
        <w:rPr>
          <w:rFonts w:ascii="Times New Roman" w:hAnsi="Times New Roman"/>
          <w:iCs/>
          <w:kern w:val="0"/>
          <w:sz w:val="26"/>
          <w:szCs w:val="26"/>
          <w:lang w:val="en-GB" w:eastAsia="nl-NL"/>
        </w:rPr>
        <w:t>5.5: Audit Quality: Earnings Management in the context of the 1997 Asian Crisis (Johl et al., 2003)</w:t>
      </w:r>
      <w:bookmarkEnd w:id="133"/>
      <w:bookmarkEnd w:id="134"/>
      <w:bookmarkEnd w:id="135"/>
      <w:bookmarkEnd w:id="136"/>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This paper investigates the audit quality by examining earnings management behaviour of auditees during periods of discernibly different macroeconomic condition during the pre and the post 1997 Asian crisis in Malaysia. Since many East Asian corporations received clean audit reports that afterwards may not have been appropriate, during the Asian Crisis by the World Bank the quality of audits by the Big 5 auditors operating in Asia was questioned.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authors of this research presented different motivations to perform this research: </w:t>
      </w:r>
    </w:p>
    <w:p w:rsidR="00AF0326" w:rsidRPr="00E54B6C" w:rsidRDefault="00AF0326" w:rsidP="00264613">
      <w:pPr>
        <w:pStyle w:val="ListParagraph"/>
        <w:numPr>
          <w:ilvl w:val="0"/>
          <w:numId w:val="4"/>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To date that no study has published which investigates the effects of macroeconomic condition on the behaviour of the auditor. </w:t>
      </w:r>
    </w:p>
    <w:p w:rsidR="00AF0326" w:rsidRPr="00E54B6C" w:rsidRDefault="00AF0326" w:rsidP="00264613">
      <w:pPr>
        <w:pStyle w:val="ListParagraph"/>
        <w:numPr>
          <w:ilvl w:val="0"/>
          <w:numId w:val="4"/>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In this study they will investigate the issue that in a period of economic decline some firms are implementing income decreasing accruals methods </w:t>
      </w:r>
    </w:p>
    <w:p w:rsidR="00AF0326" w:rsidRPr="00E54B6C" w:rsidRDefault="00AF0326" w:rsidP="00264613">
      <w:pPr>
        <w:pStyle w:val="ListParagraph"/>
        <w:numPr>
          <w:ilvl w:val="0"/>
          <w:numId w:val="4"/>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This study extends prior research and examines the relationship between the industry specialist auditors, a finer measure of the audit quality than auditor size alone (as conducted by Cr</w:t>
      </w:r>
      <w:r w:rsidR="001A592A" w:rsidRPr="00E54B6C">
        <w:rPr>
          <w:rFonts w:ascii="Times New Roman" w:hAnsi="Times New Roman" w:cs="Times New Roman"/>
          <w:kern w:val="0"/>
          <w:sz w:val="22"/>
          <w:szCs w:val="22"/>
          <w:lang w:val="en-GB" w:eastAsia="nl-NL"/>
        </w:rPr>
        <w:t>e</w:t>
      </w:r>
      <w:r w:rsidRPr="00E54B6C">
        <w:rPr>
          <w:rFonts w:ascii="Times New Roman" w:hAnsi="Times New Roman" w:cs="Times New Roman"/>
          <w:kern w:val="0"/>
          <w:sz w:val="22"/>
          <w:szCs w:val="22"/>
          <w:lang w:val="en-GB" w:eastAsia="nl-NL"/>
        </w:rPr>
        <w:t xml:space="preserve">swell et al (1995)), and the use of earnings management. </w:t>
      </w:r>
    </w:p>
    <w:p w:rsidR="00AF0326" w:rsidRPr="00E54B6C" w:rsidRDefault="00AF0326" w:rsidP="00264613">
      <w:pPr>
        <w:pStyle w:val="ListParagraph"/>
        <w:numPr>
          <w:ilvl w:val="0"/>
          <w:numId w:val="4"/>
        </w:numPr>
        <w:autoSpaceDE w:val="0"/>
        <w:autoSpaceDN w:val="0"/>
        <w:adjustRightInd w:val="0"/>
        <w:spacing w:line="360" w:lineRule="auto"/>
        <w:rPr>
          <w:kern w:val="0"/>
          <w:sz w:val="18"/>
          <w:szCs w:val="18"/>
          <w:lang w:val="en-GB" w:eastAsia="nl-NL"/>
        </w:rPr>
      </w:pPr>
      <w:r w:rsidRPr="00E54B6C">
        <w:rPr>
          <w:rFonts w:ascii="Times New Roman" w:hAnsi="Times New Roman" w:cs="Times New Roman"/>
          <w:kern w:val="0"/>
          <w:sz w:val="22"/>
          <w:szCs w:val="22"/>
          <w:lang w:val="en-GB" w:eastAsia="nl-NL"/>
        </w:rPr>
        <w:t>In this study they investigate if factors exist that are important to the level of the use of earnings management in the West and can be translated to the East.</w:t>
      </w:r>
    </w:p>
    <w:p w:rsidR="00AF0326" w:rsidRPr="00E54B6C" w:rsidRDefault="00AF0326" w:rsidP="00AF0326">
      <w:pPr>
        <w:pStyle w:val="ListParagraph"/>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Since data is heavily influenced by common-law resources based on the historical influence of the International Accounting Standards (IAS) and the International Standards on Auditing (ISA) the authors choose to use data from Malaysia. Consequently, as it was easier to compare the data with the western world and the accounting and the auditing standards of Malaysia are considered to be among the highest quality in East Asia. A difference between Malaysia and the Western countries is that reputational damage from negative publicity is not the same.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this research it is argued that companies with the probability of failing and companies seeking debt restructuring are more likely to use income-decreasing methods instead of income-increasing methods. This is because during economic crisis, regulators and lenders are alerted to the prospect of financial difficulties and consequently a greater chance exists that they would “see through” income – increasing earnings management. Additionally, if managers would try to evade their covenants or hide their companies’ difficulties, they could lose their credibility with investors and lenders, and risk their position when renegotiating debts or when trying to obtain financing (Johl et al, 2003).</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data for this research have primarily been collected by hand from annual reports of companies listed on the Kuala Lumpur Stock Exchange (KLSE). The data are collected from 1994 to 1999 and are divided into three sub periods. The companies used in this research had to be listed, report in Malaysian currency and need to audit by a Malaysian based auditor, with all financial data available, not newly listed and without change in fiscal year-end. This study investigated the impact of the economic condition pre-crisis (1994-1996), crisis (1997-1998) and post-crisis (1999) on the behaviour of auditors with respect constraining earnings management. Since a small number of non-big 5 auditors in the data are present an amount of 1512 observations that meet the data requirements were reduced to 596 observations. </w:t>
      </w:r>
    </w:p>
    <w:p w:rsidR="00D515CC" w:rsidRPr="00E54B6C" w:rsidRDefault="00D515CC" w:rsidP="00AF0326">
      <w:pPr>
        <w:autoSpaceDE w:val="0"/>
        <w:autoSpaceDN w:val="0"/>
        <w:adjustRightInd w:val="0"/>
        <w:spacing w:line="360" w:lineRule="auto"/>
        <w:rPr>
          <w:rFonts w:ascii="Times New Roman" w:hAnsi="Times New Roman" w:cs="Times New Roman"/>
          <w:kern w:val="0"/>
          <w:sz w:val="22"/>
          <w:szCs w:val="22"/>
          <w:lang w:val="en-GB" w:eastAsia="nl-NL"/>
        </w:rPr>
      </w:pPr>
    </w:p>
    <w:p w:rsidR="00D515CC" w:rsidRPr="00E54B6C" w:rsidRDefault="00D515CC" w:rsidP="00AF0326">
      <w:pPr>
        <w:autoSpaceDE w:val="0"/>
        <w:autoSpaceDN w:val="0"/>
        <w:adjustRightInd w:val="0"/>
        <w:spacing w:line="360" w:lineRule="auto"/>
        <w:rPr>
          <w:rFonts w:ascii="Times New Roman" w:hAnsi="Times New Roman" w:cs="Times New Roman"/>
          <w:kern w:val="0"/>
          <w:sz w:val="22"/>
          <w:szCs w:val="22"/>
          <w:lang w:val="en-GB" w:eastAsia="nl-NL"/>
        </w:rPr>
      </w:pPr>
    </w:p>
    <w:p w:rsidR="00D515CC" w:rsidRPr="00E54B6C" w:rsidRDefault="00D515CC" w:rsidP="00AF0326">
      <w:pPr>
        <w:autoSpaceDE w:val="0"/>
        <w:autoSpaceDN w:val="0"/>
        <w:adjustRightInd w:val="0"/>
        <w:spacing w:line="360" w:lineRule="auto"/>
        <w:rPr>
          <w:rFonts w:ascii="Times New Roman" w:hAnsi="Times New Roman" w:cs="Times New Roman"/>
          <w:kern w:val="0"/>
          <w:sz w:val="22"/>
          <w:szCs w:val="22"/>
          <w:lang w:val="en-GB" w:eastAsia="nl-NL"/>
        </w:rPr>
      </w:pPr>
    </w:p>
    <w:p w:rsidR="00D515CC" w:rsidRPr="00E54B6C" w:rsidRDefault="00D515CC"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To divide the total accruals into the non-discretionary and the discretionary accruals in this study the modified Jones model (1991) is used.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noProof/>
          <w:kern w:val="0"/>
          <w:sz w:val="22"/>
          <w:szCs w:val="22"/>
          <w:lang w:eastAsia="en-US"/>
        </w:rPr>
        <w:drawing>
          <wp:inline distT="0" distB="0" distL="0" distR="0">
            <wp:extent cx="5943600" cy="3312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1283"/>
                    </a:xfrm>
                    <a:prstGeom prst="rect">
                      <a:avLst/>
                    </a:prstGeom>
                    <a:noFill/>
                    <a:ln>
                      <a:noFill/>
                    </a:ln>
                  </pic:spPr>
                </pic:pic>
              </a:graphicData>
            </a:graphic>
          </wp:inline>
        </w:drawing>
      </w:r>
    </w:p>
    <w:p w:rsidR="00AF0326" w:rsidRPr="00E54B6C" w:rsidRDefault="00AF0326" w:rsidP="00AF0326">
      <w:pPr>
        <w:autoSpaceDE w:val="0"/>
        <w:autoSpaceDN w:val="0"/>
        <w:adjustRightInd w:val="0"/>
        <w:spacing w:line="360" w:lineRule="auto"/>
        <w:rPr>
          <w:rFonts w:ascii="Times New Roman" w:hAnsi="Times New Roman" w:cs="Times New Roman"/>
          <w:i/>
          <w:kern w:val="0"/>
          <w:sz w:val="18"/>
          <w:szCs w:val="18"/>
          <w:lang w:val="en-GB" w:eastAsia="nl-NL"/>
        </w:rPr>
      </w:pPr>
      <w:r w:rsidRPr="00E54B6C">
        <w:rPr>
          <w:rFonts w:ascii="Times New Roman" w:hAnsi="Times New Roman" w:cs="Times New Roman"/>
          <w:i/>
          <w:kern w:val="0"/>
          <w:sz w:val="18"/>
          <w:szCs w:val="18"/>
          <w:lang w:val="en-GB" w:eastAsia="nl-NL"/>
        </w:rPr>
        <w:t xml:space="preserve">Source: </w:t>
      </w:r>
      <w:r w:rsidRPr="00E54B6C">
        <w:rPr>
          <w:rFonts w:ascii="Times New Roman" w:hAnsi="Times New Roman"/>
          <w:i/>
          <w:iCs/>
          <w:kern w:val="0"/>
          <w:sz w:val="18"/>
          <w:szCs w:val="18"/>
          <w:lang w:val="en-GB" w:eastAsia="nl-NL"/>
        </w:rPr>
        <w:t>Johl et al., (2003, p. 13)</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 descriptive of the variables used, reference is made to section 4.5.</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To enforce the results of the Jones model, since some critic exists that the Modified Jones model does not perform well in circumstances of extreme financial performance, besides the Modified Jones model they have used the frequency distribution approach. In this study they use the cross sectional modified Jones model. The advantage of using a cross-sectional approach is that specific year changes in the economic conditions affecting accruals are filtered out.</w:t>
      </w: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As expected, the result of this study was that an average of the selected companies was affected by the Asian financial crisis.</w:t>
      </w:r>
      <w:r w:rsidRPr="00E54B6C">
        <w:rPr>
          <w:sz w:val="22"/>
          <w:szCs w:val="22"/>
          <w:lang w:val="en-GB"/>
        </w:rPr>
        <w:t xml:space="preserve"> </w:t>
      </w:r>
      <w:r w:rsidRPr="00E54B6C">
        <w:rPr>
          <w:rFonts w:ascii="Times New Roman" w:hAnsi="Times New Roman" w:cs="Times New Roman"/>
          <w:sz w:val="22"/>
          <w:szCs w:val="22"/>
          <w:lang w:val="en-GB"/>
        </w:rPr>
        <w:t>Compared</w:t>
      </w:r>
      <w:r w:rsidRPr="00E54B6C">
        <w:rPr>
          <w:rFonts w:ascii="Times New Roman" w:hAnsi="Times New Roman" w:cs="Times New Roman"/>
          <w:kern w:val="0"/>
          <w:sz w:val="22"/>
          <w:szCs w:val="22"/>
          <w:lang w:val="en-GB" w:eastAsia="nl-NL"/>
        </w:rPr>
        <w:t xml:space="preserve"> to the pre-crisis period in this financial crisis the companies registered negative profits, negative returns on assets and higher levels of leverage.</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general the study shows that the big 5 auditors tend to constrain income-increasing abnormal accruals but it is only the segment of the big 5 auditors that specialize along industry lines that constrain income-decreasing abnormal accruals.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According to the results in this paper, mixed evidence exist of the difference of the product when auditors are faced with income-decreasing abnormal accruals. Industry specialist seemed to constrain income-decreasing earnings management. On the other hand, big 5 non-industry specialist auditors seem to tolerate income-decreasing accounting choices.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testing of the hypothesis in this study, whether quality auditors limit the use of earnings management, revealed two findings when excluding macroeconomic conditions: </w:t>
      </w:r>
    </w:p>
    <w:p w:rsidR="00AF0326" w:rsidRPr="00E54B6C" w:rsidRDefault="00AF0326" w:rsidP="00264613">
      <w:pPr>
        <w:pStyle w:val="ListParagraph"/>
        <w:numPr>
          <w:ilvl w:val="0"/>
          <w:numId w:val="5"/>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results were consistent with prior studies confirming again that big 5 auditees report lower abnormal accruals than non-Big 5 auditees. </w:t>
      </w:r>
    </w:p>
    <w:p w:rsidR="00AF0326" w:rsidRPr="00E54B6C" w:rsidRDefault="00AF0326" w:rsidP="00264613">
      <w:pPr>
        <w:pStyle w:val="ListParagraph"/>
        <w:numPr>
          <w:ilvl w:val="0"/>
          <w:numId w:val="5"/>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Industry specialist audit clients report lower abnormal accruals than other clients. This shows the difference in quality among the top auditors.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When including the macroeconomic conditions in the analyses the researchers concluded that the results are consistent with the results of the World Bank and the International Monetary Fund (IMF) that prior to the crisis no significant difference exists in quality between the Big 5 and Non-Big 5 in contrast to US and Australia.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As expected the results of this research were not across all macroeconomics periods. With respect to constraining earnings management, prior to the crisis not much difference exists between the Big 5 auditors and the non-Big 5 auditors. These findings were according to the concerns of various international bodies regarding the quality of the Big 5 auditors in Asia.</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Based on the conclusion that no difference exists between the big 5 auditors and the non-big 5 auditors it is not recommended to take this for the purposes of this research into account. However, to prevent that the results are biased with this information, only the big four auditors are implemented as control variable.</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37" w:name="_Toc361752921"/>
      <w:bookmarkStart w:id="138" w:name="_Toc300136802"/>
      <w:bookmarkStart w:id="139" w:name="_Toc300442518"/>
      <w:bookmarkStart w:id="140" w:name="_Toc361350568"/>
      <w:r w:rsidRPr="00E54B6C">
        <w:rPr>
          <w:rFonts w:ascii="Times New Roman" w:hAnsi="Times New Roman"/>
          <w:iCs/>
          <w:kern w:val="0"/>
          <w:sz w:val="26"/>
          <w:szCs w:val="26"/>
          <w:lang w:val="en-GB" w:eastAsia="nl-NL"/>
        </w:rPr>
        <w:t>5.6: Earnings Management Behaviours under Different Economic Environments: Evidence from Japanese Banks (Agarwal et al., 2005)</w:t>
      </w:r>
      <w:bookmarkEnd w:id="137"/>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this research the authors investigate if the practise of the use of earnings management is similar during different times and economic environments.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They commented three economic environments: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(1) high-growth with asset price bubble economy (1985-1990);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(2) </w:t>
      </w:r>
      <w:proofErr w:type="gramStart"/>
      <w:r w:rsidRPr="00E54B6C">
        <w:rPr>
          <w:rFonts w:ascii="Times New Roman" w:hAnsi="Times New Roman" w:cs="Times New Roman"/>
          <w:kern w:val="0"/>
          <w:sz w:val="22"/>
          <w:szCs w:val="22"/>
          <w:lang w:val="en-GB" w:eastAsia="nl-NL"/>
        </w:rPr>
        <w:t>stagnant</w:t>
      </w:r>
      <w:proofErr w:type="gramEnd"/>
      <w:r w:rsidRPr="00E54B6C">
        <w:rPr>
          <w:rFonts w:ascii="Times New Roman" w:hAnsi="Times New Roman" w:cs="Times New Roman"/>
          <w:kern w:val="0"/>
          <w:sz w:val="22"/>
          <w:szCs w:val="22"/>
          <w:lang w:val="en-GB" w:eastAsia="nl-NL"/>
        </w:rPr>
        <w:t xml:space="preserve"> growth with financial distress economy (1991-1996); and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(3) </w:t>
      </w:r>
      <w:proofErr w:type="gramStart"/>
      <w:r w:rsidRPr="00E54B6C">
        <w:rPr>
          <w:rFonts w:ascii="Times New Roman" w:hAnsi="Times New Roman" w:cs="Times New Roman"/>
          <w:kern w:val="0"/>
          <w:sz w:val="22"/>
          <w:szCs w:val="22"/>
          <w:lang w:val="en-GB" w:eastAsia="nl-NL"/>
        </w:rPr>
        <w:t>severe</w:t>
      </w:r>
      <w:proofErr w:type="gramEnd"/>
      <w:r w:rsidRPr="00E54B6C">
        <w:rPr>
          <w:rFonts w:ascii="Times New Roman" w:hAnsi="Times New Roman" w:cs="Times New Roman"/>
          <w:kern w:val="0"/>
          <w:sz w:val="22"/>
          <w:szCs w:val="22"/>
          <w:lang w:val="en-GB" w:eastAsia="nl-NL"/>
        </w:rPr>
        <w:t xml:space="preserve"> recession with credit crunch economy (1997-1999).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Their motivation for this research is that since the mid 1980’s, the Japanese Banks experienced many fluctuations in the economy and structural transformation in the function of its financial intermediaries, and they wanted to investigate the effect of these fluctuations on the use of earnings management.</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In this research they empirically assess the effect of the use of earnings management on loan loss provisions and the gains from security portfolios under three distinct economic environments. In other words, in which way loan loss provisions and the gains from security portfolios are manipulated by the use of earnings management. They sampled the data of 78 Japanese banks over a period of 15 years (1985-1999). Due to economic and financial factors they divided this period in the three environments as signalled earlier.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color w:val="000000"/>
          <w:sz w:val="22"/>
          <w:szCs w:val="22"/>
          <w:lang w:val="en-GB"/>
        </w:rPr>
        <w:t>The authors used the Shrieves and Dahl (2003) model to conduct their research. The only deviation from this model relates to the measure of capital ratios. While the surplus regulatory capital ratios (BIS) is used in the Shrieves and Dahl’s study, the authors used the overall equity capital ratios (CAP)</w:t>
      </w:r>
      <w:r w:rsidRPr="00E54B6C">
        <w:rPr>
          <w:rStyle w:val="FootnoteReference"/>
          <w:rFonts w:ascii="Times New Roman" w:hAnsi="Times New Roman" w:cs="Times New Roman"/>
          <w:position w:val="8"/>
          <w:sz w:val="22"/>
          <w:szCs w:val="22"/>
          <w:vertAlign w:val="superscript"/>
          <w:lang w:val="en-GB"/>
        </w:rPr>
        <w:t xml:space="preserve"> </w:t>
      </w:r>
      <w:r w:rsidRPr="00E54B6C">
        <w:rPr>
          <w:rFonts w:ascii="Times New Roman" w:hAnsi="Times New Roman" w:cs="Times New Roman"/>
          <w:color w:val="000000"/>
          <w:sz w:val="22"/>
          <w:szCs w:val="22"/>
          <w:lang w:val="en-GB"/>
        </w:rPr>
        <w:t xml:space="preserve">because of the difficulty in measuring risk-weighted capital during the transition period, during which the banking regulator did not fully enforce the reported BIS ratios in Japan </w:t>
      </w:r>
      <w:r w:rsidRPr="00E54B6C">
        <w:rPr>
          <w:rFonts w:ascii="Times New Roman" w:hAnsi="Times New Roman" w:cs="Times New Roman"/>
          <w:kern w:val="0"/>
          <w:sz w:val="22"/>
          <w:szCs w:val="22"/>
          <w:lang w:val="en-GB" w:eastAsia="nl-NL"/>
        </w:rPr>
        <w:t>(Agarwal et al., 2005, p. 15)</w:t>
      </w:r>
      <w:r w:rsidRPr="00E54B6C">
        <w:rPr>
          <w:rFonts w:ascii="Times New Roman" w:hAnsi="Times New Roman" w:cs="Times New Roman"/>
          <w:color w:val="000000"/>
          <w:sz w:val="22"/>
          <w:szCs w:val="22"/>
          <w:lang w:val="en-GB"/>
        </w:rPr>
        <w:t>.</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noProof/>
          <w:kern w:val="0"/>
          <w:sz w:val="22"/>
          <w:szCs w:val="22"/>
          <w:lang w:eastAsia="en-US"/>
        </w:rPr>
        <w:drawing>
          <wp:inline distT="0" distB="0" distL="0" distR="0">
            <wp:extent cx="5943600" cy="161077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10777"/>
                    </a:xfrm>
                    <a:prstGeom prst="rect">
                      <a:avLst/>
                    </a:prstGeom>
                    <a:noFill/>
                    <a:ln>
                      <a:noFill/>
                    </a:ln>
                  </pic:spPr>
                </pic:pic>
              </a:graphicData>
            </a:graphic>
          </wp:inline>
        </w:drawing>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noProof/>
          <w:kern w:val="0"/>
          <w:sz w:val="22"/>
          <w:szCs w:val="22"/>
          <w:lang w:eastAsia="en-US"/>
        </w:rPr>
        <w:drawing>
          <wp:inline distT="0" distB="0" distL="0" distR="0">
            <wp:extent cx="5943600" cy="163103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31034"/>
                    </a:xfrm>
                    <a:prstGeom prst="rect">
                      <a:avLst/>
                    </a:prstGeom>
                    <a:noFill/>
                    <a:ln>
                      <a:noFill/>
                    </a:ln>
                  </pic:spPr>
                </pic:pic>
              </a:graphicData>
            </a:graphic>
          </wp:inline>
        </w:drawing>
      </w:r>
    </w:p>
    <w:p w:rsidR="00AF0326" w:rsidRPr="00E54B6C" w:rsidRDefault="00AF0326" w:rsidP="00AF0326">
      <w:pPr>
        <w:spacing w:line="360" w:lineRule="auto"/>
        <w:rPr>
          <w:rFonts w:ascii="Times New Roman" w:hAnsi="Times New Roman" w:cs="Times New Roman"/>
          <w:i/>
          <w:sz w:val="18"/>
          <w:szCs w:val="18"/>
          <w:lang w:val="en-GB"/>
        </w:rPr>
      </w:pPr>
      <w:r w:rsidRPr="00E54B6C">
        <w:rPr>
          <w:rFonts w:ascii="Times New Roman" w:hAnsi="Times New Roman" w:cs="Times New Roman"/>
          <w:i/>
          <w:sz w:val="18"/>
          <w:szCs w:val="18"/>
          <w:lang w:val="en-GB"/>
        </w:rPr>
        <w:t>Source: Shrieves and Dahl (2003, p. 1228-1231)</w:t>
      </w:r>
    </w:p>
    <w:p w:rsidR="00AF0326" w:rsidRPr="00E54B6C" w:rsidRDefault="00AF0326" w:rsidP="00AF0326">
      <w:pPr>
        <w:spacing w:line="360" w:lineRule="auto"/>
        <w:rPr>
          <w:rFonts w:ascii="Times New Roman" w:hAnsi="Times New Roman" w:cs="Times New Roman"/>
          <w:sz w:val="22"/>
          <w:szCs w:val="22"/>
          <w:lang w:val="en-GB"/>
        </w:rPr>
      </w:pPr>
    </w:p>
    <w:p w:rsidR="00AF0326" w:rsidRPr="00E54B6C" w:rsidRDefault="00AF0326" w:rsidP="00AF0326">
      <w:pPr>
        <w:spacing w:line="360" w:lineRule="auto"/>
        <w:rPr>
          <w:rFonts w:ascii="Times New Roman" w:eastAsia="Arial Unicode MS" w:hAnsi="Times New Roman" w:cs="Times New Roman"/>
          <w:sz w:val="22"/>
          <w:szCs w:val="22"/>
          <w:lang w:val="en-GB"/>
        </w:rPr>
      </w:pPr>
      <w:r w:rsidRPr="00E54B6C">
        <w:rPr>
          <w:rFonts w:ascii="Times New Roman" w:hAnsi="Times New Roman" w:cs="Times New Roman"/>
          <w:sz w:val="22"/>
          <w:szCs w:val="22"/>
          <w:lang w:val="en-GB"/>
        </w:rPr>
        <w:t>For the definitions of all variables used in this research, reference is made to the article of Shrieves and Dahl, ‘</w:t>
      </w:r>
      <w:r w:rsidRPr="00E54B6C">
        <w:rPr>
          <w:rFonts w:ascii="Times New Roman" w:eastAsia="Arial Unicode MS" w:hAnsi="Times New Roman" w:cs="Times New Roman"/>
          <w:kern w:val="36"/>
          <w:sz w:val="22"/>
          <w:szCs w:val="22"/>
          <w:lang w:val="en-GB"/>
        </w:rPr>
        <w:t xml:space="preserve">Discretionary accounting and the behavior of Japanese banks under financial duress’, </w:t>
      </w:r>
      <w:hyperlink r:id="rId14" w:tooltip="Go to Journal of Banking &amp; Finance on SciVerse ScienceDirect" w:history="1">
        <w:r w:rsidRPr="00E54B6C">
          <w:rPr>
            <w:rFonts w:ascii="Times New Roman" w:eastAsia="Arial Unicode MS" w:hAnsi="Times New Roman" w:cs="Times New Roman"/>
            <w:i/>
            <w:sz w:val="22"/>
            <w:szCs w:val="22"/>
            <w:bdr w:val="none" w:sz="0" w:space="0" w:color="auto" w:frame="1"/>
            <w:lang w:val="en-GB"/>
          </w:rPr>
          <w:t>Journal of Banking &amp; Finance</w:t>
        </w:r>
      </w:hyperlink>
      <w:r w:rsidRPr="00E54B6C">
        <w:rPr>
          <w:rFonts w:ascii="Times New Roman" w:eastAsia="Arial Unicode MS" w:hAnsi="Times New Roman" w:cs="Times New Roman"/>
          <w:sz w:val="22"/>
          <w:szCs w:val="22"/>
          <w:lang w:val="en-GB"/>
        </w:rPr>
        <w:t xml:space="preserve">, </w:t>
      </w:r>
      <w:hyperlink r:id="rId15" w:tooltip="Go to table of contents for this volume/issue" w:history="1">
        <w:r w:rsidRPr="00E54B6C">
          <w:rPr>
            <w:rStyle w:val="Hyperlink"/>
            <w:rFonts w:ascii="Times New Roman" w:eastAsia="Arial Unicode MS" w:hAnsi="Times New Roman" w:cs="Times New Roman"/>
            <w:color w:val="auto"/>
            <w:sz w:val="22"/>
            <w:szCs w:val="22"/>
            <w:u w:val="none"/>
            <w:lang w:val="en-GB"/>
          </w:rPr>
          <w:t>Volume 27, Issue 7</w:t>
        </w:r>
      </w:hyperlink>
      <w:r w:rsidRPr="00E54B6C">
        <w:rPr>
          <w:rFonts w:ascii="Times New Roman" w:eastAsia="Arial Unicode MS" w:hAnsi="Times New Roman" w:cs="Times New Roman"/>
          <w:sz w:val="22"/>
          <w:szCs w:val="22"/>
          <w:lang w:val="en-GB"/>
        </w:rPr>
        <w:t>, July 2003, P. 1232.</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First, the authors concluded that they could not yield stable results while estimating a model through the three different economic environments. In other words, they could not generalize the observed use of earnings management through the economic time periods, specifically at the end of the severe recession and the credit crunch economy (Agarwal et al., 2005, p. 22).</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results showed that the Japanese banks managed the earnings from sale of securities across all three periods. This suggests that the Japanese banks wanted to conceal the impact of loan loss provisions on income with the earnings from the sale of securities. However they concluded that this was significant harder for banks with negative non-discretionary income during periods of economic downturns. In addition, the results showed that in the high and in the stagnant growth period Japanese banks used loan loss provisions to manage the earnings. In times of severe recessions income smoothing was not used. Due to the intensive capital constraints this would have a negative impact on the return on investment. The reason for this can be that the Japanese banks needed to increase their shares. However, this limited their ability to use loan loss provisions for the use of earnings management. In addition to this, banks with negative non-discretionary income continued to use provisions for the purpose of income smoothing.</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lending activities differed significantly throughout the three economic periods. In the high growth period the lending activities were significantly lower due to the higher realized net dividend earnings and lower average loan loss provisions. In the stagnant growth period the lending activities of the larger Japanese banks aggravated due to the macro-economic contraction and in the severe recession the provisions rose significantly. The Japanese banks decreased their lending position due to the increase of gains on sale of securities and loan loss provisions during the stagnant growth and the severe recession period. Hall (1993) stated that, in order to maintain adequate levels of capital, the banks reduced the lending activities with the purpose to decrease the risk full assets in their portfolios. The final conclusion about the lending activities of the Japanese banks in the stagnant growth period and in the severe recession period where significantly lower due to the bursting of the asset price bubble (Hall, 1993 and Horiuchi &amp; Shimizu, 1995).</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order to accomplish higher dividend pay-out ratios, in the severe recession period the Japanese banks reduced the earnings from the sale of securities. In all the three economic periods the current pay-out ratio is determined by the former period’s pay-out ratio. This indicates that Japanese banks have a high value on stable growth dividend earnings for the investors. Dividend pay-outs were significantly at risk while the lending’s activities increased during the period of high growth. In order to maintain a stable dividend pay-out ratio the banks understated the losses of loan provisions in the high growth period and in the stagnant growth period. While increasing their loan loss provisions, in the severe recession period, for the investors the banks could maintain a stable dividend growth.</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41" w:name="_Toc361752922"/>
      <w:r w:rsidRPr="00E54B6C">
        <w:rPr>
          <w:rFonts w:ascii="Times New Roman" w:hAnsi="Times New Roman"/>
          <w:iCs/>
          <w:kern w:val="0"/>
          <w:sz w:val="26"/>
          <w:szCs w:val="26"/>
          <w:lang w:val="en-GB" w:eastAsia="nl-NL"/>
        </w:rPr>
        <w:t xml:space="preserve">5.7: </w:t>
      </w:r>
      <w:r w:rsidRPr="00E54B6C">
        <w:rPr>
          <w:rFonts w:ascii="Times New Roman" w:hAnsi="Times New Roman"/>
          <w:iCs/>
          <w:kern w:val="0"/>
          <w:sz w:val="25"/>
          <w:szCs w:val="25"/>
          <w:lang w:val="en-GB" w:eastAsia="nl-NL"/>
        </w:rPr>
        <w:t>The Effect of Earnings Management on the Asymmetric Timeliness of Earnings</w:t>
      </w:r>
      <w:r w:rsidRPr="00E54B6C">
        <w:rPr>
          <w:rFonts w:ascii="Times New Roman" w:hAnsi="Times New Roman"/>
          <w:i/>
          <w:iCs/>
          <w:kern w:val="0"/>
          <w:sz w:val="26"/>
          <w:szCs w:val="26"/>
          <w:lang w:val="en-GB" w:eastAsia="nl-NL"/>
        </w:rPr>
        <w:t xml:space="preserve"> </w:t>
      </w:r>
      <w:r w:rsidRPr="00E54B6C">
        <w:rPr>
          <w:rFonts w:ascii="Times New Roman" w:hAnsi="Times New Roman"/>
          <w:iCs/>
          <w:kern w:val="0"/>
          <w:sz w:val="26"/>
          <w:szCs w:val="26"/>
          <w:lang w:val="en-GB" w:eastAsia="nl-NL"/>
        </w:rPr>
        <w:t>(Lara et al., 2005)</w:t>
      </w:r>
      <w:bookmarkEnd w:id="138"/>
      <w:bookmarkEnd w:id="139"/>
      <w:bookmarkEnd w:id="140"/>
      <w:bookmarkEnd w:id="141"/>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this study Lara et al. (2005) analyse the existence of earnings conservatism (= whether bad news is captured faster than good news in financial statements) in France, in Germany and in the UK. In this research the use of conservatism is defined as a "prudent reaction to uncertainty", (FASB 1980, SFAC2) which implies that assets or income are not overstated and liabilities or expenses are not understated. The use of conservatism does not allow the deliberate and the consistent understatement of income or the overstatement of expenses. Since their objectives deviate from the protection of investors and they only serve the managers' own incentives if this nevertheless have perform, and then this should be considered as earnings management practices.</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Prior research by Jensen &amp; Meckling (1976) points out that the lack of alignment between managers and shareholders' interests creates incentives for managers to use the firm's resources in a self-beneficial way by altering the financial reports on purpose; studies show how widespread and pervasive these practices are, affecting most publicly traded companies all over the world. Different institutional environments create differences in managers' incentives to manipulate the published earnings. In code-law based countries (France, Germany) accounting income is strongly linked to current pay-outs to employees, managers, shareholders and the government. The incentives to manage earnings downwards are more pronounced in good news periods, with the apparent bad news effect being greater.</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By using the following elements, Lara et al. (2005) explain why continental European managers engage in persistent income decreasing strategies: </w:t>
      </w:r>
    </w:p>
    <w:p w:rsidR="00AF0326" w:rsidRPr="00E54B6C" w:rsidRDefault="00AF0326" w:rsidP="00264613">
      <w:pPr>
        <w:pStyle w:val="ListParagraph"/>
        <w:numPr>
          <w:ilvl w:val="0"/>
          <w:numId w:val="6"/>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link between the dividends and the published earnings </w:t>
      </w:r>
    </w:p>
    <w:p w:rsidR="00AF0326" w:rsidRPr="00E54B6C" w:rsidRDefault="00AF0326" w:rsidP="00264613">
      <w:pPr>
        <w:pStyle w:val="ListParagraph"/>
        <w:numPr>
          <w:ilvl w:val="0"/>
          <w:numId w:val="6"/>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pecking order theory </w:t>
      </w:r>
    </w:p>
    <w:p w:rsidR="00AF0326" w:rsidRPr="00E54B6C" w:rsidRDefault="00AF0326" w:rsidP="00264613">
      <w:pPr>
        <w:pStyle w:val="ListParagraph"/>
        <w:numPr>
          <w:ilvl w:val="0"/>
          <w:numId w:val="6"/>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link between the published earnings and the taxation </w:t>
      </w:r>
    </w:p>
    <w:p w:rsidR="00AF0326" w:rsidRPr="00E54B6C" w:rsidRDefault="00AF0326" w:rsidP="00264613">
      <w:pPr>
        <w:pStyle w:val="ListParagraph"/>
        <w:numPr>
          <w:ilvl w:val="0"/>
          <w:numId w:val="6"/>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reduced incentives to manage the published earnings upwards </w:t>
      </w:r>
    </w:p>
    <w:p w:rsidR="00AF0326" w:rsidRPr="00E54B6C" w:rsidRDefault="00AF0326" w:rsidP="00264613">
      <w:pPr>
        <w:pStyle w:val="ListParagraph"/>
        <w:numPr>
          <w:ilvl w:val="0"/>
          <w:numId w:val="6"/>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existence of strong labour unions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They use all observations available in the DataStream "Live" and "Dead" files for UK, France and Germany. They exclude financial firms and firms with accounting periods of more than 380 or less than 350 days. They exclude firms with missing industry information and industry-year combinations with fewer than 6 observations at each of the DataStream level-3 industrial classification groups. The</w:t>
      </w:r>
      <w:r w:rsidR="00B05D96"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sample size used to estimate the earnings conservatism consist of 10,131 observations in the UK, 1,367 observations for France and 3,245 observations for Germany.</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Since they suspect that continental European managers have incentives to consistently manage the published earnings downwards, in addition they examine the existence of the use of earnings management in these three countries.</w:t>
      </w:r>
    </w:p>
    <w:p w:rsidR="00E54B6C" w:rsidRDefault="00E54B6C"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Lara et al. (2005) compared the results of analysing the existence of the use of earnings conservatism in European countries (UK, France and Germany) before taking into account the effect of the use of earnings management. For the test the Basu (1997) model was used as described in section 5.5. To calculate the discretionary accruals they used the cross-sectional standard Jones model (1991) as described in section 5.6.</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result of this research is that the use of earnings conservatism exists in all the investigated countries. Consistent with prior studies, between these three countries no significant differences in the level on the use of conservatism were found. They present (graphical) evidence confirming their expectation that the strong link between accounting income to current pay-outs to employees, managers, shareholders and the government in code-law based countries creates additional managerial incentives to manage the published earnings downwards.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In their study, Lara et al. (2005) replicate all their analyses using earnings after extraordinary items (news, in particular bad news, being classified as extraordinary items). They in addition find that the use of earnings conservatism for European countries is more pronounced for small firms when using observed earnings and large firms are more conservative. Finally, when using earnings minus discretionary accruals their overall results indicate a decrease in the differential earnings response to bad news with respect to good news.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Lara et al. (2005) showed that when dealing with weaker investor protection and less dispersed ownership structure, the use of earnings management drives significantly the measures of earnings conservatism. Their findings explain why in previous studies the measures of the use of earnings conservatism in European continental countries were too large and too similar to those in the UK. They find that managers in European continental countries have incentives to manage the published earnings downwards and that this behaviour will seriously affect the results of accounting research in Europe.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They recommend that further investigation should be effectuated in, amongst other things, the area of the use of earnings conservatism in Europe, in particular because the European Commission has set up comparability in the accounting information as one of its main objectives. Lara et al. (2005) raised the question as to whether standardisation is enough to achieve comparability if no harmonisation of incentives exists. </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42" w:name="_Toc361350563"/>
      <w:bookmarkStart w:id="143" w:name="_Toc300136798"/>
      <w:bookmarkStart w:id="144" w:name="_Toc300442514"/>
      <w:bookmarkStart w:id="145" w:name="_Toc361752923"/>
      <w:bookmarkEnd w:id="125"/>
      <w:bookmarkEnd w:id="126"/>
      <w:bookmarkEnd w:id="127"/>
      <w:r w:rsidRPr="00E54B6C">
        <w:rPr>
          <w:rFonts w:ascii="Times New Roman" w:hAnsi="Times New Roman"/>
          <w:iCs/>
          <w:kern w:val="0"/>
          <w:sz w:val="26"/>
          <w:szCs w:val="26"/>
          <w:lang w:val="en-GB" w:eastAsia="nl-NL"/>
        </w:rPr>
        <w:t>5.8: Earnings Management to Exceed Threshold</w:t>
      </w:r>
      <w:bookmarkEnd w:id="142"/>
      <w:r w:rsidRPr="00E54B6C">
        <w:rPr>
          <w:rFonts w:ascii="Times New Roman" w:hAnsi="Times New Roman"/>
          <w:iCs/>
          <w:kern w:val="0"/>
          <w:sz w:val="26"/>
          <w:szCs w:val="26"/>
          <w:lang w:val="en-GB" w:eastAsia="nl-NL"/>
        </w:rPr>
        <w:t xml:space="preserve">s: </w:t>
      </w:r>
      <w:bookmarkStart w:id="146" w:name="_Toc361350564"/>
      <w:r w:rsidRPr="00E54B6C">
        <w:rPr>
          <w:rFonts w:ascii="Times New Roman" w:hAnsi="Times New Roman"/>
          <w:iCs/>
          <w:kern w:val="0"/>
          <w:sz w:val="26"/>
          <w:szCs w:val="26"/>
          <w:lang w:val="en-GB" w:eastAsia="nl-NL"/>
        </w:rPr>
        <w:t>Evidence from Singapore and Thailand (Charoenwong &amp; Jiraporn, 2008)</w:t>
      </w:r>
      <w:bookmarkEnd w:id="143"/>
      <w:bookmarkEnd w:id="144"/>
      <w:bookmarkEnd w:id="145"/>
      <w:bookmarkEnd w:id="146"/>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As signalled in chapter 1, the published earnings of companies are essential for the user of the financial statements. By management these earnings are used “for senior executive’s employment and compensations benefits” Charoenwong &amp; Jiraporn (2008). Consequently, the executives have strong incentives to use earnings management within the limits of the Generally Accepted Accounting Principles (GAAP). This study is an extension of an earlier study performed by De</w:t>
      </w:r>
      <w:r w:rsidR="00B05D96" w:rsidRPr="00E54B6C">
        <w:rPr>
          <w:rFonts w:ascii="Times New Roman" w:hAnsi="Times New Roman" w:cs="Times New Roman"/>
          <w:kern w:val="0"/>
          <w:sz w:val="22"/>
          <w:szCs w:val="22"/>
          <w:lang w:val="en-GB" w:eastAsia="nl-NL"/>
        </w:rPr>
        <w:t>G</w:t>
      </w:r>
      <w:r w:rsidRPr="00E54B6C">
        <w:rPr>
          <w:rFonts w:ascii="Times New Roman" w:hAnsi="Times New Roman" w:cs="Times New Roman"/>
          <w:kern w:val="0"/>
          <w:sz w:val="22"/>
          <w:szCs w:val="22"/>
          <w:lang w:val="en-GB" w:eastAsia="nl-NL"/>
        </w:rPr>
        <w:t xml:space="preserve">eorge et al. (1999) and Burgstahler &amp; Dichev (1997). In these studies the authors investigated the degree in which earnings management is applied to accomplish two psychological thresholds: (1) positive earnings and (2) positive earnings growth relative to the last period’s earnings.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authors of this paper extended the research of De</w:t>
      </w:r>
      <w:r w:rsidR="00B05D96" w:rsidRPr="00E54B6C">
        <w:rPr>
          <w:rFonts w:ascii="Times New Roman" w:hAnsi="Times New Roman" w:cs="Times New Roman"/>
          <w:kern w:val="0"/>
          <w:sz w:val="22"/>
          <w:szCs w:val="22"/>
          <w:lang w:val="en-GB" w:eastAsia="nl-NL"/>
        </w:rPr>
        <w:t>G</w:t>
      </w:r>
      <w:r w:rsidRPr="00E54B6C">
        <w:rPr>
          <w:rFonts w:ascii="Times New Roman" w:hAnsi="Times New Roman" w:cs="Times New Roman"/>
          <w:kern w:val="0"/>
          <w:sz w:val="22"/>
          <w:szCs w:val="22"/>
          <w:lang w:val="en-GB" w:eastAsia="nl-NL"/>
        </w:rPr>
        <w:t xml:space="preserve">eorge et al. (1999) and Burgstahler &amp; Dichev (1997) by adding data of international companies to the dataset instead of only </w:t>
      </w:r>
      <w:r w:rsidR="00E54B6C">
        <w:rPr>
          <w:rFonts w:ascii="Times New Roman" w:hAnsi="Times New Roman" w:cs="Times New Roman"/>
          <w:kern w:val="0"/>
          <w:sz w:val="22"/>
          <w:szCs w:val="22"/>
          <w:lang w:val="en-GB" w:eastAsia="nl-NL"/>
        </w:rPr>
        <w:t>U.S. companies.</w:t>
      </w:r>
    </w:p>
    <w:p w:rsidR="00E54B6C" w:rsidRPr="00E54B6C" w:rsidRDefault="00E54B6C"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 following reasons the authors selected Singapore and Thailand;</w:t>
      </w:r>
    </w:p>
    <w:p w:rsidR="00AF0326" w:rsidRPr="00E54B6C" w:rsidRDefault="00AF0326" w:rsidP="00264613">
      <w:pPr>
        <w:pStyle w:val="ListParagraph"/>
        <w:numPr>
          <w:ilvl w:val="0"/>
          <w:numId w:val="18"/>
        </w:num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these two countries encountered a severe financial crisis in the period of 1997; </w:t>
      </w:r>
    </w:p>
    <w:p w:rsidR="00AF0326" w:rsidRPr="00E54B6C" w:rsidRDefault="00AF0326" w:rsidP="00264613">
      <w:pPr>
        <w:pStyle w:val="ListParagraph"/>
        <w:numPr>
          <w:ilvl w:val="0"/>
          <w:numId w:val="18"/>
        </w:numPr>
        <w:autoSpaceDE w:val="0"/>
        <w:autoSpaceDN w:val="0"/>
        <w:adjustRightInd w:val="0"/>
        <w:spacing w:line="360" w:lineRule="auto"/>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they</w:t>
      </w:r>
      <w:proofErr w:type="gramEnd"/>
      <w:r w:rsidRPr="00E54B6C">
        <w:rPr>
          <w:rFonts w:ascii="Times New Roman" w:hAnsi="Times New Roman" w:cs="Times New Roman"/>
          <w:kern w:val="0"/>
          <w:sz w:val="22"/>
          <w:szCs w:val="22"/>
          <w:lang w:val="en-GB" w:eastAsia="nl-NL"/>
        </w:rPr>
        <w:t xml:space="preserve"> stated that in an economic crisis the management will apply earnings management to avoid different kinds of thresholds. Consequently, the authors expect that the extent of earnings management used in an economic crisis differs from the extent used in economic growth. In economic crises the level of earnings management used is expected to be higher than in periods of economic growth; </w:t>
      </w:r>
    </w:p>
    <w:p w:rsidR="00AF0326" w:rsidRPr="00E54B6C" w:rsidRDefault="00AF0326" w:rsidP="00264613">
      <w:pPr>
        <w:pStyle w:val="ListParagraph"/>
        <w:numPr>
          <w:ilvl w:val="0"/>
          <w:numId w:val="18"/>
        </w:numPr>
        <w:autoSpaceDE w:val="0"/>
        <w:autoSpaceDN w:val="0"/>
        <w:adjustRightInd w:val="0"/>
        <w:spacing w:line="360" w:lineRule="auto"/>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the</w:t>
      </w:r>
      <w:proofErr w:type="gramEnd"/>
      <w:r w:rsidRPr="00E54B6C">
        <w:rPr>
          <w:rFonts w:ascii="Times New Roman" w:hAnsi="Times New Roman" w:cs="Times New Roman"/>
          <w:kern w:val="0"/>
          <w:sz w:val="22"/>
          <w:szCs w:val="22"/>
          <w:lang w:val="en-GB" w:eastAsia="nl-NL"/>
        </w:rPr>
        <w:t xml:space="preserve"> structure of corporate governance is different from the structure used in the U.S. In the U.S. the corporate governance is stricter than in Asia. Because of these arguments they find it interesting to investigate the effect of an economic crisis on the use of earnings management. The central question in this paper is the impact of an economic crisis on the use of earnings management and the role of corporate governance.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their research they used and compared data of the period from 1975 up to and included 2003 for Singaporean companies and 1975 up to and included 1999 (due to incomplete data) for Thai companies. The data used were extracted from different databases such as Pacific-Basin Capital Markets (PACAP), I/B/E/S International Inc., Bureau Van Dijk’s Osiris database, Yahoo Finance and other Osiris databases. The final sample consists of companies for which all data required are available. After these selection criteria they used data of 49 financial and 386 non-financial companies of Singapore and 96 financial and 380 non-financial Thai companies.</w:t>
      </w:r>
    </w:p>
    <w:p w:rsidR="00AF0326" w:rsidRPr="00E54B6C" w:rsidRDefault="00AF0326" w:rsidP="00AF0326">
      <w:pPr>
        <w:widowControl/>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authors used </w:t>
      </w:r>
      <w:r w:rsidRPr="00E54B6C">
        <w:rPr>
          <w:rFonts w:ascii="Times New Roman" w:eastAsia="Calibri" w:hAnsi="Times New Roman" w:cs="Times New Roman"/>
          <w:kern w:val="0"/>
          <w:sz w:val="22"/>
          <w:szCs w:val="22"/>
          <w:lang w:val="en-GB" w:eastAsia="nl-NL"/>
        </w:rPr>
        <w:t xml:space="preserve">the </w:t>
      </w:r>
      <w:r w:rsidR="005E33F2" w:rsidRPr="00E54B6C">
        <w:rPr>
          <w:rFonts w:ascii="Times New Roman" w:eastAsia="Calibri" w:hAnsi="Times New Roman" w:cs="Times New Roman"/>
          <w:kern w:val="0"/>
          <w:sz w:val="22"/>
          <w:szCs w:val="22"/>
          <w:lang w:val="en-GB" w:eastAsia="nl-NL"/>
        </w:rPr>
        <w:t>behavioural</w:t>
      </w:r>
      <w:r w:rsidRPr="00E54B6C">
        <w:rPr>
          <w:rFonts w:ascii="Times New Roman" w:eastAsia="Calibri" w:hAnsi="Times New Roman" w:cs="Times New Roman"/>
          <w:kern w:val="0"/>
          <w:sz w:val="22"/>
          <w:szCs w:val="22"/>
          <w:lang w:val="en-GB" w:eastAsia="nl-NL"/>
        </w:rPr>
        <w:t xml:space="preserve"> framework developed by DeGeorge et al. (1999) by applying the following formula:</w:t>
      </w:r>
    </w:p>
    <w:p w:rsidR="00AF0326" w:rsidRPr="00E54B6C" w:rsidRDefault="00AF0326" w:rsidP="00AF0326">
      <w:pPr>
        <w:autoSpaceDE w:val="0"/>
        <w:autoSpaceDN w:val="0"/>
        <w:adjustRightInd w:val="0"/>
        <w:spacing w:line="360" w:lineRule="auto"/>
        <w:jc w:val="center"/>
        <w:rPr>
          <w:rFonts w:ascii="Times New Roman" w:hAnsi="Times New Roman" w:cs="Times New Roman"/>
          <w:kern w:val="0"/>
          <w:sz w:val="22"/>
          <w:szCs w:val="22"/>
          <w:lang w:val="en-GB" w:eastAsia="nl-NL"/>
        </w:rPr>
      </w:pPr>
      <w:r w:rsidRPr="00E54B6C">
        <w:rPr>
          <w:rFonts w:ascii="Times New Roman" w:hAnsi="Times New Roman" w:cs="Times New Roman"/>
          <w:noProof/>
          <w:kern w:val="0"/>
          <w:sz w:val="22"/>
          <w:szCs w:val="22"/>
          <w:lang w:eastAsia="en-US"/>
        </w:rPr>
        <w:drawing>
          <wp:inline distT="0" distB="0" distL="0" distR="0">
            <wp:extent cx="31527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1257300"/>
                    </a:xfrm>
                    <a:prstGeom prst="rect">
                      <a:avLst/>
                    </a:prstGeom>
                    <a:noFill/>
                    <a:ln>
                      <a:noFill/>
                    </a:ln>
                  </pic:spPr>
                </pic:pic>
              </a:graphicData>
            </a:graphic>
          </wp:inline>
        </w:drawing>
      </w:r>
    </w:p>
    <w:p w:rsidR="00AF0326" w:rsidRPr="00E54B6C" w:rsidRDefault="00AF0326" w:rsidP="00AF0326">
      <w:pPr>
        <w:autoSpaceDE w:val="0"/>
        <w:autoSpaceDN w:val="0"/>
        <w:adjustRightInd w:val="0"/>
        <w:spacing w:line="360" w:lineRule="auto"/>
        <w:rPr>
          <w:rFonts w:ascii="Times New Roman" w:hAnsi="Times New Roman" w:cs="Times New Roman"/>
          <w:i/>
          <w:kern w:val="0"/>
          <w:sz w:val="18"/>
          <w:szCs w:val="18"/>
          <w:lang w:val="en-GB" w:eastAsia="nl-NL"/>
        </w:rPr>
      </w:pPr>
      <w:r w:rsidRPr="00E54B6C">
        <w:rPr>
          <w:rFonts w:ascii="Times New Roman" w:hAnsi="Times New Roman" w:cs="Times New Roman"/>
          <w:i/>
          <w:kern w:val="0"/>
          <w:sz w:val="18"/>
          <w:szCs w:val="18"/>
          <w:lang w:val="en-GB" w:eastAsia="nl-NL"/>
        </w:rPr>
        <w:tab/>
      </w:r>
      <w:r w:rsidRPr="00E54B6C">
        <w:rPr>
          <w:rFonts w:ascii="Times New Roman" w:hAnsi="Times New Roman" w:cs="Times New Roman"/>
          <w:i/>
          <w:kern w:val="0"/>
          <w:sz w:val="18"/>
          <w:szCs w:val="18"/>
          <w:lang w:val="en-GB" w:eastAsia="nl-NL"/>
        </w:rPr>
        <w:tab/>
      </w:r>
      <w:r w:rsidRPr="00E54B6C">
        <w:rPr>
          <w:rFonts w:ascii="Times New Roman" w:hAnsi="Times New Roman" w:cs="Times New Roman"/>
          <w:i/>
          <w:kern w:val="0"/>
          <w:sz w:val="18"/>
          <w:szCs w:val="18"/>
          <w:lang w:val="en-GB" w:eastAsia="nl-NL"/>
        </w:rPr>
        <w:tab/>
      </w:r>
      <w:r w:rsidRPr="00E54B6C">
        <w:rPr>
          <w:rFonts w:ascii="Times New Roman" w:hAnsi="Times New Roman" w:cs="Times New Roman"/>
          <w:i/>
          <w:kern w:val="0"/>
          <w:sz w:val="18"/>
          <w:szCs w:val="18"/>
          <w:lang w:val="en-GB" w:eastAsia="nl-NL"/>
        </w:rPr>
        <w:tab/>
        <w:t>Source: Charoenwong &amp; Jiraporn (2008, p. 11)</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 descriptive of the variables used, reference is made to Charoenwong &amp; Jiraporn (2008, p. 11).</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In Singapore, results showed that the non-financial companies applied earnings management to avoid and minimize thresholds. Thresholds, such as reporting losses and reporting negative earnings growth, where avoided through the use of earnings management. In Singapore evidence showed that in the pre- and in the post-crisis the same level of earnings management was used. Consequently, they concluded that the economic crisis of 1997 did not influence the use of earnings management in Singapore.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companies in Singapore they used the assumption that the companies are partly managed by the government. In Singapore they call these companies Government Linked Corporations (GLCs). These GLCs are known by their level of good governance. Their study found that a relation exists between the existence of corporate governance and the extent in which earnings management is used. The results showed that the GLCs (which are obliged to use corporate governance) in Singapore did not avoid the threshold to avoid reporting losses but the non-GLCs did. However, the GLCs did not approve to report negative earnings losses.</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Thailand to avoid reporting losses and negative earnings growth, both the financial and the non-financial companies used earnings management. However, after analysing the pre-data and the post-data of the financial crisis in 1997, the non-financial companies did not continue their use of earnings management after the economic recession, while the financial companies used earnings management throughout the whole period. For the non-financial companies in Thailand monitored by financial analysts they concluded that no change in the application of earnings management exists. </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Based on the conclusion that in Thailand the use of earnings management has increased in time of the financial crisis the following hypothesis are developed (note that these hypothesis are expanded within the limits of this research, namely: the comparison of three continents):</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H1.0</w:t>
      </w:r>
      <w:r w:rsidRPr="00E54B6C">
        <w:rPr>
          <w:rFonts w:ascii="Times New Roman" w:hAnsi="Times New Roman" w:cs="Times New Roman"/>
          <w:sz w:val="22"/>
          <w:szCs w:val="22"/>
          <w:lang w:val="en-GB"/>
        </w:rPr>
        <w:tab/>
        <w:t xml:space="preserve">: The use of </w:t>
      </w:r>
      <w:r w:rsidR="005E33F2"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has not changed in times of a financial crisis.</w:t>
      </w:r>
    </w:p>
    <w:p w:rsidR="00AF0326" w:rsidRPr="00E54B6C" w:rsidRDefault="00AF0326" w:rsidP="00AF0326">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H1.1a</w:t>
      </w:r>
      <w:r w:rsidRPr="00E54B6C">
        <w:rPr>
          <w:rFonts w:ascii="Times New Roman" w:hAnsi="Times New Roman" w:cs="Times New Roman"/>
          <w:sz w:val="22"/>
          <w:szCs w:val="22"/>
          <w:lang w:val="en-GB"/>
        </w:rPr>
        <w:tab/>
        <w:t xml:space="preserve">: The use of </w:t>
      </w:r>
      <w:r w:rsidR="005E33F2" w:rsidRPr="00E54B6C">
        <w:rPr>
          <w:rFonts w:ascii="Times New Roman" w:hAnsi="Times New Roman" w:cs="Times New Roman"/>
          <w:sz w:val="22"/>
          <w:szCs w:val="22"/>
          <w:lang w:val="en-GB"/>
        </w:rPr>
        <w:t xml:space="preserve">discretionary accruals </w:t>
      </w:r>
      <w:r w:rsidRPr="00E54B6C">
        <w:rPr>
          <w:rFonts w:ascii="Times New Roman" w:hAnsi="Times New Roman" w:cs="Times New Roman"/>
          <w:sz w:val="22"/>
          <w:szCs w:val="22"/>
          <w:lang w:val="en-GB"/>
        </w:rPr>
        <w:t>has changed in times of a financial crisis in Asia.</w:t>
      </w:r>
    </w:p>
    <w:p w:rsidR="00AF0326" w:rsidRPr="00E54B6C" w:rsidRDefault="00AF0326" w:rsidP="00AF0326">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H1.1b</w:t>
      </w:r>
      <w:r w:rsidRPr="00E54B6C">
        <w:rPr>
          <w:rFonts w:ascii="Times New Roman" w:hAnsi="Times New Roman" w:cs="Times New Roman"/>
          <w:sz w:val="22"/>
          <w:szCs w:val="22"/>
          <w:lang w:val="en-GB"/>
        </w:rPr>
        <w:tab/>
        <w:t xml:space="preserve">: The use of </w:t>
      </w:r>
      <w:r w:rsidR="005E33F2"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has changed in times of a financial crisis in America.</w:t>
      </w:r>
    </w:p>
    <w:p w:rsidR="00AF0326" w:rsidRPr="00E54B6C" w:rsidRDefault="00AF0326" w:rsidP="00AF0326">
      <w:pPr>
        <w:autoSpaceDE w:val="0"/>
        <w:autoSpaceDN w:val="0"/>
        <w:adjustRightInd w:val="0"/>
        <w:spacing w:line="360" w:lineRule="auto"/>
        <w:jc w:val="left"/>
        <w:rPr>
          <w:rFonts w:ascii="Times New Roman" w:hAnsi="Times New Roman" w:cs="Times New Roman"/>
          <w:sz w:val="22"/>
          <w:szCs w:val="22"/>
          <w:lang w:val="en-GB"/>
        </w:rPr>
      </w:pPr>
      <w:r w:rsidRPr="00E54B6C">
        <w:rPr>
          <w:rFonts w:ascii="Times New Roman" w:hAnsi="Times New Roman" w:cs="Times New Roman"/>
          <w:sz w:val="22"/>
          <w:szCs w:val="22"/>
          <w:lang w:val="en-GB"/>
        </w:rPr>
        <w:t>H1.1c</w:t>
      </w:r>
      <w:r w:rsidRPr="00E54B6C">
        <w:rPr>
          <w:rFonts w:ascii="Times New Roman" w:hAnsi="Times New Roman" w:cs="Times New Roman"/>
          <w:sz w:val="22"/>
          <w:szCs w:val="22"/>
          <w:lang w:val="en-GB"/>
        </w:rPr>
        <w:tab/>
        <w:t xml:space="preserve">: The use of </w:t>
      </w:r>
      <w:r w:rsidR="005E33F2"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has changed in times of a financial crisis in Europe.</w:t>
      </w:r>
    </w:p>
    <w:p w:rsidR="00AF0326" w:rsidRPr="00E54B6C" w:rsidRDefault="00AF0326" w:rsidP="00AF0326">
      <w:pPr>
        <w:autoSpaceDE w:val="0"/>
        <w:autoSpaceDN w:val="0"/>
        <w:adjustRightInd w:val="0"/>
        <w:spacing w:line="360" w:lineRule="auto"/>
        <w:jc w:val="left"/>
        <w:rPr>
          <w:rFonts w:ascii="Times New Roman" w:hAnsi="Times New Roman" w:cs="Times New Roman"/>
          <w:kern w:val="0"/>
          <w:sz w:val="22"/>
          <w:szCs w:val="22"/>
          <w:lang w:val="en-GB" w:eastAsia="nl-NL"/>
        </w:rPr>
      </w:pPr>
    </w:p>
    <w:p w:rsidR="00AF0326" w:rsidRPr="00E54B6C" w:rsidRDefault="00AF0326" w:rsidP="00AF0326">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For all the signalled hypotheses the pre- and during the financial crisis figures will be commented and analysed.</w:t>
      </w:r>
    </w:p>
    <w:p w:rsidR="00AF0326" w:rsidRPr="00E54B6C" w:rsidRDefault="00AF0326" w:rsidP="00AF0326">
      <w:pPr>
        <w:pStyle w:val="Heading1"/>
        <w:spacing w:line="360" w:lineRule="auto"/>
        <w:jc w:val="center"/>
        <w:rPr>
          <w:rFonts w:ascii="Times New Roman" w:hAnsi="Times New Roman"/>
          <w:iCs/>
          <w:kern w:val="0"/>
          <w:sz w:val="26"/>
          <w:szCs w:val="26"/>
          <w:lang w:val="en-GB" w:eastAsia="nl-NL"/>
        </w:rPr>
      </w:pPr>
      <w:bookmarkStart w:id="147" w:name="_Toc300136800"/>
      <w:bookmarkStart w:id="148" w:name="_Toc300442516"/>
      <w:bookmarkStart w:id="149" w:name="_Toc361350566"/>
      <w:bookmarkStart w:id="150" w:name="_Toc361752924"/>
      <w:r w:rsidRPr="00E54B6C">
        <w:rPr>
          <w:rFonts w:ascii="Times New Roman" w:hAnsi="Times New Roman"/>
          <w:iCs/>
          <w:kern w:val="0"/>
          <w:sz w:val="26"/>
          <w:szCs w:val="26"/>
          <w:lang w:val="en-GB" w:eastAsia="nl-NL"/>
        </w:rPr>
        <w:t xml:space="preserve">5.9: </w:t>
      </w:r>
      <w:r w:rsidRPr="00E54B6C">
        <w:rPr>
          <w:rFonts w:ascii="Times New Roman" w:hAnsi="Times New Roman"/>
          <w:iCs/>
          <w:kern w:val="0"/>
          <w:sz w:val="25"/>
          <w:szCs w:val="25"/>
          <w:lang w:val="en-GB" w:eastAsia="nl-NL"/>
        </w:rPr>
        <w:t>The impact of Asian financial crisis on conservatism and timeliness of earnings:</w:t>
      </w:r>
      <w:r w:rsidRPr="00E54B6C">
        <w:rPr>
          <w:rFonts w:ascii="Times New Roman" w:hAnsi="Times New Roman"/>
          <w:iCs/>
          <w:kern w:val="0"/>
          <w:sz w:val="26"/>
          <w:szCs w:val="26"/>
          <w:lang w:val="en-GB" w:eastAsia="nl-NL"/>
        </w:rPr>
        <w:t xml:space="preserve">                                         Evidence from Hong Kong, Malaysia, Singapore and Thailand. (Vichitsarawong et al., 2009)</w:t>
      </w:r>
      <w:bookmarkEnd w:id="147"/>
      <w:bookmarkEnd w:id="148"/>
      <w:bookmarkEnd w:id="149"/>
      <w:bookmarkEnd w:id="150"/>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this article the authors investigated the impact of the 1997 financial crisis on the use of conservatism and the timeliness of the published earnings in the four East Asian countries as signalled in the title. The first step conducted is examining the effect of the financial crisis on the use of accounting conservatism and the impact of corporate governance reforms after the crisis period. After this the authors focussed on the use of conservatism and the timeliness of earnings in the pre-crisis and in the post-crisis periods. These four Asian countries implemented several measures to improve the regulations and the supervision and to comply with the internationally accepted accounting standards. </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data for the research is acquired from the global Vantage database over the period 1995-2004. Since they were under great pressure during the financial crisis, financial, insurance and real estate institutions were excluded from the research.</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The sample is pooled into three sub periods: </w:t>
      </w:r>
    </w:p>
    <w:p w:rsidR="00AF0326" w:rsidRPr="00E54B6C" w:rsidRDefault="00AF0326" w:rsidP="00264613">
      <w:pPr>
        <w:pStyle w:val="ListParagraph"/>
        <w:numPr>
          <w:ilvl w:val="0"/>
          <w:numId w:val="3"/>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Pre crisis (1995-1996) </w:t>
      </w:r>
    </w:p>
    <w:p w:rsidR="00AF0326" w:rsidRPr="00E54B6C" w:rsidRDefault="00AF0326" w:rsidP="00264613">
      <w:pPr>
        <w:pStyle w:val="ListParagraph"/>
        <w:numPr>
          <w:ilvl w:val="0"/>
          <w:numId w:val="3"/>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Crisis (1997-1998) </w:t>
      </w:r>
    </w:p>
    <w:p w:rsidR="00AF0326" w:rsidRPr="00E54B6C" w:rsidRDefault="00AF0326" w:rsidP="00264613">
      <w:pPr>
        <w:pStyle w:val="ListParagraph"/>
        <w:numPr>
          <w:ilvl w:val="0"/>
          <w:numId w:val="3"/>
        </w:numPr>
        <w:autoSpaceDE w:val="0"/>
        <w:autoSpaceDN w:val="0"/>
        <w:adjustRightInd w:val="0"/>
        <w:spacing w:line="360" w:lineRule="auto"/>
        <w:rPr>
          <w:kern w:val="0"/>
          <w:sz w:val="24"/>
          <w:szCs w:val="24"/>
          <w:lang w:val="en-GB" w:eastAsia="nl-NL"/>
        </w:rPr>
      </w:pPr>
      <w:r w:rsidRPr="00E54B6C">
        <w:rPr>
          <w:rFonts w:ascii="Times New Roman" w:hAnsi="Times New Roman" w:cs="Times New Roman"/>
          <w:kern w:val="0"/>
          <w:sz w:val="22"/>
          <w:szCs w:val="22"/>
          <w:lang w:val="en-GB" w:eastAsia="nl-NL"/>
        </w:rPr>
        <w:t xml:space="preserve">Post crisis (1999-2004) </w:t>
      </w:r>
    </w:p>
    <w:p w:rsidR="00AF0326" w:rsidRPr="00E54B6C" w:rsidRDefault="00AF0326" w:rsidP="00AF0326">
      <w:pPr>
        <w:autoSpaceDE w:val="0"/>
        <w:autoSpaceDN w:val="0"/>
        <w:adjustRightInd w:val="0"/>
        <w:spacing w:line="360" w:lineRule="auto"/>
        <w:rPr>
          <w:kern w:val="0"/>
          <w:sz w:val="18"/>
          <w:szCs w:val="18"/>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sample selection in this study is identical to the prior research by Ball et al (2003). The sample observations are grouped by countries and by sub-periods. The sample size ranged from 92 observations in Hong Kong (pre-crisis) to 2760 observations in Malaysia (post crisis).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this paper the authors examine whether the use of conservatism and the timeliness of the published earnings improve following the implementation of good corporate governance in the post crisis period. They measure this by using the Basu (1997) model:</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kern w:val="0"/>
          <w:sz w:val="18"/>
          <w:szCs w:val="18"/>
          <w:lang w:val="en-GB" w:eastAsia="nl-NL"/>
        </w:rPr>
      </w:pPr>
      <w:r w:rsidRPr="00E54B6C">
        <w:rPr>
          <w:noProof/>
          <w:kern w:val="0"/>
          <w:sz w:val="18"/>
          <w:szCs w:val="18"/>
          <w:lang w:eastAsia="en-US"/>
        </w:rPr>
        <w:drawing>
          <wp:inline distT="0" distB="0" distL="0" distR="0">
            <wp:extent cx="5943600" cy="4644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4449"/>
                    </a:xfrm>
                    <a:prstGeom prst="rect">
                      <a:avLst/>
                    </a:prstGeom>
                    <a:noFill/>
                    <a:ln>
                      <a:noFill/>
                    </a:ln>
                  </pic:spPr>
                </pic:pic>
              </a:graphicData>
            </a:graphic>
          </wp:inline>
        </w:drawing>
      </w:r>
    </w:p>
    <w:p w:rsidR="00AF0326" w:rsidRPr="00E54B6C" w:rsidRDefault="00AF0326" w:rsidP="00AF0326">
      <w:pPr>
        <w:autoSpaceDE w:val="0"/>
        <w:autoSpaceDN w:val="0"/>
        <w:adjustRightInd w:val="0"/>
        <w:spacing w:line="360" w:lineRule="auto"/>
        <w:rPr>
          <w:rFonts w:ascii="Times New Roman" w:hAnsi="Times New Roman" w:cs="Times New Roman"/>
          <w:i/>
          <w:kern w:val="0"/>
          <w:sz w:val="18"/>
          <w:szCs w:val="18"/>
          <w:lang w:val="en-GB" w:eastAsia="nl-NL"/>
        </w:rPr>
      </w:pPr>
      <w:r w:rsidRPr="00E54B6C">
        <w:rPr>
          <w:rFonts w:ascii="Times New Roman" w:hAnsi="Times New Roman" w:cs="Times New Roman"/>
          <w:i/>
          <w:kern w:val="0"/>
          <w:sz w:val="18"/>
          <w:szCs w:val="18"/>
          <w:lang w:val="en-GB" w:eastAsia="nl-NL"/>
        </w:rPr>
        <w:t>Source: Vichitsarawong et al., (2009, p. 44)</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For the descriptive of the variables used, reference is made to Vichitsarawong et al., (2009, p. 44).</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results of the research of the periods indicate that the use of accounting conservatism is low </w:t>
      </w:r>
      <w:r w:rsidRPr="00E54B6C">
        <w:rPr>
          <w:rFonts w:ascii="Times New Roman" w:hAnsi="Times New Roman" w:cs="Times New Roman"/>
          <w:kern w:val="0"/>
          <w:sz w:val="22"/>
          <w:szCs w:val="22"/>
          <w:u w:val="single"/>
          <w:lang w:val="en-GB" w:eastAsia="nl-NL"/>
        </w:rPr>
        <w:t>before</w:t>
      </w:r>
      <w:r w:rsidRPr="00E54B6C">
        <w:rPr>
          <w:rFonts w:ascii="Times New Roman" w:hAnsi="Times New Roman" w:cs="Times New Roman"/>
          <w:kern w:val="0"/>
          <w:sz w:val="22"/>
          <w:szCs w:val="22"/>
          <w:lang w:val="en-GB" w:eastAsia="nl-NL"/>
        </w:rPr>
        <w:t xml:space="preserve"> the crisis period, consistent with the previous study of Ball et al (2003). The results suggest that firms are less conservative </w:t>
      </w:r>
      <w:r w:rsidRPr="00E54B6C">
        <w:rPr>
          <w:rFonts w:ascii="Times New Roman" w:hAnsi="Times New Roman" w:cs="Times New Roman"/>
          <w:kern w:val="0"/>
          <w:sz w:val="22"/>
          <w:szCs w:val="22"/>
          <w:u w:val="single"/>
          <w:lang w:val="en-GB" w:eastAsia="nl-NL"/>
        </w:rPr>
        <w:t>during</w:t>
      </w:r>
      <w:r w:rsidRPr="00E54B6C">
        <w:rPr>
          <w:rFonts w:ascii="Times New Roman" w:hAnsi="Times New Roman" w:cs="Times New Roman"/>
          <w:kern w:val="0"/>
          <w:sz w:val="22"/>
          <w:szCs w:val="22"/>
          <w:lang w:val="en-GB" w:eastAsia="nl-NL"/>
        </w:rPr>
        <w:t xml:space="preserve"> the crisis period, which can be related to the fact that firms convey, being under pressure, more positive information to the investors and consequently reduce the negative impact of the crisis.</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results of this paper showed that</w:t>
      </w:r>
      <w:r w:rsidRPr="00E54B6C">
        <w:rPr>
          <w:lang w:val="en-GB"/>
        </w:rPr>
        <w:t xml:space="preserve"> </w:t>
      </w:r>
      <w:r w:rsidRPr="00E54B6C">
        <w:rPr>
          <w:rFonts w:ascii="Times New Roman" w:hAnsi="Times New Roman" w:cs="Times New Roman"/>
          <w:kern w:val="0"/>
          <w:sz w:val="22"/>
          <w:szCs w:val="22"/>
          <w:lang w:val="en-GB" w:eastAsia="nl-NL"/>
        </w:rPr>
        <w:t xml:space="preserve">compared to normal economic periods accounting earnings in these countries were less timely and conservative </w:t>
      </w:r>
      <w:r w:rsidRPr="00E54B6C">
        <w:rPr>
          <w:rFonts w:ascii="Times New Roman" w:hAnsi="Times New Roman" w:cs="Times New Roman"/>
          <w:kern w:val="0"/>
          <w:sz w:val="22"/>
          <w:szCs w:val="22"/>
          <w:u w:val="single"/>
          <w:lang w:val="en-GB" w:eastAsia="nl-NL"/>
        </w:rPr>
        <w:t>during</w:t>
      </w:r>
      <w:r w:rsidRPr="00E54B6C">
        <w:rPr>
          <w:rFonts w:ascii="Times New Roman" w:hAnsi="Times New Roman" w:cs="Times New Roman"/>
          <w:kern w:val="0"/>
          <w:sz w:val="22"/>
          <w:szCs w:val="22"/>
          <w:lang w:val="en-GB" w:eastAsia="nl-NL"/>
        </w:rPr>
        <w:t xml:space="preserve"> the crisis period. According to the results</w:t>
      </w:r>
      <w:r w:rsidRPr="00E54B6C">
        <w:rPr>
          <w:lang w:val="en-GB"/>
        </w:rPr>
        <w:t xml:space="preserve"> </w:t>
      </w:r>
      <w:r w:rsidRPr="00E54B6C">
        <w:rPr>
          <w:rFonts w:ascii="Times New Roman" w:hAnsi="Times New Roman" w:cs="Times New Roman"/>
          <w:kern w:val="0"/>
          <w:sz w:val="22"/>
          <w:szCs w:val="22"/>
          <w:u w:val="single"/>
          <w:lang w:val="en-GB" w:eastAsia="nl-NL"/>
        </w:rPr>
        <w:t>after</w:t>
      </w:r>
      <w:r w:rsidRPr="00E54B6C">
        <w:rPr>
          <w:rFonts w:ascii="Times New Roman" w:hAnsi="Times New Roman" w:cs="Times New Roman"/>
          <w:kern w:val="0"/>
          <w:sz w:val="22"/>
          <w:szCs w:val="22"/>
          <w:lang w:val="en-GB" w:eastAsia="nl-NL"/>
        </w:rPr>
        <w:t xml:space="preserve"> the crisis period the use of conservatism improved and is better than in the pre-crisis period. An explanation for this improvement could be the improvement of the corporate governance in these countries. The findings strongly support an increase in the use of conservatism and timeliness and timeliness for Malaysia and Singapore but partially support an improvement in the use of conservatism for Hong Kong and Thailand. An explanation for this result could be that in Singapore and Malaysia a higher level of corporate governance (reforms and improvement) exists than in Hong Kong and in Thailand.</w:t>
      </w: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The result of the measured timeliness for these four countries was that Hong Kong and Singapore had higher timeliness in the crisis and in the post crisis period than in Malaysia and in Thailand. This implies that Malaysia and Thailand were more affected by the crisis than Hong Kong and Singapore.</w:t>
      </w:r>
    </w:p>
    <w:p w:rsidR="00AF0326" w:rsidRPr="00E54B6C" w:rsidRDefault="00AF0326" w:rsidP="00AF0326">
      <w:pPr>
        <w:autoSpaceDE w:val="0"/>
        <w:autoSpaceDN w:val="0"/>
        <w:adjustRightInd w:val="0"/>
        <w:spacing w:line="360" w:lineRule="auto"/>
        <w:rPr>
          <w:kern w:val="0"/>
          <w:sz w:val="18"/>
          <w:szCs w:val="18"/>
          <w:lang w:val="en-GB" w:eastAsia="nl-NL"/>
        </w:rPr>
      </w:pPr>
    </w:p>
    <w:p w:rsidR="00D515CC" w:rsidRPr="00E54B6C" w:rsidRDefault="00D515CC" w:rsidP="00AF0326">
      <w:pPr>
        <w:autoSpaceDE w:val="0"/>
        <w:autoSpaceDN w:val="0"/>
        <w:adjustRightInd w:val="0"/>
        <w:spacing w:line="360" w:lineRule="auto"/>
        <w:rPr>
          <w:rFonts w:ascii="Times New Roman" w:hAnsi="Times New Roman" w:cs="Times New Roman"/>
          <w:kern w:val="0"/>
          <w:sz w:val="22"/>
          <w:szCs w:val="22"/>
          <w:lang w:val="en-GB" w:eastAsia="nl-NL"/>
        </w:rPr>
      </w:pPr>
    </w:p>
    <w:p w:rsidR="00AF0326" w:rsidRPr="00E54B6C" w:rsidRDefault="00AF0326" w:rsidP="00AF0326">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Since the results of Basu (1997) have some limitations when measuring the use of conservatism to confirm the results the researchers included a model by Givoly and Hayn (2000). Givoly and Hayn (2000) use the accumulation of negative non-operating accruals over time as measure of the use of conservatism. The results of this model show that accounting conservatism is applied in these four countries. In addition, the results showed that business operations in these four countries are better during the post-crisis period than in the crisis period and that an increase in the use of conservatism exists after the financial crisis in these four East Asian countries. The results of the model of Givoly and Hayn (2000) are consistent with the Basu (1997) model pointing out that an increase in the use of conservatism exists in the post-crisis period.</w:t>
      </w:r>
    </w:p>
    <w:p w:rsidR="002C3AA0" w:rsidRPr="00E54B6C" w:rsidRDefault="002C3AA0" w:rsidP="002C3AA0">
      <w:pPr>
        <w:rPr>
          <w:lang w:val="en-GB" w:eastAsia="nl-NL"/>
        </w:rPr>
      </w:pPr>
    </w:p>
    <w:p w:rsidR="002333A6" w:rsidRPr="00E54B6C" w:rsidRDefault="002333A6" w:rsidP="00ED2114">
      <w:pPr>
        <w:pStyle w:val="Heading1"/>
        <w:spacing w:line="360" w:lineRule="auto"/>
        <w:rPr>
          <w:rFonts w:ascii="Times New Roman" w:hAnsi="Times New Roman"/>
          <w:kern w:val="0"/>
          <w:sz w:val="26"/>
          <w:szCs w:val="26"/>
          <w:lang w:val="en-GB" w:eastAsia="nl-NL"/>
        </w:rPr>
      </w:pPr>
      <w:bookmarkStart w:id="151" w:name="_Toc361350569"/>
      <w:bookmarkStart w:id="152" w:name="_Toc361752925"/>
      <w:bookmarkStart w:id="153" w:name="_Toc300136803"/>
      <w:bookmarkStart w:id="154" w:name="_Toc300442519"/>
      <w:r w:rsidRPr="00E54B6C">
        <w:rPr>
          <w:rFonts w:ascii="Times New Roman" w:hAnsi="Times New Roman"/>
          <w:kern w:val="0"/>
          <w:sz w:val="26"/>
          <w:szCs w:val="26"/>
          <w:lang w:val="en-GB" w:eastAsia="nl-NL"/>
        </w:rPr>
        <w:t>5.</w:t>
      </w:r>
      <w:r w:rsidR="009E28AD" w:rsidRPr="00E54B6C">
        <w:rPr>
          <w:rFonts w:ascii="Times New Roman" w:hAnsi="Times New Roman"/>
          <w:kern w:val="0"/>
          <w:sz w:val="26"/>
          <w:szCs w:val="26"/>
          <w:lang w:val="en-GB" w:eastAsia="nl-NL"/>
        </w:rPr>
        <w:t>10</w:t>
      </w:r>
      <w:r w:rsidRPr="00E54B6C">
        <w:rPr>
          <w:rFonts w:ascii="Times New Roman" w:hAnsi="Times New Roman"/>
          <w:kern w:val="0"/>
          <w:sz w:val="26"/>
          <w:szCs w:val="26"/>
          <w:lang w:val="en-GB" w:eastAsia="nl-NL"/>
        </w:rPr>
        <w:t xml:space="preserve">: </w:t>
      </w:r>
      <w:bookmarkEnd w:id="151"/>
      <w:r w:rsidR="00D908B8" w:rsidRPr="00E54B6C">
        <w:rPr>
          <w:rFonts w:ascii="Times New Roman" w:hAnsi="Times New Roman"/>
          <w:kern w:val="0"/>
          <w:sz w:val="26"/>
          <w:szCs w:val="26"/>
          <w:lang w:val="en-GB" w:eastAsia="nl-NL"/>
        </w:rPr>
        <w:t>Summary</w:t>
      </w:r>
      <w:bookmarkEnd w:id="152"/>
    </w:p>
    <w:p w:rsidR="00DD0C09" w:rsidRPr="00E54B6C" w:rsidRDefault="00F71160" w:rsidP="00DD0C09">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This </w:t>
      </w:r>
      <w:r w:rsidR="00DD0C09" w:rsidRPr="00E54B6C">
        <w:rPr>
          <w:rFonts w:ascii="Times New Roman" w:hAnsi="Times New Roman" w:cs="Times New Roman"/>
          <w:sz w:val="22"/>
          <w:szCs w:val="22"/>
          <w:lang w:val="en-GB"/>
        </w:rPr>
        <w:t xml:space="preserve">chapter includes an extensive literature review that comments on models to detect the use of earnings management and the use of earnings management in times of a financial crisis and economic recession. As many researches are available related to the use of earnings management, in this chapter the model used, prior findings on the use of earnings management and the hypothesis development is further elaborated. The model in this research use is the modified Jones model of Dechow et al., (1995). Based on prior researches is concluded that this accrual-based model is the most suitable model to detect the use of earnings management. In addition, based on prior research can be </w:t>
      </w:r>
      <w:r w:rsidRPr="00E54B6C">
        <w:rPr>
          <w:rFonts w:ascii="Times New Roman" w:hAnsi="Times New Roman" w:cs="Times New Roman"/>
          <w:sz w:val="22"/>
          <w:szCs w:val="22"/>
          <w:lang w:val="en-GB"/>
        </w:rPr>
        <w:t xml:space="preserve">determined </w:t>
      </w:r>
      <w:r w:rsidR="00DD0C09" w:rsidRPr="00E54B6C">
        <w:rPr>
          <w:rFonts w:ascii="Times New Roman" w:hAnsi="Times New Roman" w:cs="Times New Roman"/>
          <w:sz w:val="22"/>
          <w:szCs w:val="22"/>
          <w:lang w:val="en-GB"/>
        </w:rPr>
        <w:t xml:space="preserve">that </w:t>
      </w:r>
      <w:r w:rsidR="00E47190" w:rsidRPr="00E54B6C">
        <w:rPr>
          <w:rFonts w:ascii="Times New Roman" w:hAnsi="Times New Roman" w:cs="Times New Roman"/>
          <w:sz w:val="22"/>
          <w:szCs w:val="22"/>
          <w:lang w:val="en-GB"/>
        </w:rPr>
        <w:t xml:space="preserve">during </w:t>
      </w:r>
      <w:r w:rsidR="00DD0C09" w:rsidRPr="00E54B6C">
        <w:rPr>
          <w:rFonts w:ascii="Times New Roman" w:hAnsi="Times New Roman" w:cs="Times New Roman"/>
          <w:sz w:val="22"/>
          <w:szCs w:val="22"/>
          <w:lang w:val="en-GB"/>
        </w:rPr>
        <w:t>a financial crisis and / or economic recession the extent in which earnings management is used showed significant results. Lin &amp; Shih (2002) and Agarwal et al., (2005) commented further on this subject as they conducted research on the effects on the use of earnings management in respectively the economic crisis of 1991 and the Asian financial crisis of 1997. The hypothesis developed by analysing prior researches are: 1) The use of discretionary accruals has not changed in times of a financial crisis and 2) The used level (positive or negative sign) of discretionary accruals by firms during a financial crisis is not different from those taken in other periods. In the next chapter the research design and methodology are presented.</w:t>
      </w:r>
    </w:p>
    <w:p w:rsidR="00F71160" w:rsidRPr="00E54B6C" w:rsidRDefault="00F71160">
      <w:pPr>
        <w:spacing w:line="360" w:lineRule="auto"/>
        <w:rPr>
          <w:rFonts w:ascii="Times New Roman" w:hAnsi="Times New Roman"/>
          <w:sz w:val="22"/>
          <w:szCs w:val="22"/>
          <w:lang w:val="en-GB" w:eastAsia="nl-NL"/>
        </w:rPr>
      </w:pPr>
    </w:p>
    <w:p w:rsidR="00614558" w:rsidRPr="00E54B6C" w:rsidRDefault="00614558">
      <w:pPr>
        <w:widowControl/>
        <w:jc w:val="left"/>
        <w:rPr>
          <w:rFonts w:ascii="Times New Roman" w:hAnsi="Times New Roman" w:cs="Times New Roman"/>
          <w:bCs/>
          <w:color w:val="365F91"/>
          <w:sz w:val="30"/>
          <w:szCs w:val="30"/>
          <w:lang w:val="en-GB" w:eastAsia="nl-NL"/>
        </w:rPr>
      </w:pPr>
      <w:bookmarkStart w:id="155" w:name="_Toc300442520"/>
      <w:bookmarkStart w:id="156" w:name="_Toc361350571"/>
      <w:bookmarkStart w:id="157" w:name="_Toc300136805"/>
      <w:bookmarkStart w:id="158" w:name="_Toc300136808"/>
      <w:bookmarkStart w:id="159" w:name="_Toc300335731"/>
      <w:bookmarkEnd w:id="115"/>
      <w:bookmarkEnd w:id="116"/>
      <w:bookmarkEnd w:id="153"/>
      <w:bookmarkEnd w:id="154"/>
    </w:p>
    <w:p w:rsidR="00DE6281" w:rsidRPr="00E54B6C" w:rsidRDefault="00DE6281">
      <w:pPr>
        <w:widowControl/>
        <w:jc w:val="left"/>
        <w:rPr>
          <w:rFonts w:ascii="Times New Roman" w:hAnsi="Times New Roman" w:cs="Times New Roman"/>
          <w:bCs/>
          <w:color w:val="365F91"/>
          <w:sz w:val="30"/>
          <w:szCs w:val="30"/>
          <w:lang w:val="en-GB" w:eastAsia="nl-NL"/>
        </w:rPr>
      </w:pPr>
      <w:bookmarkStart w:id="160" w:name="_Toc361752926"/>
      <w:r w:rsidRPr="00E54B6C">
        <w:rPr>
          <w:rFonts w:ascii="Times New Roman" w:hAnsi="Times New Roman"/>
          <w:b/>
          <w:sz w:val="30"/>
          <w:szCs w:val="30"/>
          <w:lang w:val="en-GB" w:eastAsia="nl-NL"/>
        </w:rPr>
        <w:br w:type="page"/>
      </w:r>
    </w:p>
    <w:p w:rsidR="00EA6257" w:rsidRPr="00E54B6C" w:rsidRDefault="00EA6257" w:rsidP="00ED2114">
      <w:pPr>
        <w:pStyle w:val="Heading1"/>
        <w:spacing w:line="360" w:lineRule="auto"/>
        <w:rPr>
          <w:rFonts w:ascii="Times New Roman" w:hAnsi="Times New Roman"/>
          <w:b w:val="0"/>
          <w:sz w:val="30"/>
          <w:szCs w:val="30"/>
          <w:lang w:val="en-GB" w:eastAsia="nl-NL"/>
        </w:rPr>
      </w:pPr>
      <w:r w:rsidRPr="00E54B6C">
        <w:rPr>
          <w:rFonts w:ascii="Times New Roman" w:hAnsi="Times New Roman"/>
          <w:b w:val="0"/>
          <w:sz w:val="30"/>
          <w:szCs w:val="30"/>
          <w:lang w:val="en-GB" w:eastAsia="nl-NL"/>
        </w:rPr>
        <w:t>Chapter 6: Research Design</w:t>
      </w:r>
      <w:bookmarkEnd w:id="155"/>
      <w:bookmarkEnd w:id="156"/>
      <w:bookmarkEnd w:id="160"/>
      <w:r w:rsidRPr="00E54B6C">
        <w:rPr>
          <w:rFonts w:ascii="Times New Roman" w:hAnsi="Times New Roman"/>
          <w:b w:val="0"/>
          <w:sz w:val="30"/>
          <w:szCs w:val="30"/>
          <w:lang w:val="en-GB" w:eastAsia="nl-NL"/>
        </w:rPr>
        <w:t xml:space="preserve"> </w:t>
      </w:r>
    </w:p>
    <w:p w:rsidR="002333A6" w:rsidRPr="00E54B6C" w:rsidRDefault="002333A6" w:rsidP="00ED2114">
      <w:pPr>
        <w:pStyle w:val="Heading1"/>
        <w:spacing w:line="360" w:lineRule="auto"/>
        <w:rPr>
          <w:rFonts w:ascii="Times New Roman" w:hAnsi="Times New Roman"/>
          <w:kern w:val="0"/>
          <w:sz w:val="26"/>
          <w:szCs w:val="26"/>
          <w:lang w:val="en-GB" w:eastAsia="nl-NL"/>
        </w:rPr>
      </w:pPr>
      <w:bookmarkStart w:id="161" w:name="_Toc361350572"/>
      <w:bookmarkStart w:id="162" w:name="_Toc361752927"/>
      <w:bookmarkStart w:id="163" w:name="_Toc300442522"/>
      <w:bookmarkStart w:id="164" w:name="_Toc300136806"/>
      <w:bookmarkEnd w:id="157"/>
      <w:r w:rsidRPr="00E54B6C">
        <w:rPr>
          <w:rFonts w:ascii="Times New Roman" w:hAnsi="Times New Roman"/>
          <w:kern w:val="0"/>
          <w:sz w:val="26"/>
          <w:szCs w:val="26"/>
          <w:lang w:val="en-GB" w:eastAsia="nl-NL"/>
        </w:rPr>
        <w:t>6.1: Introduction</w:t>
      </w:r>
      <w:bookmarkEnd w:id="161"/>
      <w:bookmarkEnd w:id="162"/>
    </w:p>
    <w:p w:rsidR="00C46994" w:rsidRPr="00E54B6C" w:rsidRDefault="00C46994" w:rsidP="00ED2114">
      <w:pPr>
        <w:spacing w:line="360" w:lineRule="auto"/>
        <w:rPr>
          <w:lang w:val="en-GB" w:eastAsia="nl-NL"/>
        </w:rPr>
      </w:pPr>
    </w:p>
    <w:p w:rsidR="00636BD6" w:rsidRPr="00E54B6C" w:rsidRDefault="00C46994" w:rsidP="00636BD6">
      <w:pPr>
        <w:pStyle w:val="NoSpacing"/>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this chapter the research design is presented. </w:t>
      </w:r>
      <w:r w:rsidR="00C51996" w:rsidRPr="00E54B6C">
        <w:rPr>
          <w:rFonts w:ascii="Times New Roman" w:hAnsi="Times New Roman" w:cs="Times New Roman"/>
          <w:sz w:val="22"/>
          <w:szCs w:val="22"/>
          <w:lang w:val="en-GB"/>
        </w:rPr>
        <w:t>In this chapter the answer on the following sub-question is provided: ‘</w:t>
      </w:r>
      <w:r w:rsidR="00C51996" w:rsidRPr="00E54B6C">
        <w:rPr>
          <w:rFonts w:ascii="Times New Roman" w:eastAsia="Calibri" w:hAnsi="Times New Roman" w:cs="Times New Roman"/>
          <w:sz w:val="22"/>
          <w:szCs w:val="22"/>
          <w:lang w:val="en-GB"/>
        </w:rPr>
        <w:t xml:space="preserve">In order to measure the use of earnings management in times of a financial crisis which research design and methodology is best suitable?’ </w:t>
      </w:r>
      <w:r w:rsidR="00C51996" w:rsidRPr="00E54B6C">
        <w:rPr>
          <w:rFonts w:ascii="Times New Roman" w:hAnsi="Times New Roman" w:cs="Times New Roman"/>
          <w:kern w:val="0"/>
          <w:sz w:val="22"/>
          <w:szCs w:val="22"/>
          <w:lang w:val="en-GB" w:eastAsia="nl-NL"/>
        </w:rPr>
        <w:t xml:space="preserve">In section 6.2 the research approach is elaborated and in section 6.3 the model that will be used to detect </w:t>
      </w:r>
      <w:r w:rsidR="00851F43" w:rsidRPr="00E54B6C">
        <w:rPr>
          <w:rFonts w:ascii="Times New Roman" w:hAnsi="Times New Roman" w:cs="Times New Roman"/>
          <w:kern w:val="0"/>
          <w:sz w:val="22"/>
          <w:szCs w:val="22"/>
          <w:lang w:val="en-GB" w:eastAsia="nl-NL"/>
        </w:rPr>
        <w:t xml:space="preserve">the use of </w:t>
      </w:r>
      <w:r w:rsidR="00C51996" w:rsidRPr="00E54B6C">
        <w:rPr>
          <w:rFonts w:ascii="Times New Roman" w:hAnsi="Times New Roman" w:cs="Times New Roman"/>
          <w:kern w:val="0"/>
          <w:sz w:val="22"/>
          <w:szCs w:val="22"/>
          <w:lang w:val="en-GB" w:eastAsia="nl-NL"/>
        </w:rPr>
        <w:t xml:space="preserve">earnings management is </w:t>
      </w:r>
      <w:r w:rsidR="00851F43" w:rsidRPr="00E54B6C">
        <w:rPr>
          <w:rFonts w:ascii="Times New Roman" w:hAnsi="Times New Roman" w:cs="Times New Roman"/>
          <w:kern w:val="0"/>
          <w:sz w:val="22"/>
          <w:szCs w:val="22"/>
          <w:lang w:val="en-GB" w:eastAsia="nl-NL"/>
        </w:rPr>
        <w:t>presented</w:t>
      </w:r>
      <w:r w:rsidR="00C51996" w:rsidRPr="00E54B6C">
        <w:rPr>
          <w:rFonts w:ascii="Times New Roman" w:hAnsi="Times New Roman" w:cs="Times New Roman"/>
          <w:kern w:val="0"/>
          <w:sz w:val="22"/>
          <w:szCs w:val="22"/>
          <w:lang w:val="en-GB" w:eastAsia="nl-NL"/>
        </w:rPr>
        <w:t xml:space="preserve">. </w:t>
      </w:r>
      <w:r w:rsidR="00636BD6" w:rsidRPr="00E54B6C">
        <w:rPr>
          <w:rFonts w:ascii="Times New Roman" w:hAnsi="Times New Roman" w:cs="Times New Roman"/>
          <w:kern w:val="0"/>
          <w:sz w:val="22"/>
          <w:szCs w:val="22"/>
          <w:lang w:val="en-GB" w:eastAsia="nl-NL"/>
        </w:rPr>
        <w:t xml:space="preserve">This chapter includes a brief explanation why this model is </w:t>
      </w:r>
      <w:r w:rsidR="00851F43" w:rsidRPr="00E54B6C">
        <w:rPr>
          <w:rFonts w:ascii="Times New Roman" w:hAnsi="Times New Roman" w:cs="Times New Roman"/>
          <w:kern w:val="0"/>
          <w:sz w:val="22"/>
          <w:szCs w:val="22"/>
          <w:lang w:val="en-GB" w:eastAsia="nl-NL"/>
        </w:rPr>
        <w:t xml:space="preserve">chosen </w:t>
      </w:r>
      <w:r w:rsidR="00636BD6" w:rsidRPr="00E54B6C">
        <w:rPr>
          <w:rFonts w:ascii="Times New Roman" w:hAnsi="Times New Roman" w:cs="Times New Roman"/>
          <w:kern w:val="0"/>
          <w:sz w:val="22"/>
          <w:szCs w:val="22"/>
          <w:lang w:val="en-GB" w:eastAsia="nl-NL"/>
        </w:rPr>
        <w:t xml:space="preserve">and which control variables (section 6.4) </w:t>
      </w:r>
      <w:r w:rsidR="00851F43" w:rsidRPr="00E54B6C">
        <w:rPr>
          <w:rFonts w:ascii="Times New Roman" w:hAnsi="Times New Roman" w:cs="Times New Roman"/>
          <w:kern w:val="0"/>
          <w:sz w:val="22"/>
          <w:szCs w:val="22"/>
          <w:lang w:val="en-GB" w:eastAsia="nl-NL"/>
        </w:rPr>
        <w:t xml:space="preserve">to determine the use of earnings management </w:t>
      </w:r>
      <w:r w:rsidR="00636BD6" w:rsidRPr="00E54B6C">
        <w:rPr>
          <w:rFonts w:ascii="Times New Roman" w:hAnsi="Times New Roman" w:cs="Times New Roman"/>
          <w:kern w:val="0"/>
          <w:sz w:val="22"/>
          <w:szCs w:val="22"/>
          <w:lang w:val="en-GB" w:eastAsia="nl-NL"/>
        </w:rPr>
        <w:t>are used.</w:t>
      </w:r>
    </w:p>
    <w:p w:rsidR="00636BD6" w:rsidRPr="00E54B6C" w:rsidRDefault="00636BD6" w:rsidP="00636BD6">
      <w:pPr>
        <w:pStyle w:val="NoSpacing"/>
        <w:spacing w:line="360" w:lineRule="auto"/>
        <w:rPr>
          <w:rFonts w:ascii="Times New Roman" w:hAnsi="Times New Roman" w:cs="Times New Roman"/>
          <w:kern w:val="0"/>
          <w:sz w:val="22"/>
          <w:szCs w:val="22"/>
          <w:lang w:val="en-GB" w:eastAsia="nl-NL"/>
        </w:rPr>
      </w:pPr>
    </w:p>
    <w:p w:rsidR="00636BD6" w:rsidRPr="00E54B6C" w:rsidRDefault="00636BD6" w:rsidP="00636BD6">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kern w:val="0"/>
          <w:sz w:val="22"/>
          <w:szCs w:val="22"/>
          <w:lang w:val="en-GB" w:eastAsia="nl-NL"/>
        </w:rPr>
        <w:t>In addition, t</w:t>
      </w:r>
      <w:r w:rsidRPr="00E54B6C">
        <w:rPr>
          <w:rFonts w:ascii="Times New Roman" w:hAnsi="Times New Roman" w:cs="Times New Roman"/>
          <w:sz w:val="22"/>
          <w:szCs w:val="22"/>
          <w:lang w:val="en-GB"/>
        </w:rPr>
        <w:t xml:space="preserve">he following sub-questions </w:t>
      </w:r>
      <w:r w:rsidR="00851F43" w:rsidRPr="00E54B6C">
        <w:rPr>
          <w:rFonts w:ascii="Times New Roman" w:hAnsi="Times New Roman" w:cs="Times New Roman"/>
          <w:sz w:val="22"/>
          <w:szCs w:val="22"/>
          <w:lang w:val="en-GB"/>
        </w:rPr>
        <w:t xml:space="preserve">in this chapter </w:t>
      </w:r>
      <w:r w:rsidRPr="00E54B6C">
        <w:rPr>
          <w:rFonts w:ascii="Times New Roman" w:hAnsi="Times New Roman" w:cs="Times New Roman"/>
          <w:sz w:val="22"/>
          <w:szCs w:val="22"/>
          <w:lang w:val="en-GB"/>
        </w:rPr>
        <w:t>are answered: ‘</w:t>
      </w:r>
      <w:r w:rsidRPr="00E54B6C">
        <w:rPr>
          <w:rFonts w:ascii="Times New Roman" w:eastAsia="Calibri" w:hAnsi="Times New Roman" w:cs="Times New Roman"/>
          <w:sz w:val="22"/>
          <w:szCs w:val="22"/>
          <w:lang w:val="en-GB"/>
        </w:rPr>
        <w:t>Which selection criterion is needed to obtain sufficient data?’ and ‘Which statistical techniques are most suitable to conduct this research?’ I</w:t>
      </w:r>
      <w:r w:rsidRPr="00E54B6C">
        <w:rPr>
          <w:rFonts w:ascii="Times New Roman" w:hAnsi="Times New Roman" w:cs="Times New Roman"/>
          <w:sz w:val="22"/>
          <w:szCs w:val="22"/>
          <w:lang w:val="en-GB"/>
        </w:rPr>
        <w:t xml:space="preserve">n order to provide a full and accurate understanding of the results, the sample size / data selection (section 6.5), data collection (section 6.6), data processing (section 6.7), and statistical techniques (section 6.7) are explained. This is useful for gaining basic knowledge for users of the study without any research experience and replicating this study for correctional purposes. This chapter end with </w:t>
      </w:r>
      <w:r w:rsidR="00851F4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summary.</w:t>
      </w:r>
    </w:p>
    <w:p w:rsidR="002029B1" w:rsidRPr="00E54B6C" w:rsidRDefault="002029B1" w:rsidP="00ED2114">
      <w:pPr>
        <w:pStyle w:val="Heading1"/>
        <w:spacing w:line="360" w:lineRule="auto"/>
        <w:rPr>
          <w:kern w:val="0"/>
          <w:sz w:val="24"/>
          <w:szCs w:val="24"/>
          <w:lang w:val="en-GB" w:eastAsia="nl-NL"/>
        </w:rPr>
      </w:pPr>
      <w:bookmarkStart w:id="165" w:name="_Toc361350573"/>
      <w:bookmarkStart w:id="166" w:name="_Toc361752928"/>
      <w:r w:rsidRPr="00E54B6C">
        <w:rPr>
          <w:rFonts w:ascii="Times New Roman" w:hAnsi="Times New Roman"/>
          <w:kern w:val="0"/>
          <w:sz w:val="26"/>
          <w:szCs w:val="26"/>
          <w:lang w:val="en-GB" w:eastAsia="nl-NL"/>
        </w:rPr>
        <w:t>6.</w:t>
      </w:r>
      <w:r w:rsidR="00D72DB7" w:rsidRPr="00E54B6C">
        <w:rPr>
          <w:rFonts w:ascii="Times New Roman" w:hAnsi="Times New Roman"/>
          <w:kern w:val="0"/>
          <w:sz w:val="26"/>
          <w:szCs w:val="26"/>
          <w:lang w:val="en-GB" w:eastAsia="nl-NL"/>
        </w:rPr>
        <w:t>2</w:t>
      </w:r>
      <w:r w:rsidRPr="00E54B6C">
        <w:rPr>
          <w:rFonts w:ascii="Times New Roman" w:hAnsi="Times New Roman"/>
          <w:kern w:val="0"/>
          <w:sz w:val="26"/>
          <w:szCs w:val="26"/>
          <w:lang w:val="en-GB" w:eastAsia="nl-NL"/>
        </w:rPr>
        <w:t>: Research</w:t>
      </w:r>
      <w:r w:rsidR="00D90CAC" w:rsidRPr="00E54B6C">
        <w:rPr>
          <w:rFonts w:ascii="Times New Roman" w:hAnsi="Times New Roman"/>
          <w:kern w:val="0"/>
          <w:sz w:val="26"/>
          <w:szCs w:val="26"/>
          <w:lang w:val="en-GB" w:eastAsia="nl-NL"/>
        </w:rPr>
        <w:t xml:space="preserve"> approach</w:t>
      </w:r>
      <w:bookmarkEnd w:id="163"/>
      <w:bookmarkEnd w:id="165"/>
      <w:bookmarkEnd w:id="166"/>
      <w:r w:rsidRPr="00E54B6C">
        <w:rPr>
          <w:rFonts w:ascii="Times New Roman" w:hAnsi="Times New Roman"/>
          <w:kern w:val="0"/>
          <w:sz w:val="26"/>
          <w:szCs w:val="26"/>
          <w:lang w:val="en-GB" w:eastAsia="nl-NL"/>
        </w:rPr>
        <w:t xml:space="preserve"> </w:t>
      </w:r>
      <w:bookmarkEnd w:id="164"/>
    </w:p>
    <w:p w:rsidR="007E3D88" w:rsidRPr="00E54B6C" w:rsidRDefault="00851F43"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w:t>
      </w:r>
      <w:r w:rsidR="00C51996" w:rsidRPr="00E54B6C">
        <w:rPr>
          <w:rFonts w:ascii="Times New Roman" w:hAnsi="Times New Roman" w:cs="Times New Roman"/>
          <w:kern w:val="0"/>
          <w:sz w:val="22"/>
          <w:szCs w:val="22"/>
          <w:lang w:val="en-GB" w:eastAsia="nl-NL"/>
        </w:rPr>
        <w:t>different studies</w:t>
      </w:r>
      <w:r w:rsidRPr="00E54B6C">
        <w:rPr>
          <w:rFonts w:ascii="Times New Roman" w:hAnsi="Times New Roman" w:cs="Times New Roman"/>
          <w:kern w:val="0"/>
          <w:sz w:val="22"/>
          <w:szCs w:val="22"/>
          <w:lang w:val="en-GB" w:eastAsia="nl-NL"/>
        </w:rPr>
        <w:t xml:space="preserve"> many types of researches have been used</w:t>
      </w:r>
      <w:r w:rsidR="00C51996" w:rsidRPr="00E54B6C">
        <w:rPr>
          <w:rFonts w:ascii="Times New Roman" w:hAnsi="Times New Roman" w:cs="Times New Roman"/>
          <w:kern w:val="0"/>
          <w:sz w:val="22"/>
          <w:szCs w:val="22"/>
          <w:lang w:val="en-GB" w:eastAsia="nl-NL"/>
        </w:rPr>
        <w:t>.</w:t>
      </w:r>
      <w:r w:rsidR="00631322" w:rsidRPr="00E54B6C">
        <w:rPr>
          <w:rFonts w:ascii="Times New Roman" w:hAnsi="Times New Roman" w:cs="Times New Roman"/>
          <w:kern w:val="0"/>
          <w:sz w:val="22"/>
          <w:szCs w:val="22"/>
          <w:lang w:val="en-GB" w:eastAsia="nl-NL"/>
        </w:rPr>
        <w:t xml:space="preserve"> Creswell (1994</w:t>
      </w:r>
      <w:r w:rsidR="000F6510" w:rsidRPr="00E54B6C">
        <w:rPr>
          <w:rFonts w:ascii="Times New Roman" w:hAnsi="Times New Roman" w:cs="Times New Roman"/>
          <w:kern w:val="0"/>
          <w:sz w:val="22"/>
          <w:szCs w:val="22"/>
          <w:lang w:val="en-GB" w:eastAsia="nl-NL"/>
        </w:rPr>
        <w:t>, p. 153-208</w:t>
      </w:r>
      <w:r w:rsidR="00631322" w:rsidRPr="00E54B6C">
        <w:rPr>
          <w:rFonts w:ascii="Times New Roman" w:hAnsi="Times New Roman" w:cs="Times New Roman"/>
          <w:kern w:val="0"/>
          <w:sz w:val="22"/>
          <w:szCs w:val="22"/>
          <w:lang w:val="en-GB" w:eastAsia="nl-NL"/>
        </w:rPr>
        <w:t xml:space="preserve">) </w:t>
      </w:r>
      <w:r w:rsidR="00C51996" w:rsidRPr="00E54B6C">
        <w:rPr>
          <w:rFonts w:ascii="Times New Roman" w:hAnsi="Times New Roman" w:cs="Times New Roman"/>
          <w:kern w:val="0"/>
          <w:sz w:val="22"/>
          <w:szCs w:val="22"/>
          <w:lang w:val="en-GB" w:eastAsia="nl-NL"/>
        </w:rPr>
        <w:t xml:space="preserve">in his book </w:t>
      </w:r>
      <w:r w:rsidR="00C51996" w:rsidRPr="00E54B6C">
        <w:rPr>
          <w:rFonts w:ascii="Times New Roman" w:hAnsi="Times New Roman" w:cs="Times New Roman"/>
          <w:i/>
          <w:kern w:val="0"/>
          <w:sz w:val="22"/>
          <w:szCs w:val="22"/>
          <w:lang w:val="en-GB" w:eastAsia="nl-NL"/>
        </w:rPr>
        <w:t>‘Research design: Qualitative, Quantitative, and mixed methods approaches</w:t>
      </w:r>
      <w:r w:rsidR="00C5438A" w:rsidRPr="00E54B6C">
        <w:rPr>
          <w:rFonts w:ascii="Times New Roman" w:hAnsi="Times New Roman" w:cs="Times New Roman"/>
          <w:i/>
          <w:kern w:val="0"/>
          <w:sz w:val="22"/>
          <w:szCs w:val="22"/>
          <w:lang w:val="en-GB" w:eastAsia="nl-NL"/>
        </w:rPr>
        <w:t>’</w:t>
      </w:r>
      <w:r w:rsidR="00C51996"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formulated </w:t>
      </w:r>
      <w:r w:rsidR="00631322" w:rsidRPr="00E54B6C">
        <w:rPr>
          <w:rFonts w:ascii="Times New Roman" w:hAnsi="Times New Roman" w:cs="Times New Roman"/>
          <w:kern w:val="0"/>
          <w:sz w:val="22"/>
          <w:szCs w:val="22"/>
          <w:lang w:val="en-GB" w:eastAsia="nl-NL"/>
        </w:rPr>
        <w:t>two</w:t>
      </w:r>
      <w:r w:rsidR="00C51996" w:rsidRPr="00E54B6C">
        <w:rPr>
          <w:rFonts w:ascii="Times New Roman" w:hAnsi="Times New Roman" w:cs="Times New Roman"/>
          <w:kern w:val="0"/>
          <w:sz w:val="22"/>
          <w:szCs w:val="22"/>
          <w:lang w:val="en-GB" w:eastAsia="nl-NL"/>
        </w:rPr>
        <w:t xml:space="preserve"> generally accepted</w:t>
      </w:r>
      <w:r w:rsidR="00631322" w:rsidRPr="00E54B6C">
        <w:rPr>
          <w:rFonts w:ascii="Times New Roman" w:hAnsi="Times New Roman" w:cs="Times New Roman"/>
          <w:kern w:val="0"/>
          <w:sz w:val="22"/>
          <w:szCs w:val="22"/>
          <w:lang w:val="en-GB" w:eastAsia="nl-NL"/>
        </w:rPr>
        <w:t xml:space="preserve"> types of research approaches: </w:t>
      </w:r>
    </w:p>
    <w:p w:rsidR="007E3D88" w:rsidRPr="00E54B6C" w:rsidRDefault="00631322"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1) </w:t>
      </w:r>
      <w:proofErr w:type="gramStart"/>
      <w:r w:rsidRPr="00E54B6C">
        <w:rPr>
          <w:rFonts w:ascii="Times New Roman" w:hAnsi="Times New Roman" w:cs="Times New Roman"/>
          <w:kern w:val="0"/>
          <w:sz w:val="22"/>
          <w:szCs w:val="22"/>
          <w:lang w:val="en-GB" w:eastAsia="nl-NL"/>
        </w:rPr>
        <w:t>the</w:t>
      </w:r>
      <w:proofErr w:type="gramEnd"/>
      <w:r w:rsidRPr="00E54B6C">
        <w:rPr>
          <w:rFonts w:ascii="Times New Roman" w:hAnsi="Times New Roman" w:cs="Times New Roman"/>
          <w:kern w:val="0"/>
          <w:sz w:val="22"/>
          <w:szCs w:val="22"/>
          <w:lang w:val="en-GB" w:eastAsia="nl-NL"/>
        </w:rPr>
        <w:t xml:space="preserve"> qualitative research approach and </w:t>
      </w:r>
    </w:p>
    <w:p w:rsidR="007E3D88" w:rsidRPr="00E54B6C" w:rsidRDefault="00631322"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2) </w:t>
      </w:r>
      <w:proofErr w:type="gramStart"/>
      <w:r w:rsidRPr="00E54B6C">
        <w:rPr>
          <w:rFonts w:ascii="Times New Roman" w:hAnsi="Times New Roman" w:cs="Times New Roman"/>
          <w:kern w:val="0"/>
          <w:sz w:val="22"/>
          <w:szCs w:val="22"/>
          <w:lang w:val="en-GB" w:eastAsia="nl-NL"/>
        </w:rPr>
        <w:t>the</w:t>
      </w:r>
      <w:proofErr w:type="gramEnd"/>
      <w:r w:rsidRPr="00E54B6C">
        <w:rPr>
          <w:rFonts w:ascii="Times New Roman" w:hAnsi="Times New Roman" w:cs="Times New Roman"/>
          <w:kern w:val="0"/>
          <w:sz w:val="22"/>
          <w:szCs w:val="22"/>
          <w:lang w:val="en-GB" w:eastAsia="nl-NL"/>
        </w:rPr>
        <w:t xml:space="preserve"> quantitative research approach. </w:t>
      </w:r>
    </w:p>
    <w:p w:rsidR="007E3D88" w:rsidRPr="00E54B6C" w:rsidRDefault="007E3D88" w:rsidP="00ED2114">
      <w:pPr>
        <w:autoSpaceDE w:val="0"/>
        <w:autoSpaceDN w:val="0"/>
        <w:adjustRightInd w:val="0"/>
        <w:spacing w:line="360" w:lineRule="auto"/>
        <w:rPr>
          <w:rFonts w:ascii="Times New Roman" w:hAnsi="Times New Roman" w:cs="Times New Roman"/>
          <w:kern w:val="0"/>
          <w:sz w:val="22"/>
          <w:szCs w:val="22"/>
          <w:lang w:val="en-GB" w:eastAsia="nl-NL"/>
        </w:rPr>
      </w:pPr>
    </w:p>
    <w:p w:rsidR="00631322" w:rsidRPr="00E54B6C" w:rsidRDefault="00631322"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this section the approaches are further elaborated and </w:t>
      </w:r>
      <w:r w:rsidR="00851F43" w:rsidRPr="00E54B6C">
        <w:rPr>
          <w:rFonts w:ascii="Times New Roman" w:hAnsi="Times New Roman" w:cs="Times New Roman"/>
          <w:kern w:val="0"/>
          <w:sz w:val="22"/>
          <w:szCs w:val="22"/>
          <w:lang w:val="en-GB" w:eastAsia="nl-NL"/>
        </w:rPr>
        <w:t xml:space="preserve">commented </w:t>
      </w:r>
      <w:r w:rsidRPr="00E54B6C">
        <w:rPr>
          <w:rFonts w:ascii="Times New Roman" w:hAnsi="Times New Roman" w:cs="Times New Roman"/>
          <w:kern w:val="0"/>
          <w:sz w:val="22"/>
          <w:szCs w:val="22"/>
          <w:lang w:val="en-GB" w:eastAsia="nl-NL"/>
        </w:rPr>
        <w:t xml:space="preserve">which approach is most suitable for </w:t>
      </w:r>
      <w:r w:rsidR="007E3D88" w:rsidRPr="00E54B6C">
        <w:rPr>
          <w:rFonts w:ascii="Times New Roman" w:hAnsi="Times New Roman" w:cs="Times New Roman"/>
          <w:kern w:val="0"/>
          <w:sz w:val="22"/>
          <w:szCs w:val="22"/>
          <w:lang w:val="en-GB" w:eastAsia="nl-NL"/>
        </w:rPr>
        <w:t>this thesis</w:t>
      </w:r>
      <w:r w:rsidRPr="00E54B6C">
        <w:rPr>
          <w:rFonts w:ascii="Times New Roman" w:hAnsi="Times New Roman" w:cs="Times New Roman"/>
          <w:kern w:val="0"/>
          <w:sz w:val="22"/>
          <w:szCs w:val="22"/>
          <w:lang w:val="en-GB" w:eastAsia="nl-NL"/>
        </w:rPr>
        <w:t xml:space="preserve">. </w:t>
      </w:r>
    </w:p>
    <w:p w:rsidR="00631322" w:rsidRPr="00E54B6C" w:rsidRDefault="00631322"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kern w:val="0"/>
          <w:sz w:val="24"/>
          <w:szCs w:val="24"/>
          <w:lang w:val="en-GB" w:eastAsia="nl-NL"/>
        </w:rPr>
      </w:pPr>
      <w:r w:rsidRPr="00E54B6C">
        <w:rPr>
          <w:rFonts w:ascii="Times New Roman" w:hAnsi="Times New Roman" w:cs="Times New Roman"/>
          <w:i/>
          <w:kern w:val="0"/>
          <w:sz w:val="22"/>
          <w:szCs w:val="22"/>
          <w:lang w:val="en-GB" w:eastAsia="nl-NL"/>
        </w:rPr>
        <w:t>Qualitative research</w:t>
      </w:r>
      <w:r w:rsidRPr="00E54B6C">
        <w:rPr>
          <w:rFonts w:ascii="Times New Roman" w:hAnsi="Times New Roman" w:cs="Times New Roman"/>
          <w:kern w:val="0"/>
          <w:sz w:val="22"/>
          <w:szCs w:val="22"/>
          <w:lang w:val="en-GB" w:eastAsia="nl-NL"/>
        </w:rPr>
        <w:t xml:space="preserve"> has the ability (individuals’ interpretation) to provide a complete and detailed description. The qualitative research tends to be subjective, in other words ‘individuals’ interpretation of events is important e.g., uses participant observation, in-depth interviews etc.’ Due to the </w:t>
      </w:r>
      <w:r w:rsidR="000A6B5C" w:rsidRPr="00E54B6C">
        <w:rPr>
          <w:rFonts w:ascii="Times New Roman" w:hAnsi="Times New Roman" w:cs="Times New Roman"/>
          <w:kern w:val="0"/>
          <w:sz w:val="22"/>
          <w:szCs w:val="22"/>
          <w:lang w:val="en-GB" w:eastAsia="nl-NL"/>
        </w:rPr>
        <w:t>variety</w:t>
      </w:r>
      <w:r w:rsidRPr="00E54B6C">
        <w:rPr>
          <w:rFonts w:ascii="Times New Roman" w:hAnsi="Times New Roman" w:cs="Times New Roman"/>
          <w:kern w:val="0"/>
          <w:sz w:val="22"/>
          <w:szCs w:val="22"/>
          <w:lang w:val="en-GB" w:eastAsia="nl-NL"/>
        </w:rPr>
        <w:t xml:space="preserve"> </w:t>
      </w:r>
      <w:r w:rsidR="000A6B5C" w:rsidRPr="00E54B6C">
        <w:rPr>
          <w:rFonts w:ascii="Times New Roman" w:hAnsi="Times New Roman" w:cs="Times New Roman"/>
          <w:kern w:val="0"/>
          <w:sz w:val="22"/>
          <w:szCs w:val="22"/>
          <w:lang w:val="en-GB" w:eastAsia="nl-NL"/>
        </w:rPr>
        <w:t xml:space="preserve">of the </w:t>
      </w:r>
      <w:r w:rsidRPr="00E54B6C">
        <w:rPr>
          <w:rFonts w:ascii="Times New Roman" w:hAnsi="Times New Roman" w:cs="Times New Roman"/>
          <w:kern w:val="0"/>
          <w:sz w:val="22"/>
          <w:szCs w:val="22"/>
          <w:lang w:val="en-GB" w:eastAsia="nl-NL"/>
        </w:rPr>
        <w:t xml:space="preserve">data </w:t>
      </w:r>
      <w:r w:rsidR="000A6B5C" w:rsidRPr="00E54B6C">
        <w:rPr>
          <w:rFonts w:ascii="Times New Roman" w:hAnsi="Times New Roman" w:cs="Times New Roman"/>
          <w:kern w:val="0"/>
          <w:sz w:val="22"/>
          <w:szCs w:val="22"/>
          <w:lang w:val="en-GB" w:eastAsia="nl-NL"/>
        </w:rPr>
        <w:t xml:space="preserve">(individuals opinion), </w:t>
      </w:r>
      <w:r w:rsidRPr="00E54B6C">
        <w:rPr>
          <w:rFonts w:ascii="Times New Roman" w:hAnsi="Times New Roman" w:cs="Times New Roman"/>
          <w:kern w:val="0"/>
          <w:sz w:val="22"/>
          <w:szCs w:val="22"/>
          <w:lang w:val="en-GB" w:eastAsia="nl-NL"/>
        </w:rPr>
        <w:t xml:space="preserve">qualitative research is difficult to generalize and more time consuming. In identifying the research problem the researchers have an exploratory and understanding orientation. Reviewing the literature and describing the research problem in qualitative research is essential. In selecting a sample/data the researcher has to take the emerging protocols into account. Data are collected through text or images and consists of small groups (of individuals) or sites. Qualitative research uses text analysis. By the use of textual analysis this research approach provides description, analysis and thematic development to provide a complete and detailed description. Reporting their findings is flexible and emerging and in evaluating their research the researches are subjective/reflexive and biased. </w:t>
      </w:r>
    </w:p>
    <w:p w:rsidR="00C51996" w:rsidRPr="00E54B6C" w:rsidRDefault="00C51996" w:rsidP="00ED2114">
      <w:pPr>
        <w:autoSpaceDE w:val="0"/>
        <w:autoSpaceDN w:val="0"/>
        <w:adjustRightInd w:val="0"/>
        <w:spacing w:line="360" w:lineRule="auto"/>
        <w:rPr>
          <w:rFonts w:ascii="Times New Roman" w:hAnsi="Times New Roman" w:cs="Times New Roman"/>
          <w:kern w:val="0"/>
          <w:sz w:val="22"/>
          <w:szCs w:val="22"/>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i/>
          <w:kern w:val="0"/>
          <w:sz w:val="22"/>
          <w:szCs w:val="22"/>
          <w:lang w:val="en-GB" w:eastAsia="nl-NL"/>
        </w:rPr>
        <w:t>Quantitative research</w:t>
      </w:r>
      <w:r w:rsidRPr="00E54B6C">
        <w:rPr>
          <w:rFonts w:ascii="Times New Roman" w:hAnsi="Times New Roman" w:cs="Times New Roman"/>
          <w:kern w:val="0"/>
          <w:sz w:val="22"/>
          <w:szCs w:val="22"/>
          <w:lang w:val="en-GB" w:eastAsia="nl-NL"/>
        </w:rPr>
        <w:t xml:space="preserve"> has the ability, through statistical analysis, to measure the relation and the intensity of this relation. Consequently the use of numbers is crucial. In identifying the research problem the researchers have a descriptive and explanation orientation. Reviewing the literature, describing and specification for the importance of the research problem in quantitative research are essential. In selecting a sample/data the researcher can select specific numbers (through predetermined instruments) needed for the research. These numbers are measurable and observable. By the use of statistical analysis the researchers can determine descriptions of trends, comparison of groups, or relationships among variables. In addition, the results can compare with predictions and past studies. Reporting the findings is standard and fixed and in evaluating the research the researches are objective and unbiased.</w:t>
      </w:r>
    </w:p>
    <w:p w:rsidR="002029B1" w:rsidRPr="00E54B6C" w:rsidRDefault="002029B1" w:rsidP="00ED2114">
      <w:pPr>
        <w:autoSpaceDE w:val="0"/>
        <w:autoSpaceDN w:val="0"/>
        <w:adjustRightInd w:val="0"/>
        <w:spacing w:line="360" w:lineRule="auto"/>
        <w:rPr>
          <w:kern w:val="0"/>
          <w:sz w:val="18"/>
          <w:szCs w:val="18"/>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Due to the fact that the purpose of this </w:t>
      </w:r>
      <w:r w:rsidR="007E3D88" w:rsidRPr="00E54B6C">
        <w:rPr>
          <w:rFonts w:ascii="Times New Roman" w:hAnsi="Times New Roman" w:cs="Times New Roman"/>
          <w:kern w:val="0"/>
          <w:sz w:val="22"/>
          <w:szCs w:val="22"/>
          <w:lang w:val="en-GB" w:eastAsia="nl-NL"/>
        </w:rPr>
        <w:t xml:space="preserve">thesis </w:t>
      </w:r>
      <w:r w:rsidRPr="00E54B6C">
        <w:rPr>
          <w:rFonts w:ascii="Times New Roman" w:hAnsi="Times New Roman" w:cs="Times New Roman"/>
          <w:kern w:val="0"/>
          <w:sz w:val="22"/>
          <w:szCs w:val="22"/>
          <w:lang w:val="en-GB" w:eastAsia="nl-NL"/>
        </w:rPr>
        <w:t>is to determine the relation between variables (an independent and a dependent variable) in a sample</w:t>
      </w:r>
      <w:r w:rsidR="00A03863" w:rsidRPr="00E54B6C">
        <w:rPr>
          <w:rFonts w:ascii="Times New Roman" w:hAnsi="Times New Roman" w:cs="Times New Roman"/>
          <w:kern w:val="0"/>
          <w:sz w:val="22"/>
          <w:szCs w:val="22"/>
          <w:lang w:val="en-GB" w:eastAsia="nl-NL"/>
        </w:rPr>
        <w:t xml:space="preserve"> and the relation between the variables can only be assessed through statistical analysis</w:t>
      </w:r>
      <w:r w:rsidRPr="00E54B6C">
        <w:rPr>
          <w:rFonts w:ascii="Times New Roman" w:hAnsi="Times New Roman" w:cs="Times New Roman"/>
          <w:kern w:val="0"/>
          <w:sz w:val="22"/>
          <w:szCs w:val="22"/>
          <w:lang w:val="en-GB" w:eastAsia="nl-NL"/>
        </w:rPr>
        <w:t>, the quantitative approach</w:t>
      </w:r>
      <w:r w:rsidR="00A0386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is</w:t>
      </w:r>
      <w:r w:rsidR="00A03863" w:rsidRPr="00E54B6C">
        <w:rPr>
          <w:rFonts w:ascii="Times New Roman" w:hAnsi="Times New Roman" w:cs="Times New Roman"/>
          <w:kern w:val="0"/>
          <w:sz w:val="22"/>
          <w:szCs w:val="22"/>
          <w:lang w:val="en-GB" w:eastAsia="nl-NL"/>
        </w:rPr>
        <w:t xml:space="preserve"> determined to be</w:t>
      </w:r>
      <w:r w:rsidRPr="00E54B6C">
        <w:rPr>
          <w:rFonts w:ascii="Times New Roman" w:hAnsi="Times New Roman" w:cs="Times New Roman"/>
          <w:kern w:val="0"/>
          <w:sz w:val="22"/>
          <w:szCs w:val="22"/>
          <w:lang w:val="en-GB" w:eastAsia="nl-NL"/>
        </w:rPr>
        <w:t xml:space="preserve"> the most suitable </w:t>
      </w:r>
      <w:r w:rsidR="00A03863" w:rsidRPr="00E54B6C">
        <w:rPr>
          <w:rFonts w:ascii="Times New Roman" w:hAnsi="Times New Roman" w:cs="Times New Roman"/>
          <w:kern w:val="0"/>
          <w:sz w:val="22"/>
          <w:szCs w:val="22"/>
          <w:lang w:val="en-GB" w:eastAsia="nl-NL"/>
        </w:rPr>
        <w:t>approach</w:t>
      </w:r>
      <w:r w:rsidRPr="00E54B6C">
        <w:rPr>
          <w:rFonts w:ascii="Times New Roman" w:hAnsi="Times New Roman" w:cs="Times New Roman"/>
          <w:kern w:val="0"/>
          <w:sz w:val="22"/>
          <w:szCs w:val="22"/>
          <w:lang w:val="en-GB" w:eastAsia="nl-NL"/>
        </w:rPr>
        <w:t>. Consequently, the quantitative research approach will be used.</w:t>
      </w:r>
    </w:p>
    <w:p w:rsidR="002029B1" w:rsidRPr="00E54B6C" w:rsidRDefault="002029B1" w:rsidP="00ED2114">
      <w:pPr>
        <w:autoSpaceDE w:val="0"/>
        <w:autoSpaceDN w:val="0"/>
        <w:adjustRightInd w:val="0"/>
        <w:spacing w:line="360" w:lineRule="auto"/>
        <w:rPr>
          <w:kern w:val="0"/>
          <w:sz w:val="18"/>
          <w:szCs w:val="18"/>
          <w:lang w:val="en-GB" w:eastAsia="nl-NL"/>
        </w:rPr>
      </w:pPr>
    </w:p>
    <w:p w:rsidR="002029B1" w:rsidRPr="00E54B6C" w:rsidRDefault="002029B1" w:rsidP="00ED2114">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Within the quantitative research approach </w:t>
      </w:r>
      <w:r w:rsidR="000F6510" w:rsidRPr="00E54B6C">
        <w:rPr>
          <w:rFonts w:ascii="Times New Roman" w:hAnsi="Times New Roman" w:cs="Times New Roman"/>
          <w:kern w:val="0"/>
          <w:sz w:val="22"/>
          <w:szCs w:val="22"/>
          <w:lang w:val="en-GB" w:eastAsia="nl-NL"/>
        </w:rPr>
        <w:t xml:space="preserve">three </w:t>
      </w:r>
      <w:r w:rsidRPr="00E54B6C">
        <w:rPr>
          <w:rFonts w:ascii="Times New Roman" w:hAnsi="Times New Roman" w:cs="Times New Roman"/>
          <w:kern w:val="0"/>
          <w:sz w:val="22"/>
          <w:szCs w:val="22"/>
          <w:lang w:val="en-GB" w:eastAsia="nl-NL"/>
        </w:rPr>
        <w:t xml:space="preserve">types of sub researches exist: </w:t>
      </w:r>
    </w:p>
    <w:p w:rsidR="00851F43" w:rsidRPr="00E54B6C" w:rsidRDefault="002029B1" w:rsidP="00264613">
      <w:pPr>
        <w:pStyle w:val="ListParagraph"/>
        <w:numPr>
          <w:ilvl w:val="0"/>
          <w:numId w:val="7"/>
        </w:num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Surveys</w:t>
      </w:r>
      <w:r w:rsidR="000F6510" w:rsidRPr="00E54B6C">
        <w:rPr>
          <w:rFonts w:ascii="Times New Roman" w:hAnsi="Times New Roman" w:cs="Times New Roman"/>
          <w:kern w:val="0"/>
          <w:sz w:val="22"/>
          <w:szCs w:val="22"/>
          <w:lang w:val="en-GB" w:eastAsia="nl-NL"/>
        </w:rPr>
        <w:t xml:space="preserve"> </w:t>
      </w:r>
    </w:p>
    <w:p w:rsidR="004F3BCF" w:rsidRPr="00E54B6C" w:rsidRDefault="00851F43" w:rsidP="00851F43">
      <w:pPr>
        <w:autoSpaceDE w:val="0"/>
        <w:autoSpaceDN w:val="0"/>
        <w:adjustRightInd w:val="0"/>
        <w:spacing w:line="360" w:lineRule="auto"/>
        <w:ind w:left="360"/>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R</w:t>
      </w:r>
      <w:r w:rsidR="000F6510" w:rsidRPr="00E54B6C">
        <w:rPr>
          <w:rFonts w:ascii="Times New Roman" w:hAnsi="Times New Roman" w:cs="Times New Roman"/>
          <w:kern w:val="0"/>
          <w:sz w:val="22"/>
          <w:szCs w:val="22"/>
          <w:lang w:val="en-GB" w:eastAsia="nl-NL"/>
        </w:rPr>
        <w:t xml:space="preserve">equire questionnaires and/or interviews for data collection. Cross-sectional and longitudinal studies are included in this sub-research. Surveys are used to estimate interest elements for large </w:t>
      </w:r>
      <w:r w:rsidR="0095739B" w:rsidRPr="00E54B6C">
        <w:rPr>
          <w:rFonts w:ascii="Times New Roman" w:hAnsi="Times New Roman" w:cs="Times New Roman"/>
          <w:kern w:val="0"/>
          <w:sz w:val="22"/>
          <w:szCs w:val="22"/>
          <w:lang w:val="en-GB" w:eastAsia="nl-NL"/>
        </w:rPr>
        <w:t xml:space="preserve">populations; </w:t>
      </w:r>
    </w:p>
    <w:p w:rsidR="004F3BCF" w:rsidRPr="00E54B6C" w:rsidRDefault="0095739B" w:rsidP="00264613">
      <w:pPr>
        <w:pStyle w:val="ListParagraph"/>
        <w:numPr>
          <w:ilvl w:val="0"/>
          <w:numId w:val="23"/>
        </w:num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Experiments</w:t>
      </w:r>
    </w:p>
    <w:p w:rsidR="002029B1" w:rsidRPr="00E54B6C" w:rsidRDefault="004F3BCF" w:rsidP="00EE26E4">
      <w:pPr>
        <w:autoSpaceDE w:val="0"/>
        <w:autoSpaceDN w:val="0"/>
        <w:adjustRightInd w:val="0"/>
        <w:spacing w:line="360" w:lineRule="auto"/>
        <w:ind w:left="360"/>
        <w:jc w:val="left"/>
        <w:rPr>
          <w:kern w:val="0"/>
          <w:sz w:val="24"/>
          <w:szCs w:val="24"/>
          <w:lang w:val="en-GB" w:eastAsia="nl-NL"/>
        </w:rPr>
      </w:pPr>
      <w:r w:rsidRPr="00E54B6C">
        <w:rPr>
          <w:rFonts w:ascii="Times New Roman" w:hAnsi="Times New Roman" w:cs="Times New Roman"/>
          <w:kern w:val="0"/>
          <w:sz w:val="22"/>
          <w:szCs w:val="22"/>
          <w:lang w:val="en-GB" w:eastAsia="nl-NL"/>
        </w:rPr>
        <w:t>They</w:t>
      </w:r>
      <w:r w:rsidR="000F6510" w:rsidRPr="00E54B6C">
        <w:rPr>
          <w:rFonts w:ascii="Times New Roman" w:hAnsi="Times New Roman" w:cs="Times New Roman"/>
          <w:kern w:val="0"/>
          <w:sz w:val="22"/>
          <w:szCs w:val="22"/>
          <w:lang w:val="en-GB" w:eastAsia="nl-NL"/>
        </w:rPr>
        <w:t xml:space="preserve"> are used to define causality (cause and effect relation). Experiments are implemented by random assignments of subjects to one or two groups</w:t>
      </w:r>
      <w:r w:rsidR="009A3173" w:rsidRPr="00E54B6C">
        <w:rPr>
          <w:rFonts w:ascii="Times New Roman" w:hAnsi="Times New Roman" w:cs="Times New Roman"/>
          <w:kern w:val="0"/>
          <w:sz w:val="22"/>
          <w:szCs w:val="22"/>
          <w:lang w:val="en-GB" w:eastAsia="nl-NL"/>
        </w:rPr>
        <w:t>;</w:t>
      </w:r>
    </w:p>
    <w:p w:rsidR="004F3BCF" w:rsidRPr="00E54B6C" w:rsidRDefault="000F6510" w:rsidP="00264613">
      <w:pPr>
        <w:pStyle w:val="ListParagraph"/>
        <w:numPr>
          <w:ilvl w:val="0"/>
          <w:numId w:val="7"/>
        </w:numPr>
        <w:autoSpaceDE w:val="0"/>
        <w:autoSpaceDN w:val="0"/>
        <w:adjustRightInd w:val="0"/>
        <w:spacing w:line="360" w:lineRule="auto"/>
        <w:jc w:val="left"/>
        <w:rPr>
          <w:kern w:val="0"/>
          <w:sz w:val="24"/>
          <w:szCs w:val="24"/>
          <w:lang w:val="en-GB" w:eastAsia="nl-NL"/>
        </w:rPr>
      </w:pPr>
      <w:r w:rsidRPr="00E54B6C">
        <w:rPr>
          <w:rFonts w:ascii="Times New Roman" w:hAnsi="Times New Roman" w:cs="Times New Roman"/>
          <w:kern w:val="0"/>
          <w:sz w:val="22"/>
          <w:szCs w:val="22"/>
          <w:lang w:val="en-GB" w:eastAsia="nl-NL"/>
        </w:rPr>
        <w:t>Desk research</w:t>
      </w:r>
    </w:p>
    <w:p w:rsidR="000F6510" w:rsidRPr="00E54B6C" w:rsidRDefault="004F3BCF" w:rsidP="004F3BCF">
      <w:pPr>
        <w:autoSpaceDE w:val="0"/>
        <w:autoSpaceDN w:val="0"/>
        <w:adjustRightInd w:val="0"/>
        <w:spacing w:line="360" w:lineRule="auto"/>
        <w:ind w:left="360"/>
        <w:jc w:val="left"/>
        <w:rPr>
          <w:kern w:val="0"/>
          <w:sz w:val="24"/>
          <w:szCs w:val="24"/>
          <w:lang w:val="en-GB" w:eastAsia="nl-NL"/>
        </w:rPr>
      </w:pPr>
      <w:r w:rsidRPr="00E54B6C">
        <w:rPr>
          <w:rFonts w:ascii="Times New Roman" w:hAnsi="Times New Roman" w:cs="Times New Roman"/>
          <w:kern w:val="0"/>
          <w:sz w:val="22"/>
          <w:szCs w:val="22"/>
          <w:lang w:val="en-GB" w:eastAsia="nl-NL"/>
        </w:rPr>
        <w:t xml:space="preserve">This </w:t>
      </w:r>
      <w:r w:rsidR="009A3173" w:rsidRPr="00E54B6C">
        <w:rPr>
          <w:rFonts w:ascii="Times New Roman" w:eastAsia="TrebuchetMS" w:hAnsi="Times New Roman" w:cs="Times New Roman"/>
          <w:sz w:val="22"/>
          <w:szCs w:val="22"/>
          <w:lang w:val="en-GB"/>
        </w:rPr>
        <w:t xml:space="preserve">is a research strategy </w:t>
      </w:r>
      <w:r w:rsidRPr="00E54B6C">
        <w:rPr>
          <w:rFonts w:ascii="Times New Roman" w:eastAsia="TrebuchetMS" w:hAnsi="Times New Roman" w:cs="Times New Roman"/>
          <w:sz w:val="22"/>
          <w:szCs w:val="22"/>
          <w:lang w:val="en-GB"/>
        </w:rPr>
        <w:t xml:space="preserve">in which </w:t>
      </w:r>
      <w:r w:rsidR="009A3173" w:rsidRPr="00E54B6C">
        <w:rPr>
          <w:rFonts w:ascii="Times New Roman" w:eastAsia="TrebuchetMS" w:hAnsi="Times New Roman" w:cs="Times New Roman"/>
          <w:sz w:val="22"/>
          <w:szCs w:val="22"/>
          <w:lang w:val="en-GB"/>
        </w:rPr>
        <w:t>the researcher uses existing material and data produced by others. In other words,</w:t>
      </w:r>
      <w:r w:rsidRPr="00E54B6C">
        <w:rPr>
          <w:rFonts w:ascii="Times New Roman" w:eastAsia="TrebuchetMS" w:hAnsi="Times New Roman" w:cs="Times New Roman"/>
          <w:sz w:val="22"/>
          <w:szCs w:val="22"/>
          <w:lang w:val="en-GB"/>
        </w:rPr>
        <w:t xml:space="preserve"> in order to obtain new insights</w:t>
      </w:r>
      <w:r w:rsidR="009A3173" w:rsidRPr="00E54B6C">
        <w:rPr>
          <w:rFonts w:ascii="Times New Roman" w:eastAsia="TrebuchetMS" w:hAnsi="Times New Roman" w:cs="Times New Roman"/>
          <w:sz w:val="22"/>
          <w:szCs w:val="22"/>
          <w:lang w:val="en-GB"/>
        </w:rPr>
        <w:t xml:space="preserve"> the researcher uses this material and / or data through reflection of the personal study and consulting prior literature.</w:t>
      </w:r>
    </w:p>
    <w:p w:rsidR="002029B1" w:rsidRPr="00E54B6C" w:rsidRDefault="002029B1" w:rsidP="00ED2114">
      <w:pPr>
        <w:autoSpaceDE w:val="0"/>
        <w:autoSpaceDN w:val="0"/>
        <w:adjustRightInd w:val="0"/>
        <w:spacing w:line="360" w:lineRule="auto"/>
        <w:rPr>
          <w:kern w:val="0"/>
          <w:sz w:val="18"/>
          <w:szCs w:val="18"/>
          <w:lang w:val="en-GB" w:eastAsia="nl-NL"/>
        </w:rPr>
      </w:pPr>
    </w:p>
    <w:p w:rsidR="009A3173" w:rsidRPr="00E54B6C" w:rsidRDefault="009A3173" w:rsidP="009A3173">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Of the </w:t>
      </w:r>
      <w:r w:rsidR="004F3BCF" w:rsidRPr="00E54B6C">
        <w:rPr>
          <w:rFonts w:ascii="Times New Roman" w:hAnsi="Times New Roman" w:cs="Times New Roman"/>
          <w:kern w:val="0"/>
          <w:sz w:val="22"/>
          <w:szCs w:val="22"/>
          <w:lang w:val="en-GB" w:eastAsia="nl-NL"/>
        </w:rPr>
        <w:t xml:space="preserve">before </w:t>
      </w:r>
      <w:r w:rsidRPr="00E54B6C">
        <w:rPr>
          <w:rFonts w:ascii="Times New Roman" w:hAnsi="Times New Roman" w:cs="Times New Roman"/>
          <w:kern w:val="0"/>
          <w:sz w:val="22"/>
          <w:szCs w:val="22"/>
          <w:lang w:val="en-GB" w:eastAsia="nl-NL"/>
        </w:rPr>
        <w:t>stated</w:t>
      </w:r>
      <w:r w:rsidR="00C5438A" w:rsidRPr="00E54B6C">
        <w:rPr>
          <w:rFonts w:ascii="Times New Roman" w:hAnsi="Times New Roman" w:cs="Times New Roman"/>
          <w:kern w:val="0"/>
          <w:sz w:val="22"/>
          <w:szCs w:val="22"/>
          <w:lang w:val="en-GB" w:eastAsia="nl-NL"/>
        </w:rPr>
        <w:t xml:space="preserve"> quantitative research approaches the desk research seems to be the most suitable research for this study. </w:t>
      </w:r>
      <w:r w:rsidR="004F3BCF" w:rsidRPr="00E54B6C">
        <w:rPr>
          <w:rFonts w:ascii="Times New Roman" w:hAnsi="Times New Roman" w:cs="Times New Roman"/>
          <w:kern w:val="0"/>
          <w:sz w:val="22"/>
          <w:szCs w:val="22"/>
          <w:lang w:val="en-GB" w:eastAsia="nl-NL"/>
        </w:rPr>
        <w:t>Consequently</w:t>
      </w:r>
      <w:r w:rsidR="00C5438A" w:rsidRPr="00E54B6C">
        <w:rPr>
          <w:rFonts w:ascii="Times New Roman" w:hAnsi="Times New Roman" w:cs="Times New Roman"/>
          <w:kern w:val="0"/>
          <w:sz w:val="22"/>
          <w:szCs w:val="22"/>
          <w:lang w:val="en-GB" w:eastAsia="nl-NL"/>
        </w:rPr>
        <w:t>, the desk research is further elaborated.</w:t>
      </w:r>
    </w:p>
    <w:p w:rsidR="009A3173" w:rsidRPr="00E54B6C" w:rsidRDefault="009A3173" w:rsidP="009A3173">
      <w:pPr>
        <w:autoSpaceDE w:val="0"/>
        <w:autoSpaceDN w:val="0"/>
        <w:adjustRightInd w:val="0"/>
        <w:spacing w:line="360" w:lineRule="auto"/>
        <w:rPr>
          <w:rFonts w:ascii="Times New Roman" w:hAnsi="Times New Roman" w:cs="Times New Roman"/>
          <w:kern w:val="0"/>
          <w:sz w:val="22"/>
          <w:szCs w:val="22"/>
          <w:lang w:val="en-GB" w:eastAsia="nl-NL"/>
        </w:rPr>
      </w:pPr>
    </w:p>
    <w:p w:rsidR="009A3173" w:rsidRPr="00E54B6C" w:rsidRDefault="009A3173" w:rsidP="009A3173">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 desk research is characterised as follows:</w:t>
      </w:r>
    </w:p>
    <w:p w:rsidR="009A3173" w:rsidRPr="00E54B6C" w:rsidRDefault="009A3173" w:rsidP="00264613">
      <w:pPr>
        <w:numPr>
          <w:ilvl w:val="0"/>
          <w:numId w:val="15"/>
        </w:num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Use of existing material, in combination with reflection;</w:t>
      </w:r>
    </w:p>
    <w:p w:rsidR="009A3173" w:rsidRPr="00E54B6C" w:rsidRDefault="004F3BCF" w:rsidP="00264613">
      <w:pPr>
        <w:numPr>
          <w:ilvl w:val="0"/>
          <w:numId w:val="15"/>
        </w:num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No </w:t>
      </w:r>
      <w:r w:rsidR="009A3173" w:rsidRPr="00E54B6C">
        <w:rPr>
          <w:rFonts w:ascii="Times New Roman" w:eastAsia="TrebuchetMS" w:hAnsi="Times New Roman" w:cs="Times New Roman"/>
          <w:sz w:val="22"/>
          <w:szCs w:val="22"/>
          <w:lang w:val="en-GB"/>
        </w:rPr>
        <w:t>direct contact with the research case and object;</w:t>
      </w:r>
    </w:p>
    <w:p w:rsidR="009A3173" w:rsidRPr="00E54B6C" w:rsidRDefault="009A3173" w:rsidP="00264613">
      <w:pPr>
        <w:numPr>
          <w:ilvl w:val="0"/>
          <w:numId w:val="15"/>
        </w:num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Use of material that is produced for other purposes than the problem statement and research subject.</w:t>
      </w:r>
    </w:p>
    <w:p w:rsidR="0095739B" w:rsidRPr="00E54B6C" w:rsidRDefault="0095739B" w:rsidP="00C5438A">
      <w:pPr>
        <w:autoSpaceDE w:val="0"/>
        <w:autoSpaceDN w:val="0"/>
        <w:adjustRightInd w:val="0"/>
        <w:spacing w:line="360" w:lineRule="auto"/>
        <w:rPr>
          <w:rFonts w:ascii="Times New Roman" w:hAnsi="Times New Roman" w:cs="Times New Roman"/>
          <w:kern w:val="0"/>
          <w:sz w:val="22"/>
          <w:szCs w:val="22"/>
          <w:lang w:val="en-GB" w:eastAsia="nl-NL"/>
        </w:rPr>
      </w:pPr>
    </w:p>
    <w:p w:rsidR="00C5438A" w:rsidRPr="00E54B6C" w:rsidRDefault="009A3173" w:rsidP="00C5438A">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The use of financial statements (which is produced primary for informational purposes for all external users) and prior research, meets the characteristics of a desk research. </w:t>
      </w:r>
      <w:r w:rsidR="004F3BCF" w:rsidRPr="00E54B6C">
        <w:rPr>
          <w:rFonts w:ascii="Times New Roman" w:hAnsi="Times New Roman" w:cs="Times New Roman"/>
          <w:kern w:val="0"/>
          <w:sz w:val="22"/>
          <w:szCs w:val="22"/>
          <w:lang w:val="en-GB" w:eastAsia="nl-NL"/>
        </w:rPr>
        <w:t xml:space="preserve">No </w:t>
      </w:r>
      <w:r w:rsidRPr="00E54B6C">
        <w:rPr>
          <w:rFonts w:ascii="Times New Roman" w:hAnsi="Times New Roman" w:cs="Times New Roman"/>
          <w:kern w:val="0"/>
          <w:sz w:val="22"/>
          <w:szCs w:val="22"/>
          <w:lang w:val="en-GB" w:eastAsia="nl-NL"/>
        </w:rPr>
        <w:t xml:space="preserve">direct relation </w:t>
      </w:r>
      <w:r w:rsidR="004F3BCF" w:rsidRPr="00E54B6C">
        <w:rPr>
          <w:rFonts w:ascii="Times New Roman" w:hAnsi="Times New Roman" w:cs="Times New Roman"/>
          <w:kern w:val="0"/>
          <w:sz w:val="22"/>
          <w:szCs w:val="22"/>
          <w:lang w:val="en-GB" w:eastAsia="nl-NL"/>
        </w:rPr>
        <w:t xml:space="preserve">exists </w:t>
      </w:r>
      <w:r w:rsidRPr="00E54B6C">
        <w:rPr>
          <w:rFonts w:ascii="Times New Roman" w:hAnsi="Times New Roman" w:cs="Times New Roman"/>
          <w:kern w:val="0"/>
          <w:sz w:val="22"/>
          <w:szCs w:val="22"/>
          <w:lang w:val="en-GB" w:eastAsia="nl-NL"/>
        </w:rPr>
        <w:t xml:space="preserve">of the existing material and </w:t>
      </w:r>
      <w:r w:rsidR="004F3BCF"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reflection with this study and </w:t>
      </w:r>
      <w:r w:rsidR="004F3BCF" w:rsidRPr="00E54B6C">
        <w:rPr>
          <w:rFonts w:ascii="Times New Roman" w:hAnsi="Times New Roman" w:cs="Times New Roman"/>
          <w:kern w:val="0"/>
          <w:sz w:val="22"/>
          <w:szCs w:val="22"/>
          <w:lang w:val="en-GB" w:eastAsia="nl-NL"/>
        </w:rPr>
        <w:t xml:space="preserve">with </w:t>
      </w:r>
      <w:r w:rsidRPr="00E54B6C">
        <w:rPr>
          <w:rFonts w:ascii="Times New Roman" w:hAnsi="Times New Roman" w:cs="Times New Roman"/>
          <w:kern w:val="0"/>
          <w:sz w:val="22"/>
          <w:szCs w:val="22"/>
          <w:lang w:val="en-GB" w:eastAsia="nl-NL"/>
        </w:rPr>
        <w:t xml:space="preserve">the research question. </w:t>
      </w:r>
      <w:r w:rsidR="00C5438A" w:rsidRPr="00E54B6C">
        <w:rPr>
          <w:rFonts w:ascii="Times New Roman" w:hAnsi="Times New Roman" w:cs="Times New Roman"/>
          <w:kern w:val="0"/>
          <w:sz w:val="22"/>
          <w:szCs w:val="22"/>
          <w:lang w:val="en-GB" w:eastAsia="nl-NL"/>
        </w:rPr>
        <w:t>In addition,</w:t>
      </w:r>
      <w:r w:rsidR="004F3BCF" w:rsidRPr="00E54B6C">
        <w:rPr>
          <w:rFonts w:ascii="Times New Roman" w:hAnsi="Times New Roman" w:cs="Times New Roman"/>
          <w:kern w:val="0"/>
          <w:sz w:val="22"/>
          <w:szCs w:val="22"/>
          <w:lang w:val="en-GB" w:eastAsia="nl-NL"/>
        </w:rPr>
        <w:t xml:space="preserve"> in order to create through individual study new insights related to a particular subject, in this case the use of earnings management, because as prior scientific literature and existing data produced by others in </w:t>
      </w:r>
      <w:r w:rsidR="00C5438A" w:rsidRPr="00E54B6C">
        <w:rPr>
          <w:rFonts w:ascii="Times New Roman" w:hAnsi="Times New Roman" w:cs="Times New Roman"/>
          <w:kern w:val="0"/>
          <w:sz w:val="22"/>
          <w:szCs w:val="22"/>
          <w:lang w:val="en-GB" w:eastAsia="nl-NL"/>
        </w:rPr>
        <w:t xml:space="preserve">this study </w:t>
      </w:r>
      <w:r w:rsidR="004F3BCF" w:rsidRPr="00E54B6C">
        <w:rPr>
          <w:rFonts w:ascii="Times New Roman" w:hAnsi="Times New Roman" w:cs="Times New Roman"/>
          <w:kern w:val="0"/>
          <w:sz w:val="22"/>
          <w:szCs w:val="22"/>
          <w:lang w:val="en-GB" w:eastAsia="nl-NL"/>
        </w:rPr>
        <w:t xml:space="preserve">will be used, this </w:t>
      </w:r>
      <w:r w:rsidR="00C5438A" w:rsidRPr="00E54B6C">
        <w:rPr>
          <w:rFonts w:ascii="Times New Roman" w:hAnsi="Times New Roman" w:cs="Times New Roman"/>
          <w:kern w:val="0"/>
          <w:sz w:val="22"/>
          <w:szCs w:val="22"/>
          <w:lang w:val="en-GB" w:eastAsia="nl-NL"/>
        </w:rPr>
        <w:t>is a quantitative desk research</w:t>
      </w:r>
      <w:r w:rsidR="004F3BCF" w:rsidRPr="00E54B6C">
        <w:rPr>
          <w:rFonts w:ascii="Times New Roman" w:hAnsi="Times New Roman" w:cs="Times New Roman"/>
          <w:kern w:val="0"/>
          <w:sz w:val="22"/>
          <w:szCs w:val="22"/>
          <w:lang w:val="en-GB" w:eastAsia="nl-NL"/>
        </w:rPr>
        <w:t xml:space="preserve">. </w:t>
      </w:r>
    </w:p>
    <w:p w:rsidR="00C46994" w:rsidRPr="00E54B6C" w:rsidRDefault="00C46994" w:rsidP="00ED2114">
      <w:pPr>
        <w:pStyle w:val="Heading1"/>
        <w:spacing w:line="360" w:lineRule="auto"/>
        <w:rPr>
          <w:rFonts w:ascii="Times New Roman" w:eastAsia="TrebuchetMS" w:hAnsi="Times New Roman"/>
          <w:sz w:val="26"/>
          <w:szCs w:val="26"/>
          <w:lang w:val="en-GB"/>
        </w:rPr>
      </w:pPr>
      <w:bookmarkStart w:id="167" w:name="_Toc361350574"/>
      <w:bookmarkStart w:id="168" w:name="_Toc361752929"/>
      <w:bookmarkStart w:id="169" w:name="_Toc300136807"/>
      <w:bookmarkStart w:id="170" w:name="_Toc300442523"/>
      <w:r w:rsidRPr="00E54B6C">
        <w:rPr>
          <w:rFonts w:ascii="Times New Roman" w:eastAsia="TrebuchetMS" w:hAnsi="Times New Roman"/>
          <w:sz w:val="26"/>
          <w:szCs w:val="26"/>
          <w:lang w:val="en-GB"/>
        </w:rPr>
        <w:t>6.</w:t>
      </w:r>
      <w:r w:rsidR="00D72DB7" w:rsidRPr="00E54B6C">
        <w:rPr>
          <w:rFonts w:ascii="Times New Roman" w:eastAsia="TrebuchetMS" w:hAnsi="Times New Roman"/>
          <w:sz w:val="26"/>
          <w:szCs w:val="26"/>
          <w:lang w:val="en-GB"/>
        </w:rPr>
        <w:t>3</w:t>
      </w:r>
      <w:r w:rsidRPr="00E54B6C">
        <w:rPr>
          <w:rFonts w:ascii="Times New Roman" w:eastAsia="TrebuchetMS" w:hAnsi="Times New Roman"/>
          <w:sz w:val="26"/>
          <w:szCs w:val="26"/>
          <w:lang w:val="en-GB"/>
        </w:rPr>
        <w:t>: The Modified Jones Model (Dechow et al., 1995)</w:t>
      </w:r>
      <w:bookmarkEnd w:id="167"/>
      <w:bookmarkEnd w:id="168"/>
    </w:p>
    <w:p w:rsidR="006A38D6" w:rsidRPr="00E54B6C" w:rsidRDefault="00C5438A" w:rsidP="00855865">
      <w:pPr>
        <w:spacing w:line="360" w:lineRule="auto"/>
        <w:rPr>
          <w:rFonts w:ascii="Times New Roman" w:hAnsi="Times New Roman" w:cs="Times New Roman"/>
          <w:bCs/>
          <w:sz w:val="22"/>
          <w:szCs w:val="22"/>
          <w:lang w:val="en-GB"/>
        </w:rPr>
      </w:pPr>
      <w:r w:rsidRPr="00E54B6C">
        <w:rPr>
          <w:rFonts w:ascii="Times New Roman" w:eastAsia="TrebuchetMS" w:hAnsi="Times New Roman" w:cs="Times New Roman"/>
          <w:sz w:val="22"/>
          <w:szCs w:val="22"/>
          <w:lang w:val="en-GB"/>
        </w:rPr>
        <w:t xml:space="preserve">As stated in chapter four </w:t>
      </w:r>
      <w:r w:rsidR="00855865" w:rsidRPr="00E54B6C">
        <w:rPr>
          <w:rFonts w:ascii="Times New Roman" w:eastAsia="TrebuchetMS" w:hAnsi="Times New Roman" w:cs="Times New Roman"/>
          <w:sz w:val="22"/>
          <w:szCs w:val="22"/>
          <w:lang w:val="en-GB"/>
        </w:rPr>
        <w:t xml:space="preserve">and five, </w:t>
      </w:r>
      <w:r w:rsidRPr="00E54B6C">
        <w:rPr>
          <w:rFonts w:ascii="Times New Roman" w:eastAsia="TrebuchetMS" w:hAnsi="Times New Roman" w:cs="Times New Roman"/>
          <w:sz w:val="22"/>
          <w:szCs w:val="22"/>
          <w:lang w:val="en-GB"/>
        </w:rPr>
        <w:t xml:space="preserve">many studies </w:t>
      </w:r>
      <w:r w:rsidR="004F3BCF" w:rsidRPr="00E54B6C">
        <w:rPr>
          <w:rFonts w:ascii="Times New Roman" w:eastAsia="TrebuchetMS" w:hAnsi="Times New Roman" w:cs="Times New Roman"/>
          <w:sz w:val="22"/>
          <w:szCs w:val="22"/>
          <w:lang w:val="en-GB"/>
        </w:rPr>
        <w:t xml:space="preserve">exist </w:t>
      </w:r>
      <w:r w:rsidRPr="00E54B6C">
        <w:rPr>
          <w:rFonts w:ascii="Times New Roman" w:eastAsia="TrebuchetMS" w:hAnsi="Times New Roman" w:cs="Times New Roman"/>
          <w:sz w:val="22"/>
          <w:szCs w:val="22"/>
          <w:lang w:val="en-GB"/>
        </w:rPr>
        <w:t xml:space="preserve">that </w:t>
      </w:r>
      <w:r w:rsidR="00855865" w:rsidRPr="00E54B6C">
        <w:rPr>
          <w:rFonts w:ascii="Times New Roman" w:eastAsia="TrebuchetMS" w:hAnsi="Times New Roman" w:cs="Times New Roman"/>
          <w:sz w:val="22"/>
          <w:szCs w:val="22"/>
          <w:lang w:val="en-GB"/>
        </w:rPr>
        <w:t>comment</w:t>
      </w:r>
      <w:r w:rsidRPr="00E54B6C">
        <w:rPr>
          <w:rFonts w:ascii="Times New Roman" w:eastAsia="TrebuchetMS" w:hAnsi="Times New Roman" w:cs="Times New Roman"/>
          <w:sz w:val="22"/>
          <w:szCs w:val="22"/>
          <w:lang w:val="en-GB"/>
        </w:rPr>
        <w:t xml:space="preserve"> the different models to detect the use of earnings management. According to the research</w:t>
      </w:r>
      <w:r w:rsidR="00855865" w:rsidRPr="00E54B6C">
        <w:rPr>
          <w:rFonts w:ascii="Times New Roman" w:eastAsia="TrebuchetMS" w:hAnsi="Times New Roman" w:cs="Times New Roman"/>
          <w:sz w:val="22"/>
          <w:szCs w:val="22"/>
          <w:lang w:val="en-GB"/>
        </w:rPr>
        <w:t>, included in chapter five,</w:t>
      </w:r>
      <w:r w:rsidRPr="00E54B6C">
        <w:rPr>
          <w:rFonts w:ascii="Times New Roman" w:eastAsia="TrebuchetMS" w:hAnsi="Times New Roman" w:cs="Times New Roman"/>
          <w:sz w:val="22"/>
          <w:szCs w:val="22"/>
          <w:lang w:val="en-GB"/>
        </w:rPr>
        <w:t xml:space="preserve"> of Dechow et al</w:t>
      </w:r>
      <w:r w:rsidR="00A80697" w:rsidRPr="00E54B6C">
        <w:rPr>
          <w:rFonts w:ascii="Times New Roman" w:eastAsia="TrebuchetMS" w:hAnsi="Times New Roman" w:cs="Times New Roman"/>
          <w:sz w:val="22"/>
          <w:szCs w:val="22"/>
          <w:lang w:val="en-GB"/>
        </w:rPr>
        <w:t>.,</w:t>
      </w:r>
      <w:r w:rsidRPr="00E54B6C">
        <w:rPr>
          <w:rFonts w:ascii="Times New Roman" w:eastAsia="TrebuchetMS" w:hAnsi="Times New Roman" w:cs="Times New Roman"/>
          <w:sz w:val="22"/>
          <w:szCs w:val="22"/>
          <w:lang w:val="en-GB"/>
        </w:rPr>
        <w:t xml:space="preserve"> (1995) the modified Jones model is the most powerful model used to measure </w:t>
      </w:r>
      <w:r w:rsidR="004F3BCF" w:rsidRPr="00E54B6C">
        <w:rPr>
          <w:rFonts w:ascii="Times New Roman" w:eastAsia="TrebuchetMS" w:hAnsi="Times New Roman" w:cs="Times New Roman"/>
          <w:sz w:val="22"/>
          <w:szCs w:val="22"/>
          <w:lang w:val="en-GB"/>
        </w:rPr>
        <w:t xml:space="preserve">the use of </w:t>
      </w:r>
      <w:r w:rsidRPr="00E54B6C">
        <w:rPr>
          <w:rFonts w:ascii="Times New Roman" w:eastAsia="TrebuchetMS" w:hAnsi="Times New Roman" w:cs="Times New Roman"/>
          <w:sz w:val="22"/>
          <w:szCs w:val="22"/>
          <w:lang w:val="en-GB"/>
        </w:rPr>
        <w:t xml:space="preserve">earnings management. </w:t>
      </w:r>
    </w:p>
    <w:p w:rsidR="006A38D6" w:rsidRPr="00E54B6C" w:rsidRDefault="006A38D6" w:rsidP="00C5438A">
      <w:pPr>
        <w:spacing w:line="360" w:lineRule="auto"/>
        <w:rPr>
          <w:rFonts w:ascii="Times New Roman" w:hAnsi="Times New Roman" w:cs="Times New Roman"/>
          <w:bCs/>
          <w:sz w:val="22"/>
          <w:szCs w:val="22"/>
          <w:lang w:val="en-GB"/>
        </w:rPr>
      </w:pPr>
    </w:p>
    <w:p w:rsidR="00C46994" w:rsidRPr="00E54B6C" w:rsidRDefault="004F3BCF"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To measure the use of earnings management, o</w:t>
      </w:r>
      <w:r w:rsidR="009B556A" w:rsidRPr="00E54B6C">
        <w:rPr>
          <w:rFonts w:ascii="Times New Roman" w:eastAsia="TrebuchetMS" w:hAnsi="Times New Roman" w:cs="Times New Roman"/>
          <w:sz w:val="22"/>
          <w:szCs w:val="22"/>
          <w:lang w:val="en-GB"/>
        </w:rPr>
        <w:t xml:space="preserve">f the </w:t>
      </w:r>
      <w:r w:rsidR="00C46994" w:rsidRPr="00E54B6C">
        <w:rPr>
          <w:rFonts w:ascii="Times New Roman" w:eastAsia="TrebuchetMS" w:hAnsi="Times New Roman" w:cs="Times New Roman"/>
          <w:sz w:val="22"/>
          <w:szCs w:val="22"/>
          <w:lang w:val="en-GB"/>
        </w:rPr>
        <w:t>Jones model and the modified Jones model a cross sectional approach and a time series approach can be used. The time series approach of the modified Jones model uses the estimate of the firm specific parameters for every firm in the sample. To measure the use of earnings management in current period this approach uses data from a prior period. While the cross sectional approach is more year</w:t>
      </w:r>
      <w:r w:rsidR="00A30697" w:rsidRPr="00E54B6C">
        <w:rPr>
          <w:rFonts w:ascii="Times New Roman" w:eastAsia="TrebuchetMS" w:hAnsi="Times New Roman" w:cs="Times New Roman"/>
          <w:sz w:val="22"/>
          <w:szCs w:val="22"/>
          <w:lang w:val="en-GB"/>
        </w:rPr>
        <w:t xml:space="preserve"> specific and industry related. </w:t>
      </w:r>
      <w:r w:rsidR="00C46994" w:rsidRPr="00E54B6C">
        <w:rPr>
          <w:rFonts w:ascii="Times New Roman" w:eastAsia="TrebuchetMS" w:hAnsi="Times New Roman" w:cs="Times New Roman"/>
          <w:sz w:val="22"/>
          <w:szCs w:val="22"/>
          <w:lang w:val="en-GB"/>
        </w:rPr>
        <w:t xml:space="preserve">The choice which </w:t>
      </w:r>
      <w:r w:rsidR="00A30697" w:rsidRPr="00E54B6C">
        <w:rPr>
          <w:rFonts w:ascii="Times New Roman" w:eastAsia="TrebuchetMS" w:hAnsi="Times New Roman" w:cs="Times New Roman"/>
          <w:sz w:val="22"/>
          <w:szCs w:val="22"/>
          <w:lang w:val="en-GB"/>
        </w:rPr>
        <w:t>approach</w:t>
      </w:r>
      <w:r w:rsidR="00C46994" w:rsidRPr="00E54B6C">
        <w:rPr>
          <w:rFonts w:ascii="Times New Roman" w:eastAsia="TrebuchetMS" w:hAnsi="Times New Roman" w:cs="Times New Roman"/>
          <w:sz w:val="22"/>
          <w:szCs w:val="22"/>
          <w:lang w:val="en-GB"/>
        </w:rPr>
        <w:t xml:space="preserve"> is more suitable for measuring </w:t>
      </w:r>
      <w:r w:rsidR="009B556A" w:rsidRPr="00E54B6C">
        <w:rPr>
          <w:rFonts w:ascii="Times New Roman" w:eastAsia="TrebuchetMS" w:hAnsi="Times New Roman" w:cs="Times New Roman"/>
          <w:sz w:val="22"/>
          <w:szCs w:val="22"/>
          <w:lang w:val="en-GB"/>
        </w:rPr>
        <w:t xml:space="preserve">the use of </w:t>
      </w:r>
      <w:r w:rsidR="00C46994" w:rsidRPr="00E54B6C">
        <w:rPr>
          <w:rFonts w:ascii="Times New Roman" w:eastAsia="TrebuchetMS" w:hAnsi="Times New Roman" w:cs="Times New Roman"/>
          <w:sz w:val="22"/>
          <w:szCs w:val="22"/>
          <w:lang w:val="en-GB"/>
        </w:rPr>
        <w:t xml:space="preserve">earnings management depends on what is investigated by the researchers. </w:t>
      </w:r>
    </w:p>
    <w:p w:rsidR="00C46994" w:rsidRPr="00E54B6C" w:rsidRDefault="00C46994" w:rsidP="00ED2114">
      <w:pPr>
        <w:spacing w:line="360" w:lineRule="auto"/>
        <w:rPr>
          <w:rFonts w:ascii="Times New Roman" w:eastAsia="TrebuchetMS" w:hAnsi="Times New Roman" w:cs="Times New Roman"/>
          <w:sz w:val="22"/>
          <w:szCs w:val="22"/>
          <w:lang w:val="en-GB"/>
        </w:rPr>
      </w:pPr>
    </w:p>
    <w:p w:rsidR="00B369ED" w:rsidRPr="00E54B6C" w:rsidRDefault="00B369ED" w:rsidP="00B369ED">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In addition, as </w:t>
      </w:r>
      <w:r w:rsidR="004F3BCF" w:rsidRPr="00E54B6C">
        <w:rPr>
          <w:rFonts w:ascii="Times New Roman" w:eastAsia="TrebuchetMS" w:hAnsi="Times New Roman" w:cs="Times New Roman"/>
          <w:sz w:val="22"/>
          <w:szCs w:val="22"/>
          <w:lang w:val="en-GB"/>
        </w:rPr>
        <w:t xml:space="preserve">commented </w:t>
      </w:r>
      <w:r w:rsidRPr="00E54B6C">
        <w:rPr>
          <w:rFonts w:ascii="Times New Roman" w:eastAsia="TrebuchetMS" w:hAnsi="Times New Roman" w:cs="Times New Roman"/>
          <w:sz w:val="22"/>
          <w:szCs w:val="22"/>
          <w:lang w:val="en-GB"/>
        </w:rPr>
        <w:t>in chapter five, research performed by Guay et al., (1996) by evaluating the results of five discretionary-accrual models to detect earnings management by; specifying a simple earnings model, present managerial discretion hypotheses from existing literature, and assume efficient markets, showed that the modified Jones (1995) model yields discretionary accruals that are consistent with both performance improving and opportunistic smoothing of earnings (Guay et al., 1996, p. 86).</w:t>
      </w:r>
    </w:p>
    <w:p w:rsidR="00A30697" w:rsidRPr="00E54B6C" w:rsidRDefault="00C46994" w:rsidP="00A30697">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After evaluating the different models </w:t>
      </w:r>
      <w:r w:rsidR="00B25F25" w:rsidRPr="00E54B6C">
        <w:rPr>
          <w:rFonts w:ascii="Times New Roman" w:eastAsia="TrebuchetMS" w:hAnsi="Times New Roman" w:cs="Times New Roman"/>
          <w:sz w:val="22"/>
          <w:szCs w:val="22"/>
          <w:lang w:val="en-GB"/>
        </w:rPr>
        <w:t xml:space="preserve">in chapter four, </w:t>
      </w:r>
      <w:r w:rsidRPr="00E54B6C">
        <w:rPr>
          <w:rFonts w:ascii="Times New Roman" w:eastAsia="TrebuchetMS" w:hAnsi="Times New Roman" w:cs="Times New Roman"/>
          <w:sz w:val="22"/>
          <w:szCs w:val="22"/>
          <w:lang w:val="en-GB"/>
        </w:rPr>
        <w:t>the different existing literature</w:t>
      </w:r>
      <w:r w:rsidR="00B25F25" w:rsidRPr="00E54B6C">
        <w:rPr>
          <w:rFonts w:ascii="Times New Roman" w:eastAsia="TrebuchetMS" w:hAnsi="Times New Roman" w:cs="Times New Roman"/>
          <w:sz w:val="22"/>
          <w:szCs w:val="22"/>
          <w:lang w:val="en-GB"/>
        </w:rPr>
        <w:t xml:space="preserve"> used to detect earnings management and the </w:t>
      </w:r>
      <w:r w:rsidR="004F3BCF" w:rsidRPr="00E54B6C">
        <w:rPr>
          <w:rFonts w:ascii="Times New Roman" w:eastAsia="TrebuchetMS" w:hAnsi="Times New Roman" w:cs="Times New Roman"/>
          <w:sz w:val="22"/>
          <w:szCs w:val="22"/>
          <w:lang w:val="en-GB"/>
        </w:rPr>
        <w:t xml:space="preserve">before </w:t>
      </w:r>
      <w:r w:rsidR="00B25F25" w:rsidRPr="00E54B6C">
        <w:rPr>
          <w:rFonts w:ascii="Times New Roman" w:eastAsia="TrebuchetMS" w:hAnsi="Times New Roman" w:cs="Times New Roman"/>
          <w:sz w:val="22"/>
          <w:szCs w:val="22"/>
          <w:lang w:val="en-GB"/>
        </w:rPr>
        <w:t xml:space="preserve">stated </w:t>
      </w:r>
      <w:r w:rsidR="004F3BCF" w:rsidRPr="00E54B6C">
        <w:rPr>
          <w:rFonts w:ascii="Times New Roman" w:eastAsia="TrebuchetMS" w:hAnsi="Times New Roman" w:cs="Times New Roman"/>
          <w:sz w:val="22"/>
          <w:szCs w:val="22"/>
          <w:lang w:val="en-GB"/>
        </w:rPr>
        <w:t xml:space="preserve">findings in </w:t>
      </w:r>
      <w:r w:rsidR="00B25F25" w:rsidRPr="00E54B6C">
        <w:rPr>
          <w:rFonts w:ascii="Times New Roman" w:eastAsia="TrebuchetMS" w:hAnsi="Times New Roman" w:cs="Times New Roman"/>
          <w:sz w:val="22"/>
          <w:szCs w:val="22"/>
          <w:lang w:val="en-GB"/>
        </w:rPr>
        <w:t>prior research</w:t>
      </w:r>
      <w:r w:rsidRPr="00E54B6C">
        <w:rPr>
          <w:rFonts w:ascii="Times New Roman" w:eastAsia="TrebuchetMS" w:hAnsi="Times New Roman" w:cs="Times New Roman"/>
          <w:sz w:val="22"/>
          <w:szCs w:val="22"/>
          <w:lang w:val="en-GB"/>
        </w:rPr>
        <w:t xml:space="preserve">, the model used </w:t>
      </w:r>
      <w:r w:rsidR="00B25F25" w:rsidRPr="00E54B6C">
        <w:rPr>
          <w:rFonts w:ascii="Times New Roman" w:eastAsia="TrebuchetMS" w:hAnsi="Times New Roman" w:cs="Times New Roman"/>
          <w:sz w:val="22"/>
          <w:szCs w:val="22"/>
          <w:lang w:val="en-GB"/>
        </w:rPr>
        <w:t xml:space="preserve">is this study </w:t>
      </w:r>
      <w:r w:rsidRPr="00E54B6C">
        <w:rPr>
          <w:rFonts w:ascii="Times New Roman" w:eastAsia="TrebuchetMS" w:hAnsi="Times New Roman" w:cs="Times New Roman"/>
          <w:sz w:val="22"/>
          <w:szCs w:val="22"/>
          <w:lang w:val="en-GB"/>
        </w:rPr>
        <w:t xml:space="preserve">to measure </w:t>
      </w:r>
      <w:r w:rsidR="004F3BCF" w:rsidRPr="00E54B6C">
        <w:rPr>
          <w:rFonts w:ascii="Times New Roman" w:eastAsia="TrebuchetMS" w:hAnsi="Times New Roman" w:cs="Times New Roman"/>
          <w:sz w:val="22"/>
          <w:szCs w:val="22"/>
          <w:lang w:val="en-GB"/>
        </w:rPr>
        <w:t xml:space="preserve">the use of </w:t>
      </w:r>
      <w:r w:rsidRPr="00E54B6C">
        <w:rPr>
          <w:rFonts w:ascii="Times New Roman" w:eastAsia="TrebuchetMS" w:hAnsi="Times New Roman" w:cs="Times New Roman"/>
          <w:sz w:val="22"/>
          <w:szCs w:val="22"/>
          <w:lang w:val="en-GB"/>
        </w:rPr>
        <w:t xml:space="preserve">earnings management is the modified Jones model (Dechow et al 1995). </w:t>
      </w:r>
    </w:p>
    <w:p w:rsidR="00A30697" w:rsidRPr="00E54B6C" w:rsidRDefault="00C46994" w:rsidP="00A30697">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Since this research investigates </w:t>
      </w:r>
      <w:r w:rsidR="00C210C3" w:rsidRPr="00E54B6C">
        <w:rPr>
          <w:rFonts w:ascii="Times New Roman" w:eastAsia="TrebuchetMS" w:hAnsi="Times New Roman" w:cs="Times New Roman"/>
          <w:sz w:val="22"/>
          <w:szCs w:val="22"/>
          <w:lang w:val="en-GB"/>
        </w:rPr>
        <w:t xml:space="preserve">the use of </w:t>
      </w:r>
      <w:r w:rsidRPr="00E54B6C">
        <w:rPr>
          <w:rFonts w:ascii="Times New Roman" w:eastAsia="TrebuchetMS" w:hAnsi="Times New Roman" w:cs="Times New Roman"/>
          <w:sz w:val="22"/>
          <w:szCs w:val="22"/>
          <w:lang w:val="en-GB"/>
        </w:rPr>
        <w:t xml:space="preserve">earnings management over a period and not at one point in time, for this research the time series version of the modified Jones model </w:t>
      </w:r>
      <w:r w:rsidR="004F3BCF" w:rsidRPr="00E54B6C">
        <w:rPr>
          <w:rFonts w:ascii="Times New Roman" w:eastAsia="TrebuchetMS" w:hAnsi="Times New Roman" w:cs="Times New Roman"/>
          <w:sz w:val="22"/>
          <w:szCs w:val="22"/>
          <w:lang w:val="en-GB"/>
        </w:rPr>
        <w:t xml:space="preserve">will be </w:t>
      </w:r>
      <w:r w:rsidRPr="00E54B6C">
        <w:rPr>
          <w:rFonts w:ascii="Times New Roman" w:eastAsia="TrebuchetMS" w:hAnsi="Times New Roman" w:cs="Times New Roman"/>
          <w:sz w:val="22"/>
          <w:szCs w:val="22"/>
          <w:lang w:val="en-GB"/>
        </w:rPr>
        <w:t xml:space="preserve">used. A disadvantage of using the time series approach is that a long time series is needed when estimating the parameters in the first stage. When firms do not have enough time series data available they are excluded from the research, which could limit the sample size. </w:t>
      </w:r>
      <w:r w:rsidR="00C210C3" w:rsidRPr="00E54B6C">
        <w:rPr>
          <w:rFonts w:ascii="Times New Roman" w:eastAsia="TrebuchetMS" w:hAnsi="Times New Roman" w:cs="Times New Roman"/>
          <w:sz w:val="22"/>
          <w:szCs w:val="22"/>
          <w:lang w:val="en-GB"/>
        </w:rPr>
        <w:t>Since the period after the mandatory adoption of the IFRS by public companies in 2005 is investigated and consequently it is assumed that these companies will provide the financial information in an accurate way for the users of the financial statements, i</w:t>
      </w:r>
      <w:r w:rsidRPr="00E54B6C">
        <w:rPr>
          <w:rFonts w:ascii="Times New Roman" w:eastAsia="TrebuchetMS" w:hAnsi="Times New Roman" w:cs="Times New Roman"/>
          <w:sz w:val="22"/>
          <w:szCs w:val="22"/>
          <w:lang w:val="en-GB"/>
        </w:rPr>
        <w:t xml:space="preserve">n this </w:t>
      </w:r>
      <w:r w:rsidR="00C210C3" w:rsidRPr="00E54B6C">
        <w:rPr>
          <w:rFonts w:ascii="Times New Roman" w:eastAsia="TrebuchetMS" w:hAnsi="Times New Roman" w:cs="Times New Roman"/>
          <w:sz w:val="22"/>
          <w:szCs w:val="22"/>
          <w:lang w:val="en-GB"/>
        </w:rPr>
        <w:t xml:space="preserve">thesis </w:t>
      </w:r>
      <w:r w:rsidRPr="00E54B6C">
        <w:rPr>
          <w:rFonts w:ascii="Times New Roman" w:eastAsia="TrebuchetMS" w:hAnsi="Times New Roman" w:cs="Times New Roman"/>
          <w:sz w:val="22"/>
          <w:szCs w:val="22"/>
          <w:lang w:val="en-GB"/>
        </w:rPr>
        <w:t>it is not expected to encounter the issue of not having sufficient time –series data.</w:t>
      </w:r>
      <w:r w:rsidR="00A30697" w:rsidRPr="00E54B6C">
        <w:rPr>
          <w:rFonts w:ascii="Times New Roman" w:eastAsia="TrebuchetMS" w:hAnsi="Times New Roman" w:cs="Times New Roman"/>
          <w:sz w:val="22"/>
          <w:szCs w:val="22"/>
          <w:lang w:val="en-GB"/>
        </w:rPr>
        <w:t xml:space="preserve"> In addition, when </w:t>
      </w:r>
      <w:r w:rsidR="00967713" w:rsidRPr="00E54B6C">
        <w:rPr>
          <w:rFonts w:ascii="Times New Roman" w:eastAsia="TrebuchetMS" w:hAnsi="Times New Roman" w:cs="Times New Roman"/>
          <w:sz w:val="22"/>
          <w:szCs w:val="22"/>
          <w:lang w:val="en-GB"/>
        </w:rPr>
        <w:t xml:space="preserve">the use of </w:t>
      </w:r>
      <w:r w:rsidR="00A30697" w:rsidRPr="00E54B6C">
        <w:rPr>
          <w:rFonts w:ascii="Times New Roman" w:eastAsia="TrebuchetMS" w:hAnsi="Times New Roman" w:cs="Times New Roman"/>
          <w:sz w:val="22"/>
          <w:szCs w:val="22"/>
          <w:lang w:val="en-GB"/>
        </w:rPr>
        <w:t>earnings management is expected via bad debt accounts or revenue, the time series approach of the Jones and modified Jones Model are expected to be more proper to detect the use of earnings management.</w:t>
      </w:r>
    </w:p>
    <w:p w:rsidR="00C46994" w:rsidRPr="00E54B6C" w:rsidRDefault="00C46994" w:rsidP="00ED2114">
      <w:pPr>
        <w:spacing w:line="360" w:lineRule="auto"/>
        <w:rPr>
          <w:rFonts w:ascii="Times New Roman" w:eastAsia="TrebuchetMS" w:hAnsi="Times New Roman" w:cs="Times New Roman"/>
          <w:sz w:val="22"/>
          <w:szCs w:val="22"/>
          <w:lang w:val="en-GB"/>
        </w:rPr>
      </w:pPr>
    </w:p>
    <w:p w:rsidR="00B369ED"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In the next section the Modified Jones Model will be el</w:t>
      </w:r>
      <w:r w:rsidR="00A03863" w:rsidRPr="00E54B6C">
        <w:rPr>
          <w:rFonts w:ascii="Times New Roman" w:eastAsia="TrebuchetMS" w:hAnsi="Times New Roman" w:cs="Times New Roman"/>
          <w:sz w:val="22"/>
          <w:szCs w:val="22"/>
          <w:lang w:val="en-GB"/>
        </w:rPr>
        <w:t>aborated as described in Dechow et al.,</w:t>
      </w:r>
      <w:r w:rsidRPr="00E54B6C">
        <w:rPr>
          <w:rFonts w:ascii="Times New Roman" w:eastAsia="TrebuchetMS" w:hAnsi="Times New Roman" w:cs="Times New Roman"/>
          <w:sz w:val="22"/>
          <w:szCs w:val="22"/>
          <w:lang w:val="en-GB"/>
        </w:rPr>
        <w:t xml:space="preserve"> (1995). </w:t>
      </w:r>
    </w:p>
    <w:p w:rsidR="00B369ED" w:rsidRPr="00E54B6C" w:rsidRDefault="00B369ED" w:rsidP="00ED2114">
      <w:pPr>
        <w:spacing w:line="360" w:lineRule="auto"/>
        <w:rPr>
          <w:rFonts w:ascii="Times New Roman" w:eastAsia="TrebuchetMS" w:hAnsi="Times New Roman" w:cs="Times New Roman"/>
          <w:sz w:val="22"/>
          <w:szCs w:val="22"/>
          <w:lang w:val="en-GB"/>
        </w:rPr>
      </w:pPr>
    </w:p>
    <w:p w:rsidR="00C46994" w:rsidRPr="00E54B6C" w:rsidRDefault="00A03863"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The f</w:t>
      </w:r>
      <w:r w:rsidR="00C46994" w:rsidRPr="00E54B6C">
        <w:rPr>
          <w:rFonts w:ascii="Times New Roman" w:eastAsia="TrebuchetMS" w:hAnsi="Times New Roman" w:cs="Times New Roman"/>
          <w:sz w:val="22"/>
          <w:szCs w:val="22"/>
          <w:lang w:val="en-GB"/>
        </w:rPr>
        <w:t xml:space="preserve">irst </w:t>
      </w:r>
      <w:r w:rsidRPr="00E54B6C">
        <w:rPr>
          <w:rFonts w:ascii="Times New Roman" w:eastAsia="TrebuchetMS" w:hAnsi="Times New Roman" w:cs="Times New Roman"/>
          <w:sz w:val="22"/>
          <w:szCs w:val="22"/>
          <w:lang w:val="en-GB"/>
        </w:rPr>
        <w:t xml:space="preserve">step is to </w:t>
      </w:r>
      <w:r w:rsidR="00C46994" w:rsidRPr="00E54B6C">
        <w:rPr>
          <w:rFonts w:ascii="Times New Roman" w:eastAsia="TrebuchetMS" w:hAnsi="Times New Roman" w:cs="Times New Roman"/>
          <w:sz w:val="22"/>
          <w:szCs w:val="22"/>
          <w:lang w:val="en-GB"/>
        </w:rPr>
        <w:t>estimat</w:t>
      </w:r>
      <w:r w:rsidRPr="00E54B6C">
        <w:rPr>
          <w:rFonts w:ascii="Times New Roman" w:eastAsia="TrebuchetMS" w:hAnsi="Times New Roman" w:cs="Times New Roman"/>
          <w:sz w:val="22"/>
          <w:szCs w:val="22"/>
          <w:lang w:val="en-GB"/>
        </w:rPr>
        <w:t>e</w:t>
      </w:r>
      <w:r w:rsidR="00C46994" w:rsidRPr="00E54B6C">
        <w:rPr>
          <w:rFonts w:ascii="Times New Roman" w:eastAsia="TrebuchetMS" w:hAnsi="Times New Roman" w:cs="Times New Roman"/>
          <w:sz w:val="22"/>
          <w:szCs w:val="22"/>
          <w:lang w:val="en-GB"/>
        </w:rPr>
        <w:t xml:space="preserve"> the </w:t>
      </w:r>
      <w:r w:rsidR="00FB2F76" w:rsidRPr="00E54B6C">
        <w:rPr>
          <w:rFonts w:ascii="Times New Roman" w:eastAsia="TrebuchetMS" w:hAnsi="Times New Roman" w:cs="Times New Roman"/>
          <w:sz w:val="22"/>
          <w:szCs w:val="22"/>
          <w:lang w:val="en-GB"/>
        </w:rPr>
        <w:t xml:space="preserve">total </w:t>
      </w:r>
      <w:r w:rsidR="001C46C0" w:rsidRPr="00E54B6C">
        <w:rPr>
          <w:rFonts w:ascii="Times New Roman" w:eastAsia="TrebuchetMS" w:hAnsi="Times New Roman" w:cs="Times New Roman"/>
          <w:sz w:val="22"/>
          <w:szCs w:val="22"/>
          <w:lang w:val="en-GB"/>
        </w:rPr>
        <w:t>accruals</w:t>
      </w:r>
      <w:r w:rsidR="00FB2F76" w:rsidRPr="00E54B6C">
        <w:rPr>
          <w:rFonts w:ascii="Times New Roman" w:eastAsia="TrebuchetMS" w:hAnsi="Times New Roman" w:cs="Times New Roman"/>
          <w:sz w:val="22"/>
          <w:szCs w:val="22"/>
          <w:lang w:val="en-GB"/>
        </w:rPr>
        <w:t>.</w:t>
      </w:r>
      <w:r w:rsidR="00C46994" w:rsidRPr="00E54B6C">
        <w:rPr>
          <w:rFonts w:ascii="Times New Roman" w:eastAsia="TrebuchetMS" w:hAnsi="Times New Roman" w:cs="Times New Roman"/>
          <w:sz w:val="22"/>
          <w:szCs w:val="22"/>
          <w:lang w:val="en-GB"/>
        </w:rPr>
        <w:t xml:space="preserve"> In order to calculate the total accruals the following formula of total accruals (TA) </w:t>
      </w:r>
      <w:r w:rsidR="00967713" w:rsidRPr="00E54B6C">
        <w:rPr>
          <w:rFonts w:ascii="Times New Roman" w:eastAsia="TrebuchetMS" w:hAnsi="Times New Roman" w:cs="Times New Roman"/>
          <w:sz w:val="22"/>
          <w:szCs w:val="22"/>
          <w:lang w:val="en-GB"/>
        </w:rPr>
        <w:t xml:space="preserve">will be </w:t>
      </w:r>
      <w:r w:rsidR="00C46994" w:rsidRPr="00E54B6C">
        <w:rPr>
          <w:rFonts w:ascii="Times New Roman" w:eastAsia="TrebuchetMS" w:hAnsi="Times New Roman" w:cs="Times New Roman"/>
          <w:sz w:val="22"/>
          <w:szCs w:val="22"/>
          <w:lang w:val="en-GB"/>
        </w:rPr>
        <w:t>used, such as in previous studies (e.g. Healy 1985; Jones 1991):</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B21C63" w:rsidP="00ED2114">
      <w:pPr>
        <w:spacing w:line="360" w:lineRule="auto"/>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TA</w:t>
      </w:r>
      <w:r w:rsidRPr="00E54B6C">
        <w:rPr>
          <w:rFonts w:ascii="Times New Roman" w:eastAsia="TrebuchetMS" w:hAnsi="Times New Roman" w:cs="Times New Roman"/>
          <w:b/>
          <w:sz w:val="22"/>
          <w:szCs w:val="22"/>
          <w:vertAlign w:val="subscript"/>
          <w:lang w:val="en-GB"/>
        </w:rPr>
        <w:t>i</w:t>
      </w:r>
      <w:proofErr w:type="gramStart"/>
      <w:r w:rsidR="00C46994" w:rsidRPr="00E54B6C">
        <w:rPr>
          <w:rFonts w:ascii="Times New Roman" w:eastAsia="TrebuchetMS" w:hAnsi="Times New Roman" w:cs="Times New Roman"/>
          <w:b/>
          <w:sz w:val="22"/>
          <w:szCs w:val="22"/>
          <w:vertAlign w:val="subscript"/>
          <w:lang w:val="en-GB"/>
        </w:rPr>
        <w:t>,t</w:t>
      </w:r>
      <w:proofErr w:type="gramEnd"/>
      <w:r w:rsidR="00C46994" w:rsidRPr="00E54B6C">
        <w:rPr>
          <w:rFonts w:ascii="Times New Roman" w:eastAsia="TrebuchetMS" w:hAnsi="Times New Roman" w:cs="Times New Roman"/>
          <w:b/>
          <w:sz w:val="22"/>
          <w:szCs w:val="22"/>
          <w:vertAlign w:val="subscript"/>
          <w:lang w:val="en-GB"/>
        </w:rPr>
        <w:t xml:space="preserve"> </w:t>
      </w:r>
      <w:r w:rsidR="00C46994" w:rsidRPr="00E54B6C">
        <w:rPr>
          <w:rFonts w:ascii="Times New Roman" w:eastAsia="TrebuchetMS" w:hAnsi="Times New Roman" w:cs="Times New Roman"/>
          <w:b/>
          <w:sz w:val="22"/>
          <w:szCs w:val="22"/>
          <w:lang w:val="en-GB"/>
        </w:rPr>
        <w:t>= (Δ CA</w:t>
      </w:r>
      <w:r w:rsidR="00C46994" w:rsidRPr="00E54B6C">
        <w:rPr>
          <w:rFonts w:ascii="Times New Roman" w:eastAsia="TrebuchetMS" w:hAnsi="Times New Roman" w:cs="Times New Roman"/>
          <w:b/>
          <w:sz w:val="22"/>
          <w:szCs w:val="22"/>
          <w:vertAlign w:val="subscript"/>
          <w:lang w:val="en-GB"/>
        </w:rPr>
        <w:t xml:space="preserve">i,t </w:t>
      </w:r>
      <w:r w:rsidR="00C46994" w:rsidRPr="00E54B6C">
        <w:rPr>
          <w:rFonts w:ascii="Times New Roman" w:eastAsia="TrebuchetMS" w:hAnsi="Times New Roman" w:cs="Times New Roman"/>
          <w:b/>
          <w:sz w:val="22"/>
          <w:szCs w:val="22"/>
          <w:lang w:val="en-GB"/>
        </w:rPr>
        <w:t>– Δ CL</w:t>
      </w:r>
      <w:r w:rsidR="00C46994" w:rsidRPr="00E54B6C">
        <w:rPr>
          <w:rFonts w:ascii="Times New Roman" w:eastAsia="TrebuchetMS" w:hAnsi="Times New Roman" w:cs="Times New Roman"/>
          <w:b/>
          <w:sz w:val="22"/>
          <w:szCs w:val="22"/>
          <w:vertAlign w:val="subscript"/>
          <w:lang w:val="en-GB"/>
        </w:rPr>
        <w:t>i,t</w:t>
      </w:r>
      <w:r w:rsidR="00C46994" w:rsidRPr="00E54B6C">
        <w:rPr>
          <w:rFonts w:ascii="Times New Roman" w:eastAsia="TrebuchetMS" w:hAnsi="Times New Roman" w:cs="Times New Roman"/>
          <w:b/>
          <w:sz w:val="22"/>
          <w:szCs w:val="22"/>
          <w:lang w:val="en-GB"/>
        </w:rPr>
        <w:t>- Δ Cash</w:t>
      </w:r>
      <w:r w:rsidR="00C46994" w:rsidRPr="00E54B6C">
        <w:rPr>
          <w:rFonts w:ascii="Times New Roman" w:eastAsia="TrebuchetMS" w:hAnsi="Times New Roman" w:cs="Times New Roman"/>
          <w:b/>
          <w:sz w:val="22"/>
          <w:szCs w:val="22"/>
          <w:vertAlign w:val="subscript"/>
          <w:lang w:val="en-GB"/>
        </w:rPr>
        <w:t xml:space="preserve">i,t </w:t>
      </w:r>
      <w:r w:rsidR="00C46994" w:rsidRPr="00E54B6C">
        <w:rPr>
          <w:rFonts w:ascii="Times New Roman" w:eastAsia="TrebuchetMS" w:hAnsi="Times New Roman" w:cs="Times New Roman"/>
          <w:b/>
          <w:sz w:val="22"/>
          <w:szCs w:val="22"/>
          <w:lang w:val="en-GB"/>
        </w:rPr>
        <w:t>+ Δ STD</w:t>
      </w:r>
      <w:r w:rsidR="00C46994" w:rsidRPr="00E54B6C">
        <w:rPr>
          <w:rFonts w:ascii="Times New Roman" w:eastAsia="TrebuchetMS" w:hAnsi="Times New Roman" w:cs="Times New Roman"/>
          <w:b/>
          <w:sz w:val="22"/>
          <w:szCs w:val="22"/>
          <w:vertAlign w:val="subscript"/>
          <w:lang w:val="en-GB"/>
        </w:rPr>
        <w:t xml:space="preserve">i,t </w:t>
      </w:r>
      <w:r w:rsidR="00C46994" w:rsidRPr="00E54B6C">
        <w:rPr>
          <w:rFonts w:ascii="Times New Roman" w:eastAsia="TrebuchetMS" w:hAnsi="Times New Roman" w:cs="Times New Roman"/>
          <w:b/>
          <w:sz w:val="22"/>
          <w:szCs w:val="22"/>
          <w:lang w:val="en-GB"/>
        </w:rPr>
        <w:t>– Dep</w:t>
      </w:r>
      <w:r w:rsidR="00C46994" w:rsidRPr="00E54B6C">
        <w:rPr>
          <w:rFonts w:ascii="Times New Roman" w:eastAsia="TrebuchetMS" w:hAnsi="Times New Roman" w:cs="Times New Roman"/>
          <w:b/>
          <w:sz w:val="22"/>
          <w:szCs w:val="22"/>
          <w:vertAlign w:val="subscript"/>
          <w:lang w:val="en-GB"/>
        </w:rPr>
        <w:t xml:space="preserve">i,t </w:t>
      </w:r>
      <w:r w:rsidR="00C46994" w:rsidRPr="00E54B6C">
        <w:rPr>
          <w:rFonts w:ascii="Times New Roman" w:eastAsia="TrebuchetMS" w:hAnsi="Times New Roman" w:cs="Times New Roman"/>
          <w:b/>
          <w:sz w:val="22"/>
          <w:szCs w:val="22"/>
          <w:lang w:val="en-GB"/>
        </w:rPr>
        <w:t>) / (A</w:t>
      </w:r>
      <w:r w:rsidR="00C46994" w:rsidRPr="00E54B6C">
        <w:rPr>
          <w:rFonts w:ascii="Times New Roman" w:eastAsia="TrebuchetMS" w:hAnsi="Times New Roman" w:cs="Times New Roman"/>
          <w:b/>
          <w:sz w:val="22"/>
          <w:szCs w:val="22"/>
          <w:vertAlign w:val="subscript"/>
          <w:lang w:val="en-GB"/>
        </w:rPr>
        <w:t>i,t-1</w:t>
      </w:r>
      <w:r w:rsidR="00C46994" w:rsidRPr="00E54B6C">
        <w:rPr>
          <w:rFonts w:ascii="Times New Roman" w:eastAsia="TrebuchetMS" w:hAnsi="Times New Roman" w:cs="Times New Roman"/>
          <w:b/>
          <w:sz w:val="22"/>
          <w:szCs w:val="22"/>
          <w:lang w:val="en-GB"/>
        </w:rPr>
        <w:t>)</w:t>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t>(1)</w:t>
      </w:r>
    </w:p>
    <w:p w:rsidR="00C46994" w:rsidRPr="00E54B6C" w:rsidRDefault="00C46994" w:rsidP="00ED2114">
      <w:pPr>
        <w:spacing w:line="360" w:lineRule="auto"/>
        <w:rPr>
          <w:rFonts w:ascii="Times New Roman" w:eastAsia="TrebuchetMS" w:hAnsi="Times New Roman" w:cs="Times New Roman"/>
          <w:sz w:val="22"/>
          <w:szCs w:val="22"/>
          <w:lang w:val="en-GB"/>
        </w:rPr>
      </w:pP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Where:</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xml:space="preserve">= total accruals of firm </w:t>
      </w:r>
      <w:r w:rsidR="00B21C63" w:rsidRPr="00E54B6C">
        <w:rPr>
          <w:rFonts w:ascii="Times New Roman" w:eastAsia="TrebuchetMS" w:hAnsi="Times New Roman" w:cs="Times New Roman"/>
          <w:sz w:val="22"/>
          <w:szCs w:val="22"/>
          <w:lang w:val="en-GB"/>
        </w:rPr>
        <w:t xml:space="preserve">i </w:t>
      </w:r>
      <w:r w:rsidRPr="00E54B6C">
        <w:rPr>
          <w:rFonts w:ascii="Times New Roman" w:eastAsia="TrebuchetMS" w:hAnsi="Times New Roman" w:cs="Times New Roman"/>
          <w:sz w:val="22"/>
          <w:szCs w:val="22"/>
          <w:lang w:val="en-GB"/>
        </w:rPr>
        <w:t>at year t</w:t>
      </w:r>
      <w:r w:rsidR="00B21C63" w:rsidRPr="00E54B6C">
        <w:rPr>
          <w:rFonts w:ascii="Times New Roman" w:eastAsia="TrebuchetMS" w:hAnsi="Times New Roman" w:cs="Times New Roman"/>
          <w:sz w:val="22"/>
          <w:szCs w:val="22"/>
          <w:lang w:val="en-GB"/>
        </w:rPr>
        <w:t xml:space="preserve"> scaled by lagged total assets</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ΔCA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00B21C63"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 current assets of firm i in year t less current assets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ΔCL</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current liabilities of firm i in year t less current liabilities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ΔCash</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t xml:space="preserve">= cash and cash equivalent of firm </w:t>
      </w:r>
      <w:r w:rsidR="001C46C0" w:rsidRPr="00E54B6C">
        <w:rPr>
          <w:rFonts w:ascii="Times New Roman" w:eastAsia="TrebuchetMS" w:hAnsi="Times New Roman" w:cs="Times New Roman"/>
          <w:sz w:val="22"/>
          <w:szCs w:val="22"/>
          <w:lang w:val="en-GB"/>
        </w:rPr>
        <w:t xml:space="preserve">i </w:t>
      </w:r>
      <w:r w:rsidRPr="00E54B6C">
        <w:rPr>
          <w:rFonts w:ascii="Times New Roman" w:eastAsia="TrebuchetMS" w:hAnsi="Times New Roman" w:cs="Times New Roman"/>
          <w:sz w:val="22"/>
          <w:szCs w:val="22"/>
          <w:lang w:val="en-GB"/>
        </w:rPr>
        <w:t>in year t less cash and cash equivalent t-1</w:t>
      </w:r>
    </w:p>
    <w:p w:rsidR="00C46994" w:rsidRPr="00E54B6C" w:rsidRDefault="00C46994" w:rsidP="00ED2114">
      <w:pPr>
        <w:spacing w:line="360" w:lineRule="auto"/>
        <w:ind w:left="1440" w:hanging="1440"/>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ΔSTD</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00B21C63"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 xml:space="preserve">= debt included in current liabilities of firm </w:t>
      </w:r>
      <w:r w:rsidR="001C46C0" w:rsidRPr="00E54B6C">
        <w:rPr>
          <w:rFonts w:ascii="Times New Roman" w:eastAsia="TrebuchetMS" w:hAnsi="Times New Roman" w:cs="Times New Roman"/>
          <w:sz w:val="22"/>
          <w:szCs w:val="22"/>
          <w:lang w:val="en-GB"/>
        </w:rPr>
        <w:t xml:space="preserve">i </w:t>
      </w:r>
      <w:r w:rsidRPr="00E54B6C">
        <w:rPr>
          <w:rFonts w:ascii="Times New Roman" w:eastAsia="TrebuchetMS" w:hAnsi="Times New Roman" w:cs="Times New Roman"/>
          <w:sz w:val="22"/>
          <w:szCs w:val="22"/>
          <w:lang w:val="en-GB"/>
        </w:rPr>
        <w:t>in year t less debt included in</w:t>
      </w:r>
      <w:r w:rsidR="00501F3F"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ab/>
        <w:t xml:space="preserve">   current liabilities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Dep</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xml:space="preserve">= depreciation and amortization of expense of firm </w:t>
      </w:r>
      <w:r w:rsidR="001C46C0" w:rsidRPr="00E54B6C">
        <w:rPr>
          <w:rFonts w:ascii="Times New Roman" w:eastAsia="TrebuchetMS" w:hAnsi="Times New Roman" w:cs="Times New Roman"/>
          <w:sz w:val="22"/>
          <w:szCs w:val="22"/>
          <w:lang w:val="en-GB"/>
        </w:rPr>
        <w:t xml:space="preserve">i </w:t>
      </w:r>
      <w:r w:rsidRPr="00E54B6C">
        <w:rPr>
          <w:rFonts w:ascii="Times New Roman" w:eastAsia="TrebuchetMS" w:hAnsi="Times New Roman" w:cs="Times New Roman"/>
          <w:sz w:val="22"/>
          <w:szCs w:val="22"/>
          <w:lang w:val="en-GB"/>
        </w:rPr>
        <w:t>in year t</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-1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total assets of firm i in year t-1</w:t>
      </w:r>
    </w:p>
    <w:p w:rsidR="00B21C63" w:rsidRPr="00E54B6C" w:rsidRDefault="00B21C63"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t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a year subscription indicating a year in the event period</w:t>
      </w:r>
    </w:p>
    <w:p w:rsidR="00C46994" w:rsidRPr="00E54B6C" w:rsidRDefault="00C46994" w:rsidP="00ED2114">
      <w:pPr>
        <w:spacing w:line="360" w:lineRule="auto"/>
        <w:rPr>
          <w:rFonts w:ascii="Times New Roman" w:eastAsia="TrebuchetMS" w:hAnsi="Times New Roman" w:cs="Times New Roman"/>
          <w:sz w:val="22"/>
          <w:szCs w:val="22"/>
          <w:lang w:val="en-GB"/>
        </w:rPr>
      </w:pPr>
    </w:p>
    <w:p w:rsidR="0091201C" w:rsidRPr="00E54B6C" w:rsidRDefault="0091201C" w:rsidP="00ED2114">
      <w:pPr>
        <w:spacing w:line="360" w:lineRule="auto"/>
        <w:rPr>
          <w:rFonts w:ascii="Times New Roman" w:eastAsia="TrebuchetMS" w:hAnsi="Times New Roman" w:cs="Times New Roman"/>
          <w:sz w:val="22"/>
          <w:szCs w:val="22"/>
          <w:lang w:val="en-GB"/>
        </w:rPr>
      </w:pPr>
    </w:p>
    <w:p w:rsidR="0091201C" w:rsidRPr="00E54B6C" w:rsidRDefault="0091201C" w:rsidP="00ED2114">
      <w:pPr>
        <w:spacing w:line="360" w:lineRule="auto"/>
        <w:rPr>
          <w:rFonts w:ascii="Times New Roman" w:eastAsia="TrebuchetMS" w:hAnsi="Times New Roman" w:cs="Times New Roman"/>
          <w:sz w:val="22"/>
          <w:szCs w:val="22"/>
          <w:lang w:val="en-GB"/>
        </w:rPr>
      </w:pPr>
    </w:p>
    <w:p w:rsidR="00C46994" w:rsidRPr="00E54B6C" w:rsidRDefault="009F5D6C"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The second step is to use t</w:t>
      </w:r>
      <w:r w:rsidR="00FB2F76" w:rsidRPr="00E54B6C">
        <w:rPr>
          <w:rFonts w:ascii="Times New Roman" w:eastAsia="TrebuchetMS" w:hAnsi="Times New Roman" w:cs="Times New Roman"/>
          <w:sz w:val="22"/>
          <w:szCs w:val="22"/>
          <w:lang w:val="en-GB"/>
        </w:rPr>
        <w:t xml:space="preserve">he formula </w:t>
      </w:r>
      <w:r w:rsidRPr="00E54B6C">
        <w:rPr>
          <w:rFonts w:ascii="Times New Roman" w:eastAsia="TrebuchetMS" w:hAnsi="Times New Roman" w:cs="Times New Roman"/>
          <w:sz w:val="22"/>
          <w:szCs w:val="22"/>
          <w:lang w:val="en-GB"/>
        </w:rPr>
        <w:t xml:space="preserve">derived from the original Jones model (1991) </w:t>
      </w:r>
      <w:r w:rsidR="00FB2F76" w:rsidRPr="00E54B6C">
        <w:rPr>
          <w:rFonts w:ascii="Times New Roman" w:eastAsia="TrebuchetMS" w:hAnsi="Times New Roman" w:cs="Times New Roman"/>
          <w:sz w:val="22"/>
          <w:szCs w:val="22"/>
          <w:lang w:val="en-GB"/>
        </w:rPr>
        <w:t>to obtain the firm-specific parameters is</w:t>
      </w:r>
      <w:r w:rsidR="00C46994" w:rsidRPr="00E54B6C">
        <w:rPr>
          <w:rFonts w:ascii="Times New Roman" w:eastAsia="TrebuchetMS" w:hAnsi="Times New Roman" w:cs="Times New Roman"/>
          <w:sz w:val="22"/>
          <w:szCs w:val="22"/>
          <w:lang w:val="en-GB"/>
        </w:rPr>
        <w:t>:</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C46994" w:rsidP="009A22C8">
      <w:pPr>
        <w:spacing w:line="360" w:lineRule="auto"/>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TA</w:t>
      </w:r>
      <w:r w:rsidRPr="00E54B6C">
        <w:rPr>
          <w:rFonts w:ascii="Times New Roman" w:eastAsia="TrebuchetMS" w:hAnsi="Times New Roman" w:cs="Times New Roman"/>
          <w:b/>
          <w:sz w:val="22"/>
          <w:szCs w:val="22"/>
          <w:vertAlign w:val="subscript"/>
          <w:lang w:val="en-GB"/>
        </w:rPr>
        <w:t>i</w:t>
      </w:r>
      <w:proofErr w:type="gramStart"/>
      <w:r w:rsidRPr="00E54B6C">
        <w:rPr>
          <w:rFonts w:ascii="Times New Roman" w:eastAsia="TrebuchetMS" w:hAnsi="Times New Roman" w:cs="Times New Roman"/>
          <w:b/>
          <w:sz w:val="22"/>
          <w:szCs w:val="22"/>
          <w:vertAlign w:val="subscript"/>
          <w:lang w:val="en-GB"/>
        </w:rPr>
        <w:t>,t</w:t>
      </w:r>
      <w:proofErr w:type="gramEnd"/>
      <w:r w:rsidR="001C46C0"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α</w:t>
      </w:r>
      <w:r w:rsidR="001C46C0" w:rsidRPr="00E54B6C">
        <w:rPr>
          <w:rFonts w:ascii="Times New Roman" w:eastAsia="TrebuchetMS" w:hAnsi="Times New Roman" w:cs="Times New Roman"/>
          <w:b/>
          <w:sz w:val="22"/>
          <w:szCs w:val="22"/>
          <w:lang w:val="en-GB"/>
        </w:rPr>
        <w:t>1</w:t>
      </w:r>
      <w:r w:rsidRPr="00E54B6C">
        <w:rPr>
          <w:rFonts w:ascii="Times New Roman" w:eastAsia="TrebuchetMS" w:hAnsi="Times New Roman" w:cs="Times New Roman"/>
          <w:b/>
          <w:sz w:val="22"/>
          <w:szCs w:val="22"/>
          <w:lang w:val="en-GB"/>
        </w:rPr>
        <w:t xml:space="preserve"> (1/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α2 (ΔREV</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/A</w:t>
      </w:r>
      <w:r w:rsidRPr="00E54B6C">
        <w:rPr>
          <w:rFonts w:ascii="Times New Roman" w:eastAsia="TrebuchetMS" w:hAnsi="Times New Roman" w:cs="Times New Roman"/>
          <w:b/>
          <w:sz w:val="22"/>
          <w:szCs w:val="22"/>
          <w:vertAlign w:val="subscript"/>
          <w:lang w:val="en-GB"/>
        </w:rPr>
        <w:t>i,t- 1</w:t>
      </w:r>
      <w:r w:rsidRPr="00E54B6C">
        <w:rPr>
          <w:rFonts w:ascii="Times New Roman" w:eastAsia="TrebuchetMS" w:hAnsi="Times New Roman" w:cs="Times New Roman"/>
          <w:b/>
          <w:sz w:val="22"/>
          <w:szCs w:val="22"/>
          <w:lang w:val="en-GB"/>
        </w:rPr>
        <w:t>) + α3 (PPEi,t / A</w:t>
      </w:r>
      <w:r w:rsidRPr="00E54B6C">
        <w:rPr>
          <w:rFonts w:ascii="Times New Roman" w:eastAsia="TrebuchetMS" w:hAnsi="Times New Roman" w:cs="Times New Roman"/>
          <w:b/>
          <w:sz w:val="22"/>
          <w:szCs w:val="22"/>
          <w:vertAlign w:val="subscript"/>
          <w:lang w:val="en-GB"/>
        </w:rPr>
        <w:t xml:space="preserve">i,t-1 </w:t>
      </w:r>
      <w:r w:rsidRPr="00E54B6C">
        <w:rPr>
          <w:rFonts w:ascii="Times New Roman" w:eastAsia="TrebuchetMS" w:hAnsi="Times New Roman" w:cs="Times New Roman"/>
          <w:b/>
          <w:sz w:val="22"/>
          <w:szCs w:val="22"/>
          <w:lang w:val="en-GB"/>
        </w:rPr>
        <w:t>) + ε</w:t>
      </w:r>
      <w:r w:rsidRPr="00E54B6C">
        <w:rPr>
          <w:rFonts w:ascii="Times New Roman" w:eastAsia="TrebuchetMS" w:hAnsi="Times New Roman" w:cs="Times New Roman"/>
          <w:b/>
          <w:sz w:val="22"/>
          <w:szCs w:val="22"/>
          <w:vertAlign w:val="subscript"/>
          <w:lang w:val="en-GB"/>
        </w:rPr>
        <w:t>i,t</w:t>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t>(2)</w:t>
      </w:r>
    </w:p>
    <w:p w:rsidR="00C46994" w:rsidRPr="00E54B6C" w:rsidRDefault="00C46994" w:rsidP="00ED2114">
      <w:pPr>
        <w:spacing w:line="360" w:lineRule="auto"/>
        <w:rPr>
          <w:rFonts w:ascii="Times New Roman" w:eastAsia="TrebuchetMS" w:hAnsi="Times New Roman" w:cs="Times New Roman"/>
          <w:sz w:val="22"/>
          <w:szCs w:val="22"/>
          <w:lang w:val="en-GB"/>
        </w:rPr>
      </w:pP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Where:</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xml:space="preserve">= total accruals of firm </w:t>
      </w:r>
      <w:r w:rsidR="001C46C0" w:rsidRPr="00E54B6C">
        <w:rPr>
          <w:rFonts w:ascii="Times New Roman" w:eastAsia="TrebuchetMS" w:hAnsi="Times New Roman" w:cs="Times New Roman"/>
          <w:sz w:val="22"/>
          <w:szCs w:val="22"/>
          <w:lang w:val="en-GB"/>
        </w:rPr>
        <w:t xml:space="preserve">i </w:t>
      </w:r>
      <w:r w:rsidRPr="00E54B6C">
        <w:rPr>
          <w:rFonts w:ascii="Times New Roman" w:eastAsia="TrebuchetMS" w:hAnsi="Times New Roman" w:cs="Times New Roman"/>
          <w:sz w:val="22"/>
          <w:szCs w:val="22"/>
          <w:lang w:val="en-GB"/>
        </w:rPr>
        <w:t>at year t</w:t>
      </w:r>
      <w:r w:rsidR="001C46C0" w:rsidRPr="00E54B6C">
        <w:rPr>
          <w:rFonts w:ascii="Times New Roman" w:eastAsia="TrebuchetMS" w:hAnsi="Times New Roman" w:cs="Times New Roman"/>
          <w:sz w:val="22"/>
          <w:szCs w:val="22"/>
          <w:lang w:val="en-GB"/>
        </w:rPr>
        <w:t xml:space="preserve"> scaled by lagged total assets</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ΔREV</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t>= revenues of firm i in year t less revenues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ΔREC</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t>= receivables of firm i in year t less receivables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PPE</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gross property, plant and equipment of firm i in year t</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-1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total assets of firm i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α1</w:t>
      </w:r>
      <w:r w:rsidR="005D1FF5"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α2</w:t>
      </w:r>
      <w:r w:rsidR="005D1FF5" w:rsidRPr="00E54B6C">
        <w:rPr>
          <w:rFonts w:ascii="Times New Roman" w:eastAsia="TrebuchetMS" w:hAnsi="Times New Roman" w:cs="Times New Roman"/>
          <w:sz w:val="22"/>
          <w:szCs w:val="22"/>
          <w:lang w:val="en-GB"/>
        </w:rPr>
        <w:t>, α3</w:t>
      </w:r>
      <w:r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ab/>
        <w:t>= firm specific parameters</w:t>
      </w:r>
    </w:p>
    <w:p w:rsidR="001C46C0" w:rsidRPr="00E54B6C" w:rsidRDefault="001C46C0"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t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a year subscription indicating a year in the estimation period</w:t>
      </w:r>
    </w:p>
    <w:p w:rsidR="00C46994" w:rsidRPr="00E54B6C" w:rsidRDefault="00C46994" w:rsidP="00ED2114">
      <w:pPr>
        <w:spacing w:line="360" w:lineRule="auto"/>
        <w:rPr>
          <w:rFonts w:ascii="Times New Roman" w:eastAsia="TrebuchetMS" w:hAnsi="Times New Roman" w:cs="Times New Roman"/>
          <w:sz w:val="22"/>
          <w:szCs w:val="22"/>
          <w:lang w:val="en-GB"/>
        </w:rPr>
      </w:pPr>
    </w:p>
    <w:p w:rsidR="009F5D6C" w:rsidRPr="00E54B6C" w:rsidRDefault="00C46994" w:rsidP="009F5D6C">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As stated </w:t>
      </w:r>
      <w:r w:rsidR="00BA732C" w:rsidRPr="00E54B6C">
        <w:rPr>
          <w:rFonts w:ascii="Times New Roman" w:eastAsia="TrebuchetMS" w:hAnsi="Times New Roman" w:cs="Times New Roman"/>
          <w:sz w:val="22"/>
          <w:szCs w:val="22"/>
          <w:lang w:val="en-GB"/>
        </w:rPr>
        <w:t>in chapter four</w:t>
      </w:r>
      <w:r w:rsidRPr="00E54B6C">
        <w:rPr>
          <w:rFonts w:ascii="Times New Roman" w:eastAsia="TrebuchetMS" w:hAnsi="Times New Roman" w:cs="Times New Roman"/>
          <w:sz w:val="22"/>
          <w:szCs w:val="22"/>
          <w:lang w:val="en-GB"/>
        </w:rPr>
        <w:t>, the first step of the Jones (1991) model and the Modified Jones model (Dechow et al</w:t>
      </w:r>
      <w:r w:rsidR="00A03863" w:rsidRPr="00E54B6C">
        <w:rPr>
          <w:rFonts w:ascii="Times New Roman" w:eastAsia="TrebuchetMS" w:hAnsi="Times New Roman" w:cs="Times New Roman"/>
          <w:sz w:val="22"/>
          <w:szCs w:val="22"/>
          <w:lang w:val="en-GB"/>
        </w:rPr>
        <w:t>.,</w:t>
      </w:r>
      <w:r w:rsidRPr="00E54B6C">
        <w:rPr>
          <w:rFonts w:ascii="Times New Roman" w:eastAsia="TrebuchetMS" w:hAnsi="Times New Roman" w:cs="Times New Roman"/>
          <w:sz w:val="22"/>
          <w:szCs w:val="22"/>
          <w:lang w:val="en-GB"/>
        </w:rPr>
        <w:t xml:space="preserve"> 1995) are identical. </w:t>
      </w:r>
      <w:r w:rsidR="009F5D6C" w:rsidRPr="00E54B6C">
        <w:rPr>
          <w:rFonts w:ascii="Times New Roman" w:eastAsia="TrebuchetMS" w:hAnsi="Times New Roman" w:cs="Times New Roman"/>
          <w:sz w:val="22"/>
          <w:szCs w:val="22"/>
          <w:lang w:val="en-GB"/>
        </w:rPr>
        <w:t xml:space="preserve"> Related to the second step, </w:t>
      </w:r>
      <w:r w:rsidR="008D1057" w:rsidRPr="00E54B6C">
        <w:rPr>
          <w:rFonts w:ascii="Times New Roman" w:eastAsia="TrebuchetMS" w:hAnsi="Times New Roman" w:cs="Times New Roman"/>
          <w:sz w:val="22"/>
          <w:szCs w:val="22"/>
          <w:lang w:val="en-GB"/>
        </w:rPr>
        <w:t>Ronen and Yaari (2008</w:t>
      </w:r>
      <w:r w:rsidR="009F5D6C" w:rsidRPr="00E54B6C">
        <w:rPr>
          <w:rFonts w:ascii="Times New Roman" w:eastAsia="TrebuchetMS" w:hAnsi="Times New Roman" w:cs="Times New Roman"/>
          <w:sz w:val="22"/>
          <w:szCs w:val="22"/>
          <w:lang w:val="en-GB"/>
        </w:rPr>
        <w:t>, p. 440</w:t>
      </w:r>
      <w:r w:rsidR="008D1057" w:rsidRPr="00E54B6C">
        <w:rPr>
          <w:rFonts w:ascii="Times New Roman" w:eastAsia="TrebuchetMS" w:hAnsi="Times New Roman" w:cs="Times New Roman"/>
          <w:sz w:val="22"/>
          <w:szCs w:val="22"/>
          <w:lang w:val="en-GB"/>
        </w:rPr>
        <w:t>) concluded that including change in receivable (ΔREC) when estimating the total accruals and non-discretionary accruals will eliminate the concern that managed credit sales bias the normal accruals in the event period</w:t>
      </w:r>
      <w:r w:rsidR="008D1057" w:rsidRPr="00E54B6C">
        <w:rPr>
          <w:lang w:val="en-GB"/>
        </w:rPr>
        <w:t xml:space="preserve"> </w:t>
      </w:r>
      <w:r w:rsidR="008D1057" w:rsidRPr="00E54B6C">
        <w:rPr>
          <w:rFonts w:ascii="Times New Roman" w:eastAsia="TrebuchetMS" w:hAnsi="Times New Roman" w:cs="Times New Roman"/>
          <w:sz w:val="22"/>
          <w:szCs w:val="22"/>
          <w:lang w:val="en-GB"/>
        </w:rPr>
        <w:t>when estimating the total accruals and the non-discretionary accruals</w:t>
      </w:r>
      <w:r w:rsidR="008D1057" w:rsidRPr="00E54B6C">
        <w:rPr>
          <w:lang w:val="en-GB"/>
        </w:rPr>
        <w:t xml:space="preserve"> </w:t>
      </w:r>
      <w:r w:rsidR="00B810D8" w:rsidRPr="00E54B6C">
        <w:rPr>
          <w:lang w:val="en-GB"/>
        </w:rPr>
        <w:t>i</w:t>
      </w:r>
      <w:r w:rsidR="008D1057" w:rsidRPr="00E54B6C">
        <w:rPr>
          <w:rFonts w:ascii="Times New Roman" w:eastAsia="TrebuchetMS" w:hAnsi="Times New Roman" w:cs="Times New Roman"/>
          <w:sz w:val="22"/>
          <w:szCs w:val="22"/>
          <w:lang w:val="en-GB"/>
        </w:rPr>
        <w:t>n this research the change in receivable (∆REC) will be included.</w:t>
      </w:r>
      <w:r w:rsidR="009F5D6C" w:rsidRPr="00E54B6C">
        <w:rPr>
          <w:rFonts w:ascii="Times New Roman" w:eastAsia="TrebuchetMS" w:hAnsi="Times New Roman" w:cs="Times New Roman"/>
          <w:sz w:val="22"/>
          <w:szCs w:val="22"/>
          <w:lang w:val="en-GB"/>
        </w:rPr>
        <w:t xml:space="preserve"> When estimating the non-discretionary accruals in the second stage, the modified Jones model includes </w:t>
      </w:r>
      <w:r w:rsidR="00967713" w:rsidRPr="00E54B6C">
        <w:rPr>
          <w:rFonts w:ascii="Times New Roman" w:eastAsia="TrebuchetMS" w:hAnsi="Times New Roman" w:cs="Times New Roman"/>
          <w:sz w:val="22"/>
          <w:szCs w:val="22"/>
          <w:lang w:val="en-GB"/>
        </w:rPr>
        <w:t xml:space="preserve">the </w:t>
      </w:r>
      <w:r w:rsidR="009F5D6C" w:rsidRPr="00E54B6C">
        <w:rPr>
          <w:rFonts w:ascii="Times New Roman" w:eastAsia="TrebuchetMS" w:hAnsi="Times New Roman" w:cs="Times New Roman"/>
          <w:sz w:val="22"/>
          <w:szCs w:val="22"/>
          <w:lang w:val="en-GB"/>
        </w:rPr>
        <w:t xml:space="preserve">change in </w:t>
      </w:r>
      <w:r w:rsidR="00967713" w:rsidRPr="00E54B6C">
        <w:rPr>
          <w:rFonts w:ascii="Times New Roman" w:eastAsia="TrebuchetMS" w:hAnsi="Times New Roman" w:cs="Times New Roman"/>
          <w:sz w:val="22"/>
          <w:szCs w:val="22"/>
          <w:lang w:val="en-GB"/>
        </w:rPr>
        <w:t xml:space="preserve">the </w:t>
      </w:r>
      <w:r w:rsidR="009F5D6C" w:rsidRPr="00E54B6C">
        <w:rPr>
          <w:rFonts w:ascii="Times New Roman" w:eastAsia="TrebuchetMS" w:hAnsi="Times New Roman" w:cs="Times New Roman"/>
          <w:sz w:val="22"/>
          <w:szCs w:val="22"/>
          <w:lang w:val="en-GB"/>
        </w:rPr>
        <w:t xml:space="preserve">receivables (∆REC). </w:t>
      </w:r>
    </w:p>
    <w:p w:rsidR="009F5D6C" w:rsidRPr="00E54B6C" w:rsidRDefault="009F5D6C" w:rsidP="00ED2114">
      <w:pPr>
        <w:spacing w:line="360" w:lineRule="auto"/>
        <w:rPr>
          <w:rFonts w:ascii="Times New Roman" w:eastAsia="TrebuchetMS" w:hAnsi="Times New Roman" w:cs="Times New Roman"/>
          <w:sz w:val="22"/>
          <w:szCs w:val="22"/>
          <w:lang w:val="en-GB"/>
        </w:rPr>
      </w:pP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After estimating the </w:t>
      </w:r>
      <w:r w:rsidR="00B21C63" w:rsidRPr="00E54B6C">
        <w:rPr>
          <w:rFonts w:ascii="Times New Roman" w:eastAsia="TrebuchetMS" w:hAnsi="Times New Roman" w:cs="Times New Roman"/>
          <w:sz w:val="22"/>
          <w:szCs w:val="22"/>
          <w:lang w:val="en-GB"/>
        </w:rPr>
        <w:t>total accruals (TA</w:t>
      </w:r>
      <w:r w:rsidR="00B21C63" w:rsidRPr="00E54B6C">
        <w:rPr>
          <w:rFonts w:ascii="Times New Roman" w:eastAsia="TrebuchetMS" w:hAnsi="Times New Roman" w:cs="Times New Roman"/>
          <w:sz w:val="22"/>
          <w:szCs w:val="22"/>
          <w:vertAlign w:val="subscript"/>
          <w:lang w:val="en-GB"/>
        </w:rPr>
        <w:t>i,t</w:t>
      </w:r>
      <w:r w:rsidR="00B21C63" w:rsidRPr="00E54B6C">
        <w:rPr>
          <w:rFonts w:ascii="Times New Roman" w:eastAsia="TrebuchetMS" w:hAnsi="Times New Roman" w:cs="Times New Roman"/>
          <w:sz w:val="22"/>
          <w:szCs w:val="22"/>
          <w:lang w:val="en-GB"/>
        </w:rPr>
        <w:t xml:space="preserve">) and the </w:t>
      </w:r>
      <w:r w:rsidRPr="00E54B6C">
        <w:rPr>
          <w:rFonts w:ascii="Times New Roman" w:eastAsia="TrebuchetMS" w:hAnsi="Times New Roman" w:cs="Times New Roman"/>
          <w:sz w:val="22"/>
          <w:szCs w:val="22"/>
          <w:lang w:val="en-GB"/>
        </w:rPr>
        <w:t>firm</w:t>
      </w:r>
      <w:r w:rsidR="00B21C63" w:rsidRPr="00E54B6C">
        <w:rPr>
          <w:rFonts w:ascii="Times New Roman" w:eastAsia="TrebuchetMS" w:hAnsi="Times New Roman" w:cs="Times New Roman"/>
          <w:sz w:val="22"/>
          <w:szCs w:val="22"/>
          <w:lang w:val="en-GB"/>
        </w:rPr>
        <w:t>-s</w:t>
      </w:r>
      <w:r w:rsidRPr="00E54B6C">
        <w:rPr>
          <w:rFonts w:ascii="Times New Roman" w:eastAsia="TrebuchetMS" w:hAnsi="Times New Roman" w:cs="Times New Roman"/>
          <w:sz w:val="22"/>
          <w:szCs w:val="22"/>
          <w:lang w:val="en-GB"/>
        </w:rPr>
        <w:t>pecific</w:t>
      </w:r>
      <w:r w:rsidR="00B21C63"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parameters</w:t>
      </w:r>
      <w:r w:rsidR="00B21C63" w:rsidRPr="00E54B6C">
        <w:rPr>
          <w:rFonts w:ascii="Times New Roman" w:eastAsia="TrebuchetMS" w:hAnsi="Times New Roman" w:cs="Times New Roman"/>
          <w:sz w:val="22"/>
          <w:szCs w:val="22"/>
          <w:lang w:val="en-GB"/>
        </w:rPr>
        <w:t xml:space="preserve"> (α1, α2 and α3)</w:t>
      </w:r>
      <w:r w:rsidRPr="00E54B6C">
        <w:rPr>
          <w:rFonts w:ascii="Times New Roman" w:eastAsia="TrebuchetMS" w:hAnsi="Times New Roman" w:cs="Times New Roman"/>
          <w:sz w:val="22"/>
          <w:szCs w:val="22"/>
          <w:lang w:val="en-GB"/>
        </w:rPr>
        <w:t xml:space="preserve"> </w:t>
      </w:r>
      <w:r w:rsidR="00967713" w:rsidRPr="00E54B6C">
        <w:rPr>
          <w:rFonts w:ascii="Times New Roman" w:eastAsia="TrebuchetMS" w:hAnsi="Times New Roman" w:cs="Times New Roman"/>
          <w:sz w:val="22"/>
          <w:szCs w:val="22"/>
          <w:lang w:val="en-GB"/>
        </w:rPr>
        <w:t xml:space="preserve">by combining the estimated firm-specific parameters and the gross property, plant and equipment and the changes in revenue, receivables data of the event period </w:t>
      </w:r>
      <w:r w:rsidRPr="00E54B6C">
        <w:rPr>
          <w:rFonts w:ascii="Times New Roman" w:eastAsia="TrebuchetMS" w:hAnsi="Times New Roman" w:cs="Times New Roman"/>
          <w:sz w:val="22"/>
          <w:szCs w:val="22"/>
          <w:lang w:val="en-GB"/>
        </w:rPr>
        <w:t>the non-discretionary accruals are calculated</w:t>
      </w:r>
      <w:r w:rsidR="00967713" w:rsidRPr="00E54B6C">
        <w:rPr>
          <w:rFonts w:ascii="Times New Roman" w:eastAsia="TrebuchetMS" w:hAnsi="Times New Roman" w:cs="Times New Roman"/>
          <w:sz w:val="22"/>
          <w:szCs w:val="22"/>
          <w:lang w:val="en-GB"/>
        </w:rPr>
        <w:t xml:space="preserve"> by using the following formula </w:t>
      </w:r>
      <w:r w:rsidRPr="00E54B6C">
        <w:rPr>
          <w:rFonts w:ascii="Times New Roman" w:eastAsia="TrebuchetMS" w:hAnsi="Times New Roman" w:cs="Times New Roman"/>
          <w:sz w:val="22"/>
          <w:szCs w:val="22"/>
          <w:lang w:val="en-GB"/>
        </w:rPr>
        <w:t>:</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C46994" w:rsidP="009A22C8">
      <w:pPr>
        <w:spacing w:line="360" w:lineRule="auto"/>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NDA</w:t>
      </w:r>
      <w:r w:rsidRPr="00E54B6C">
        <w:rPr>
          <w:rFonts w:ascii="Times New Roman" w:eastAsia="TrebuchetMS" w:hAnsi="Times New Roman" w:cs="Times New Roman"/>
          <w:b/>
          <w:sz w:val="22"/>
          <w:szCs w:val="22"/>
          <w:vertAlign w:val="subscript"/>
          <w:lang w:val="en-GB"/>
        </w:rPr>
        <w:t xml:space="preserve">i,t </w:t>
      </w:r>
      <w:r w:rsidR="001C46C0"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α1 (1/ A</w:t>
      </w:r>
      <w:r w:rsidR="001C46C0" w:rsidRPr="00E54B6C">
        <w:rPr>
          <w:rFonts w:ascii="Times New Roman" w:eastAsia="TrebuchetMS" w:hAnsi="Times New Roman" w:cs="Times New Roman"/>
          <w:b/>
          <w:sz w:val="22"/>
          <w:szCs w:val="22"/>
          <w:vertAlign w:val="subscript"/>
          <w:lang w:val="en-GB"/>
        </w:rPr>
        <w:t>i</w:t>
      </w:r>
      <w:r w:rsidR="001C46C0" w:rsidRPr="00E54B6C">
        <w:rPr>
          <w:rFonts w:ascii="Times New Roman" w:eastAsia="TrebuchetMS" w:hAnsi="Times New Roman" w:cs="Times New Roman"/>
          <w:b/>
          <w:sz w:val="22"/>
          <w:szCs w:val="22"/>
          <w:lang w:val="en-GB"/>
        </w:rPr>
        <w:t>,</w:t>
      </w:r>
      <w:r w:rsidRPr="00E54B6C">
        <w:rPr>
          <w:rFonts w:ascii="Times New Roman" w:eastAsia="TrebuchetMS" w:hAnsi="Times New Roman" w:cs="Times New Roman"/>
          <w:b/>
          <w:sz w:val="22"/>
          <w:szCs w:val="22"/>
          <w:vertAlign w:val="subscript"/>
          <w:lang w:val="en-GB"/>
        </w:rPr>
        <w:t>t-1</w:t>
      </w:r>
      <w:r w:rsidRPr="00E54B6C">
        <w:rPr>
          <w:rFonts w:ascii="Times New Roman" w:eastAsia="TrebuchetMS" w:hAnsi="Times New Roman" w:cs="Times New Roman"/>
          <w:b/>
          <w:sz w:val="22"/>
          <w:szCs w:val="22"/>
          <w:lang w:val="en-GB"/>
        </w:rPr>
        <w:t xml:space="preserve">) + α2 ( ΔREV </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Δ REC</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α3 (PPE</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w:t>
      </w:r>
      <w:r w:rsidR="001C46C0" w:rsidRPr="00E54B6C">
        <w:rPr>
          <w:rFonts w:ascii="Times New Roman" w:eastAsia="TrebuchetMS" w:hAnsi="Times New Roman" w:cs="Times New Roman"/>
          <w:b/>
          <w:sz w:val="22"/>
          <w:szCs w:val="22"/>
          <w:lang w:val="en-GB"/>
        </w:rPr>
        <w:t xml:space="preserve"> </w:t>
      </w:r>
      <w:r w:rsidRPr="00E54B6C">
        <w:rPr>
          <w:rFonts w:ascii="Times New Roman" w:eastAsia="TrebuchetMS" w:hAnsi="Times New Roman" w:cs="Times New Roman"/>
          <w:b/>
          <w:sz w:val="22"/>
          <w:szCs w:val="22"/>
          <w:lang w:val="en-GB"/>
        </w:rPr>
        <w:t>+ ε</w:t>
      </w:r>
      <w:r w:rsidR="001C46C0" w:rsidRPr="00E54B6C">
        <w:rPr>
          <w:rFonts w:ascii="Times New Roman" w:eastAsia="TrebuchetMS" w:hAnsi="Times New Roman" w:cs="Times New Roman"/>
          <w:b/>
          <w:sz w:val="22"/>
          <w:szCs w:val="22"/>
          <w:vertAlign w:val="subscript"/>
          <w:lang w:val="en-GB"/>
        </w:rPr>
        <w:t>i,</w:t>
      </w:r>
      <w:r w:rsidRPr="00E54B6C">
        <w:rPr>
          <w:rFonts w:ascii="Times New Roman" w:eastAsia="TrebuchetMS" w:hAnsi="Times New Roman" w:cs="Times New Roman"/>
          <w:b/>
          <w:sz w:val="22"/>
          <w:szCs w:val="22"/>
          <w:vertAlign w:val="subscript"/>
          <w:lang w:val="en-GB"/>
        </w:rPr>
        <w:t>t</w:t>
      </w:r>
      <w:r w:rsidR="009B6769" w:rsidRPr="00E54B6C">
        <w:rPr>
          <w:rFonts w:ascii="Times New Roman" w:eastAsia="TrebuchetMS" w:hAnsi="Times New Roman" w:cs="Times New Roman"/>
          <w:b/>
          <w:sz w:val="22"/>
          <w:szCs w:val="22"/>
          <w:vertAlign w:val="subscript"/>
          <w:lang w:val="en-GB"/>
        </w:rPr>
        <w:tab/>
      </w:r>
      <w:r w:rsidR="009B6769" w:rsidRPr="00E54B6C">
        <w:rPr>
          <w:rFonts w:ascii="Times New Roman" w:eastAsia="TrebuchetMS" w:hAnsi="Times New Roman" w:cs="Times New Roman"/>
          <w:b/>
          <w:sz w:val="22"/>
          <w:szCs w:val="22"/>
          <w:vertAlign w:val="subscript"/>
          <w:lang w:val="en-GB"/>
        </w:rPr>
        <w:tab/>
      </w:r>
      <w:r w:rsidR="009B6769" w:rsidRPr="00E54B6C">
        <w:rPr>
          <w:rFonts w:ascii="Times New Roman" w:eastAsia="TrebuchetMS" w:hAnsi="Times New Roman" w:cs="Times New Roman"/>
          <w:b/>
          <w:sz w:val="22"/>
          <w:szCs w:val="22"/>
          <w:vertAlign w:val="subscript"/>
          <w:lang w:val="en-GB"/>
        </w:rPr>
        <w:tab/>
      </w:r>
      <w:r w:rsidR="009B6769" w:rsidRPr="00E54B6C">
        <w:rPr>
          <w:rFonts w:ascii="Times New Roman" w:eastAsia="TrebuchetMS" w:hAnsi="Times New Roman" w:cs="Times New Roman"/>
          <w:b/>
          <w:sz w:val="22"/>
          <w:szCs w:val="22"/>
          <w:lang w:val="en-GB"/>
        </w:rPr>
        <w:t>(3)</w:t>
      </w:r>
    </w:p>
    <w:p w:rsidR="00C46994" w:rsidRPr="00E54B6C" w:rsidRDefault="00C46994" w:rsidP="00ED2114">
      <w:pPr>
        <w:spacing w:line="360" w:lineRule="auto"/>
        <w:rPr>
          <w:rFonts w:ascii="Times New Roman" w:eastAsia="TrebuchetMS" w:hAnsi="Times New Roman" w:cs="Times New Roman"/>
          <w:sz w:val="22"/>
          <w:szCs w:val="22"/>
          <w:lang w:val="en-GB"/>
        </w:rPr>
      </w:pP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Where:</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NDA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001C46C0"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 non-discretionary accruals of firm i in year t</w:t>
      </w:r>
      <w:r w:rsidR="001C46C0" w:rsidRPr="00E54B6C">
        <w:rPr>
          <w:rFonts w:ascii="Times New Roman" w:eastAsia="TrebuchetMS" w:hAnsi="Times New Roman" w:cs="Times New Roman"/>
          <w:sz w:val="22"/>
          <w:szCs w:val="22"/>
          <w:lang w:val="en-GB"/>
        </w:rPr>
        <w:t xml:space="preserve"> scaled by lagged total assets</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ΔREV</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t>= revenues of firm i in year t less revenues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ΔREC</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t>= receivables of firm i in year t less receivables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PPE</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gross property, plant and equipment of firm i in year t</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-1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total assets of firm i in year t-1</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α1, α2, α3 </w:t>
      </w:r>
      <w:r w:rsidRPr="00E54B6C">
        <w:rPr>
          <w:rFonts w:ascii="Times New Roman" w:eastAsia="TrebuchetMS" w:hAnsi="Times New Roman" w:cs="Times New Roman"/>
          <w:sz w:val="22"/>
          <w:szCs w:val="22"/>
          <w:lang w:val="en-GB"/>
        </w:rPr>
        <w:tab/>
        <w:t>= firm specific parameters</w:t>
      </w:r>
    </w:p>
    <w:p w:rsidR="001C46C0" w:rsidRPr="00E54B6C" w:rsidRDefault="001C46C0"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t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a year subscription indicating a year in the event period</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After the non-discretionary accruals are calculated the discretionary accruals are calculated by using the following formula:</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C46994" w:rsidP="009A22C8">
      <w:pPr>
        <w:spacing w:line="360" w:lineRule="auto"/>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w:t>
      </w:r>
      <w:r w:rsidR="00B21C63" w:rsidRPr="00E54B6C">
        <w:rPr>
          <w:rFonts w:ascii="Times New Roman" w:eastAsia="TrebuchetMS" w:hAnsi="Times New Roman" w:cs="Times New Roman"/>
          <w:b/>
          <w:sz w:val="22"/>
          <w:szCs w:val="22"/>
          <w:lang w:val="en-GB"/>
        </w:rPr>
        <w:t>DA</w:t>
      </w:r>
      <w:r w:rsidR="00B21C63" w:rsidRPr="00E54B6C">
        <w:rPr>
          <w:rFonts w:ascii="Times New Roman" w:eastAsia="TrebuchetMS" w:hAnsi="Times New Roman" w:cs="Times New Roman"/>
          <w:b/>
          <w:sz w:val="22"/>
          <w:szCs w:val="22"/>
          <w:vertAlign w:val="subscript"/>
          <w:lang w:val="en-GB"/>
        </w:rPr>
        <w:t>i</w:t>
      </w:r>
      <w:proofErr w:type="gramStart"/>
      <w:r w:rsidRPr="00E54B6C">
        <w:rPr>
          <w:rFonts w:ascii="Times New Roman" w:eastAsia="TrebuchetMS" w:hAnsi="Times New Roman" w:cs="Times New Roman"/>
          <w:b/>
          <w:sz w:val="22"/>
          <w:szCs w:val="22"/>
          <w:vertAlign w:val="subscript"/>
          <w:lang w:val="en-GB"/>
        </w:rPr>
        <w:t>,t</w:t>
      </w:r>
      <w:proofErr w:type="gramEnd"/>
      <w:r w:rsidR="001C46C0"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A</w:t>
      </w:r>
      <w:r w:rsidR="001C46C0" w:rsidRPr="00E54B6C">
        <w:rPr>
          <w:rFonts w:ascii="Times New Roman" w:eastAsia="TrebuchetMS" w:hAnsi="Times New Roman" w:cs="Times New Roman"/>
          <w:b/>
          <w:sz w:val="22"/>
          <w:szCs w:val="22"/>
          <w:vertAlign w:val="subscript"/>
          <w:lang w:val="en-GB"/>
        </w:rPr>
        <w:t>i,</w:t>
      </w:r>
      <w:r w:rsidRPr="00E54B6C">
        <w:rPr>
          <w:rFonts w:ascii="Times New Roman" w:eastAsia="TrebuchetMS" w:hAnsi="Times New Roman" w:cs="Times New Roman"/>
          <w:b/>
          <w:sz w:val="22"/>
          <w:szCs w:val="22"/>
          <w:vertAlign w:val="subscript"/>
          <w:lang w:val="en-GB"/>
        </w:rPr>
        <w:t>t-1</w:t>
      </w:r>
      <w:r w:rsidRPr="00E54B6C">
        <w:rPr>
          <w:rFonts w:ascii="Times New Roman" w:eastAsia="TrebuchetMS" w:hAnsi="Times New Roman" w:cs="Times New Roman"/>
          <w:b/>
          <w:sz w:val="22"/>
          <w:szCs w:val="22"/>
          <w:lang w:val="en-GB"/>
        </w:rPr>
        <w:t>) = (</w:t>
      </w:r>
      <w:r w:rsidR="00B21C63" w:rsidRPr="00E54B6C">
        <w:rPr>
          <w:rFonts w:ascii="Times New Roman" w:eastAsia="TrebuchetMS" w:hAnsi="Times New Roman" w:cs="Times New Roman"/>
          <w:b/>
          <w:sz w:val="22"/>
          <w:szCs w:val="22"/>
          <w:lang w:val="en-GB"/>
        </w:rPr>
        <w:t>TA</w:t>
      </w:r>
      <w:r w:rsidR="00B21C63" w:rsidRPr="00E54B6C">
        <w:rPr>
          <w:rFonts w:ascii="Times New Roman" w:eastAsia="TrebuchetMS" w:hAnsi="Times New Roman" w:cs="Times New Roman"/>
          <w:b/>
          <w:sz w:val="22"/>
          <w:szCs w:val="22"/>
          <w:vertAlign w:val="subscript"/>
          <w:lang w:val="en-GB"/>
        </w:rPr>
        <w:t>i</w:t>
      </w:r>
      <w:proofErr w:type="gramStart"/>
      <w:r w:rsidRPr="00E54B6C">
        <w:rPr>
          <w:rFonts w:ascii="Times New Roman" w:eastAsia="TrebuchetMS" w:hAnsi="Times New Roman" w:cs="Times New Roman"/>
          <w:b/>
          <w:sz w:val="22"/>
          <w:szCs w:val="22"/>
          <w:vertAlign w:val="subscript"/>
          <w:lang w:val="en-GB"/>
        </w:rPr>
        <w:t>,t</w:t>
      </w:r>
      <w:proofErr w:type="gramEnd"/>
      <w:r w:rsidR="001C46C0"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A</w:t>
      </w:r>
      <w:r w:rsidR="001C46C0" w:rsidRPr="00E54B6C">
        <w:rPr>
          <w:rFonts w:ascii="Times New Roman" w:eastAsia="TrebuchetMS" w:hAnsi="Times New Roman" w:cs="Times New Roman"/>
          <w:b/>
          <w:sz w:val="22"/>
          <w:szCs w:val="22"/>
          <w:vertAlign w:val="subscript"/>
          <w:lang w:val="en-GB"/>
        </w:rPr>
        <w:t>i,</w:t>
      </w:r>
      <w:r w:rsidRPr="00E54B6C">
        <w:rPr>
          <w:rFonts w:ascii="Times New Roman" w:eastAsia="TrebuchetMS" w:hAnsi="Times New Roman" w:cs="Times New Roman"/>
          <w:b/>
          <w:sz w:val="22"/>
          <w:szCs w:val="22"/>
          <w:vertAlign w:val="subscript"/>
          <w:lang w:val="en-GB"/>
        </w:rPr>
        <w:t>t-1</w:t>
      </w:r>
      <w:r w:rsidRPr="00E54B6C">
        <w:rPr>
          <w:rFonts w:ascii="Times New Roman" w:eastAsia="TrebuchetMS" w:hAnsi="Times New Roman" w:cs="Times New Roman"/>
          <w:b/>
          <w:sz w:val="22"/>
          <w:szCs w:val="22"/>
          <w:lang w:val="en-GB"/>
        </w:rPr>
        <w:t>) – (NDA</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w:t>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r>
      <w:r w:rsidR="009B6769" w:rsidRPr="00E54B6C">
        <w:rPr>
          <w:rFonts w:ascii="Times New Roman" w:eastAsia="TrebuchetMS" w:hAnsi="Times New Roman" w:cs="Times New Roman"/>
          <w:b/>
          <w:sz w:val="22"/>
          <w:szCs w:val="22"/>
          <w:lang w:val="en-GB"/>
        </w:rPr>
        <w:tab/>
        <w:t>(4)</w:t>
      </w:r>
    </w:p>
    <w:p w:rsidR="00C46994" w:rsidRPr="00E54B6C" w:rsidRDefault="00C46994" w:rsidP="00ED2114">
      <w:pPr>
        <w:spacing w:line="360" w:lineRule="auto"/>
        <w:rPr>
          <w:rFonts w:ascii="Times New Roman" w:eastAsia="TrebuchetMS" w:hAnsi="Times New Roman" w:cs="Times New Roman"/>
          <w:sz w:val="22"/>
          <w:szCs w:val="22"/>
          <w:lang w:val="en-GB"/>
        </w:rPr>
      </w:pP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Where:</w:t>
      </w: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DA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ab/>
      </w:r>
      <w:r w:rsidRPr="00E54B6C">
        <w:rPr>
          <w:rFonts w:ascii="Times New Roman" w:eastAsia="TrebuchetMS" w:hAnsi="Times New Roman" w:cs="Times New Roman"/>
          <w:sz w:val="22"/>
          <w:szCs w:val="22"/>
          <w:vertAlign w:val="subscript"/>
          <w:lang w:val="en-GB"/>
        </w:rPr>
        <w:tab/>
      </w:r>
      <w:r w:rsidRPr="00E54B6C">
        <w:rPr>
          <w:rFonts w:ascii="Times New Roman" w:eastAsia="TrebuchetMS" w:hAnsi="Times New Roman" w:cs="Times New Roman"/>
          <w:sz w:val="22"/>
          <w:szCs w:val="22"/>
          <w:lang w:val="en-GB"/>
        </w:rPr>
        <w:t>= discretionary accruals of firm i in year t</w:t>
      </w: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total accruals of firm i at year t scaled by lagged total assets, see (1)</w:t>
      </w: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NDA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non-discretionary accruals of firm i in year t scaled by lagged total assets, see (3)</w:t>
      </w:r>
    </w:p>
    <w:p w:rsidR="009B6769" w:rsidRPr="00E54B6C" w:rsidRDefault="009B6769"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w:t>
      </w:r>
      <w:r w:rsidRPr="00E54B6C">
        <w:rPr>
          <w:rFonts w:ascii="Times New Roman" w:eastAsia="TrebuchetMS" w:hAnsi="Times New Roman" w:cs="Times New Roman"/>
          <w:sz w:val="22"/>
          <w:szCs w:val="22"/>
          <w:vertAlign w:val="subscript"/>
          <w:lang w:val="en-GB"/>
        </w:rPr>
        <w:t>i</w:t>
      </w:r>
      <w:proofErr w:type="gramStart"/>
      <w:r w:rsidRPr="00E54B6C">
        <w:rPr>
          <w:rFonts w:ascii="Times New Roman" w:eastAsia="TrebuchetMS" w:hAnsi="Times New Roman" w:cs="Times New Roman"/>
          <w:sz w:val="22"/>
          <w:szCs w:val="22"/>
          <w:vertAlign w:val="subscript"/>
          <w:lang w:val="en-GB"/>
        </w:rPr>
        <w:t>,t</w:t>
      </w:r>
      <w:proofErr w:type="gramEnd"/>
      <w:r w:rsidRPr="00E54B6C">
        <w:rPr>
          <w:rFonts w:ascii="Times New Roman" w:eastAsia="TrebuchetMS" w:hAnsi="Times New Roman" w:cs="Times New Roman"/>
          <w:sz w:val="22"/>
          <w:szCs w:val="22"/>
          <w:vertAlign w:val="subscript"/>
          <w:lang w:val="en-GB"/>
        </w:rPr>
        <w:t xml:space="preserve">-1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total assets of firm i in year t-1</w:t>
      </w:r>
    </w:p>
    <w:p w:rsidR="009B6769" w:rsidRPr="00E54B6C" w:rsidRDefault="009B6769" w:rsidP="00ED2114">
      <w:pPr>
        <w:spacing w:line="360" w:lineRule="auto"/>
        <w:rPr>
          <w:rFonts w:ascii="Times New Roman" w:eastAsia="TrebuchetMS" w:hAnsi="Times New Roman" w:cs="Times New Roman"/>
          <w:sz w:val="22"/>
          <w:szCs w:val="22"/>
          <w:lang w:val="en-GB"/>
        </w:rPr>
      </w:pPr>
    </w:p>
    <w:p w:rsidR="00C46994" w:rsidRPr="00E54B6C" w:rsidRDefault="00217645"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Since </w:t>
      </w:r>
      <w:r w:rsidR="00AD0D46" w:rsidRPr="00E54B6C">
        <w:rPr>
          <w:rFonts w:ascii="Times New Roman" w:eastAsia="TrebuchetMS" w:hAnsi="Times New Roman" w:cs="Times New Roman"/>
          <w:sz w:val="22"/>
          <w:szCs w:val="22"/>
          <w:lang w:val="en-GB"/>
        </w:rPr>
        <w:t>the parameters are</w:t>
      </w:r>
      <w:r w:rsidRPr="00E54B6C">
        <w:rPr>
          <w:rFonts w:ascii="Times New Roman" w:eastAsia="TrebuchetMS" w:hAnsi="Times New Roman" w:cs="Times New Roman"/>
          <w:sz w:val="22"/>
          <w:szCs w:val="22"/>
          <w:lang w:val="en-GB"/>
        </w:rPr>
        <w:t xml:space="preserve"> already specified in the previous formulas </w:t>
      </w:r>
      <w:r w:rsidR="00AD0D46" w:rsidRPr="00E54B6C">
        <w:rPr>
          <w:rFonts w:ascii="Times New Roman" w:eastAsia="TrebuchetMS" w:hAnsi="Times New Roman" w:cs="Times New Roman"/>
          <w:sz w:val="22"/>
          <w:szCs w:val="22"/>
          <w:lang w:val="en-GB"/>
        </w:rPr>
        <w:t xml:space="preserve">these </w:t>
      </w:r>
      <w:r w:rsidR="00C46994" w:rsidRPr="00E54B6C">
        <w:rPr>
          <w:rFonts w:ascii="Times New Roman" w:eastAsia="TrebuchetMS" w:hAnsi="Times New Roman" w:cs="Times New Roman"/>
          <w:sz w:val="22"/>
          <w:szCs w:val="22"/>
          <w:lang w:val="en-GB"/>
        </w:rPr>
        <w:t>are not specified here.</w:t>
      </w:r>
    </w:p>
    <w:p w:rsidR="00C46994" w:rsidRPr="00E54B6C" w:rsidRDefault="00C46994" w:rsidP="00ED2114">
      <w:pPr>
        <w:spacing w:line="360" w:lineRule="auto"/>
        <w:rPr>
          <w:rFonts w:ascii="Times New Roman" w:eastAsia="TrebuchetMS" w:hAnsi="Times New Roman" w:cs="Times New Roman"/>
          <w:sz w:val="22"/>
          <w:szCs w:val="22"/>
          <w:lang w:val="en-GB"/>
        </w:rPr>
      </w:pPr>
    </w:p>
    <w:p w:rsidR="00903FE3" w:rsidRPr="00E54B6C" w:rsidRDefault="004367E4" w:rsidP="00903FE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Note that in order t</w:t>
      </w:r>
      <w:r w:rsidR="00903FE3" w:rsidRPr="00E54B6C">
        <w:rPr>
          <w:rFonts w:ascii="Times New Roman" w:hAnsi="Times New Roman" w:cs="Times New Roman"/>
          <w:sz w:val="22"/>
          <w:szCs w:val="22"/>
          <w:lang w:val="en-GB"/>
        </w:rPr>
        <w:t xml:space="preserve">o </w:t>
      </w:r>
      <w:r w:rsidRPr="00E54B6C">
        <w:rPr>
          <w:rFonts w:ascii="Times New Roman" w:hAnsi="Times New Roman" w:cs="Times New Roman"/>
          <w:sz w:val="22"/>
          <w:szCs w:val="22"/>
          <w:lang w:val="en-GB"/>
        </w:rPr>
        <w:t>assess</w:t>
      </w:r>
      <w:r w:rsidR="00903FE3" w:rsidRPr="00E54B6C">
        <w:rPr>
          <w:rFonts w:ascii="Times New Roman" w:hAnsi="Times New Roman" w:cs="Times New Roman"/>
          <w:sz w:val="22"/>
          <w:szCs w:val="22"/>
          <w:lang w:val="en-GB"/>
        </w:rPr>
        <w:t xml:space="preserve"> hypothes</w:t>
      </w:r>
      <w:r w:rsidR="00595644" w:rsidRPr="00E54B6C">
        <w:rPr>
          <w:rFonts w:ascii="Times New Roman" w:hAnsi="Times New Roman" w:cs="Times New Roman"/>
          <w:sz w:val="22"/>
          <w:szCs w:val="22"/>
          <w:lang w:val="en-GB"/>
        </w:rPr>
        <w:t xml:space="preserve">is </w:t>
      </w:r>
      <w:r w:rsidR="00903FE3" w:rsidRPr="00E54B6C">
        <w:rPr>
          <w:rFonts w:ascii="Times New Roman" w:hAnsi="Times New Roman" w:cs="Times New Roman"/>
          <w:sz w:val="22"/>
          <w:szCs w:val="22"/>
          <w:lang w:val="en-GB"/>
        </w:rPr>
        <w:t xml:space="preserve">1, the absolute </w:t>
      </w:r>
      <w:r w:rsidRPr="00E54B6C">
        <w:rPr>
          <w:rFonts w:ascii="Times New Roman" w:hAnsi="Times New Roman" w:cs="Times New Roman"/>
          <w:sz w:val="22"/>
          <w:szCs w:val="22"/>
          <w:lang w:val="en-GB"/>
        </w:rPr>
        <w:t>values of the discretionary accruals are taken into account as hypothesis 1 validates the use of earnings management through the research period</w:t>
      </w:r>
      <w:r w:rsidR="00903FE3"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The absolute difference </w:t>
      </w:r>
      <w:r w:rsidR="00501F3F" w:rsidRPr="00E54B6C">
        <w:rPr>
          <w:rFonts w:ascii="Times New Roman" w:hAnsi="Times New Roman" w:cs="Times New Roman"/>
          <w:sz w:val="22"/>
          <w:szCs w:val="22"/>
          <w:lang w:val="en-GB"/>
        </w:rPr>
        <w:t xml:space="preserve">from 0 </w:t>
      </w:r>
      <w:r w:rsidRPr="00E54B6C">
        <w:rPr>
          <w:rFonts w:ascii="Times New Roman" w:hAnsi="Times New Roman" w:cs="Times New Roman"/>
          <w:sz w:val="22"/>
          <w:szCs w:val="22"/>
          <w:lang w:val="en-GB"/>
        </w:rPr>
        <w:t>provides information in which extent earnings management is used (</w:t>
      </w:r>
      <w:r w:rsidR="00501F3F" w:rsidRPr="00E54B6C">
        <w:rPr>
          <w:rFonts w:ascii="Times New Roman" w:hAnsi="Times New Roman" w:cs="Times New Roman"/>
          <w:sz w:val="22"/>
          <w:szCs w:val="22"/>
          <w:lang w:val="en-GB"/>
        </w:rPr>
        <w:t>0 = no earnings management used)</w:t>
      </w:r>
      <w:r w:rsidRPr="00E54B6C">
        <w:rPr>
          <w:rFonts w:ascii="Times New Roman" w:hAnsi="Times New Roman" w:cs="Times New Roman"/>
          <w:sz w:val="22"/>
          <w:szCs w:val="22"/>
          <w:lang w:val="en-GB"/>
        </w:rPr>
        <w:t xml:space="preserve">. </w:t>
      </w:r>
      <w:r w:rsidR="00967713" w:rsidRPr="00E54B6C">
        <w:rPr>
          <w:rFonts w:ascii="Times New Roman" w:hAnsi="Times New Roman" w:cs="Times New Roman"/>
          <w:sz w:val="22"/>
          <w:szCs w:val="22"/>
          <w:lang w:val="en-GB"/>
        </w:rPr>
        <w:t xml:space="preserve">It </w:t>
      </w:r>
      <w:r w:rsidRPr="00E54B6C">
        <w:rPr>
          <w:rFonts w:ascii="Times New Roman" w:hAnsi="Times New Roman" w:cs="Times New Roman"/>
          <w:sz w:val="22"/>
          <w:szCs w:val="22"/>
          <w:lang w:val="en-GB"/>
        </w:rPr>
        <w:t>is not evident which sign (positive or negative) the movement of earnings management has. The explicit signs of the discretionary accruals are tested through hypothesis 2.</w:t>
      </w:r>
    </w:p>
    <w:p w:rsidR="004367E4" w:rsidRPr="00E54B6C" w:rsidRDefault="004367E4" w:rsidP="00903FE3">
      <w:pPr>
        <w:spacing w:line="360" w:lineRule="auto"/>
        <w:rPr>
          <w:rFonts w:ascii="Times New Roman" w:hAnsi="Times New Roman" w:cs="Times New Roman"/>
          <w:sz w:val="22"/>
          <w:szCs w:val="22"/>
          <w:lang w:val="en-GB"/>
        </w:rPr>
      </w:pPr>
    </w:p>
    <w:p w:rsidR="004367E4" w:rsidRPr="00E54B6C" w:rsidRDefault="00595644" w:rsidP="00903FE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To derive the absolute values of the discretionary accruals, f</w:t>
      </w:r>
      <w:r w:rsidR="004367E4" w:rsidRPr="00E54B6C">
        <w:rPr>
          <w:rFonts w:ascii="Times New Roman" w:hAnsi="Times New Roman" w:cs="Times New Roman"/>
          <w:sz w:val="22"/>
          <w:szCs w:val="22"/>
          <w:lang w:val="en-GB"/>
        </w:rPr>
        <w:t xml:space="preserve">or hypothesis 1, the following formula </w:t>
      </w:r>
      <w:r w:rsidRPr="00E54B6C">
        <w:rPr>
          <w:rFonts w:ascii="Times New Roman" w:hAnsi="Times New Roman" w:cs="Times New Roman"/>
          <w:sz w:val="22"/>
          <w:szCs w:val="22"/>
          <w:lang w:val="en-GB"/>
        </w:rPr>
        <w:t xml:space="preserve">will be </w:t>
      </w:r>
      <w:r w:rsidR="004367E4" w:rsidRPr="00E54B6C">
        <w:rPr>
          <w:rFonts w:ascii="Times New Roman" w:hAnsi="Times New Roman" w:cs="Times New Roman"/>
          <w:sz w:val="22"/>
          <w:szCs w:val="22"/>
          <w:lang w:val="en-GB"/>
        </w:rPr>
        <w:t>used:</w:t>
      </w:r>
    </w:p>
    <w:p w:rsidR="00903FE3" w:rsidRPr="00E54B6C" w:rsidRDefault="00315B76" w:rsidP="00903FE3">
      <w:pP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absolute e</m:t>
              </m:r>
              <m:r>
                <w:rPr>
                  <w:rFonts w:ascii="Cambria Math" w:hAnsi="Cambria Math" w:cs="Times New Roman"/>
                  <w:sz w:val="24"/>
                  <w:szCs w:val="24"/>
                  <w:lang w:val="en-GB"/>
                </w:rPr>
                <m:t>stimated DA</m:t>
              </m:r>
            </m:e>
            <m:sub>
              <m:r>
                <w:rPr>
                  <w:rFonts w:ascii="Cambria Math" w:hAnsi="Cambria Math" w:cs="Times New Roman"/>
                  <w:sz w:val="24"/>
                  <w:szCs w:val="24"/>
                  <w:lang w:val="en-GB"/>
                </w:rPr>
                <m:t>t,i</m:t>
              </m:r>
            </m:sub>
          </m:sSub>
          <m: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m:t>
              </m:r>
              <m:r>
                <w:rPr>
                  <w:rFonts w:ascii="Cambria Math" w:hAnsi="Cambria Math" w:cs="Times New Roman"/>
                  <w:sz w:val="24"/>
                  <w:szCs w:val="24"/>
                  <w:lang w:val="en-GB"/>
                </w:rPr>
                <m:t>estimated DA</m:t>
              </m:r>
            </m:e>
            <m:sub>
              <m:r>
                <m:rPr>
                  <m:sty m:val="p"/>
                </m:rPr>
                <w:rPr>
                  <w:rFonts w:ascii="Cambria Math" w:hAnsi="Cambria Math" w:cs="Times New Roman"/>
                  <w:sz w:val="24"/>
                  <w:szCs w:val="24"/>
                  <w:lang w:val="en-GB"/>
                </w:rPr>
                <m:t>t,i</m:t>
              </m:r>
            </m:sub>
          </m:sSub>
          <m:r>
            <m:rPr>
              <m:sty m:val="p"/>
            </m:rPr>
            <w:rPr>
              <w:rFonts w:ascii="Cambria Math" w:hAnsi="Cambria Math" w:cs="Times New Roman"/>
              <w:sz w:val="24"/>
              <w:szCs w:val="24"/>
              <w:lang w:val="en-GB"/>
            </w:rPr>
            <m:t>|</m:t>
          </m:r>
        </m:oMath>
      </m:oMathPara>
    </w:p>
    <w:p w:rsidR="00EC1ED7" w:rsidRPr="00E54B6C" w:rsidRDefault="00EC1ED7" w:rsidP="00ED2114">
      <w:pPr>
        <w:spacing w:line="360" w:lineRule="auto"/>
        <w:rPr>
          <w:rFonts w:ascii="Times New Roman" w:eastAsia="TrebuchetMS" w:hAnsi="Times New Roman" w:cs="Times New Roman"/>
          <w:sz w:val="22"/>
          <w:szCs w:val="22"/>
          <w:lang w:val="en-GB"/>
        </w:rPr>
      </w:pP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To study the relationship between the use of earnings management and the economic recession / financial crisis </w:t>
      </w:r>
      <w:r w:rsidR="009A22C8" w:rsidRPr="00E54B6C">
        <w:rPr>
          <w:rFonts w:ascii="Times New Roman" w:eastAsia="TrebuchetMS" w:hAnsi="Times New Roman" w:cs="Times New Roman"/>
          <w:sz w:val="22"/>
          <w:szCs w:val="22"/>
          <w:lang w:val="en-GB"/>
        </w:rPr>
        <w:t>concerning</w:t>
      </w:r>
      <w:r w:rsidR="00AD0D46"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the correlation</w:t>
      </w:r>
      <w:r w:rsidR="00AD0D46" w:rsidRPr="00E54B6C">
        <w:rPr>
          <w:rFonts w:ascii="Times New Roman" w:eastAsia="TrebuchetMS" w:hAnsi="Times New Roman" w:cs="Times New Roman"/>
          <w:sz w:val="22"/>
          <w:szCs w:val="22"/>
          <w:lang w:val="en-GB"/>
        </w:rPr>
        <w:t>,</w:t>
      </w:r>
      <w:r w:rsidRPr="00E54B6C">
        <w:rPr>
          <w:rFonts w:ascii="Times New Roman" w:eastAsia="TrebuchetMS" w:hAnsi="Times New Roman" w:cs="Times New Roman"/>
          <w:sz w:val="22"/>
          <w:szCs w:val="22"/>
          <w:lang w:val="en-GB"/>
        </w:rPr>
        <w:t xml:space="preserve"> a</w:t>
      </w:r>
      <w:r w:rsidR="00953DE4" w:rsidRPr="00E54B6C">
        <w:rPr>
          <w:rFonts w:ascii="Times New Roman" w:eastAsia="TrebuchetMS" w:hAnsi="Times New Roman" w:cs="Times New Roman"/>
          <w:sz w:val="22"/>
          <w:szCs w:val="22"/>
          <w:lang w:val="en-GB"/>
        </w:rPr>
        <w:t xml:space="preserve"> </w:t>
      </w:r>
      <w:r w:rsidRPr="00E54B6C">
        <w:rPr>
          <w:rFonts w:ascii="Times New Roman" w:eastAsia="TrebuchetMS" w:hAnsi="Times New Roman" w:cs="Times New Roman"/>
          <w:sz w:val="22"/>
          <w:szCs w:val="22"/>
          <w:lang w:val="en-GB"/>
        </w:rPr>
        <w:t xml:space="preserve">regression analysis is used. The relation between two variables is measured using correlation. The correlation </w:t>
      </w:r>
      <w:r w:rsidR="00B61623" w:rsidRPr="00E54B6C">
        <w:rPr>
          <w:rFonts w:ascii="Times New Roman" w:eastAsia="TrebuchetMS" w:hAnsi="Times New Roman" w:cs="Times New Roman"/>
          <w:sz w:val="22"/>
          <w:szCs w:val="22"/>
          <w:lang w:val="en-GB"/>
        </w:rPr>
        <w:t>coefficient offers</w:t>
      </w:r>
      <w:r w:rsidRPr="00E54B6C">
        <w:rPr>
          <w:rFonts w:ascii="Times New Roman" w:eastAsia="TrebuchetMS" w:hAnsi="Times New Roman" w:cs="Times New Roman"/>
          <w:sz w:val="22"/>
          <w:szCs w:val="22"/>
          <w:lang w:val="en-GB"/>
        </w:rPr>
        <w:t xml:space="preserve"> information regarding the degree of the relationship. The variables are perfectly correlated if the coefficient is equal to 1. If the coefficient is equal to 1 it </w:t>
      </w:r>
      <w:r w:rsidR="00217645" w:rsidRPr="00E54B6C">
        <w:rPr>
          <w:rFonts w:ascii="Times New Roman" w:eastAsia="TrebuchetMS" w:hAnsi="Times New Roman" w:cs="Times New Roman"/>
          <w:sz w:val="22"/>
          <w:szCs w:val="22"/>
          <w:lang w:val="en-GB"/>
        </w:rPr>
        <w:t xml:space="preserve">implies </w:t>
      </w:r>
      <w:r w:rsidRPr="00E54B6C">
        <w:rPr>
          <w:rFonts w:ascii="Times New Roman" w:eastAsia="TrebuchetMS" w:hAnsi="Times New Roman" w:cs="Times New Roman"/>
          <w:sz w:val="22"/>
          <w:szCs w:val="22"/>
          <w:lang w:val="en-GB"/>
        </w:rPr>
        <w:t xml:space="preserve">that if variable X increases, variable Y </w:t>
      </w:r>
      <w:r w:rsidR="0079113A" w:rsidRPr="00E54B6C">
        <w:rPr>
          <w:rFonts w:ascii="Times New Roman" w:eastAsia="TrebuchetMS" w:hAnsi="Times New Roman" w:cs="Times New Roman"/>
          <w:sz w:val="22"/>
          <w:szCs w:val="22"/>
          <w:lang w:val="en-GB"/>
        </w:rPr>
        <w:t>in addition</w:t>
      </w:r>
      <w:r w:rsidRPr="00E54B6C">
        <w:rPr>
          <w:rFonts w:ascii="Times New Roman" w:eastAsia="TrebuchetMS" w:hAnsi="Times New Roman" w:cs="Times New Roman"/>
          <w:sz w:val="22"/>
          <w:szCs w:val="22"/>
          <w:lang w:val="en-GB"/>
        </w:rPr>
        <w:t xml:space="preserve"> will increase with an even amount.</w:t>
      </w:r>
    </w:p>
    <w:p w:rsidR="00C46994" w:rsidRPr="00E54B6C" w:rsidRDefault="00C46994" w:rsidP="00ED2114">
      <w:pPr>
        <w:spacing w:line="360" w:lineRule="auto"/>
        <w:rPr>
          <w:rFonts w:ascii="Times New Roman" w:eastAsia="TrebuchetMS" w:hAnsi="Times New Roman" w:cs="Times New Roman"/>
          <w:b/>
          <w:sz w:val="22"/>
          <w:szCs w:val="22"/>
          <w:lang w:val="en-GB"/>
        </w:rPr>
      </w:pPr>
    </w:p>
    <w:p w:rsidR="00814891" w:rsidRPr="00E54B6C" w:rsidRDefault="00814891" w:rsidP="00ED2114">
      <w:pPr>
        <w:spacing w:line="360" w:lineRule="auto"/>
        <w:rPr>
          <w:rFonts w:ascii="Times New Roman" w:hAnsi="Times New Roman" w:cs="Times New Roman"/>
          <w:sz w:val="22"/>
          <w:szCs w:val="22"/>
          <w:lang w:val="en-GB"/>
        </w:rPr>
      </w:pPr>
    </w:p>
    <w:p w:rsidR="00AD0D46" w:rsidRPr="00E54B6C" w:rsidRDefault="001E5AA1" w:rsidP="00ED2114">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w:t>
      </w:r>
      <w:r w:rsidR="006C7237" w:rsidRPr="00E54B6C">
        <w:rPr>
          <w:rFonts w:ascii="Times New Roman" w:hAnsi="Times New Roman" w:cs="Times New Roman"/>
          <w:sz w:val="22"/>
          <w:szCs w:val="22"/>
          <w:lang w:val="en-GB"/>
        </w:rPr>
        <w:t xml:space="preserve"> </w:t>
      </w:r>
      <w:r w:rsidR="0095739B" w:rsidRPr="00E54B6C">
        <w:rPr>
          <w:rFonts w:ascii="Times New Roman" w:hAnsi="Times New Roman" w:cs="Times New Roman"/>
          <w:sz w:val="22"/>
          <w:szCs w:val="22"/>
          <w:lang w:val="en-GB"/>
        </w:rPr>
        <w:t>Hierarchic Regression</w:t>
      </w:r>
      <w:r w:rsidR="006C7237" w:rsidRPr="00E54B6C">
        <w:rPr>
          <w:rFonts w:ascii="Times New Roman" w:hAnsi="Times New Roman" w:cs="Times New Roman"/>
          <w:sz w:val="22"/>
          <w:szCs w:val="22"/>
          <w:lang w:val="en-GB"/>
        </w:rPr>
        <w:t xml:space="preserve"> Model </w:t>
      </w:r>
      <w:r w:rsidR="00AD0D46" w:rsidRPr="00E54B6C">
        <w:rPr>
          <w:rFonts w:ascii="Times New Roman" w:hAnsi="Times New Roman" w:cs="Times New Roman"/>
          <w:sz w:val="22"/>
          <w:szCs w:val="22"/>
          <w:lang w:val="en-GB"/>
        </w:rPr>
        <w:t xml:space="preserve">will be </w:t>
      </w:r>
      <w:r w:rsidR="006C7237" w:rsidRPr="00E54B6C">
        <w:rPr>
          <w:rFonts w:ascii="Times New Roman" w:hAnsi="Times New Roman" w:cs="Times New Roman"/>
          <w:sz w:val="22"/>
          <w:szCs w:val="22"/>
          <w:lang w:val="en-GB"/>
        </w:rPr>
        <w:t xml:space="preserve">performed with </w:t>
      </w:r>
      <w:r w:rsidR="00967713" w:rsidRPr="00E54B6C">
        <w:rPr>
          <w:rFonts w:ascii="Times New Roman" w:hAnsi="Times New Roman" w:cs="Times New Roman"/>
          <w:sz w:val="22"/>
          <w:szCs w:val="22"/>
          <w:lang w:val="en-GB"/>
        </w:rPr>
        <w:t xml:space="preserve">the </w:t>
      </w:r>
      <w:r w:rsidR="006C7237" w:rsidRPr="00E54B6C">
        <w:rPr>
          <w:rFonts w:ascii="Times New Roman" w:hAnsi="Times New Roman" w:cs="Times New Roman"/>
          <w:sz w:val="22"/>
          <w:szCs w:val="22"/>
          <w:lang w:val="en-GB"/>
        </w:rPr>
        <w:t xml:space="preserve">discretionary accruals as the dependent variable. </w:t>
      </w:r>
    </w:p>
    <w:p w:rsidR="006C7237" w:rsidRPr="00E54B6C" w:rsidRDefault="006C7237" w:rsidP="009A22C8">
      <w:pPr>
        <w:spacing w:line="360" w:lineRule="auto"/>
        <w:jc w:val="center"/>
        <w:rPr>
          <w:rFonts w:ascii="Times New Roman" w:hAnsi="Times New Roman" w:cs="Times New Roman"/>
          <w:b/>
          <w:sz w:val="22"/>
          <w:szCs w:val="22"/>
          <w:lang w:val="en-GB"/>
        </w:rPr>
      </w:pPr>
      <w:r w:rsidRPr="00E54B6C">
        <w:rPr>
          <w:rFonts w:ascii="Times New Roman" w:hAnsi="Times New Roman" w:cs="Times New Roman"/>
          <w:b/>
          <w:sz w:val="22"/>
          <w:szCs w:val="22"/>
          <w:lang w:val="en-GB"/>
        </w:rPr>
        <w:t>The population regression model is as follows:</w:t>
      </w:r>
    </w:p>
    <w:p w:rsidR="006C7237" w:rsidRPr="00E54B6C" w:rsidRDefault="006C7237" w:rsidP="00ED2114">
      <w:pPr>
        <w:spacing w:line="360" w:lineRule="auto"/>
        <w:rPr>
          <w:rFonts w:ascii="Times New Roman" w:hAnsi="Times New Roman" w:cs="Times New Roman"/>
          <w:b/>
          <w:i/>
          <w:iCs/>
          <w:color w:val="FF0000"/>
          <w:sz w:val="22"/>
          <w:szCs w:val="22"/>
          <w:lang w:val="en-GB"/>
        </w:rPr>
      </w:pPr>
    </w:p>
    <w:p w:rsidR="0095739B" w:rsidRPr="00E54B6C" w:rsidRDefault="00315B76" w:rsidP="0095739B">
      <w:pPr>
        <w:spacing w:line="360" w:lineRule="auto"/>
        <w:jc w:val="center"/>
        <w:rPr>
          <w:rFonts w:ascii="Cambria Math" w:hAnsi="Cambria Math" w:cs="Times New Roman"/>
          <w:i/>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DA</m:t>
              </m:r>
            </m:e>
            <m:sub>
              <m:r>
                <w:rPr>
                  <w:rFonts w:ascii="Cambria Math" w:hAnsi="Cambria Math" w:cs="Times New Roman"/>
                  <w:sz w:val="24"/>
                  <w:szCs w:val="24"/>
                  <w:lang w:val="en-GB"/>
                </w:rPr>
                <m:t>i,t</m:t>
              </m:r>
            </m:sub>
          </m:sSub>
          <m:r>
            <w:rPr>
              <w:rFonts w:ascii="Cambria Math" w:hAnsi="Cambria Math" w:cs="Times New Roman"/>
              <w:sz w:val="24"/>
              <w:szCs w:val="24"/>
              <w:lang w:val="en-GB"/>
            </w:rPr>
            <m:t xml:space="preserve">= β0 + β1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dCrisis</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β2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Continent</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β3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Continent</m:t>
                  </m:r>
                </m:e>
                <m:sub>
                  <m:r>
                    <w:rPr>
                      <w:rFonts w:ascii="Cambria Math" w:hAnsi="Cambria Math" w:cs="Times New Roman"/>
                      <w:sz w:val="24"/>
                      <w:szCs w:val="24"/>
                      <w:lang w:val="en-GB"/>
                    </w:rPr>
                    <m:t>i,t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dCrisis</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ε</m:t>
              </m:r>
            </m:e>
            <m:sub>
              <m:r>
                <w:rPr>
                  <w:rFonts w:ascii="Cambria Math" w:hAnsi="Cambria Math" w:cs="Times New Roman"/>
                  <w:sz w:val="24"/>
                  <w:szCs w:val="24"/>
                  <w:lang w:val="en-GB"/>
                </w:rPr>
                <m:t>i,t</m:t>
              </m:r>
            </m:sub>
          </m:sSub>
        </m:oMath>
      </m:oMathPara>
    </w:p>
    <w:p w:rsidR="00C46994" w:rsidRPr="00E54B6C" w:rsidRDefault="00C46994" w:rsidP="00ED2114">
      <w:pPr>
        <w:spacing w:line="360" w:lineRule="auto"/>
        <w:rPr>
          <w:rFonts w:ascii="Times New Roman" w:eastAsia="TrebuchetMS" w:hAnsi="Times New Roman" w:cs="Times New Roman"/>
          <w:b/>
          <w:color w:val="FF0000"/>
          <w:sz w:val="22"/>
          <w:szCs w:val="22"/>
          <w:lang w:val="en-GB"/>
        </w:rPr>
      </w:pP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CONTINENT </w:t>
      </w:r>
      <w:r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b/>
        <w:t xml:space="preserve">= </w:t>
      </w:r>
      <w:r w:rsidR="00AD0D46"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Asia, America or Europe</w:t>
      </w:r>
    </w:p>
    <w:p w:rsidR="00614558" w:rsidRPr="00E54B6C" w:rsidRDefault="00C46994" w:rsidP="00614558">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FINANCIAL CRISIS </w:t>
      </w:r>
      <w:r w:rsidRPr="00E54B6C">
        <w:rPr>
          <w:rFonts w:ascii="Times New Roman" w:eastAsia="TrebuchetMS" w:hAnsi="Times New Roman" w:cs="Times New Roman"/>
          <w:sz w:val="22"/>
          <w:szCs w:val="22"/>
          <w:lang w:val="en-GB"/>
        </w:rPr>
        <w:tab/>
        <w:t xml:space="preserve">= </w:t>
      </w:r>
      <w:r w:rsidR="00AD0D46" w:rsidRPr="00E54B6C">
        <w:rPr>
          <w:rFonts w:ascii="Times New Roman" w:eastAsia="TrebuchetMS" w:hAnsi="Times New Roman" w:cs="Times New Roman"/>
          <w:sz w:val="22"/>
          <w:szCs w:val="22"/>
          <w:lang w:val="en-GB"/>
        </w:rPr>
        <w:tab/>
      </w:r>
      <w:r w:rsidRPr="00E54B6C">
        <w:rPr>
          <w:rFonts w:ascii="Times New Roman" w:eastAsia="TrebuchetMS" w:hAnsi="Times New Roman" w:cs="Times New Roman"/>
          <w:sz w:val="22"/>
          <w:szCs w:val="22"/>
          <w:lang w:val="en-GB"/>
        </w:rPr>
        <w:t xml:space="preserve">Dummy variable that equals 0 if the period if before </w:t>
      </w:r>
      <w:r w:rsidR="009A22C8" w:rsidRPr="00E54B6C">
        <w:rPr>
          <w:rFonts w:ascii="Times New Roman" w:eastAsia="TrebuchetMS" w:hAnsi="Times New Roman" w:cs="Times New Roman"/>
          <w:sz w:val="22"/>
          <w:szCs w:val="22"/>
          <w:lang w:val="en-GB"/>
        </w:rPr>
        <w:t>onset</w:t>
      </w:r>
      <w:r w:rsidRPr="00E54B6C">
        <w:rPr>
          <w:rFonts w:ascii="Times New Roman" w:eastAsia="TrebuchetMS" w:hAnsi="Times New Roman" w:cs="Times New Roman"/>
          <w:sz w:val="22"/>
          <w:szCs w:val="22"/>
          <w:lang w:val="en-GB"/>
        </w:rPr>
        <w:t xml:space="preserve"> (</w:t>
      </w:r>
      <w:r w:rsidR="006C7237" w:rsidRPr="00E54B6C">
        <w:rPr>
          <w:rFonts w:ascii="Times New Roman" w:eastAsia="TrebuchetMS" w:hAnsi="Times New Roman" w:cs="Times New Roman"/>
          <w:sz w:val="22"/>
          <w:szCs w:val="22"/>
          <w:lang w:val="en-GB"/>
        </w:rPr>
        <w:t>200</w:t>
      </w:r>
      <w:r w:rsidR="009A22C8" w:rsidRPr="00E54B6C">
        <w:rPr>
          <w:rFonts w:ascii="Times New Roman" w:eastAsia="TrebuchetMS" w:hAnsi="Times New Roman" w:cs="Times New Roman"/>
          <w:sz w:val="22"/>
          <w:szCs w:val="22"/>
          <w:lang w:val="en-GB"/>
        </w:rPr>
        <w:t>2</w:t>
      </w:r>
      <w:r w:rsidRPr="00E54B6C">
        <w:rPr>
          <w:rFonts w:ascii="Times New Roman" w:eastAsia="TrebuchetMS" w:hAnsi="Times New Roman" w:cs="Times New Roman"/>
          <w:sz w:val="22"/>
          <w:szCs w:val="22"/>
          <w:lang w:val="en-GB"/>
        </w:rPr>
        <w:t xml:space="preserve">-2007) </w:t>
      </w:r>
    </w:p>
    <w:p w:rsidR="00A03863" w:rsidRPr="00E54B6C" w:rsidRDefault="00C46994" w:rsidP="00614558">
      <w:pPr>
        <w:spacing w:line="360" w:lineRule="auto"/>
        <w:ind w:left="2124" w:firstLine="708"/>
        <w:rPr>
          <w:rFonts w:ascii="Times New Roman" w:eastAsia="TrebuchetMS" w:hAnsi="Times New Roman" w:cs="Times New Roman"/>
          <w:sz w:val="22"/>
          <w:szCs w:val="22"/>
          <w:lang w:val="en-GB"/>
        </w:rPr>
      </w:pPr>
      <w:proofErr w:type="gramStart"/>
      <w:r w:rsidRPr="00E54B6C">
        <w:rPr>
          <w:rFonts w:ascii="Times New Roman" w:eastAsia="TrebuchetMS" w:hAnsi="Times New Roman" w:cs="Times New Roman"/>
          <w:sz w:val="22"/>
          <w:szCs w:val="22"/>
          <w:lang w:val="en-GB"/>
        </w:rPr>
        <w:t>and</w:t>
      </w:r>
      <w:proofErr w:type="gramEnd"/>
      <w:r w:rsidRPr="00E54B6C">
        <w:rPr>
          <w:rFonts w:ascii="Times New Roman" w:eastAsia="TrebuchetMS" w:hAnsi="Times New Roman" w:cs="Times New Roman"/>
          <w:sz w:val="22"/>
          <w:szCs w:val="22"/>
          <w:lang w:val="en-GB"/>
        </w:rPr>
        <w:t xml:space="preserve"> equals 1 if period is </w:t>
      </w:r>
      <w:r w:rsidR="009A22C8" w:rsidRPr="00E54B6C">
        <w:rPr>
          <w:rFonts w:ascii="Times New Roman" w:eastAsia="TrebuchetMS" w:hAnsi="Times New Roman" w:cs="Times New Roman"/>
          <w:sz w:val="22"/>
          <w:szCs w:val="22"/>
          <w:lang w:val="en-GB"/>
        </w:rPr>
        <w:t>after onset</w:t>
      </w:r>
      <w:r w:rsidRPr="00E54B6C">
        <w:rPr>
          <w:rFonts w:ascii="Times New Roman" w:eastAsia="TrebuchetMS" w:hAnsi="Times New Roman" w:cs="Times New Roman"/>
          <w:sz w:val="22"/>
          <w:szCs w:val="22"/>
          <w:lang w:val="en-GB"/>
        </w:rPr>
        <w:t xml:space="preserve"> (2008-</w:t>
      </w:r>
      <w:r w:rsidR="006C7237" w:rsidRPr="00E54B6C">
        <w:rPr>
          <w:rFonts w:ascii="Times New Roman" w:eastAsia="TrebuchetMS" w:hAnsi="Times New Roman" w:cs="Times New Roman"/>
          <w:sz w:val="22"/>
          <w:szCs w:val="22"/>
          <w:lang w:val="en-GB"/>
        </w:rPr>
        <w:t>201</w:t>
      </w:r>
      <w:r w:rsidR="009A22C8" w:rsidRPr="00E54B6C">
        <w:rPr>
          <w:rFonts w:ascii="Times New Roman" w:eastAsia="TrebuchetMS" w:hAnsi="Times New Roman" w:cs="Times New Roman"/>
          <w:sz w:val="22"/>
          <w:szCs w:val="22"/>
          <w:lang w:val="en-GB"/>
        </w:rPr>
        <w:t>1</w:t>
      </w:r>
      <w:r w:rsidRPr="00E54B6C">
        <w:rPr>
          <w:rFonts w:ascii="Times New Roman" w:eastAsia="TrebuchetMS" w:hAnsi="Times New Roman" w:cs="Times New Roman"/>
          <w:sz w:val="22"/>
          <w:szCs w:val="22"/>
          <w:lang w:val="en-GB"/>
        </w:rPr>
        <w:t xml:space="preserve">) </w:t>
      </w:r>
      <w:r w:rsidR="009A22C8" w:rsidRPr="00E54B6C">
        <w:rPr>
          <w:rFonts w:ascii="Times New Roman" w:eastAsia="TrebuchetMS" w:hAnsi="Times New Roman" w:cs="Times New Roman"/>
          <w:sz w:val="22"/>
          <w:szCs w:val="22"/>
          <w:lang w:val="en-GB"/>
        </w:rPr>
        <w:t xml:space="preserve">of </w:t>
      </w:r>
      <w:r w:rsidRPr="00E54B6C">
        <w:rPr>
          <w:rFonts w:ascii="Times New Roman" w:eastAsia="TrebuchetMS" w:hAnsi="Times New Roman" w:cs="Times New Roman"/>
          <w:sz w:val="22"/>
          <w:szCs w:val="22"/>
          <w:lang w:val="en-GB"/>
        </w:rPr>
        <w:t>the financial crisis.</w:t>
      </w:r>
    </w:p>
    <w:p w:rsidR="00C46994" w:rsidRPr="00E54B6C" w:rsidRDefault="00E244CA" w:rsidP="00ED2114">
      <w:pPr>
        <w:pStyle w:val="Heading1"/>
        <w:spacing w:line="360" w:lineRule="auto"/>
        <w:rPr>
          <w:rFonts w:eastAsia="TrebuchetMS"/>
          <w:sz w:val="26"/>
          <w:szCs w:val="26"/>
          <w:lang w:val="en-GB"/>
        </w:rPr>
      </w:pPr>
      <w:bookmarkStart w:id="171" w:name="_Toc361350575"/>
      <w:bookmarkStart w:id="172" w:name="_Toc361752930"/>
      <w:r w:rsidRPr="00E54B6C">
        <w:rPr>
          <w:rFonts w:eastAsia="TrebuchetMS"/>
          <w:sz w:val="26"/>
          <w:szCs w:val="26"/>
          <w:lang w:val="en-GB"/>
        </w:rPr>
        <w:t>6.</w:t>
      </w:r>
      <w:r w:rsidR="00D72DB7" w:rsidRPr="00E54B6C">
        <w:rPr>
          <w:rFonts w:eastAsia="TrebuchetMS"/>
          <w:sz w:val="26"/>
          <w:szCs w:val="26"/>
          <w:lang w:val="en-GB"/>
        </w:rPr>
        <w:t>4:</w:t>
      </w:r>
      <w:r w:rsidRPr="00E54B6C">
        <w:rPr>
          <w:rFonts w:eastAsia="TrebuchetMS"/>
          <w:sz w:val="26"/>
          <w:szCs w:val="26"/>
          <w:lang w:val="en-GB"/>
        </w:rPr>
        <w:t xml:space="preserve"> </w:t>
      </w:r>
      <w:r w:rsidR="00C46994" w:rsidRPr="00E54B6C">
        <w:rPr>
          <w:rFonts w:eastAsia="TrebuchetMS"/>
          <w:sz w:val="26"/>
          <w:szCs w:val="26"/>
          <w:lang w:val="en-GB"/>
        </w:rPr>
        <w:t>Control variables</w:t>
      </w:r>
      <w:bookmarkEnd w:id="171"/>
      <w:bookmarkEnd w:id="172"/>
    </w:p>
    <w:p w:rsidR="00C46994" w:rsidRPr="00E54B6C" w:rsidRDefault="00C46994" w:rsidP="00ED2114">
      <w:pPr>
        <w:spacing w:line="360" w:lineRule="auto"/>
        <w:rPr>
          <w:rFonts w:ascii="Times New Roman" w:eastAsia="TrebuchetMS" w:hAnsi="Times New Roman" w:cs="Times New Roman"/>
          <w:sz w:val="22"/>
          <w:szCs w:val="22"/>
          <w:u w:val="single"/>
          <w:lang w:val="en-GB"/>
        </w:rPr>
      </w:pPr>
    </w:p>
    <w:p w:rsidR="00C46994" w:rsidRPr="00E54B6C" w:rsidRDefault="00C46994" w:rsidP="00ED2114">
      <w:pPr>
        <w:spacing w:line="360" w:lineRule="auto"/>
        <w:rPr>
          <w:rFonts w:ascii="Times New Roman" w:eastAsia="TrebuchetMS" w:hAnsi="Times New Roman" w:cs="Times New Roman"/>
          <w:b/>
          <w:i/>
          <w:sz w:val="22"/>
          <w:szCs w:val="22"/>
          <w:u w:val="single"/>
          <w:lang w:val="en-GB"/>
        </w:rPr>
      </w:pPr>
      <w:r w:rsidRPr="00E54B6C">
        <w:rPr>
          <w:rFonts w:ascii="Times New Roman" w:eastAsia="TrebuchetMS" w:hAnsi="Times New Roman" w:cs="Times New Roman"/>
          <w:b/>
          <w:i/>
          <w:sz w:val="22"/>
          <w:szCs w:val="22"/>
          <w:u w:val="single"/>
          <w:lang w:val="en-GB"/>
        </w:rPr>
        <w:t>Size</w:t>
      </w:r>
    </w:p>
    <w:p w:rsidR="00C46994" w:rsidRPr="00E54B6C" w:rsidRDefault="00217645"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Since size often is used as an indicator for the companies’ sensitivity for political measures, t</w:t>
      </w:r>
      <w:r w:rsidR="00C46994" w:rsidRPr="00E54B6C">
        <w:rPr>
          <w:rFonts w:ascii="Times New Roman" w:eastAsia="TrebuchetMS" w:hAnsi="Times New Roman" w:cs="Times New Roman"/>
          <w:sz w:val="22"/>
          <w:szCs w:val="22"/>
          <w:lang w:val="en-GB"/>
        </w:rPr>
        <w:t xml:space="preserve">he size of the </w:t>
      </w:r>
      <w:r w:rsidRPr="00E54B6C">
        <w:rPr>
          <w:rFonts w:ascii="Times New Roman" w:eastAsia="TrebuchetMS" w:hAnsi="Times New Roman" w:cs="Times New Roman"/>
          <w:sz w:val="22"/>
          <w:szCs w:val="22"/>
          <w:lang w:val="en-GB"/>
        </w:rPr>
        <w:t xml:space="preserve">selected </w:t>
      </w:r>
      <w:r w:rsidR="00C46994" w:rsidRPr="00E54B6C">
        <w:rPr>
          <w:rFonts w:ascii="Times New Roman" w:eastAsia="TrebuchetMS" w:hAnsi="Times New Roman" w:cs="Times New Roman"/>
          <w:sz w:val="22"/>
          <w:szCs w:val="22"/>
          <w:lang w:val="en-GB"/>
        </w:rPr>
        <w:t xml:space="preserve">firm is added to the regression. The size of the companies </w:t>
      </w:r>
      <w:r w:rsidRPr="00E54B6C">
        <w:rPr>
          <w:rFonts w:ascii="Times New Roman" w:eastAsia="TrebuchetMS" w:hAnsi="Times New Roman" w:cs="Times New Roman"/>
          <w:sz w:val="22"/>
          <w:szCs w:val="22"/>
          <w:lang w:val="en-GB"/>
        </w:rPr>
        <w:t xml:space="preserve">will be </w:t>
      </w:r>
      <w:r w:rsidR="00C46994" w:rsidRPr="00E54B6C">
        <w:rPr>
          <w:rFonts w:ascii="Times New Roman" w:eastAsia="TrebuchetMS" w:hAnsi="Times New Roman" w:cs="Times New Roman"/>
          <w:sz w:val="22"/>
          <w:szCs w:val="22"/>
          <w:lang w:val="en-GB"/>
        </w:rPr>
        <w:t>calculated by the natural log of the total assets of the firm.</w:t>
      </w:r>
    </w:p>
    <w:p w:rsidR="00A03863" w:rsidRPr="00E54B6C" w:rsidRDefault="00A03863" w:rsidP="00ED2114">
      <w:pPr>
        <w:spacing w:line="360" w:lineRule="auto"/>
        <w:rPr>
          <w:rFonts w:ascii="Times New Roman" w:eastAsia="TrebuchetMS" w:hAnsi="Times New Roman" w:cs="Times New Roman"/>
          <w:sz w:val="22"/>
          <w:szCs w:val="22"/>
          <w:u w:val="single"/>
          <w:lang w:val="en-GB"/>
        </w:rPr>
      </w:pPr>
    </w:p>
    <w:p w:rsidR="00C46994" w:rsidRPr="00E54B6C" w:rsidRDefault="00C46994" w:rsidP="00ED2114">
      <w:pPr>
        <w:spacing w:line="360" w:lineRule="auto"/>
        <w:rPr>
          <w:rFonts w:ascii="Times New Roman" w:eastAsia="TrebuchetMS" w:hAnsi="Times New Roman" w:cs="Times New Roman"/>
          <w:b/>
          <w:i/>
          <w:sz w:val="22"/>
          <w:szCs w:val="22"/>
          <w:u w:val="single"/>
          <w:lang w:val="en-GB"/>
        </w:rPr>
      </w:pPr>
      <w:r w:rsidRPr="00E54B6C">
        <w:rPr>
          <w:rFonts w:ascii="Times New Roman" w:eastAsia="TrebuchetMS" w:hAnsi="Times New Roman" w:cs="Times New Roman"/>
          <w:b/>
          <w:i/>
          <w:sz w:val="22"/>
          <w:szCs w:val="22"/>
          <w:u w:val="single"/>
          <w:lang w:val="en-GB"/>
        </w:rPr>
        <w:t>Growth</w:t>
      </w:r>
    </w:p>
    <w:p w:rsidR="00C46994" w:rsidRPr="00E54B6C" w:rsidRDefault="00217645"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To control for the level of growth of the company since the use of earnings management is related to the growth of a company t</w:t>
      </w:r>
      <w:r w:rsidR="00C46994" w:rsidRPr="00E54B6C">
        <w:rPr>
          <w:rFonts w:ascii="Times New Roman" w:eastAsia="TrebuchetMS" w:hAnsi="Times New Roman" w:cs="Times New Roman"/>
          <w:sz w:val="22"/>
          <w:szCs w:val="22"/>
          <w:lang w:val="en-GB"/>
        </w:rPr>
        <w:t xml:space="preserve">he book-to-market ratio </w:t>
      </w:r>
      <w:r w:rsidRPr="00E54B6C">
        <w:rPr>
          <w:rFonts w:ascii="Times New Roman" w:eastAsia="TrebuchetMS" w:hAnsi="Times New Roman" w:cs="Times New Roman"/>
          <w:sz w:val="22"/>
          <w:szCs w:val="22"/>
          <w:lang w:val="en-GB"/>
        </w:rPr>
        <w:t xml:space="preserve">in the regression </w:t>
      </w:r>
      <w:r w:rsidR="00C46994" w:rsidRPr="00E54B6C">
        <w:rPr>
          <w:rFonts w:ascii="Times New Roman" w:eastAsia="TrebuchetMS" w:hAnsi="Times New Roman" w:cs="Times New Roman"/>
          <w:sz w:val="22"/>
          <w:szCs w:val="22"/>
          <w:lang w:val="en-GB"/>
        </w:rPr>
        <w:t>is included</w:t>
      </w:r>
      <w:r w:rsidRPr="00E54B6C">
        <w:rPr>
          <w:rFonts w:ascii="Times New Roman" w:eastAsia="TrebuchetMS" w:hAnsi="Times New Roman" w:cs="Times New Roman"/>
          <w:sz w:val="22"/>
          <w:szCs w:val="22"/>
          <w:lang w:val="en-GB"/>
        </w:rPr>
        <w:t>.</w:t>
      </w:r>
      <w:r w:rsidR="00C46994" w:rsidRPr="00E54B6C">
        <w:rPr>
          <w:rFonts w:ascii="Times New Roman" w:eastAsia="TrebuchetMS" w:hAnsi="Times New Roman" w:cs="Times New Roman"/>
          <w:sz w:val="22"/>
          <w:szCs w:val="22"/>
          <w:lang w:val="en-GB"/>
        </w:rPr>
        <w:t xml:space="preserve"> The book–to-market ratio </w:t>
      </w:r>
      <w:r w:rsidRPr="00E54B6C">
        <w:rPr>
          <w:rFonts w:ascii="Times New Roman" w:eastAsia="TrebuchetMS" w:hAnsi="Times New Roman" w:cs="Times New Roman"/>
          <w:sz w:val="22"/>
          <w:szCs w:val="22"/>
          <w:lang w:val="en-GB"/>
        </w:rPr>
        <w:t xml:space="preserve">will be </w:t>
      </w:r>
      <w:r w:rsidR="00C46994" w:rsidRPr="00E54B6C">
        <w:rPr>
          <w:rFonts w:ascii="Times New Roman" w:eastAsia="TrebuchetMS" w:hAnsi="Times New Roman" w:cs="Times New Roman"/>
          <w:sz w:val="22"/>
          <w:szCs w:val="22"/>
          <w:lang w:val="en-GB"/>
        </w:rPr>
        <w:t>measured by the market capitalization divided by the shareholders equity value.</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C46994" w:rsidP="00ED2114">
      <w:pPr>
        <w:spacing w:line="360" w:lineRule="auto"/>
        <w:rPr>
          <w:rFonts w:ascii="Times New Roman" w:eastAsia="TrebuchetMS" w:hAnsi="Times New Roman" w:cs="Times New Roman"/>
          <w:b/>
          <w:i/>
          <w:sz w:val="22"/>
          <w:szCs w:val="22"/>
          <w:u w:val="single"/>
          <w:lang w:val="en-GB"/>
        </w:rPr>
      </w:pPr>
      <w:r w:rsidRPr="00E54B6C">
        <w:rPr>
          <w:rFonts w:ascii="Times New Roman" w:eastAsia="TrebuchetMS" w:hAnsi="Times New Roman" w:cs="Times New Roman"/>
          <w:b/>
          <w:i/>
          <w:sz w:val="22"/>
          <w:szCs w:val="22"/>
          <w:u w:val="single"/>
          <w:lang w:val="en-GB"/>
        </w:rPr>
        <w:t>Leverage</w:t>
      </w:r>
    </w:p>
    <w:p w:rsidR="00C46994" w:rsidRPr="00E54B6C" w:rsidRDefault="00C46994" w:rsidP="00ED2114">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High amount of debt </w:t>
      </w:r>
      <w:r w:rsidR="00967713" w:rsidRPr="00E54B6C">
        <w:rPr>
          <w:rFonts w:ascii="Times New Roman" w:eastAsia="TrebuchetMS" w:hAnsi="Times New Roman" w:cs="Times New Roman"/>
          <w:sz w:val="22"/>
          <w:szCs w:val="22"/>
          <w:lang w:val="en-GB"/>
        </w:rPr>
        <w:t xml:space="preserve">creates </w:t>
      </w:r>
      <w:r w:rsidRPr="00E54B6C">
        <w:rPr>
          <w:rFonts w:ascii="Times New Roman" w:eastAsia="TrebuchetMS" w:hAnsi="Times New Roman" w:cs="Times New Roman"/>
          <w:sz w:val="22"/>
          <w:szCs w:val="22"/>
          <w:lang w:val="en-GB"/>
        </w:rPr>
        <w:t xml:space="preserve">high cost of capital which may encourage companies to use earnings management </w:t>
      </w:r>
      <w:r w:rsidR="00FC615D" w:rsidRPr="00E54B6C">
        <w:rPr>
          <w:rFonts w:ascii="Times New Roman" w:eastAsia="TrebuchetMS" w:hAnsi="Times New Roman" w:cs="Times New Roman"/>
          <w:sz w:val="22"/>
          <w:szCs w:val="22"/>
          <w:lang w:val="en-GB"/>
        </w:rPr>
        <w:t xml:space="preserve">to </w:t>
      </w:r>
      <w:r w:rsidRPr="00E54B6C">
        <w:rPr>
          <w:rFonts w:ascii="Times New Roman" w:eastAsia="TrebuchetMS" w:hAnsi="Times New Roman" w:cs="Times New Roman"/>
          <w:sz w:val="22"/>
          <w:szCs w:val="22"/>
          <w:lang w:val="en-GB"/>
        </w:rPr>
        <w:t xml:space="preserve">increase the reported income. Companies with high level of leverage might </w:t>
      </w:r>
      <w:r w:rsidR="00FC615D" w:rsidRPr="00E54B6C">
        <w:rPr>
          <w:rFonts w:ascii="Times New Roman" w:eastAsia="TrebuchetMS" w:hAnsi="Times New Roman" w:cs="Times New Roman"/>
          <w:sz w:val="22"/>
          <w:szCs w:val="22"/>
          <w:lang w:val="en-GB"/>
        </w:rPr>
        <w:t xml:space="preserve">reach </w:t>
      </w:r>
      <w:r w:rsidRPr="00E54B6C">
        <w:rPr>
          <w:rFonts w:ascii="Times New Roman" w:eastAsia="TrebuchetMS" w:hAnsi="Times New Roman" w:cs="Times New Roman"/>
          <w:sz w:val="22"/>
          <w:szCs w:val="22"/>
          <w:lang w:val="en-GB"/>
        </w:rPr>
        <w:t xml:space="preserve">the point </w:t>
      </w:r>
      <w:r w:rsidR="00FC615D" w:rsidRPr="00E54B6C">
        <w:rPr>
          <w:rFonts w:ascii="Times New Roman" w:eastAsia="TrebuchetMS" w:hAnsi="Times New Roman" w:cs="Times New Roman"/>
          <w:sz w:val="22"/>
          <w:szCs w:val="22"/>
          <w:lang w:val="en-GB"/>
        </w:rPr>
        <w:t xml:space="preserve">that </w:t>
      </w:r>
      <w:r w:rsidRPr="00E54B6C">
        <w:rPr>
          <w:rFonts w:ascii="Times New Roman" w:eastAsia="TrebuchetMS" w:hAnsi="Times New Roman" w:cs="Times New Roman"/>
          <w:sz w:val="22"/>
          <w:szCs w:val="22"/>
          <w:lang w:val="en-GB"/>
        </w:rPr>
        <w:t>they cannot pay of their debt.</w:t>
      </w:r>
      <w:r w:rsidR="00FC615D" w:rsidRPr="00E54B6C">
        <w:rPr>
          <w:lang w:val="en-GB"/>
        </w:rPr>
        <w:t xml:space="preserve"> F</w:t>
      </w:r>
      <w:r w:rsidR="00FC615D" w:rsidRPr="00E54B6C">
        <w:rPr>
          <w:rFonts w:ascii="Times New Roman" w:eastAsia="TrebuchetMS" w:hAnsi="Times New Roman" w:cs="Times New Roman"/>
          <w:sz w:val="22"/>
          <w:szCs w:val="22"/>
          <w:lang w:val="en-GB"/>
        </w:rPr>
        <w:t xml:space="preserve">or the possible effects of leverage on the </w:t>
      </w:r>
      <w:r w:rsidR="00967713" w:rsidRPr="00E54B6C">
        <w:rPr>
          <w:rFonts w:ascii="Times New Roman" w:eastAsia="TrebuchetMS" w:hAnsi="Times New Roman" w:cs="Times New Roman"/>
          <w:sz w:val="22"/>
          <w:szCs w:val="22"/>
          <w:lang w:val="en-GB"/>
        </w:rPr>
        <w:t xml:space="preserve">use </w:t>
      </w:r>
      <w:r w:rsidR="00FC615D" w:rsidRPr="00E54B6C">
        <w:rPr>
          <w:rFonts w:ascii="Times New Roman" w:eastAsia="TrebuchetMS" w:hAnsi="Times New Roman" w:cs="Times New Roman"/>
          <w:sz w:val="22"/>
          <w:szCs w:val="22"/>
          <w:lang w:val="en-GB"/>
        </w:rPr>
        <w:t>of earnings management</w:t>
      </w:r>
      <w:r w:rsidRPr="00E54B6C">
        <w:rPr>
          <w:rFonts w:ascii="Times New Roman" w:eastAsia="TrebuchetMS" w:hAnsi="Times New Roman" w:cs="Times New Roman"/>
          <w:sz w:val="22"/>
          <w:szCs w:val="22"/>
          <w:lang w:val="en-GB"/>
        </w:rPr>
        <w:t xml:space="preserve"> </w:t>
      </w:r>
      <w:r w:rsidR="00FC615D" w:rsidRPr="00E54B6C">
        <w:rPr>
          <w:rFonts w:ascii="Times New Roman" w:eastAsia="TrebuchetMS" w:hAnsi="Times New Roman" w:cs="Times New Roman"/>
          <w:sz w:val="22"/>
          <w:szCs w:val="22"/>
          <w:lang w:val="en-GB"/>
        </w:rPr>
        <w:t>a</w:t>
      </w:r>
      <w:r w:rsidRPr="00E54B6C">
        <w:rPr>
          <w:rFonts w:ascii="Times New Roman" w:eastAsia="TrebuchetMS" w:hAnsi="Times New Roman" w:cs="Times New Roman"/>
          <w:sz w:val="22"/>
          <w:szCs w:val="22"/>
          <w:lang w:val="en-GB"/>
        </w:rPr>
        <w:t xml:space="preserve"> measure of leverage LEV is added to the regression. The leverage </w:t>
      </w:r>
      <w:r w:rsidR="00FC615D" w:rsidRPr="00E54B6C">
        <w:rPr>
          <w:rFonts w:ascii="Times New Roman" w:eastAsia="TrebuchetMS" w:hAnsi="Times New Roman" w:cs="Times New Roman"/>
          <w:sz w:val="22"/>
          <w:szCs w:val="22"/>
          <w:lang w:val="en-GB"/>
        </w:rPr>
        <w:t xml:space="preserve">will be </w:t>
      </w:r>
      <w:r w:rsidRPr="00E54B6C">
        <w:rPr>
          <w:rFonts w:ascii="Times New Roman" w:eastAsia="TrebuchetMS" w:hAnsi="Times New Roman" w:cs="Times New Roman"/>
          <w:sz w:val="22"/>
          <w:szCs w:val="22"/>
          <w:lang w:val="en-GB"/>
        </w:rPr>
        <w:t>measured by dividing en</w:t>
      </w:r>
      <w:r w:rsidR="00FC615D" w:rsidRPr="00E54B6C">
        <w:rPr>
          <w:rFonts w:ascii="Times New Roman" w:eastAsia="TrebuchetMS" w:hAnsi="Times New Roman" w:cs="Times New Roman"/>
          <w:sz w:val="22"/>
          <w:szCs w:val="22"/>
          <w:lang w:val="en-GB"/>
        </w:rPr>
        <w:t>d</w:t>
      </w:r>
      <w:r w:rsidRPr="00E54B6C">
        <w:rPr>
          <w:rFonts w:ascii="Times New Roman" w:eastAsia="TrebuchetMS" w:hAnsi="Times New Roman" w:cs="Times New Roman"/>
          <w:sz w:val="22"/>
          <w:szCs w:val="22"/>
          <w:lang w:val="en-GB"/>
        </w:rPr>
        <w:t xml:space="preserve"> of year long term debt by end of year total assets.</w:t>
      </w:r>
    </w:p>
    <w:p w:rsidR="00C46994" w:rsidRPr="00E54B6C" w:rsidRDefault="00C46994" w:rsidP="00ED2114">
      <w:pPr>
        <w:spacing w:line="360" w:lineRule="auto"/>
        <w:rPr>
          <w:rFonts w:ascii="Times New Roman" w:eastAsia="TrebuchetMS" w:hAnsi="Times New Roman" w:cs="Times New Roman"/>
          <w:sz w:val="22"/>
          <w:szCs w:val="22"/>
          <w:lang w:val="en-GB"/>
        </w:rPr>
      </w:pPr>
    </w:p>
    <w:p w:rsidR="00C46994" w:rsidRPr="00E54B6C" w:rsidRDefault="00FC615D" w:rsidP="0095739B">
      <w:pPr>
        <w:spacing w:line="360" w:lineRule="auto"/>
        <w:jc w:val="center"/>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After adding the previous variables in the regression t</w:t>
      </w:r>
      <w:r w:rsidR="00C46994" w:rsidRPr="00E54B6C">
        <w:rPr>
          <w:rFonts w:ascii="Times New Roman" w:eastAsia="TrebuchetMS" w:hAnsi="Times New Roman" w:cs="Times New Roman"/>
          <w:sz w:val="22"/>
          <w:szCs w:val="22"/>
          <w:lang w:val="en-GB"/>
        </w:rPr>
        <w:t>he following formula will be used</w:t>
      </w:r>
      <w:r w:rsidRPr="00E54B6C">
        <w:rPr>
          <w:rFonts w:ascii="Times New Roman" w:eastAsia="TrebuchetMS" w:hAnsi="Times New Roman" w:cs="Times New Roman"/>
          <w:sz w:val="22"/>
          <w:szCs w:val="22"/>
          <w:lang w:val="en-GB"/>
        </w:rPr>
        <w:t>:</w:t>
      </w:r>
    </w:p>
    <w:p w:rsidR="00C46994" w:rsidRPr="00E54B6C" w:rsidRDefault="00C46994" w:rsidP="00ED2114">
      <w:pPr>
        <w:spacing w:line="360" w:lineRule="auto"/>
        <w:rPr>
          <w:rFonts w:ascii="Times New Roman" w:eastAsia="TrebuchetMS" w:hAnsi="Times New Roman" w:cs="Times New Roman"/>
          <w:color w:val="FF0000"/>
          <w:sz w:val="22"/>
          <w:szCs w:val="22"/>
          <w:lang w:val="en-GB"/>
        </w:rPr>
      </w:pPr>
    </w:p>
    <w:p w:rsidR="0095739B" w:rsidRPr="00E54B6C" w:rsidRDefault="00315B76" w:rsidP="0095739B">
      <w:pPr>
        <w:spacing w:line="360" w:lineRule="auto"/>
        <w:jc w:val="center"/>
        <w:rPr>
          <w:rFonts w:ascii="Times New Roman" w:eastAsia="TrebuchetMS" w:hAnsi="Times New Roman" w:cs="Times New Roman"/>
          <w:lang w:val="en-GB"/>
        </w:rPr>
      </w:pPr>
      <m:oMathPara>
        <m:oMath>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DA</m:t>
              </m:r>
            </m:e>
            <m:sub>
              <m:r>
                <w:rPr>
                  <w:rFonts w:ascii="Cambria Math" w:eastAsia="TrebuchetMS" w:hAnsi="Cambria Math" w:cs="Times New Roman"/>
                  <w:sz w:val="24"/>
                  <w:szCs w:val="24"/>
                  <w:lang w:val="en-GB"/>
                </w:rPr>
                <m:t>i.t</m:t>
              </m:r>
            </m:sub>
          </m:sSub>
          <m:r>
            <w:rPr>
              <w:rFonts w:ascii="Cambria Math" w:eastAsia="TrebuchetMS" w:hAnsi="Cambria Math" w:cs="Times New Roman"/>
              <w:sz w:val="24"/>
              <w:szCs w:val="24"/>
              <w:lang w:val="en-GB"/>
            </w:rPr>
            <m:t xml:space="preserve">= β0+ β1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dCrisis</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β2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Continent</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β3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Continent</m:t>
                  </m:r>
                </m:e>
                <m:sub>
                  <m:r>
                    <w:rPr>
                      <w:rFonts w:ascii="Cambria Math" w:eastAsia="TrebuchetMS" w:hAnsi="Cambria Math" w:cs="Times New Roman"/>
                      <w:sz w:val="24"/>
                      <w:szCs w:val="24"/>
                      <w:lang w:val="en-GB"/>
                    </w:rPr>
                    <m:t>i,t</m:t>
                  </m:r>
                </m:sub>
              </m:sSub>
              <m:r>
                <w:rPr>
                  <w:rFonts w:ascii="Cambria Math" w:eastAsia="TrebuchetMS" w:hAnsi="Cambria Math" w:cs="Times New Roman"/>
                  <w:sz w:val="24"/>
                  <w:szCs w:val="24"/>
                  <w:lang w:val="en-GB"/>
                </w:rPr>
                <m:t>×</m:t>
              </m:r>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dCrisis</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β4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Size</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β5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Growth</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β6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Leverage</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m:t>
          </m:r>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ε</m:t>
              </m:r>
            </m:e>
            <m:sub>
              <m:r>
                <w:rPr>
                  <w:rFonts w:ascii="Cambria Math" w:eastAsia="TrebuchetMS" w:hAnsi="Cambria Math" w:cs="Times New Roman"/>
                  <w:sz w:val="24"/>
                  <w:szCs w:val="24"/>
                  <w:lang w:val="en-GB"/>
                </w:rPr>
                <m:t>i,t</m:t>
              </m:r>
            </m:sub>
          </m:sSub>
        </m:oMath>
      </m:oMathPara>
    </w:p>
    <w:p w:rsidR="002029B1" w:rsidRPr="00E54B6C" w:rsidRDefault="0037240A" w:rsidP="00ED2114">
      <w:pPr>
        <w:pStyle w:val="Heading1"/>
        <w:spacing w:line="360" w:lineRule="auto"/>
        <w:rPr>
          <w:rFonts w:ascii="Times New Roman" w:hAnsi="Times New Roman"/>
          <w:sz w:val="26"/>
          <w:szCs w:val="26"/>
          <w:lang w:val="en-GB" w:eastAsia="nl-NL"/>
        </w:rPr>
      </w:pPr>
      <w:bookmarkStart w:id="173" w:name="_Toc300442525"/>
      <w:bookmarkStart w:id="174" w:name="_Toc361350576"/>
      <w:bookmarkStart w:id="175" w:name="_Toc361752931"/>
      <w:bookmarkEnd w:id="169"/>
      <w:bookmarkEnd w:id="170"/>
      <w:r w:rsidRPr="00E54B6C">
        <w:rPr>
          <w:rFonts w:ascii="Times New Roman" w:hAnsi="Times New Roman"/>
          <w:sz w:val="26"/>
          <w:szCs w:val="26"/>
          <w:lang w:val="en-GB" w:eastAsia="nl-NL"/>
        </w:rPr>
        <w:t>6.</w:t>
      </w:r>
      <w:r w:rsidR="00D72DB7" w:rsidRPr="00E54B6C">
        <w:rPr>
          <w:rFonts w:ascii="Times New Roman" w:hAnsi="Times New Roman"/>
          <w:sz w:val="26"/>
          <w:szCs w:val="26"/>
          <w:lang w:val="en-GB" w:eastAsia="nl-NL"/>
        </w:rPr>
        <w:t>5</w:t>
      </w:r>
      <w:r w:rsidR="003C3F29" w:rsidRPr="00E54B6C">
        <w:rPr>
          <w:rFonts w:ascii="Times New Roman" w:hAnsi="Times New Roman"/>
          <w:sz w:val="26"/>
          <w:szCs w:val="26"/>
          <w:lang w:val="en-GB" w:eastAsia="nl-NL"/>
        </w:rPr>
        <w:t>:</w:t>
      </w:r>
      <w:r w:rsidR="00F0594D" w:rsidRPr="00E54B6C">
        <w:rPr>
          <w:rFonts w:ascii="Times New Roman" w:hAnsi="Times New Roman"/>
          <w:sz w:val="26"/>
          <w:szCs w:val="26"/>
          <w:lang w:val="en-GB" w:eastAsia="nl-NL"/>
        </w:rPr>
        <w:t xml:space="preserve"> </w:t>
      </w:r>
      <w:r w:rsidR="00D0142B" w:rsidRPr="00E54B6C">
        <w:rPr>
          <w:rFonts w:ascii="Times New Roman" w:hAnsi="Times New Roman"/>
          <w:sz w:val="26"/>
          <w:szCs w:val="26"/>
          <w:lang w:val="en-GB" w:eastAsia="nl-NL"/>
        </w:rPr>
        <w:t>D</w:t>
      </w:r>
      <w:r w:rsidR="002029B1" w:rsidRPr="00E54B6C">
        <w:rPr>
          <w:rFonts w:ascii="Times New Roman" w:hAnsi="Times New Roman"/>
          <w:sz w:val="26"/>
          <w:szCs w:val="26"/>
          <w:lang w:val="en-GB" w:eastAsia="nl-NL"/>
        </w:rPr>
        <w:t>ata selection</w:t>
      </w:r>
      <w:bookmarkEnd w:id="173"/>
      <w:bookmarkEnd w:id="174"/>
      <w:bookmarkEnd w:id="175"/>
    </w:p>
    <w:p w:rsidR="00F81105" w:rsidRPr="00E54B6C" w:rsidRDefault="00F81105" w:rsidP="00F81105">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This study investigates movement of the discretionary accruals during the economic recession / financial crisis. A comparison is performed between Asia, America, and Europe. In order to test the movement of the discretionary accruals accurately,</w:t>
      </w:r>
      <w:r w:rsidR="00967713" w:rsidRPr="00E54B6C">
        <w:rPr>
          <w:rFonts w:ascii="Times New Roman" w:hAnsi="Times New Roman" w:cs="Times New Roman"/>
          <w:sz w:val="22"/>
          <w:szCs w:val="22"/>
          <w:lang w:val="en-GB" w:eastAsia="en-US"/>
        </w:rPr>
        <w:t xml:space="preserve"> in order to conduct proper statements,</w:t>
      </w:r>
      <w:r w:rsidRPr="00E54B6C">
        <w:rPr>
          <w:rFonts w:ascii="Times New Roman" w:hAnsi="Times New Roman" w:cs="Times New Roman"/>
          <w:sz w:val="22"/>
          <w:szCs w:val="22"/>
          <w:lang w:val="en-GB" w:eastAsia="en-US"/>
        </w:rPr>
        <w:t xml:space="preserve"> data and movement before the economic crisis should be analysed. As the economic crisis started in late 2008, this study includes all </w:t>
      </w:r>
      <w:r w:rsidR="00967713" w:rsidRPr="00E54B6C">
        <w:rPr>
          <w:rFonts w:ascii="Times New Roman" w:hAnsi="Times New Roman" w:cs="Times New Roman"/>
          <w:sz w:val="22"/>
          <w:szCs w:val="22"/>
          <w:lang w:val="en-GB" w:eastAsia="en-US"/>
        </w:rPr>
        <w:t xml:space="preserve">the </w:t>
      </w:r>
      <w:r w:rsidRPr="00E54B6C">
        <w:rPr>
          <w:rFonts w:ascii="Times New Roman" w:hAnsi="Times New Roman" w:cs="Times New Roman"/>
          <w:sz w:val="22"/>
          <w:szCs w:val="22"/>
          <w:lang w:val="en-GB" w:eastAsia="en-US"/>
        </w:rPr>
        <w:t xml:space="preserve">data available from 6 years prior to the crisis. </w:t>
      </w:r>
      <w:r w:rsidR="00967713" w:rsidRPr="00E54B6C">
        <w:rPr>
          <w:rFonts w:ascii="Times New Roman" w:hAnsi="Times New Roman" w:cs="Times New Roman"/>
          <w:sz w:val="22"/>
          <w:szCs w:val="22"/>
          <w:lang w:val="en-GB" w:eastAsia="en-US"/>
        </w:rPr>
        <w:t>C</w:t>
      </w:r>
      <w:r w:rsidRPr="00E54B6C">
        <w:rPr>
          <w:rFonts w:ascii="Times New Roman" w:hAnsi="Times New Roman" w:cs="Times New Roman"/>
          <w:sz w:val="22"/>
          <w:szCs w:val="22"/>
          <w:lang w:val="en-GB" w:eastAsia="en-US"/>
        </w:rPr>
        <w:t>onsequently</w:t>
      </w:r>
      <w:r w:rsidR="00967713" w:rsidRPr="00E54B6C">
        <w:rPr>
          <w:rFonts w:ascii="Times New Roman" w:hAnsi="Times New Roman" w:cs="Times New Roman"/>
          <w:sz w:val="22"/>
          <w:szCs w:val="22"/>
          <w:lang w:val="en-GB" w:eastAsia="en-US"/>
        </w:rPr>
        <w:t>,</w:t>
      </w:r>
      <w:r w:rsidRPr="00E54B6C">
        <w:rPr>
          <w:rFonts w:ascii="Times New Roman" w:hAnsi="Times New Roman" w:cs="Times New Roman"/>
          <w:sz w:val="22"/>
          <w:szCs w:val="22"/>
          <w:lang w:val="en-GB" w:eastAsia="en-US"/>
        </w:rPr>
        <w:t xml:space="preserve"> </w:t>
      </w:r>
      <w:r w:rsidR="00967713" w:rsidRPr="00E54B6C">
        <w:rPr>
          <w:rFonts w:ascii="Times New Roman" w:hAnsi="Times New Roman" w:cs="Times New Roman"/>
          <w:sz w:val="22"/>
          <w:szCs w:val="22"/>
          <w:lang w:val="en-GB" w:eastAsia="en-US"/>
        </w:rPr>
        <w:t xml:space="preserve">on </w:t>
      </w:r>
      <w:r w:rsidRPr="00E54B6C">
        <w:rPr>
          <w:rFonts w:ascii="Times New Roman" w:hAnsi="Times New Roman" w:cs="Times New Roman"/>
          <w:sz w:val="22"/>
          <w:szCs w:val="22"/>
          <w:lang w:val="en-GB" w:eastAsia="en-US"/>
        </w:rPr>
        <w:t xml:space="preserve">the stock markets only </w:t>
      </w:r>
      <w:r w:rsidR="00967713" w:rsidRPr="00E54B6C">
        <w:rPr>
          <w:rFonts w:ascii="Times New Roman" w:hAnsi="Times New Roman" w:cs="Times New Roman"/>
          <w:sz w:val="22"/>
          <w:szCs w:val="22"/>
          <w:lang w:val="en-GB" w:eastAsia="en-US"/>
        </w:rPr>
        <w:t xml:space="preserve">will select </w:t>
      </w:r>
      <w:r w:rsidRPr="00E54B6C">
        <w:rPr>
          <w:rFonts w:ascii="Times New Roman" w:hAnsi="Times New Roman" w:cs="Times New Roman"/>
          <w:sz w:val="22"/>
          <w:szCs w:val="22"/>
          <w:lang w:val="en-GB" w:eastAsia="en-US"/>
        </w:rPr>
        <w:t xml:space="preserve">companies of which </w:t>
      </w:r>
      <w:r w:rsidR="00967713" w:rsidRPr="00E54B6C">
        <w:rPr>
          <w:rFonts w:ascii="Times New Roman" w:hAnsi="Times New Roman" w:cs="Times New Roman"/>
          <w:sz w:val="22"/>
          <w:szCs w:val="22"/>
          <w:lang w:val="en-GB" w:eastAsia="en-US"/>
        </w:rPr>
        <w:t xml:space="preserve">the </w:t>
      </w:r>
      <w:r w:rsidRPr="00E54B6C">
        <w:rPr>
          <w:rFonts w:ascii="Times New Roman" w:hAnsi="Times New Roman" w:cs="Times New Roman"/>
          <w:sz w:val="22"/>
          <w:szCs w:val="22"/>
          <w:lang w:val="en-GB" w:eastAsia="en-US"/>
        </w:rPr>
        <w:t xml:space="preserve">financial statements were available from 2001 up to and included 2011. In which 2001 up to and included 2007 is the estimation period and 2008 up to and included 2011 the event period. </w:t>
      </w:r>
      <w:r w:rsidR="00967713" w:rsidRPr="00E54B6C">
        <w:rPr>
          <w:rFonts w:ascii="Times New Roman" w:hAnsi="Times New Roman" w:cs="Times New Roman"/>
          <w:sz w:val="22"/>
          <w:szCs w:val="22"/>
          <w:lang w:val="en-GB" w:eastAsia="en-US"/>
        </w:rPr>
        <w:t xml:space="preserve">The </w:t>
      </w:r>
      <w:r w:rsidRPr="00E54B6C">
        <w:rPr>
          <w:rFonts w:ascii="Times New Roman" w:hAnsi="Times New Roman" w:cs="Times New Roman"/>
          <w:sz w:val="22"/>
          <w:szCs w:val="22"/>
          <w:lang w:val="en-GB" w:eastAsia="en-US"/>
        </w:rPr>
        <w:t>estimation period is the period without the economic crisis and in which no systematic earnings management is hypothesized and the event period is the period during the economic crisis and in which systematic earnings management is hypothesized.</w:t>
      </w:r>
    </w:p>
    <w:p w:rsidR="001A5959" w:rsidRPr="00E54B6C" w:rsidRDefault="001A5959" w:rsidP="00ED2114">
      <w:pPr>
        <w:spacing w:line="360" w:lineRule="auto"/>
        <w:rPr>
          <w:rFonts w:ascii="Times New Roman" w:hAnsi="Times New Roman" w:cs="Times New Roman"/>
          <w:kern w:val="0"/>
          <w:sz w:val="22"/>
          <w:szCs w:val="22"/>
          <w:lang w:val="en-GB" w:eastAsia="nl-NL"/>
        </w:rPr>
      </w:pPr>
    </w:p>
    <w:p w:rsidR="00AD0D46" w:rsidRPr="00E54B6C" w:rsidRDefault="00967713" w:rsidP="00AD0D46">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In order to obtain the required data for this research, t</w:t>
      </w:r>
      <w:r w:rsidR="001A5959" w:rsidRPr="00E54B6C">
        <w:rPr>
          <w:rFonts w:ascii="Times New Roman" w:hAnsi="Times New Roman" w:cs="Times New Roman"/>
          <w:sz w:val="22"/>
          <w:szCs w:val="22"/>
          <w:lang w:val="en-GB"/>
        </w:rPr>
        <w:t xml:space="preserve">he first step </w:t>
      </w:r>
      <w:r w:rsidR="008472F7" w:rsidRPr="00E54B6C">
        <w:rPr>
          <w:rFonts w:ascii="Times New Roman" w:hAnsi="Times New Roman" w:cs="Times New Roman"/>
          <w:sz w:val="22"/>
          <w:szCs w:val="22"/>
          <w:lang w:val="en-GB"/>
        </w:rPr>
        <w:t xml:space="preserve">that </w:t>
      </w:r>
      <w:r w:rsidRPr="00E54B6C">
        <w:rPr>
          <w:rFonts w:ascii="Times New Roman" w:hAnsi="Times New Roman" w:cs="Times New Roman"/>
          <w:sz w:val="22"/>
          <w:szCs w:val="22"/>
          <w:lang w:val="en-GB"/>
        </w:rPr>
        <w:t>need</w:t>
      </w:r>
      <w:r w:rsidR="008472F7" w:rsidRPr="00E54B6C">
        <w:rPr>
          <w:rFonts w:ascii="Times New Roman" w:hAnsi="Times New Roman" w:cs="Times New Roman"/>
          <w:sz w:val="22"/>
          <w:szCs w:val="22"/>
          <w:lang w:val="en-GB"/>
        </w:rPr>
        <w:t>s</w:t>
      </w:r>
      <w:r w:rsidRPr="00E54B6C">
        <w:rPr>
          <w:rFonts w:ascii="Times New Roman" w:hAnsi="Times New Roman" w:cs="Times New Roman"/>
          <w:sz w:val="22"/>
          <w:szCs w:val="22"/>
          <w:lang w:val="en-GB"/>
        </w:rPr>
        <w:t xml:space="preserve"> to be </w:t>
      </w:r>
      <w:r w:rsidR="00FC615D" w:rsidRPr="00E54B6C">
        <w:rPr>
          <w:rFonts w:ascii="Times New Roman" w:hAnsi="Times New Roman" w:cs="Times New Roman"/>
          <w:sz w:val="22"/>
          <w:szCs w:val="22"/>
          <w:lang w:val="en-GB"/>
        </w:rPr>
        <w:t>perform</w:t>
      </w:r>
      <w:r w:rsidR="008472F7" w:rsidRPr="00E54B6C">
        <w:rPr>
          <w:rFonts w:ascii="Times New Roman" w:hAnsi="Times New Roman" w:cs="Times New Roman"/>
          <w:sz w:val="22"/>
          <w:szCs w:val="22"/>
          <w:lang w:val="en-GB"/>
        </w:rPr>
        <w:t>ed,</w:t>
      </w:r>
      <w:r w:rsidR="00FC615D"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is </w:t>
      </w:r>
      <w:r w:rsidR="001A5959" w:rsidRPr="00E54B6C">
        <w:rPr>
          <w:rFonts w:ascii="Times New Roman" w:hAnsi="Times New Roman" w:cs="Times New Roman"/>
          <w:sz w:val="22"/>
          <w:szCs w:val="22"/>
          <w:lang w:val="en-GB"/>
        </w:rPr>
        <w:t xml:space="preserve">classifying the stock exchanges per continent based on the data available on </w:t>
      </w:r>
      <w:hyperlink r:id="rId18" w:history="1">
        <w:r w:rsidR="001A5959" w:rsidRPr="00E54B6C">
          <w:rPr>
            <w:rStyle w:val="Hyperlink"/>
            <w:rFonts w:ascii="Times New Roman" w:hAnsi="Times New Roman" w:cs="Times New Roman"/>
            <w:sz w:val="22"/>
            <w:szCs w:val="22"/>
            <w:lang w:val="en-GB"/>
          </w:rPr>
          <w:t>https://company.info</w:t>
        </w:r>
      </w:hyperlink>
      <w:r w:rsidR="00486057" w:rsidRPr="00E54B6C">
        <w:rPr>
          <w:rFonts w:ascii="Times New Roman" w:hAnsi="Times New Roman" w:cs="Times New Roman"/>
          <w:sz w:val="22"/>
          <w:szCs w:val="22"/>
          <w:lang w:val="en-GB"/>
        </w:rPr>
        <w:t xml:space="preserve"> </w:t>
      </w:r>
      <w:r w:rsidR="00AD0D46" w:rsidRPr="00E54B6C">
        <w:rPr>
          <w:rFonts w:ascii="Times New Roman" w:hAnsi="Times New Roman" w:cs="Times New Roman"/>
          <w:sz w:val="22"/>
          <w:szCs w:val="22"/>
          <w:lang w:val="en-GB"/>
        </w:rPr>
        <w:t xml:space="preserve">as per </w:t>
      </w:r>
      <w:r w:rsidR="00486057" w:rsidRPr="00E54B6C">
        <w:rPr>
          <w:rFonts w:ascii="Times New Roman" w:hAnsi="Times New Roman" w:cs="Times New Roman"/>
          <w:sz w:val="22"/>
          <w:szCs w:val="22"/>
          <w:lang w:val="en-GB"/>
        </w:rPr>
        <w:t>31-12-2011</w:t>
      </w:r>
      <w:r w:rsidR="001A5959" w:rsidRPr="00E54B6C">
        <w:rPr>
          <w:rFonts w:ascii="Times New Roman" w:hAnsi="Times New Roman" w:cs="Times New Roman"/>
          <w:sz w:val="22"/>
          <w:szCs w:val="22"/>
          <w:lang w:val="en-GB"/>
        </w:rPr>
        <w:t xml:space="preserve">. </w:t>
      </w:r>
      <w:r w:rsidR="00AD0D46" w:rsidRPr="00E54B6C">
        <w:rPr>
          <w:rFonts w:ascii="Times New Roman" w:hAnsi="Times New Roman" w:cs="Times New Roman"/>
          <w:kern w:val="0"/>
          <w:sz w:val="22"/>
          <w:szCs w:val="22"/>
          <w:lang w:val="en-GB" w:eastAsia="nl-NL"/>
        </w:rPr>
        <w:t xml:space="preserve">As in this research Europe, Asia and America are investigated; all different stock-exchanges were divided per continent based on their location. This resulted in </w:t>
      </w:r>
      <w:r w:rsidR="00AD0D46" w:rsidRPr="00E54B6C">
        <w:rPr>
          <w:rFonts w:ascii="Times New Roman" w:hAnsi="Times New Roman" w:cs="Times New Roman"/>
          <w:sz w:val="22"/>
          <w:szCs w:val="22"/>
          <w:lang w:val="en-GB"/>
        </w:rPr>
        <w:t>30 stock exchanges in Europe, 15 stock exchanges in Asia and 11 stock exchanges in America (North and South America combined).</w:t>
      </w:r>
    </w:p>
    <w:p w:rsidR="00486057" w:rsidRPr="00E54B6C" w:rsidDel="00E9727B" w:rsidRDefault="001A5959" w:rsidP="00ED2114">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After selecting these stock exchanges the companies were searched </w:t>
      </w:r>
      <w:r w:rsidR="00967713" w:rsidRPr="00E54B6C">
        <w:rPr>
          <w:rFonts w:ascii="Times New Roman" w:hAnsi="Times New Roman" w:cs="Times New Roman"/>
          <w:sz w:val="22"/>
          <w:szCs w:val="22"/>
          <w:lang w:val="en-GB"/>
        </w:rPr>
        <w:t xml:space="preserve">based </w:t>
      </w:r>
      <w:r w:rsidRPr="00E54B6C">
        <w:rPr>
          <w:rFonts w:ascii="Times New Roman" w:hAnsi="Times New Roman" w:cs="Times New Roman"/>
          <w:sz w:val="22"/>
          <w:szCs w:val="22"/>
          <w:lang w:val="en-GB"/>
        </w:rPr>
        <w:t>on the two following criteria; the amount of total assets and only companies with &gt;1000 employees</w:t>
      </w:r>
      <w:r w:rsidR="00486057" w:rsidRPr="00E54B6C">
        <w:rPr>
          <w:rFonts w:ascii="Times New Roman" w:hAnsi="Times New Roman" w:cs="Times New Roman"/>
          <w:sz w:val="22"/>
          <w:szCs w:val="22"/>
          <w:lang w:val="en-GB"/>
        </w:rPr>
        <w:t xml:space="preserve"> were selected</w:t>
      </w:r>
      <w:r w:rsidRPr="00E54B6C">
        <w:rPr>
          <w:rFonts w:ascii="Times New Roman" w:hAnsi="Times New Roman" w:cs="Times New Roman"/>
          <w:sz w:val="22"/>
          <w:szCs w:val="22"/>
          <w:lang w:val="en-GB"/>
        </w:rPr>
        <w:t xml:space="preserve">. </w:t>
      </w:r>
      <w:r w:rsidR="00AD0D46" w:rsidRPr="00E54B6C">
        <w:rPr>
          <w:rFonts w:ascii="Times New Roman" w:hAnsi="Times New Roman" w:cs="Times New Roman"/>
          <w:kern w:val="0"/>
          <w:sz w:val="22"/>
          <w:szCs w:val="22"/>
          <w:lang w:val="en-GB" w:eastAsia="nl-NL"/>
        </w:rPr>
        <w:t xml:space="preserve">These criteria are added to </w:t>
      </w:r>
      <w:r w:rsidR="00967713" w:rsidRPr="00E54B6C">
        <w:rPr>
          <w:rFonts w:ascii="Times New Roman" w:hAnsi="Times New Roman" w:cs="Times New Roman"/>
          <w:kern w:val="0"/>
          <w:sz w:val="22"/>
          <w:szCs w:val="22"/>
          <w:lang w:val="en-GB" w:eastAsia="nl-NL"/>
        </w:rPr>
        <w:t xml:space="preserve">ensure </w:t>
      </w:r>
      <w:r w:rsidR="00AD0D46" w:rsidRPr="00E54B6C">
        <w:rPr>
          <w:rFonts w:ascii="Times New Roman" w:hAnsi="Times New Roman" w:cs="Times New Roman"/>
          <w:kern w:val="0"/>
          <w:sz w:val="22"/>
          <w:szCs w:val="22"/>
          <w:lang w:val="en-GB" w:eastAsia="nl-NL"/>
        </w:rPr>
        <w:t xml:space="preserve">that only the largest companies </w:t>
      </w:r>
      <w:r w:rsidR="00967713" w:rsidRPr="00E54B6C">
        <w:rPr>
          <w:rFonts w:ascii="Times New Roman" w:hAnsi="Times New Roman" w:cs="Times New Roman"/>
          <w:kern w:val="0"/>
          <w:sz w:val="22"/>
          <w:szCs w:val="22"/>
          <w:lang w:val="en-GB" w:eastAsia="nl-NL"/>
        </w:rPr>
        <w:t xml:space="preserve">in the dataset </w:t>
      </w:r>
      <w:r w:rsidR="00AD0D46" w:rsidRPr="00E54B6C">
        <w:rPr>
          <w:rFonts w:ascii="Times New Roman" w:hAnsi="Times New Roman" w:cs="Times New Roman"/>
          <w:kern w:val="0"/>
          <w:sz w:val="22"/>
          <w:szCs w:val="22"/>
          <w:lang w:val="en-GB" w:eastAsia="nl-NL"/>
        </w:rPr>
        <w:t xml:space="preserve">are included. In this research it is expected that </w:t>
      </w:r>
      <w:r w:rsidR="00967713" w:rsidRPr="00E54B6C">
        <w:rPr>
          <w:rFonts w:ascii="Times New Roman" w:hAnsi="Times New Roman" w:cs="Times New Roman"/>
          <w:kern w:val="0"/>
          <w:sz w:val="22"/>
          <w:szCs w:val="22"/>
          <w:lang w:val="en-GB" w:eastAsia="nl-NL"/>
        </w:rPr>
        <w:t xml:space="preserve">the use of </w:t>
      </w:r>
      <w:r w:rsidR="00AD0D46" w:rsidRPr="00E54B6C">
        <w:rPr>
          <w:rFonts w:ascii="Times New Roman" w:hAnsi="Times New Roman" w:cs="Times New Roman"/>
          <w:kern w:val="0"/>
          <w:sz w:val="22"/>
          <w:szCs w:val="22"/>
          <w:lang w:val="en-GB" w:eastAsia="nl-NL"/>
        </w:rPr>
        <w:t>earnings management during the financial crisis</w:t>
      </w:r>
      <w:r w:rsidR="00967713" w:rsidRPr="00E54B6C">
        <w:rPr>
          <w:rFonts w:ascii="Times New Roman" w:hAnsi="Times New Roman" w:cs="Times New Roman"/>
          <w:kern w:val="0"/>
          <w:sz w:val="22"/>
          <w:szCs w:val="22"/>
          <w:lang w:val="en-GB" w:eastAsia="nl-NL"/>
        </w:rPr>
        <w:t xml:space="preserve"> will increase</w:t>
      </w:r>
      <w:r w:rsidR="00AD0D46" w:rsidRPr="00E54B6C">
        <w:rPr>
          <w:rFonts w:ascii="Times New Roman" w:hAnsi="Times New Roman" w:cs="Times New Roman"/>
          <w:kern w:val="0"/>
          <w:sz w:val="22"/>
          <w:szCs w:val="22"/>
          <w:lang w:val="en-GB" w:eastAsia="nl-NL"/>
        </w:rPr>
        <w:t xml:space="preserve">. Selecting these large companies enhances the probability to test for </w:t>
      </w:r>
      <w:r w:rsidR="00967713" w:rsidRPr="00E54B6C">
        <w:rPr>
          <w:rFonts w:ascii="Times New Roman" w:hAnsi="Times New Roman" w:cs="Times New Roman"/>
          <w:kern w:val="0"/>
          <w:sz w:val="22"/>
          <w:szCs w:val="22"/>
          <w:lang w:val="en-GB" w:eastAsia="nl-NL"/>
        </w:rPr>
        <w:t xml:space="preserve">the use of </w:t>
      </w:r>
      <w:r w:rsidR="00AD0D46" w:rsidRPr="00E54B6C">
        <w:rPr>
          <w:rFonts w:ascii="Times New Roman" w:hAnsi="Times New Roman" w:cs="Times New Roman"/>
          <w:kern w:val="0"/>
          <w:sz w:val="22"/>
          <w:szCs w:val="22"/>
          <w:lang w:val="en-GB" w:eastAsia="nl-NL"/>
        </w:rPr>
        <w:t xml:space="preserve">earnings management. </w:t>
      </w:r>
      <w:r w:rsidRPr="00E54B6C" w:rsidDel="00E9727B">
        <w:rPr>
          <w:rFonts w:ascii="Times New Roman" w:hAnsi="Times New Roman" w:cs="Times New Roman"/>
          <w:sz w:val="22"/>
          <w:szCs w:val="22"/>
          <w:lang w:val="en-GB"/>
        </w:rPr>
        <w:t xml:space="preserve">The total </w:t>
      </w:r>
      <w:r w:rsidR="00F81105" w:rsidRPr="00E54B6C" w:rsidDel="00E9727B">
        <w:rPr>
          <w:rFonts w:ascii="Times New Roman" w:hAnsi="Times New Roman" w:cs="Times New Roman"/>
          <w:sz w:val="22"/>
          <w:szCs w:val="22"/>
          <w:lang w:val="en-GB"/>
        </w:rPr>
        <w:t xml:space="preserve">preliminary </w:t>
      </w:r>
      <w:r w:rsidRPr="00E54B6C" w:rsidDel="00E9727B">
        <w:rPr>
          <w:rFonts w:ascii="Times New Roman" w:hAnsi="Times New Roman" w:cs="Times New Roman"/>
          <w:sz w:val="22"/>
          <w:szCs w:val="22"/>
          <w:lang w:val="en-GB"/>
        </w:rPr>
        <w:t xml:space="preserve">output contained; </w:t>
      </w:r>
      <w:r w:rsidR="00486057" w:rsidRPr="00E54B6C" w:rsidDel="00E9727B">
        <w:rPr>
          <w:rFonts w:ascii="Times New Roman" w:hAnsi="Times New Roman" w:cs="Times New Roman"/>
          <w:sz w:val="22"/>
          <w:szCs w:val="22"/>
          <w:lang w:val="en-GB"/>
        </w:rPr>
        <w:t>1.206</w:t>
      </w:r>
      <w:r w:rsidRPr="00E54B6C" w:rsidDel="00E9727B">
        <w:rPr>
          <w:rFonts w:ascii="Times New Roman" w:hAnsi="Times New Roman" w:cs="Times New Roman"/>
          <w:sz w:val="22"/>
          <w:szCs w:val="22"/>
          <w:lang w:val="en-GB"/>
        </w:rPr>
        <w:t xml:space="preserve"> European, </w:t>
      </w:r>
      <w:r w:rsidR="00486057" w:rsidRPr="00E54B6C" w:rsidDel="00E9727B">
        <w:rPr>
          <w:rFonts w:ascii="Times New Roman" w:hAnsi="Times New Roman" w:cs="Times New Roman"/>
          <w:sz w:val="22"/>
          <w:szCs w:val="22"/>
          <w:lang w:val="en-GB"/>
        </w:rPr>
        <w:t>34</w:t>
      </w:r>
      <w:r w:rsidRPr="00E54B6C" w:rsidDel="00E9727B">
        <w:rPr>
          <w:rFonts w:ascii="Times New Roman" w:hAnsi="Times New Roman" w:cs="Times New Roman"/>
          <w:sz w:val="22"/>
          <w:szCs w:val="22"/>
          <w:lang w:val="en-GB"/>
        </w:rPr>
        <w:t xml:space="preserve"> Asian, and </w:t>
      </w:r>
      <w:r w:rsidR="00486057" w:rsidRPr="00E54B6C" w:rsidDel="00E9727B">
        <w:rPr>
          <w:rFonts w:ascii="Times New Roman" w:hAnsi="Times New Roman" w:cs="Times New Roman"/>
          <w:sz w:val="22"/>
          <w:szCs w:val="22"/>
          <w:lang w:val="en-GB"/>
        </w:rPr>
        <w:t>1.080</w:t>
      </w:r>
      <w:r w:rsidRPr="00E54B6C" w:rsidDel="00E9727B">
        <w:rPr>
          <w:rFonts w:ascii="Times New Roman" w:hAnsi="Times New Roman" w:cs="Times New Roman"/>
          <w:sz w:val="22"/>
          <w:szCs w:val="22"/>
          <w:lang w:val="en-GB"/>
        </w:rPr>
        <w:t xml:space="preserve"> American companies. </w:t>
      </w:r>
    </w:p>
    <w:p w:rsidR="00D11275" w:rsidRPr="00E54B6C" w:rsidRDefault="00D11275" w:rsidP="00ED2114">
      <w:pPr>
        <w:spacing w:line="360" w:lineRule="auto"/>
        <w:rPr>
          <w:rFonts w:ascii="Times New Roman" w:hAnsi="Times New Roman" w:cs="Times New Roman"/>
          <w:kern w:val="0"/>
          <w:sz w:val="22"/>
          <w:szCs w:val="22"/>
          <w:lang w:val="en-GB" w:eastAsia="nl-NL"/>
        </w:rPr>
      </w:pPr>
    </w:p>
    <w:p w:rsidR="00486057" w:rsidRPr="00E54B6C" w:rsidRDefault="00DB7400"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addition, t</w:t>
      </w:r>
      <w:r w:rsidR="00486057" w:rsidRPr="00E54B6C">
        <w:rPr>
          <w:rFonts w:ascii="Times New Roman" w:hAnsi="Times New Roman" w:cs="Times New Roman"/>
          <w:kern w:val="0"/>
          <w:sz w:val="22"/>
          <w:szCs w:val="22"/>
          <w:lang w:val="en-GB" w:eastAsia="nl-NL"/>
        </w:rPr>
        <w:t xml:space="preserve">he </w:t>
      </w:r>
      <w:r w:rsidRPr="00E54B6C">
        <w:rPr>
          <w:rFonts w:ascii="Times New Roman" w:hAnsi="Times New Roman" w:cs="Times New Roman"/>
          <w:kern w:val="0"/>
          <w:sz w:val="22"/>
          <w:szCs w:val="22"/>
          <w:lang w:val="en-GB" w:eastAsia="nl-NL"/>
        </w:rPr>
        <w:t xml:space="preserve">total output </w:t>
      </w:r>
      <w:r w:rsidR="00486057" w:rsidRPr="00E54B6C">
        <w:rPr>
          <w:rFonts w:ascii="Times New Roman" w:hAnsi="Times New Roman" w:cs="Times New Roman"/>
          <w:kern w:val="0"/>
          <w:sz w:val="22"/>
          <w:szCs w:val="22"/>
          <w:lang w:val="en-GB" w:eastAsia="nl-NL"/>
        </w:rPr>
        <w:t>is subjected to the following specific criteria:</w:t>
      </w:r>
    </w:p>
    <w:p w:rsidR="00486057" w:rsidRPr="00E54B6C" w:rsidRDefault="00486057"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Financial institutions and utilities are excluded;</w:t>
      </w:r>
    </w:p>
    <w:p w:rsidR="00486057" w:rsidRPr="00E54B6C" w:rsidRDefault="00486057"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Only public companies will be included;</w:t>
      </w:r>
    </w:p>
    <w:p w:rsidR="00486057" w:rsidRPr="00E54B6C" w:rsidRDefault="00486057"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Only companies that are audited by the BIG-4 are submitted.</w:t>
      </w:r>
    </w:p>
    <w:p w:rsidR="00815D3B" w:rsidRPr="00E54B6C" w:rsidRDefault="00815D3B"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Selected the top sixteen listed companies based on total assets per continent</w:t>
      </w:r>
    </w:p>
    <w:p w:rsidR="00815D3B" w:rsidRPr="00E54B6C" w:rsidRDefault="00815D3B"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 Data period from 2001 </w:t>
      </w:r>
      <w:r w:rsidR="00DB7400" w:rsidRPr="00E54B6C">
        <w:rPr>
          <w:rFonts w:ascii="Times New Roman" w:hAnsi="Times New Roman" w:cs="Times New Roman"/>
          <w:kern w:val="0"/>
          <w:sz w:val="22"/>
          <w:szCs w:val="22"/>
          <w:lang w:val="en-GB" w:eastAsia="nl-NL"/>
        </w:rPr>
        <w:t>up and included 2011</w:t>
      </w:r>
      <w:r w:rsidRPr="00E54B6C">
        <w:rPr>
          <w:rFonts w:ascii="Times New Roman" w:hAnsi="Times New Roman" w:cs="Times New Roman"/>
          <w:kern w:val="0"/>
          <w:sz w:val="22"/>
          <w:szCs w:val="22"/>
          <w:lang w:val="en-GB" w:eastAsia="nl-NL"/>
        </w:rPr>
        <w:t>;</w:t>
      </w:r>
    </w:p>
    <w:p w:rsidR="00E9727B" w:rsidRPr="00E54B6C" w:rsidRDefault="00E9727B" w:rsidP="00E9727B">
      <w:pPr>
        <w:spacing w:line="360" w:lineRule="auto"/>
        <w:rPr>
          <w:rFonts w:ascii="Times New Roman" w:hAnsi="Times New Roman" w:cs="Times New Roman"/>
          <w:sz w:val="22"/>
          <w:szCs w:val="22"/>
          <w:lang w:val="en-GB"/>
        </w:rPr>
      </w:pPr>
    </w:p>
    <w:p w:rsidR="00404056" w:rsidRPr="00E54B6C" w:rsidRDefault="00404056">
      <w:pPr>
        <w:widowControl/>
        <w:jc w:val="left"/>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br w:type="page"/>
      </w:r>
    </w:p>
    <w:p w:rsidR="004415CE" w:rsidRPr="00E54B6C" w:rsidRDefault="004415CE" w:rsidP="00ED2114">
      <w:pPr>
        <w:spacing w:line="360" w:lineRule="auto"/>
        <w:jc w:val="left"/>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t>Financial institutions and Utilities are excluded:</w:t>
      </w:r>
    </w:p>
    <w:p w:rsidR="004415CE" w:rsidRPr="00E54B6C" w:rsidRDefault="004415CE" w:rsidP="00264613">
      <w:pPr>
        <w:pStyle w:val="ListParagraph"/>
        <w:numPr>
          <w:ilvl w:val="0"/>
          <w:numId w:val="10"/>
        </w:num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Financial institutions: due to the financial crises, the bankruptcies of many financial institutions, aggressive takeovers, rise of debts, </w:t>
      </w:r>
      <w:r w:rsidR="00D11275" w:rsidRPr="00E54B6C">
        <w:rPr>
          <w:rFonts w:ascii="Times New Roman" w:hAnsi="Times New Roman" w:cs="Times New Roman"/>
          <w:kern w:val="0"/>
          <w:sz w:val="22"/>
          <w:szCs w:val="22"/>
          <w:lang w:val="en-GB" w:eastAsia="nl-NL"/>
        </w:rPr>
        <w:t>i</w:t>
      </w:r>
      <w:r w:rsidRPr="00E54B6C">
        <w:rPr>
          <w:rFonts w:ascii="Times New Roman" w:hAnsi="Times New Roman" w:cs="Times New Roman"/>
          <w:kern w:val="0"/>
          <w:sz w:val="22"/>
          <w:szCs w:val="22"/>
          <w:lang w:val="en-GB" w:eastAsia="nl-NL"/>
        </w:rPr>
        <w:t>t is not expected to retrieve accurate and reliable information for this study.</w:t>
      </w:r>
    </w:p>
    <w:p w:rsidR="004415CE" w:rsidRPr="00E54B6C" w:rsidRDefault="004415CE" w:rsidP="00264613">
      <w:pPr>
        <w:pStyle w:val="ListParagraph"/>
        <w:numPr>
          <w:ilvl w:val="0"/>
          <w:numId w:val="10"/>
        </w:num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Utilities: are companies that operate in sectors that provide important services and products for the purpose of public utility (Such as electricity, gas and water supply). These companies are often (partly) regulated by the government. To eliminate the influence of the government on the formation of financial statements (for example public pressure) these companies are excluded from the sample.</w:t>
      </w:r>
    </w:p>
    <w:p w:rsidR="00D11275" w:rsidRPr="00E54B6C" w:rsidRDefault="00D11275" w:rsidP="00ED2114">
      <w:pPr>
        <w:spacing w:line="360" w:lineRule="auto"/>
        <w:rPr>
          <w:rFonts w:ascii="Times New Roman" w:hAnsi="Times New Roman" w:cs="Times New Roman"/>
          <w:kern w:val="0"/>
          <w:sz w:val="22"/>
          <w:szCs w:val="22"/>
          <w:u w:val="single"/>
          <w:lang w:val="en-GB" w:eastAsia="nl-NL"/>
        </w:rPr>
      </w:pPr>
    </w:p>
    <w:p w:rsidR="004415CE" w:rsidRPr="00E54B6C" w:rsidRDefault="004415CE" w:rsidP="00ED2114">
      <w:pPr>
        <w:spacing w:line="360" w:lineRule="auto"/>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t>Public companies:</w:t>
      </w:r>
    </w:p>
    <w:p w:rsidR="004415CE" w:rsidRPr="00E54B6C" w:rsidRDefault="004415CE"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By including only private companies it is difficult to attain the data required for this study due to the lack of availability of financial information of private companies. Private companies have no obligation to provide much/if any financial disclosure/information. Competitors can take advantage of these figures. </w:t>
      </w:r>
    </w:p>
    <w:p w:rsidR="004415CE" w:rsidRPr="00E54B6C" w:rsidRDefault="004415CE" w:rsidP="00ED2114">
      <w:pPr>
        <w:spacing w:line="360" w:lineRule="auto"/>
        <w:rPr>
          <w:rFonts w:ascii="Times New Roman" w:hAnsi="Times New Roman" w:cs="Times New Roman"/>
          <w:kern w:val="0"/>
          <w:sz w:val="22"/>
          <w:szCs w:val="22"/>
          <w:lang w:val="en-GB" w:eastAsia="nl-NL"/>
        </w:rPr>
      </w:pPr>
    </w:p>
    <w:p w:rsidR="00815D3B" w:rsidRPr="00E54B6C" w:rsidRDefault="004415CE" w:rsidP="00ED2114">
      <w:pPr>
        <w:spacing w:line="360" w:lineRule="auto"/>
        <w:jc w:val="left"/>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lang w:val="en-GB" w:eastAsia="nl-NL"/>
        </w:rPr>
        <w:t xml:space="preserve">Private companies have only few shareholders that participate in the funding of the companies. The effect of earnings management will </w:t>
      </w:r>
      <w:r w:rsidR="00796472" w:rsidRPr="00E54B6C">
        <w:rPr>
          <w:rFonts w:ascii="Times New Roman" w:hAnsi="Times New Roman" w:cs="Times New Roman"/>
          <w:kern w:val="0"/>
          <w:sz w:val="22"/>
          <w:szCs w:val="22"/>
          <w:lang w:val="en-GB" w:eastAsia="nl-NL"/>
        </w:rPr>
        <w:t>consequently</w:t>
      </w:r>
      <w:r w:rsidRPr="00E54B6C">
        <w:rPr>
          <w:rFonts w:ascii="Times New Roman" w:hAnsi="Times New Roman" w:cs="Times New Roman"/>
          <w:kern w:val="0"/>
          <w:sz w:val="22"/>
          <w:szCs w:val="22"/>
          <w:lang w:val="en-GB" w:eastAsia="nl-NL"/>
        </w:rPr>
        <w:t xml:space="preserve"> only affect these participants. And private companies have less pressure to publish monthly or quarterly figures that contain sales and profits. This study assesses if the extend of earnings management used increased in times of recession. </w:t>
      </w:r>
      <w:r w:rsidR="00796472" w:rsidRPr="00E54B6C">
        <w:rPr>
          <w:rFonts w:ascii="Times New Roman" w:hAnsi="Times New Roman" w:cs="Times New Roman"/>
          <w:kern w:val="0"/>
          <w:sz w:val="22"/>
          <w:szCs w:val="22"/>
          <w:lang w:val="en-GB" w:eastAsia="nl-NL"/>
        </w:rPr>
        <w:t>Consequently</w:t>
      </w:r>
      <w:r w:rsidRPr="00E54B6C">
        <w:rPr>
          <w:rFonts w:ascii="Times New Roman" w:hAnsi="Times New Roman" w:cs="Times New Roman"/>
          <w:kern w:val="0"/>
          <w:sz w:val="22"/>
          <w:szCs w:val="22"/>
          <w:lang w:val="en-GB" w:eastAsia="nl-NL"/>
        </w:rPr>
        <w:t>, due to the disadvantages of private companies, these are excluded from the data sample.</w:t>
      </w:r>
    </w:p>
    <w:p w:rsidR="00815D3B" w:rsidRPr="00E54B6C" w:rsidRDefault="00815D3B" w:rsidP="00ED2114">
      <w:pPr>
        <w:spacing w:line="360" w:lineRule="auto"/>
        <w:jc w:val="left"/>
        <w:rPr>
          <w:rFonts w:ascii="Times New Roman" w:hAnsi="Times New Roman" w:cs="Times New Roman"/>
          <w:kern w:val="0"/>
          <w:sz w:val="22"/>
          <w:szCs w:val="22"/>
          <w:u w:val="single"/>
          <w:lang w:val="en-GB" w:eastAsia="nl-NL"/>
        </w:rPr>
      </w:pPr>
    </w:p>
    <w:p w:rsidR="004415CE" w:rsidRPr="00E54B6C" w:rsidRDefault="004415CE" w:rsidP="00ED2114">
      <w:pPr>
        <w:spacing w:line="360" w:lineRule="auto"/>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t>Auditing by the BIG-Four</w:t>
      </w:r>
    </w:p>
    <w:p w:rsidR="004415CE" w:rsidRPr="00E54B6C" w:rsidRDefault="004415CE" w:rsidP="00ED2114">
      <w:pPr>
        <w:spacing w:line="360" w:lineRule="auto"/>
        <w:rPr>
          <w:rFonts w:ascii="Times New Roman" w:hAnsi="Times New Roman" w:cs="Times New Roman"/>
          <w:sz w:val="22"/>
          <w:szCs w:val="22"/>
          <w:lang w:val="en-GB"/>
        </w:rPr>
      </w:pPr>
      <w:r w:rsidRPr="00E54B6C">
        <w:rPr>
          <w:rFonts w:ascii="Times New Roman" w:hAnsi="Times New Roman" w:cs="Times New Roman"/>
          <w:kern w:val="0"/>
          <w:sz w:val="22"/>
          <w:szCs w:val="22"/>
          <w:lang w:val="en-GB" w:eastAsia="nl-NL"/>
        </w:rPr>
        <w:t>The selected public companies are only included if they are audited by the Big Four audit companies. These are PricewaterhouseCoopers, Deloitte, Ernst &amp; Young and KPMG. Because the all of the top ten listed companies in Asia, America and Europe are audited by these four audit companies Note that in this research is chosen not to use the auditing by the Big Four audit companies as a control variable. For this study it is important to measure (and the degree of) earnings management while these companies are audited by the Big Four. In order to compare the results of our study with prior studies only the public companies that are audited by the Big Four are included.</w:t>
      </w:r>
    </w:p>
    <w:p w:rsidR="004415CE" w:rsidRPr="00E54B6C" w:rsidRDefault="004415CE" w:rsidP="00ED2114">
      <w:pPr>
        <w:spacing w:line="360" w:lineRule="auto"/>
        <w:jc w:val="left"/>
        <w:rPr>
          <w:rFonts w:ascii="Times New Roman" w:hAnsi="Times New Roman" w:cs="Times New Roman"/>
          <w:kern w:val="0"/>
          <w:sz w:val="22"/>
          <w:szCs w:val="22"/>
          <w:u w:val="single"/>
          <w:lang w:val="en-GB" w:eastAsia="nl-NL"/>
        </w:rPr>
      </w:pPr>
    </w:p>
    <w:p w:rsidR="00404056" w:rsidRPr="00E54B6C" w:rsidRDefault="00404056">
      <w:pPr>
        <w:widowControl/>
        <w:jc w:val="left"/>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br w:type="page"/>
      </w:r>
    </w:p>
    <w:p w:rsidR="00815D3B" w:rsidRPr="00E54B6C" w:rsidRDefault="00815D3B" w:rsidP="00ED2114">
      <w:pPr>
        <w:spacing w:line="360" w:lineRule="auto"/>
        <w:jc w:val="left"/>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t xml:space="preserve">Top </w:t>
      </w:r>
      <w:r w:rsidR="004415CE" w:rsidRPr="00E54B6C">
        <w:rPr>
          <w:rFonts w:ascii="Times New Roman" w:hAnsi="Times New Roman" w:cs="Times New Roman"/>
          <w:kern w:val="0"/>
          <w:sz w:val="22"/>
          <w:szCs w:val="22"/>
          <w:u w:val="single"/>
          <w:lang w:val="en-GB" w:eastAsia="nl-NL"/>
        </w:rPr>
        <w:t>sixteen</w:t>
      </w:r>
      <w:r w:rsidRPr="00E54B6C">
        <w:rPr>
          <w:rFonts w:ascii="Times New Roman" w:hAnsi="Times New Roman" w:cs="Times New Roman"/>
          <w:kern w:val="0"/>
          <w:sz w:val="22"/>
          <w:szCs w:val="22"/>
          <w:u w:val="single"/>
          <w:lang w:val="en-GB" w:eastAsia="nl-NL"/>
        </w:rPr>
        <w:t xml:space="preserve"> listed companies on the stock-exchange in Asia, America and Europe:</w:t>
      </w:r>
    </w:p>
    <w:p w:rsidR="00815D3B" w:rsidRPr="00E54B6C" w:rsidRDefault="004415CE"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To conduct this research based on one</w:t>
      </w:r>
      <w:r w:rsidR="00815D3B" w:rsidRPr="00E54B6C">
        <w:rPr>
          <w:rFonts w:ascii="Times New Roman" w:hAnsi="Times New Roman" w:cs="Times New Roman"/>
          <w:kern w:val="0"/>
          <w:sz w:val="22"/>
          <w:szCs w:val="22"/>
          <w:lang w:val="en-GB" w:eastAsia="nl-NL"/>
        </w:rPr>
        <w:t xml:space="preserve"> specific exchange market </w:t>
      </w:r>
      <w:r w:rsidRPr="00E54B6C">
        <w:rPr>
          <w:rFonts w:ascii="Times New Roman" w:hAnsi="Times New Roman" w:cs="Times New Roman"/>
          <w:kern w:val="0"/>
          <w:sz w:val="22"/>
          <w:szCs w:val="22"/>
          <w:lang w:val="en-GB" w:eastAsia="nl-NL"/>
        </w:rPr>
        <w:t>(</w:t>
      </w:r>
      <w:r w:rsidR="00815D3B" w:rsidRPr="00E54B6C">
        <w:rPr>
          <w:rFonts w:ascii="Times New Roman" w:hAnsi="Times New Roman" w:cs="Times New Roman"/>
          <w:kern w:val="0"/>
          <w:sz w:val="22"/>
          <w:szCs w:val="22"/>
          <w:lang w:val="en-GB" w:eastAsia="nl-NL"/>
        </w:rPr>
        <w:t>such as the Euronext</w:t>
      </w:r>
      <w:r w:rsidRPr="00E54B6C">
        <w:rPr>
          <w:rFonts w:ascii="Times New Roman" w:hAnsi="Times New Roman" w:cs="Times New Roman"/>
          <w:kern w:val="0"/>
          <w:sz w:val="22"/>
          <w:szCs w:val="22"/>
          <w:lang w:val="en-GB" w:eastAsia="nl-NL"/>
        </w:rPr>
        <w:t>)</w:t>
      </w:r>
      <w:r w:rsidR="00815D3B" w:rsidRPr="00E54B6C">
        <w:rPr>
          <w:rFonts w:ascii="Times New Roman" w:hAnsi="Times New Roman" w:cs="Times New Roman"/>
          <w:kern w:val="0"/>
          <w:sz w:val="22"/>
          <w:szCs w:val="22"/>
          <w:lang w:val="en-GB" w:eastAsia="nl-NL"/>
        </w:rPr>
        <w:t xml:space="preserve"> will be insufficient </w:t>
      </w:r>
      <w:r w:rsidRPr="00E54B6C">
        <w:rPr>
          <w:rFonts w:ascii="Times New Roman" w:hAnsi="Times New Roman" w:cs="Times New Roman"/>
          <w:kern w:val="0"/>
          <w:sz w:val="22"/>
          <w:szCs w:val="22"/>
          <w:lang w:val="en-GB" w:eastAsia="nl-NL"/>
        </w:rPr>
        <w:t>merely due</w:t>
      </w:r>
      <w:r w:rsidR="00815D3B" w:rsidRPr="00E54B6C">
        <w:rPr>
          <w:rFonts w:ascii="Times New Roman" w:hAnsi="Times New Roman" w:cs="Times New Roman"/>
          <w:kern w:val="0"/>
          <w:sz w:val="22"/>
          <w:szCs w:val="22"/>
          <w:lang w:val="en-GB" w:eastAsia="nl-NL"/>
        </w:rPr>
        <w:t xml:space="preserve"> to the fact that only few companies are listed in this index. </w:t>
      </w:r>
      <w:r w:rsidR="00E9727B" w:rsidRPr="00E54B6C">
        <w:rPr>
          <w:rFonts w:ascii="Times New Roman" w:hAnsi="Times New Roman" w:cs="Times New Roman"/>
          <w:kern w:val="0"/>
          <w:sz w:val="22"/>
          <w:szCs w:val="22"/>
          <w:lang w:val="en-GB" w:eastAsia="nl-NL"/>
        </w:rPr>
        <w:t xml:space="preserve">To attain sufficient data information and a large sample size in order to provide significant and valid results. </w:t>
      </w:r>
      <w:proofErr w:type="gramStart"/>
      <w:r w:rsidR="00E9727B" w:rsidRPr="00E54B6C">
        <w:rPr>
          <w:rFonts w:ascii="Times New Roman" w:hAnsi="Times New Roman" w:cs="Times New Roman"/>
          <w:kern w:val="0"/>
          <w:sz w:val="22"/>
          <w:szCs w:val="22"/>
          <w:lang w:val="en-GB" w:eastAsia="nl-NL"/>
        </w:rPr>
        <w:t>c</w:t>
      </w:r>
      <w:r w:rsidR="00796472" w:rsidRPr="00E54B6C">
        <w:rPr>
          <w:rFonts w:ascii="Times New Roman" w:hAnsi="Times New Roman" w:cs="Times New Roman"/>
          <w:kern w:val="0"/>
          <w:sz w:val="22"/>
          <w:szCs w:val="22"/>
          <w:lang w:val="en-GB" w:eastAsia="nl-NL"/>
        </w:rPr>
        <w:t>onsequently</w:t>
      </w:r>
      <w:proofErr w:type="gramEnd"/>
      <w:r w:rsidR="00815D3B" w:rsidRPr="00E54B6C">
        <w:rPr>
          <w:rFonts w:ascii="Times New Roman" w:hAnsi="Times New Roman" w:cs="Times New Roman"/>
          <w:kern w:val="0"/>
          <w:sz w:val="22"/>
          <w:szCs w:val="22"/>
          <w:lang w:val="en-GB" w:eastAsia="nl-NL"/>
        </w:rPr>
        <w:t xml:space="preserve"> this research includes data </w:t>
      </w:r>
      <w:r w:rsidRPr="00E54B6C">
        <w:rPr>
          <w:rFonts w:ascii="Times New Roman" w:hAnsi="Times New Roman" w:cs="Times New Roman"/>
          <w:kern w:val="0"/>
          <w:sz w:val="22"/>
          <w:szCs w:val="22"/>
          <w:lang w:val="en-GB" w:eastAsia="nl-NL"/>
        </w:rPr>
        <w:t xml:space="preserve">of all stock-exchanges divided per continent and </w:t>
      </w:r>
      <w:r w:rsidR="00815D3B" w:rsidRPr="00E54B6C">
        <w:rPr>
          <w:rFonts w:ascii="Times New Roman" w:hAnsi="Times New Roman" w:cs="Times New Roman"/>
          <w:kern w:val="0"/>
          <w:sz w:val="22"/>
          <w:szCs w:val="22"/>
          <w:lang w:val="en-GB" w:eastAsia="nl-NL"/>
        </w:rPr>
        <w:t xml:space="preserve">the top </w:t>
      </w:r>
      <w:r w:rsidRPr="00E54B6C">
        <w:rPr>
          <w:rFonts w:ascii="Times New Roman" w:hAnsi="Times New Roman" w:cs="Times New Roman"/>
          <w:kern w:val="0"/>
          <w:sz w:val="22"/>
          <w:szCs w:val="22"/>
          <w:lang w:val="en-GB" w:eastAsia="nl-NL"/>
        </w:rPr>
        <w:t>sixteen</w:t>
      </w:r>
      <w:r w:rsidR="00815D3B" w:rsidRPr="00E54B6C">
        <w:rPr>
          <w:rFonts w:ascii="Times New Roman" w:hAnsi="Times New Roman" w:cs="Times New Roman"/>
          <w:kern w:val="0"/>
          <w:sz w:val="22"/>
          <w:szCs w:val="22"/>
          <w:lang w:val="en-GB" w:eastAsia="nl-NL"/>
        </w:rPr>
        <w:t xml:space="preserve"> listed companies in Asia, </w:t>
      </w:r>
      <w:r w:rsidR="00E9727B" w:rsidRPr="00E54B6C">
        <w:rPr>
          <w:rFonts w:ascii="Times New Roman" w:hAnsi="Times New Roman" w:cs="Times New Roman"/>
          <w:kern w:val="0"/>
          <w:sz w:val="22"/>
          <w:szCs w:val="22"/>
          <w:lang w:val="en-GB" w:eastAsia="nl-NL"/>
        </w:rPr>
        <w:t xml:space="preserve">in </w:t>
      </w:r>
      <w:r w:rsidR="00815D3B" w:rsidRPr="00E54B6C">
        <w:rPr>
          <w:rFonts w:ascii="Times New Roman" w:hAnsi="Times New Roman" w:cs="Times New Roman"/>
          <w:kern w:val="0"/>
          <w:sz w:val="22"/>
          <w:szCs w:val="22"/>
          <w:lang w:val="en-GB" w:eastAsia="nl-NL"/>
        </w:rPr>
        <w:t xml:space="preserve">America and </w:t>
      </w:r>
      <w:r w:rsidR="00E9727B" w:rsidRPr="00E54B6C">
        <w:rPr>
          <w:rFonts w:ascii="Times New Roman" w:hAnsi="Times New Roman" w:cs="Times New Roman"/>
          <w:kern w:val="0"/>
          <w:sz w:val="22"/>
          <w:szCs w:val="22"/>
          <w:lang w:val="en-GB" w:eastAsia="nl-NL"/>
        </w:rPr>
        <w:t xml:space="preserve">in </w:t>
      </w:r>
      <w:r w:rsidR="00815D3B" w:rsidRPr="00E54B6C">
        <w:rPr>
          <w:rFonts w:ascii="Times New Roman" w:hAnsi="Times New Roman" w:cs="Times New Roman"/>
          <w:kern w:val="0"/>
          <w:sz w:val="22"/>
          <w:szCs w:val="22"/>
          <w:lang w:val="en-GB" w:eastAsia="nl-NL"/>
        </w:rPr>
        <w:t xml:space="preserve">Europe </w:t>
      </w:r>
      <w:r w:rsidRPr="00E54B6C">
        <w:rPr>
          <w:rFonts w:ascii="Times New Roman" w:hAnsi="Times New Roman" w:cs="Times New Roman"/>
          <w:kern w:val="0"/>
          <w:sz w:val="22"/>
          <w:szCs w:val="22"/>
          <w:lang w:val="en-GB" w:eastAsia="nl-NL"/>
        </w:rPr>
        <w:t xml:space="preserve">are selected </w:t>
      </w:r>
      <w:r w:rsidR="00815D3B" w:rsidRPr="00E54B6C">
        <w:rPr>
          <w:rFonts w:ascii="Times New Roman" w:hAnsi="Times New Roman" w:cs="Times New Roman"/>
          <w:kern w:val="0"/>
          <w:sz w:val="22"/>
          <w:szCs w:val="22"/>
          <w:lang w:val="en-GB" w:eastAsia="nl-NL"/>
        </w:rPr>
        <w:t xml:space="preserve">. </w:t>
      </w:r>
    </w:p>
    <w:p w:rsidR="009A22C8" w:rsidRPr="00E54B6C" w:rsidRDefault="009A22C8" w:rsidP="00ED2114">
      <w:pPr>
        <w:spacing w:line="360" w:lineRule="auto"/>
        <w:rPr>
          <w:rFonts w:ascii="Times New Roman" w:hAnsi="Times New Roman" w:cs="Times New Roman"/>
          <w:kern w:val="0"/>
          <w:sz w:val="22"/>
          <w:szCs w:val="22"/>
          <w:u w:val="single"/>
          <w:lang w:val="en-GB" w:eastAsia="nl-NL"/>
        </w:rPr>
      </w:pPr>
    </w:p>
    <w:p w:rsidR="00815D3B" w:rsidRPr="00E54B6C" w:rsidRDefault="00815D3B" w:rsidP="00ED2114">
      <w:pPr>
        <w:spacing w:line="360" w:lineRule="auto"/>
        <w:rPr>
          <w:rFonts w:ascii="Times New Roman" w:hAnsi="Times New Roman" w:cs="Times New Roman"/>
          <w:kern w:val="0"/>
          <w:sz w:val="22"/>
          <w:szCs w:val="22"/>
          <w:u w:val="single"/>
          <w:lang w:val="en-GB" w:eastAsia="nl-NL"/>
        </w:rPr>
      </w:pPr>
      <w:r w:rsidRPr="00E54B6C">
        <w:rPr>
          <w:rFonts w:ascii="Times New Roman" w:hAnsi="Times New Roman" w:cs="Times New Roman"/>
          <w:kern w:val="0"/>
          <w:sz w:val="22"/>
          <w:szCs w:val="22"/>
          <w:u w:val="single"/>
          <w:lang w:val="en-GB" w:eastAsia="nl-NL"/>
        </w:rPr>
        <w:t>Data period 200</w:t>
      </w:r>
      <w:r w:rsidR="004415CE" w:rsidRPr="00E54B6C">
        <w:rPr>
          <w:rFonts w:ascii="Times New Roman" w:hAnsi="Times New Roman" w:cs="Times New Roman"/>
          <w:kern w:val="0"/>
          <w:sz w:val="22"/>
          <w:szCs w:val="22"/>
          <w:u w:val="single"/>
          <w:lang w:val="en-GB" w:eastAsia="nl-NL"/>
        </w:rPr>
        <w:t>1</w:t>
      </w:r>
      <w:r w:rsidRPr="00E54B6C">
        <w:rPr>
          <w:rFonts w:ascii="Times New Roman" w:hAnsi="Times New Roman" w:cs="Times New Roman"/>
          <w:kern w:val="0"/>
          <w:sz w:val="22"/>
          <w:szCs w:val="22"/>
          <w:u w:val="single"/>
          <w:lang w:val="en-GB" w:eastAsia="nl-NL"/>
        </w:rPr>
        <w:t>-201</w:t>
      </w:r>
      <w:r w:rsidR="000D184D" w:rsidRPr="00E54B6C">
        <w:rPr>
          <w:rFonts w:ascii="Times New Roman" w:hAnsi="Times New Roman" w:cs="Times New Roman"/>
          <w:kern w:val="0"/>
          <w:sz w:val="22"/>
          <w:szCs w:val="22"/>
          <w:u w:val="single"/>
          <w:lang w:val="en-GB" w:eastAsia="nl-NL"/>
        </w:rPr>
        <w:t>1</w:t>
      </w:r>
      <w:r w:rsidRPr="00E54B6C">
        <w:rPr>
          <w:rFonts w:ascii="Times New Roman" w:hAnsi="Times New Roman" w:cs="Times New Roman"/>
          <w:kern w:val="0"/>
          <w:sz w:val="22"/>
          <w:szCs w:val="22"/>
          <w:u w:val="single"/>
          <w:lang w:val="en-GB" w:eastAsia="nl-NL"/>
        </w:rPr>
        <w:t>:</w:t>
      </w:r>
    </w:p>
    <w:p w:rsidR="00815D3B" w:rsidRPr="00E54B6C" w:rsidRDefault="00815D3B" w:rsidP="00ED2114">
      <w:pPr>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In this chapter is </w:t>
      </w:r>
      <w:r w:rsidR="00E9727B" w:rsidRPr="00E54B6C">
        <w:rPr>
          <w:rFonts w:ascii="Times New Roman" w:hAnsi="Times New Roman" w:cs="Times New Roman"/>
          <w:kern w:val="0"/>
          <w:sz w:val="22"/>
          <w:szCs w:val="22"/>
          <w:lang w:val="en-GB" w:eastAsia="nl-NL"/>
        </w:rPr>
        <w:t xml:space="preserve">determined </w:t>
      </w:r>
      <w:r w:rsidRPr="00E54B6C">
        <w:rPr>
          <w:rFonts w:ascii="Times New Roman" w:hAnsi="Times New Roman" w:cs="Times New Roman"/>
          <w:kern w:val="0"/>
          <w:sz w:val="22"/>
          <w:szCs w:val="22"/>
          <w:lang w:val="en-GB" w:eastAsia="nl-NL"/>
        </w:rPr>
        <w:t xml:space="preserve">that the Modified Jones Model is the best way to measure </w:t>
      </w:r>
      <w:r w:rsidR="00E9727B" w:rsidRPr="00E54B6C">
        <w:rPr>
          <w:rFonts w:ascii="Times New Roman" w:hAnsi="Times New Roman" w:cs="Times New Roman"/>
          <w:kern w:val="0"/>
          <w:sz w:val="22"/>
          <w:szCs w:val="22"/>
          <w:lang w:val="en-GB" w:eastAsia="nl-NL"/>
        </w:rPr>
        <w:t xml:space="preserve">the use </w:t>
      </w:r>
      <w:r w:rsidRPr="00E54B6C">
        <w:rPr>
          <w:rFonts w:ascii="Times New Roman" w:hAnsi="Times New Roman" w:cs="Times New Roman"/>
          <w:kern w:val="0"/>
          <w:sz w:val="22"/>
          <w:szCs w:val="22"/>
          <w:lang w:val="en-GB" w:eastAsia="nl-NL"/>
        </w:rPr>
        <w:t xml:space="preserve">earnings management. The equation belonging to this model requires </w:t>
      </w:r>
      <w:r w:rsidR="0079113A" w:rsidRPr="00E54B6C">
        <w:rPr>
          <w:rFonts w:ascii="Times New Roman" w:hAnsi="Times New Roman" w:cs="Times New Roman"/>
          <w:kern w:val="0"/>
          <w:sz w:val="22"/>
          <w:szCs w:val="22"/>
          <w:lang w:val="en-GB" w:eastAsia="nl-NL"/>
        </w:rPr>
        <w:t>in addition</w:t>
      </w:r>
      <w:r w:rsidRPr="00E54B6C">
        <w:rPr>
          <w:rFonts w:ascii="Times New Roman" w:hAnsi="Times New Roman" w:cs="Times New Roman"/>
          <w:kern w:val="0"/>
          <w:sz w:val="22"/>
          <w:szCs w:val="22"/>
          <w:lang w:val="en-GB" w:eastAsia="nl-NL"/>
        </w:rPr>
        <w:t xml:space="preserve"> data from the years previous from the experimental period (200</w:t>
      </w:r>
      <w:r w:rsidR="004415CE" w:rsidRPr="00E54B6C">
        <w:rPr>
          <w:rFonts w:ascii="Times New Roman" w:hAnsi="Times New Roman" w:cs="Times New Roman"/>
          <w:kern w:val="0"/>
          <w:sz w:val="22"/>
          <w:szCs w:val="22"/>
          <w:lang w:val="en-GB" w:eastAsia="nl-NL"/>
        </w:rPr>
        <w:t>2</w:t>
      </w:r>
      <w:r w:rsidR="00E9727B" w:rsidRPr="00E54B6C">
        <w:rPr>
          <w:rFonts w:ascii="Times New Roman" w:hAnsi="Times New Roman" w:cs="Times New Roman"/>
          <w:kern w:val="0"/>
          <w:sz w:val="22"/>
          <w:szCs w:val="22"/>
          <w:lang w:val="en-GB" w:eastAsia="nl-NL"/>
        </w:rPr>
        <w:t xml:space="preserve"> up and included </w:t>
      </w:r>
      <w:r w:rsidRPr="00E54B6C">
        <w:rPr>
          <w:rFonts w:ascii="Times New Roman" w:hAnsi="Times New Roman" w:cs="Times New Roman"/>
          <w:kern w:val="0"/>
          <w:sz w:val="22"/>
          <w:szCs w:val="22"/>
          <w:lang w:val="en-GB" w:eastAsia="nl-NL"/>
        </w:rPr>
        <w:t>201</w:t>
      </w:r>
      <w:r w:rsidR="004415CE" w:rsidRPr="00E54B6C">
        <w:rPr>
          <w:rFonts w:ascii="Times New Roman" w:hAnsi="Times New Roman" w:cs="Times New Roman"/>
          <w:kern w:val="0"/>
          <w:sz w:val="22"/>
          <w:szCs w:val="22"/>
          <w:lang w:val="en-GB" w:eastAsia="nl-NL"/>
        </w:rPr>
        <w:t>1</w:t>
      </w:r>
      <w:r w:rsidRPr="00E54B6C">
        <w:rPr>
          <w:rFonts w:ascii="Times New Roman" w:hAnsi="Times New Roman" w:cs="Times New Roman"/>
          <w:kern w:val="0"/>
          <w:sz w:val="22"/>
          <w:szCs w:val="22"/>
          <w:lang w:val="en-GB" w:eastAsia="nl-NL"/>
        </w:rPr>
        <w:t>)</w:t>
      </w:r>
      <w:r w:rsidR="004415CE" w:rsidRPr="00E54B6C">
        <w:rPr>
          <w:rFonts w:ascii="Times New Roman" w:hAnsi="Times New Roman" w:cs="Times New Roman"/>
          <w:kern w:val="0"/>
          <w:sz w:val="22"/>
          <w:szCs w:val="22"/>
          <w:lang w:val="en-GB" w:eastAsia="nl-NL"/>
        </w:rPr>
        <w:t>; such as Total Assets of year t-1</w:t>
      </w:r>
      <w:r w:rsidRPr="00E54B6C">
        <w:rPr>
          <w:rFonts w:ascii="Times New Roman" w:hAnsi="Times New Roman" w:cs="Times New Roman"/>
          <w:kern w:val="0"/>
          <w:sz w:val="22"/>
          <w:szCs w:val="22"/>
          <w:lang w:val="en-GB" w:eastAsia="nl-NL"/>
        </w:rPr>
        <w:t xml:space="preserve">. </w:t>
      </w:r>
      <w:r w:rsidR="00796472" w:rsidRPr="00E54B6C">
        <w:rPr>
          <w:rFonts w:ascii="Times New Roman" w:hAnsi="Times New Roman" w:cs="Times New Roman"/>
          <w:kern w:val="0"/>
          <w:sz w:val="22"/>
          <w:szCs w:val="22"/>
          <w:lang w:val="en-GB" w:eastAsia="nl-NL"/>
        </w:rPr>
        <w:t>Consequently</w:t>
      </w:r>
      <w:r w:rsidRPr="00E54B6C">
        <w:rPr>
          <w:rFonts w:ascii="Times New Roman" w:hAnsi="Times New Roman" w:cs="Times New Roman"/>
          <w:kern w:val="0"/>
          <w:sz w:val="22"/>
          <w:szCs w:val="22"/>
          <w:lang w:val="en-GB" w:eastAsia="nl-NL"/>
        </w:rPr>
        <w:t xml:space="preserve"> this research conducts data not from 200</w:t>
      </w:r>
      <w:r w:rsidR="004415CE" w:rsidRPr="00E54B6C">
        <w:rPr>
          <w:rFonts w:ascii="Times New Roman" w:hAnsi="Times New Roman" w:cs="Times New Roman"/>
          <w:kern w:val="0"/>
          <w:sz w:val="22"/>
          <w:szCs w:val="22"/>
          <w:lang w:val="en-GB" w:eastAsia="nl-NL"/>
        </w:rPr>
        <w:t>2,</w:t>
      </w:r>
      <w:r w:rsidRPr="00E54B6C">
        <w:rPr>
          <w:rFonts w:ascii="Times New Roman" w:hAnsi="Times New Roman" w:cs="Times New Roman"/>
          <w:kern w:val="0"/>
          <w:sz w:val="22"/>
          <w:szCs w:val="22"/>
          <w:lang w:val="en-GB" w:eastAsia="nl-NL"/>
        </w:rPr>
        <w:t xml:space="preserve"> but starting with the year 200</w:t>
      </w:r>
      <w:r w:rsidR="004415CE" w:rsidRPr="00E54B6C">
        <w:rPr>
          <w:rFonts w:ascii="Times New Roman" w:hAnsi="Times New Roman" w:cs="Times New Roman"/>
          <w:kern w:val="0"/>
          <w:sz w:val="22"/>
          <w:szCs w:val="22"/>
          <w:lang w:val="en-GB" w:eastAsia="nl-NL"/>
        </w:rPr>
        <w:t>1</w:t>
      </w:r>
      <w:r w:rsidRPr="00E54B6C">
        <w:rPr>
          <w:rFonts w:ascii="Times New Roman" w:hAnsi="Times New Roman" w:cs="Times New Roman"/>
          <w:kern w:val="0"/>
          <w:sz w:val="22"/>
          <w:szCs w:val="22"/>
          <w:lang w:val="en-GB" w:eastAsia="nl-NL"/>
        </w:rPr>
        <w:t>.</w:t>
      </w:r>
    </w:p>
    <w:p w:rsidR="004415CE" w:rsidRPr="00E54B6C" w:rsidRDefault="004415CE" w:rsidP="00ED2114">
      <w:pPr>
        <w:spacing w:line="360" w:lineRule="auto"/>
        <w:rPr>
          <w:rFonts w:ascii="Times New Roman" w:hAnsi="Times New Roman" w:cs="Times New Roman"/>
          <w:kern w:val="0"/>
          <w:sz w:val="22"/>
          <w:szCs w:val="22"/>
          <w:lang w:val="en-GB" w:eastAsia="nl-NL"/>
        </w:rPr>
      </w:pPr>
    </w:p>
    <w:p w:rsidR="00DB26B9" w:rsidRPr="00E54B6C" w:rsidRDefault="001A5959" w:rsidP="00ED2114">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While taking the</w:t>
      </w:r>
      <w:r w:rsidR="000D184D" w:rsidRPr="00E54B6C">
        <w:rPr>
          <w:rFonts w:ascii="Times New Roman" w:hAnsi="Times New Roman" w:cs="Times New Roman"/>
          <w:sz w:val="22"/>
          <w:szCs w:val="22"/>
          <w:lang w:val="en-GB"/>
        </w:rPr>
        <w:t>se</w:t>
      </w:r>
      <w:r w:rsidRPr="00E54B6C">
        <w:rPr>
          <w:rFonts w:ascii="Times New Roman" w:hAnsi="Times New Roman" w:cs="Times New Roman"/>
          <w:sz w:val="22"/>
          <w:szCs w:val="22"/>
          <w:lang w:val="en-GB"/>
        </w:rPr>
        <w:t xml:space="preserve"> selection criteria</w:t>
      </w:r>
      <w:r w:rsidR="00815D3B"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into </w:t>
      </w:r>
      <w:r w:rsidR="00486057" w:rsidRPr="00E54B6C">
        <w:rPr>
          <w:rFonts w:ascii="Times New Roman" w:hAnsi="Times New Roman" w:cs="Times New Roman"/>
          <w:sz w:val="22"/>
          <w:szCs w:val="22"/>
          <w:lang w:val="en-GB"/>
        </w:rPr>
        <w:t>consideration</w:t>
      </w:r>
      <w:r w:rsidRPr="00E54B6C">
        <w:rPr>
          <w:rFonts w:ascii="Times New Roman" w:hAnsi="Times New Roman" w:cs="Times New Roman"/>
          <w:sz w:val="22"/>
          <w:szCs w:val="22"/>
          <w:lang w:val="en-GB"/>
        </w:rPr>
        <w:t xml:space="preserve"> the top </w:t>
      </w:r>
      <w:r w:rsidR="00DB26B9" w:rsidRPr="00E54B6C">
        <w:rPr>
          <w:rFonts w:ascii="Times New Roman" w:hAnsi="Times New Roman" w:cs="Times New Roman"/>
          <w:sz w:val="22"/>
          <w:szCs w:val="22"/>
          <w:lang w:val="en-GB"/>
        </w:rPr>
        <w:t>sixteen</w:t>
      </w:r>
      <w:r w:rsidRPr="00E54B6C">
        <w:rPr>
          <w:rFonts w:ascii="Times New Roman" w:hAnsi="Times New Roman" w:cs="Times New Roman"/>
          <w:sz w:val="22"/>
          <w:szCs w:val="22"/>
          <w:lang w:val="en-GB"/>
        </w:rPr>
        <w:t xml:space="preserve"> companies per continent </w:t>
      </w:r>
      <w:r w:rsidR="000D184D" w:rsidRPr="00E54B6C">
        <w:rPr>
          <w:rFonts w:ascii="Times New Roman" w:hAnsi="Times New Roman" w:cs="Times New Roman"/>
          <w:sz w:val="22"/>
          <w:szCs w:val="22"/>
          <w:lang w:val="en-GB"/>
        </w:rPr>
        <w:t xml:space="preserve">that meets these criteria </w:t>
      </w:r>
      <w:r w:rsidR="00F81105" w:rsidRPr="00E54B6C">
        <w:rPr>
          <w:rFonts w:ascii="Times New Roman" w:hAnsi="Times New Roman" w:cs="Times New Roman"/>
          <w:sz w:val="22"/>
          <w:szCs w:val="22"/>
          <w:lang w:val="en-GB"/>
        </w:rPr>
        <w:t xml:space="preserve">are </w:t>
      </w:r>
      <w:r w:rsidR="000D184D" w:rsidRPr="00E54B6C">
        <w:rPr>
          <w:rFonts w:ascii="Times New Roman" w:hAnsi="Times New Roman" w:cs="Times New Roman"/>
          <w:sz w:val="22"/>
          <w:szCs w:val="22"/>
          <w:lang w:val="en-GB"/>
        </w:rPr>
        <w:t>selected</w:t>
      </w:r>
      <w:r w:rsidR="00DB26B9" w:rsidRPr="00E54B6C">
        <w:rPr>
          <w:rFonts w:ascii="Times New Roman" w:hAnsi="Times New Roman" w:cs="Times New Roman"/>
          <w:sz w:val="22"/>
          <w:szCs w:val="22"/>
          <w:lang w:val="en-GB"/>
        </w:rPr>
        <w:t>, which resulted in a</w:t>
      </w:r>
      <w:r w:rsidRPr="00E54B6C">
        <w:rPr>
          <w:rFonts w:ascii="Times New Roman" w:hAnsi="Times New Roman" w:cs="Times New Roman"/>
          <w:sz w:val="22"/>
          <w:szCs w:val="22"/>
          <w:lang w:val="en-GB"/>
        </w:rPr>
        <w:t xml:space="preserve"> final </w:t>
      </w:r>
      <w:r w:rsidR="00DB26B9" w:rsidRPr="00E54B6C">
        <w:rPr>
          <w:rFonts w:ascii="Times New Roman" w:hAnsi="Times New Roman" w:cs="Times New Roman"/>
          <w:sz w:val="22"/>
          <w:szCs w:val="22"/>
          <w:lang w:val="en-GB"/>
        </w:rPr>
        <w:t>sample with a</w:t>
      </w:r>
      <w:r w:rsidRPr="00E54B6C">
        <w:rPr>
          <w:rFonts w:ascii="Times New Roman" w:hAnsi="Times New Roman" w:cs="Times New Roman"/>
          <w:sz w:val="22"/>
          <w:szCs w:val="22"/>
          <w:lang w:val="en-GB"/>
        </w:rPr>
        <w:t xml:space="preserve"> total of </w:t>
      </w:r>
      <w:r w:rsidR="00DB26B9" w:rsidRPr="00E54B6C">
        <w:rPr>
          <w:rFonts w:ascii="Times New Roman" w:hAnsi="Times New Roman" w:cs="Times New Roman"/>
          <w:sz w:val="22"/>
          <w:szCs w:val="22"/>
          <w:lang w:val="en-GB"/>
        </w:rPr>
        <w:t>48</w:t>
      </w:r>
      <w:r w:rsidRPr="00E54B6C">
        <w:rPr>
          <w:rFonts w:ascii="Times New Roman" w:hAnsi="Times New Roman" w:cs="Times New Roman"/>
          <w:sz w:val="22"/>
          <w:szCs w:val="22"/>
          <w:lang w:val="en-GB"/>
        </w:rPr>
        <w:t xml:space="preserve"> companies (top </w:t>
      </w:r>
      <w:r w:rsidR="00DB26B9" w:rsidRPr="00E54B6C">
        <w:rPr>
          <w:rFonts w:ascii="Times New Roman" w:hAnsi="Times New Roman" w:cs="Times New Roman"/>
          <w:sz w:val="22"/>
          <w:szCs w:val="22"/>
          <w:lang w:val="en-GB"/>
        </w:rPr>
        <w:t>sixteen</w:t>
      </w:r>
      <w:r w:rsidRPr="00E54B6C">
        <w:rPr>
          <w:rFonts w:ascii="Times New Roman" w:hAnsi="Times New Roman" w:cs="Times New Roman"/>
          <w:sz w:val="22"/>
          <w:szCs w:val="22"/>
          <w:lang w:val="en-GB"/>
        </w:rPr>
        <w:t xml:space="preserve"> companies per continent). Per company the annual reports were analysed over a period of </w:t>
      </w:r>
      <w:r w:rsidR="00F81105" w:rsidRPr="00E54B6C">
        <w:rPr>
          <w:rFonts w:ascii="Times New Roman" w:hAnsi="Times New Roman" w:cs="Times New Roman"/>
          <w:sz w:val="22"/>
          <w:szCs w:val="22"/>
          <w:lang w:val="en-GB"/>
        </w:rPr>
        <w:t xml:space="preserve">10 </w:t>
      </w:r>
      <w:r w:rsidRPr="00E54B6C">
        <w:rPr>
          <w:rFonts w:ascii="Times New Roman" w:hAnsi="Times New Roman" w:cs="Times New Roman"/>
          <w:sz w:val="22"/>
          <w:szCs w:val="22"/>
          <w:lang w:val="en-GB"/>
        </w:rPr>
        <w:t>years (</w:t>
      </w:r>
      <w:r w:rsidR="00F81105" w:rsidRPr="00E54B6C">
        <w:rPr>
          <w:rFonts w:ascii="Times New Roman" w:hAnsi="Times New Roman" w:cs="Times New Roman"/>
          <w:sz w:val="22"/>
          <w:szCs w:val="22"/>
          <w:lang w:val="en-GB"/>
        </w:rPr>
        <w:t>2002</w:t>
      </w:r>
      <w:r w:rsidR="00E9727B" w:rsidRPr="00E54B6C">
        <w:rPr>
          <w:rFonts w:ascii="Times New Roman" w:hAnsi="Times New Roman" w:cs="Times New Roman"/>
          <w:sz w:val="22"/>
          <w:szCs w:val="22"/>
          <w:lang w:val="en-GB"/>
        </w:rPr>
        <w:t xml:space="preserve"> up and included </w:t>
      </w:r>
      <w:r w:rsidRPr="00E54B6C">
        <w:rPr>
          <w:rFonts w:ascii="Times New Roman" w:hAnsi="Times New Roman" w:cs="Times New Roman"/>
          <w:sz w:val="22"/>
          <w:szCs w:val="22"/>
          <w:lang w:val="en-GB"/>
        </w:rPr>
        <w:t>201</w:t>
      </w:r>
      <w:r w:rsidR="000D184D" w:rsidRPr="00E54B6C">
        <w:rPr>
          <w:rFonts w:ascii="Times New Roman" w:hAnsi="Times New Roman" w:cs="Times New Roman"/>
          <w:sz w:val="22"/>
          <w:szCs w:val="22"/>
          <w:lang w:val="en-GB"/>
        </w:rPr>
        <w:t>1</w:t>
      </w:r>
      <w:r w:rsidRPr="00E54B6C">
        <w:rPr>
          <w:rFonts w:ascii="Times New Roman" w:hAnsi="Times New Roman" w:cs="Times New Roman"/>
          <w:sz w:val="22"/>
          <w:szCs w:val="22"/>
          <w:lang w:val="en-GB"/>
        </w:rPr>
        <w:t xml:space="preserve">). The data is obtained by analysing </w:t>
      </w:r>
      <w:r w:rsidR="00F81105" w:rsidRPr="00E54B6C">
        <w:rPr>
          <w:rFonts w:ascii="Times New Roman" w:hAnsi="Times New Roman" w:cs="Times New Roman"/>
          <w:sz w:val="22"/>
          <w:szCs w:val="22"/>
          <w:lang w:val="en-GB"/>
        </w:rPr>
        <w:t xml:space="preserve">480 </w:t>
      </w:r>
      <w:r w:rsidR="00DB26B9" w:rsidRPr="00E54B6C">
        <w:rPr>
          <w:rFonts w:ascii="Times New Roman" w:hAnsi="Times New Roman" w:cs="Times New Roman"/>
          <w:sz w:val="22"/>
          <w:szCs w:val="22"/>
          <w:lang w:val="en-GB"/>
        </w:rPr>
        <w:t xml:space="preserve">financial statements </w:t>
      </w:r>
      <w:r w:rsidRPr="00E54B6C">
        <w:rPr>
          <w:rFonts w:ascii="Times New Roman" w:hAnsi="Times New Roman" w:cs="Times New Roman"/>
          <w:sz w:val="22"/>
          <w:szCs w:val="22"/>
          <w:lang w:val="en-GB"/>
        </w:rPr>
        <w:t>(</w:t>
      </w:r>
      <w:r w:rsidR="00F81105" w:rsidRPr="00E54B6C">
        <w:rPr>
          <w:rFonts w:ascii="Times New Roman" w:hAnsi="Times New Roman" w:cs="Times New Roman"/>
          <w:sz w:val="22"/>
          <w:szCs w:val="22"/>
          <w:lang w:val="en-GB"/>
        </w:rPr>
        <w:t xml:space="preserve">10 </w:t>
      </w:r>
      <w:r w:rsidR="00DB26B9" w:rsidRPr="00E54B6C">
        <w:rPr>
          <w:rFonts w:ascii="Times New Roman" w:hAnsi="Times New Roman" w:cs="Times New Roman"/>
          <w:sz w:val="22"/>
          <w:szCs w:val="22"/>
          <w:lang w:val="en-GB"/>
        </w:rPr>
        <w:t xml:space="preserve">annual </w:t>
      </w:r>
      <w:r w:rsidRPr="00E54B6C">
        <w:rPr>
          <w:rFonts w:ascii="Times New Roman" w:hAnsi="Times New Roman" w:cs="Times New Roman"/>
          <w:sz w:val="22"/>
          <w:szCs w:val="22"/>
          <w:lang w:val="en-GB"/>
        </w:rPr>
        <w:t>reports per company</w:t>
      </w:r>
      <w:r w:rsidR="000D184D" w:rsidRPr="00E54B6C">
        <w:rPr>
          <w:rFonts w:ascii="Times New Roman" w:hAnsi="Times New Roman" w:cs="Times New Roman"/>
          <w:sz w:val="22"/>
          <w:szCs w:val="22"/>
          <w:lang w:val="en-GB"/>
        </w:rPr>
        <w:t xml:space="preserve"> and 16 companies per continent</w:t>
      </w:r>
      <w:r w:rsidRPr="00E54B6C">
        <w:rPr>
          <w:rFonts w:ascii="Times New Roman" w:hAnsi="Times New Roman" w:cs="Times New Roman"/>
          <w:sz w:val="22"/>
          <w:szCs w:val="22"/>
          <w:lang w:val="en-GB"/>
        </w:rPr>
        <w:t xml:space="preserve">) manually and </w:t>
      </w:r>
      <w:r w:rsidR="00F81105" w:rsidRPr="00E54B6C">
        <w:rPr>
          <w:rFonts w:ascii="Times New Roman" w:hAnsi="Times New Roman" w:cs="Times New Roman"/>
          <w:sz w:val="22"/>
          <w:szCs w:val="22"/>
          <w:lang w:val="en-GB"/>
        </w:rPr>
        <w:t xml:space="preserve">by </w:t>
      </w:r>
      <w:r w:rsidRPr="00E54B6C">
        <w:rPr>
          <w:rFonts w:ascii="Times New Roman" w:hAnsi="Times New Roman" w:cs="Times New Roman"/>
          <w:sz w:val="22"/>
          <w:szCs w:val="22"/>
          <w:lang w:val="en-GB"/>
        </w:rPr>
        <w:t xml:space="preserve">using the following financial databases; Compustat Global, Compustat North America, Orbis, Thomson One Banker, and Worldscope. </w:t>
      </w:r>
    </w:p>
    <w:p w:rsidR="00DB26B9" w:rsidRPr="00E54B6C" w:rsidRDefault="00DB26B9" w:rsidP="00ED2114">
      <w:pPr>
        <w:spacing w:line="360" w:lineRule="auto"/>
        <w:rPr>
          <w:rFonts w:ascii="Times New Roman" w:hAnsi="Times New Roman" w:cs="Times New Roman"/>
          <w:sz w:val="22"/>
          <w:szCs w:val="22"/>
          <w:lang w:val="en-GB"/>
        </w:rPr>
      </w:pPr>
    </w:p>
    <w:p w:rsidR="001A5959" w:rsidRPr="00E54B6C" w:rsidRDefault="00DB26B9" w:rsidP="00ED2114">
      <w:pPr>
        <w:spacing w:line="360" w:lineRule="auto"/>
        <w:rPr>
          <w:rFonts w:ascii="Times New Roman" w:hAnsi="Times New Roman" w:cs="Times New Roman"/>
          <w:sz w:val="22"/>
          <w:szCs w:val="22"/>
          <w:lang w:val="en-GB"/>
        </w:rPr>
      </w:pPr>
      <w:r w:rsidRPr="00E54B6C">
        <w:rPr>
          <w:rFonts w:ascii="Times New Roman" w:hAnsi="Times New Roman" w:cs="Times New Roman"/>
          <w:kern w:val="0"/>
          <w:sz w:val="22"/>
          <w:szCs w:val="22"/>
          <w:lang w:val="en-GB" w:eastAsia="nl-NL"/>
        </w:rPr>
        <w:t>In this research the year-end figures (</w:t>
      </w:r>
      <w:r w:rsidR="00DB7400" w:rsidRPr="00E54B6C">
        <w:rPr>
          <w:rFonts w:ascii="Times New Roman" w:hAnsi="Times New Roman" w:cs="Times New Roman"/>
          <w:kern w:val="0"/>
          <w:sz w:val="22"/>
          <w:szCs w:val="22"/>
          <w:lang w:val="en-GB" w:eastAsia="nl-NL"/>
        </w:rPr>
        <w:t>annual financial statements</w:t>
      </w:r>
      <w:r w:rsidRPr="00E54B6C">
        <w:rPr>
          <w:rFonts w:ascii="Times New Roman" w:hAnsi="Times New Roman" w:cs="Times New Roman"/>
          <w:kern w:val="0"/>
          <w:sz w:val="22"/>
          <w:szCs w:val="22"/>
          <w:lang w:val="en-GB" w:eastAsia="nl-NL"/>
        </w:rPr>
        <w:t xml:space="preserve">) of the </w:t>
      </w:r>
      <w:r w:rsidR="00E9727B" w:rsidRPr="00E54B6C">
        <w:rPr>
          <w:rFonts w:ascii="Times New Roman" w:hAnsi="Times New Roman" w:cs="Times New Roman"/>
          <w:kern w:val="0"/>
          <w:sz w:val="22"/>
          <w:szCs w:val="22"/>
          <w:lang w:val="en-GB" w:eastAsia="nl-NL"/>
        </w:rPr>
        <w:t xml:space="preserve">selected </w:t>
      </w:r>
      <w:r w:rsidRPr="00E54B6C">
        <w:rPr>
          <w:rFonts w:ascii="Times New Roman" w:hAnsi="Times New Roman" w:cs="Times New Roman"/>
          <w:kern w:val="0"/>
          <w:sz w:val="22"/>
          <w:szCs w:val="22"/>
          <w:lang w:val="en-GB" w:eastAsia="nl-NL"/>
        </w:rPr>
        <w:t xml:space="preserve">companies listed on the stock-exchange in Asia, </w:t>
      </w:r>
      <w:r w:rsidR="00E9727B" w:rsidRPr="00E54B6C">
        <w:rPr>
          <w:rFonts w:ascii="Times New Roman" w:hAnsi="Times New Roman" w:cs="Times New Roman"/>
          <w:kern w:val="0"/>
          <w:sz w:val="22"/>
          <w:szCs w:val="22"/>
          <w:lang w:val="en-GB" w:eastAsia="nl-NL"/>
        </w:rPr>
        <w:t xml:space="preserve">in </w:t>
      </w:r>
      <w:r w:rsidRPr="00E54B6C">
        <w:rPr>
          <w:rFonts w:ascii="Times New Roman" w:hAnsi="Times New Roman" w:cs="Times New Roman"/>
          <w:kern w:val="0"/>
          <w:sz w:val="22"/>
          <w:szCs w:val="22"/>
          <w:lang w:val="en-GB" w:eastAsia="nl-NL"/>
        </w:rPr>
        <w:t>America and</w:t>
      </w:r>
      <w:r w:rsidR="00E9727B" w:rsidRPr="00E54B6C">
        <w:rPr>
          <w:rFonts w:ascii="Times New Roman" w:hAnsi="Times New Roman" w:cs="Times New Roman"/>
          <w:kern w:val="0"/>
          <w:sz w:val="22"/>
          <w:szCs w:val="22"/>
          <w:lang w:val="en-GB" w:eastAsia="nl-NL"/>
        </w:rPr>
        <w:t xml:space="preserve"> in </w:t>
      </w:r>
      <w:r w:rsidRPr="00E54B6C">
        <w:rPr>
          <w:rFonts w:ascii="Times New Roman" w:hAnsi="Times New Roman" w:cs="Times New Roman"/>
          <w:kern w:val="0"/>
          <w:sz w:val="22"/>
          <w:szCs w:val="22"/>
          <w:lang w:val="en-GB" w:eastAsia="nl-NL"/>
        </w:rPr>
        <w:t xml:space="preserve">Europe are used to measure the effect of a financial crisis on </w:t>
      </w:r>
      <w:r w:rsidR="00E9727B" w:rsidRPr="00E54B6C">
        <w:rPr>
          <w:rFonts w:ascii="Times New Roman" w:hAnsi="Times New Roman" w:cs="Times New Roman"/>
          <w:kern w:val="0"/>
          <w:sz w:val="22"/>
          <w:szCs w:val="22"/>
          <w:lang w:val="en-GB" w:eastAsia="nl-NL"/>
        </w:rPr>
        <w:t xml:space="preserve">the use of </w:t>
      </w:r>
      <w:r w:rsidRPr="00E54B6C">
        <w:rPr>
          <w:rFonts w:ascii="Times New Roman" w:hAnsi="Times New Roman" w:cs="Times New Roman"/>
          <w:kern w:val="0"/>
          <w:sz w:val="22"/>
          <w:szCs w:val="22"/>
          <w:lang w:val="en-GB" w:eastAsia="nl-NL"/>
        </w:rPr>
        <w:t>earnings management</w:t>
      </w:r>
      <w:r w:rsidR="00DB7400" w:rsidRPr="00E54B6C">
        <w:rPr>
          <w:rFonts w:ascii="Times New Roman" w:hAnsi="Times New Roman" w:cs="Times New Roman"/>
          <w:kern w:val="0"/>
          <w:sz w:val="22"/>
          <w:szCs w:val="22"/>
          <w:lang w:val="en-GB" w:eastAsia="nl-NL"/>
        </w:rPr>
        <w:t xml:space="preserve">. From these annual financial statements the variables </w:t>
      </w:r>
      <w:r w:rsidRPr="00E54B6C">
        <w:rPr>
          <w:rFonts w:ascii="Times New Roman" w:hAnsi="Times New Roman" w:cs="Times New Roman"/>
          <w:kern w:val="0"/>
          <w:sz w:val="22"/>
          <w:szCs w:val="22"/>
          <w:lang w:val="en-GB" w:eastAsia="nl-NL"/>
        </w:rPr>
        <w:t>as stated in the Modified Jones Model</w:t>
      </w:r>
      <w:r w:rsidR="00DB7400" w:rsidRPr="00E54B6C">
        <w:rPr>
          <w:rFonts w:ascii="Times New Roman" w:hAnsi="Times New Roman" w:cs="Times New Roman"/>
          <w:kern w:val="0"/>
          <w:sz w:val="22"/>
          <w:szCs w:val="22"/>
          <w:lang w:val="en-GB" w:eastAsia="nl-NL"/>
        </w:rPr>
        <w:t xml:space="preserve"> are derived for further research purposes</w:t>
      </w:r>
      <w:r w:rsidRPr="00E54B6C">
        <w:rPr>
          <w:rFonts w:ascii="Times New Roman" w:hAnsi="Times New Roman" w:cs="Times New Roman"/>
          <w:kern w:val="0"/>
          <w:sz w:val="22"/>
          <w:szCs w:val="22"/>
          <w:lang w:val="en-GB" w:eastAsia="nl-NL"/>
        </w:rPr>
        <w:t xml:space="preserve">. </w:t>
      </w:r>
      <w:r w:rsidR="001A5959" w:rsidRPr="00E54B6C">
        <w:rPr>
          <w:rFonts w:ascii="Times New Roman" w:hAnsi="Times New Roman" w:cs="Times New Roman"/>
          <w:sz w:val="22"/>
          <w:szCs w:val="22"/>
          <w:lang w:val="en-GB"/>
        </w:rPr>
        <w:t xml:space="preserve">A description of these variables </w:t>
      </w:r>
      <w:r w:rsidR="00E9727B" w:rsidRPr="00E54B6C">
        <w:rPr>
          <w:rFonts w:ascii="Times New Roman" w:hAnsi="Times New Roman" w:cs="Times New Roman"/>
          <w:sz w:val="22"/>
          <w:szCs w:val="22"/>
          <w:lang w:val="en-GB"/>
        </w:rPr>
        <w:t xml:space="preserve">is presented </w:t>
      </w:r>
      <w:r w:rsidR="001A5959" w:rsidRPr="00E54B6C">
        <w:rPr>
          <w:rFonts w:ascii="Times New Roman" w:hAnsi="Times New Roman" w:cs="Times New Roman"/>
          <w:sz w:val="22"/>
          <w:szCs w:val="22"/>
          <w:lang w:val="en-GB"/>
        </w:rPr>
        <w:t xml:space="preserve">in chapter four </w:t>
      </w:r>
      <w:r w:rsidRPr="00E54B6C">
        <w:rPr>
          <w:rFonts w:ascii="Times New Roman" w:hAnsi="Times New Roman" w:cs="Times New Roman"/>
          <w:sz w:val="22"/>
          <w:szCs w:val="22"/>
          <w:lang w:val="en-GB"/>
        </w:rPr>
        <w:t xml:space="preserve">and paragraph 6.2 </w:t>
      </w:r>
      <w:r w:rsidR="001A5959" w:rsidRPr="00E54B6C">
        <w:rPr>
          <w:rFonts w:ascii="Times New Roman" w:hAnsi="Times New Roman" w:cs="Times New Roman"/>
          <w:sz w:val="22"/>
          <w:szCs w:val="22"/>
          <w:lang w:val="en-GB"/>
        </w:rPr>
        <w:t xml:space="preserve">of this research. </w:t>
      </w:r>
    </w:p>
    <w:p w:rsidR="00F81105" w:rsidRPr="00E54B6C" w:rsidRDefault="004B367A" w:rsidP="00F81105">
      <w:pPr>
        <w:pStyle w:val="Heading1"/>
        <w:spacing w:line="360" w:lineRule="auto"/>
        <w:rPr>
          <w:rFonts w:ascii="Times New Roman" w:hAnsi="Times New Roman"/>
          <w:kern w:val="0"/>
          <w:sz w:val="26"/>
          <w:szCs w:val="26"/>
          <w:lang w:val="en-GB" w:eastAsia="nl-NL"/>
        </w:rPr>
      </w:pPr>
      <w:bookmarkStart w:id="176" w:name="_Toc361350577"/>
      <w:bookmarkStart w:id="177" w:name="_Toc361752932"/>
      <w:r w:rsidRPr="00E54B6C">
        <w:rPr>
          <w:rFonts w:ascii="Times New Roman" w:hAnsi="Times New Roman"/>
          <w:kern w:val="0"/>
          <w:sz w:val="26"/>
          <w:szCs w:val="26"/>
          <w:lang w:val="en-GB" w:eastAsia="nl-NL"/>
        </w:rPr>
        <w:t>6</w:t>
      </w:r>
      <w:r w:rsidR="00F81105" w:rsidRPr="00E54B6C">
        <w:rPr>
          <w:rFonts w:ascii="Times New Roman" w:hAnsi="Times New Roman"/>
          <w:kern w:val="0"/>
          <w:sz w:val="26"/>
          <w:szCs w:val="26"/>
          <w:lang w:val="en-GB" w:eastAsia="nl-NL"/>
        </w:rPr>
        <w:t>.</w:t>
      </w:r>
      <w:r w:rsidRPr="00E54B6C">
        <w:rPr>
          <w:rFonts w:ascii="Times New Roman" w:hAnsi="Times New Roman"/>
          <w:kern w:val="0"/>
          <w:sz w:val="26"/>
          <w:szCs w:val="26"/>
          <w:lang w:val="en-GB" w:eastAsia="nl-NL"/>
        </w:rPr>
        <w:t>6</w:t>
      </w:r>
      <w:r w:rsidR="00F81105" w:rsidRPr="00E54B6C">
        <w:rPr>
          <w:rFonts w:ascii="Times New Roman" w:hAnsi="Times New Roman"/>
          <w:kern w:val="0"/>
          <w:sz w:val="26"/>
          <w:szCs w:val="26"/>
          <w:lang w:val="en-GB" w:eastAsia="nl-NL"/>
        </w:rPr>
        <w:t>: Data collection</w:t>
      </w:r>
      <w:bookmarkEnd w:id="176"/>
      <w:bookmarkEnd w:id="177"/>
      <w:r w:rsidR="00F81105" w:rsidRPr="00E54B6C">
        <w:rPr>
          <w:rFonts w:ascii="Times New Roman" w:hAnsi="Times New Roman"/>
          <w:kern w:val="0"/>
          <w:sz w:val="26"/>
          <w:szCs w:val="26"/>
          <w:lang w:val="en-GB" w:eastAsia="nl-NL"/>
        </w:rPr>
        <w:t xml:space="preserve"> </w:t>
      </w:r>
    </w:p>
    <w:p w:rsidR="00F81105" w:rsidRPr="00E54B6C" w:rsidRDefault="00F81105" w:rsidP="00F81105">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eastAsia="en-US"/>
        </w:rPr>
        <w:t xml:space="preserve">In section 6.2 and respectively section 6.3, </w:t>
      </w:r>
      <w:r w:rsidR="00E9727B" w:rsidRPr="00E54B6C">
        <w:rPr>
          <w:rFonts w:ascii="Times New Roman" w:hAnsi="Times New Roman" w:cs="Times New Roman"/>
          <w:sz w:val="22"/>
          <w:szCs w:val="22"/>
          <w:lang w:val="en-GB" w:eastAsia="en-US"/>
        </w:rPr>
        <w:t xml:space="preserve">is determined </w:t>
      </w:r>
      <w:r w:rsidRPr="00E54B6C">
        <w:rPr>
          <w:rFonts w:ascii="Times New Roman" w:hAnsi="Times New Roman" w:cs="Times New Roman"/>
          <w:sz w:val="22"/>
          <w:szCs w:val="22"/>
          <w:lang w:val="en-GB" w:eastAsia="en-US"/>
        </w:rPr>
        <w:t xml:space="preserve">that the </w:t>
      </w:r>
      <w:r w:rsidRPr="00E54B6C">
        <w:rPr>
          <w:rFonts w:ascii="Times New Roman" w:hAnsi="Times New Roman" w:cs="Times New Roman"/>
          <w:kern w:val="0"/>
          <w:sz w:val="22"/>
          <w:szCs w:val="22"/>
          <w:lang w:val="en-GB" w:eastAsia="nl-NL"/>
        </w:rPr>
        <w:t>quantitative desk research approach</w:t>
      </w:r>
      <w:r w:rsidRPr="00E54B6C">
        <w:rPr>
          <w:rFonts w:ascii="Times New Roman" w:hAnsi="Times New Roman" w:cs="Times New Roman"/>
          <w:sz w:val="22"/>
          <w:szCs w:val="22"/>
          <w:lang w:val="en-GB"/>
        </w:rPr>
        <w:t xml:space="preserve"> and the Modified Jones Model are the most suitable for this research. While </w:t>
      </w:r>
      <w:r w:rsidR="00E9727B" w:rsidRPr="00E54B6C">
        <w:rPr>
          <w:rFonts w:ascii="Times New Roman" w:hAnsi="Times New Roman" w:cs="Times New Roman"/>
          <w:sz w:val="22"/>
          <w:szCs w:val="22"/>
          <w:lang w:val="en-GB"/>
        </w:rPr>
        <w:t xml:space="preserve">using </w:t>
      </w:r>
      <w:r w:rsidRPr="00E54B6C">
        <w:rPr>
          <w:rFonts w:ascii="Times New Roman" w:hAnsi="Times New Roman" w:cs="Times New Roman"/>
          <w:sz w:val="22"/>
          <w:szCs w:val="22"/>
          <w:lang w:val="en-GB"/>
        </w:rPr>
        <w:t xml:space="preserve">the Modified Jones Model the following variables </w:t>
      </w:r>
      <w:r w:rsidR="004B367A" w:rsidRPr="00E54B6C">
        <w:rPr>
          <w:rFonts w:ascii="Times New Roman" w:hAnsi="Times New Roman" w:cs="Times New Roman"/>
          <w:sz w:val="22"/>
          <w:szCs w:val="22"/>
          <w:lang w:val="en-GB"/>
        </w:rPr>
        <w:t xml:space="preserve">from the annual financial statements </w:t>
      </w:r>
      <w:r w:rsidRPr="00E54B6C">
        <w:rPr>
          <w:rFonts w:ascii="Times New Roman" w:hAnsi="Times New Roman" w:cs="Times New Roman"/>
          <w:sz w:val="22"/>
          <w:szCs w:val="22"/>
          <w:lang w:val="en-GB"/>
        </w:rPr>
        <w:t>needs to be retrieved: Current assets, Current liabilities, Cash and Cash Equivalents, Debt included in current liabilities, Depreciation and amortization expenses, Total assets, Revenue, Gross PPE (Property, Plant and Equipment) and the Net receivables.</w:t>
      </w:r>
    </w:p>
    <w:p w:rsidR="00F81105" w:rsidRPr="00E54B6C" w:rsidRDefault="004B367A" w:rsidP="00F81105">
      <w:pPr>
        <w:pStyle w:val="Heading1"/>
        <w:spacing w:line="360" w:lineRule="auto"/>
        <w:rPr>
          <w:rFonts w:ascii="Times New Roman" w:hAnsi="Times New Roman"/>
          <w:kern w:val="0"/>
          <w:sz w:val="26"/>
          <w:szCs w:val="26"/>
          <w:lang w:val="en-GB" w:eastAsia="nl-NL"/>
        </w:rPr>
      </w:pPr>
      <w:bookmarkStart w:id="178" w:name="_Toc361350578"/>
      <w:bookmarkStart w:id="179" w:name="_Toc361752933"/>
      <w:r w:rsidRPr="00E54B6C">
        <w:rPr>
          <w:rFonts w:ascii="Times New Roman" w:hAnsi="Times New Roman"/>
          <w:kern w:val="0"/>
          <w:sz w:val="26"/>
          <w:szCs w:val="26"/>
          <w:lang w:val="en-GB" w:eastAsia="nl-NL"/>
        </w:rPr>
        <w:t>6</w:t>
      </w:r>
      <w:r w:rsidR="00F81105" w:rsidRPr="00E54B6C">
        <w:rPr>
          <w:rFonts w:ascii="Times New Roman" w:hAnsi="Times New Roman"/>
          <w:kern w:val="0"/>
          <w:sz w:val="26"/>
          <w:szCs w:val="26"/>
          <w:lang w:val="en-GB" w:eastAsia="nl-NL"/>
        </w:rPr>
        <w:t>.</w:t>
      </w:r>
      <w:r w:rsidRPr="00E54B6C">
        <w:rPr>
          <w:rFonts w:ascii="Times New Roman" w:hAnsi="Times New Roman"/>
          <w:kern w:val="0"/>
          <w:sz w:val="26"/>
          <w:szCs w:val="26"/>
          <w:lang w:val="en-GB" w:eastAsia="nl-NL"/>
        </w:rPr>
        <w:t>7</w:t>
      </w:r>
      <w:r w:rsidR="00F81105" w:rsidRPr="00E54B6C">
        <w:rPr>
          <w:rFonts w:ascii="Times New Roman" w:hAnsi="Times New Roman"/>
          <w:kern w:val="0"/>
          <w:sz w:val="26"/>
          <w:szCs w:val="26"/>
          <w:lang w:val="en-GB" w:eastAsia="nl-NL"/>
        </w:rPr>
        <w:t>: Data processing</w:t>
      </w:r>
      <w:bookmarkEnd w:id="178"/>
      <w:bookmarkEnd w:id="179"/>
    </w:p>
    <w:p w:rsidR="00F81105" w:rsidRPr="00E54B6C" w:rsidRDefault="00F81105" w:rsidP="00F81105">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After obtaining and retrieving the required data, these are uploaded into Microsoft Excel for additional calculations. These additional calculations are based on the formulas of the Jones model and </w:t>
      </w:r>
      <w:r w:rsidR="00E9727B" w:rsidRPr="00E54B6C">
        <w:rPr>
          <w:rFonts w:ascii="Times New Roman" w:hAnsi="Times New Roman" w:cs="Times New Roman"/>
          <w:sz w:val="22"/>
          <w:szCs w:val="22"/>
          <w:lang w:val="en-GB"/>
        </w:rPr>
        <w:t xml:space="preserve">on </w:t>
      </w:r>
      <w:r w:rsidRPr="00E54B6C">
        <w:rPr>
          <w:rFonts w:ascii="Times New Roman" w:hAnsi="Times New Roman" w:cs="Times New Roman"/>
          <w:sz w:val="22"/>
          <w:szCs w:val="22"/>
          <w:lang w:val="en-GB"/>
        </w:rPr>
        <w:t xml:space="preserve">the Modified Jones Model. The main </w:t>
      </w:r>
      <w:r w:rsidR="00814891" w:rsidRPr="00E54B6C">
        <w:rPr>
          <w:rFonts w:ascii="Times New Roman" w:hAnsi="Times New Roman" w:cs="Times New Roman"/>
          <w:sz w:val="22"/>
          <w:szCs w:val="22"/>
          <w:lang w:val="en-GB"/>
        </w:rPr>
        <w:t>calculated variables are</w:t>
      </w:r>
      <w:r w:rsidRPr="00E54B6C">
        <w:rPr>
          <w:rFonts w:ascii="Times New Roman" w:hAnsi="Times New Roman" w:cs="Times New Roman"/>
          <w:sz w:val="22"/>
          <w:szCs w:val="22"/>
          <w:lang w:val="en-GB"/>
        </w:rPr>
        <w:t xml:space="preserve"> </w:t>
      </w:r>
      <w:r w:rsidR="00501F3F"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discretionary accruals</w:t>
      </w:r>
      <w:r w:rsidR="00814891" w:rsidRPr="00E54B6C">
        <w:rPr>
          <w:rFonts w:ascii="Times New Roman" w:hAnsi="Times New Roman" w:cs="Times New Roman"/>
          <w:sz w:val="22"/>
          <w:szCs w:val="22"/>
          <w:lang w:val="en-GB"/>
        </w:rPr>
        <w:t xml:space="preserve"> of each company</w:t>
      </w:r>
      <w:r w:rsidRPr="00E54B6C">
        <w:rPr>
          <w:rFonts w:ascii="Times New Roman" w:hAnsi="Times New Roman" w:cs="Times New Roman"/>
          <w:sz w:val="22"/>
          <w:szCs w:val="22"/>
          <w:lang w:val="en-GB"/>
        </w:rPr>
        <w:t xml:space="preserve">. </w:t>
      </w:r>
    </w:p>
    <w:p w:rsidR="00F81105" w:rsidRPr="00E54B6C" w:rsidRDefault="00F81105" w:rsidP="00F81105">
      <w:pPr>
        <w:spacing w:line="360" w:lineRule="auto"/>
        <w:rPr>
          <w:rFonts w:ascii="Times New Roman" w:hAnsi="Times New Roman" w:cs="Times New Roman"/>
          <w:sz w:val="22"/>
          <w:szCs w:val="22"/>
          <w:lang w:val="en-GB"/>
        </w:rPr>
      </w:pPr>
    </w:p>
    <w:p w:rsidR="00F81105" w:rsidRPr="00E54B6C" w:rsidRDefault="00F81105" w:rsidP="00F81105">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variables obtained from the annual statements are used to calculate the discretionary accruals</w:t>
      </w:r>
      <w:r w:rsidR="004B367A" w:rsidRPr="00E54B6C">
        <w:rPr>
          <w:rFonts w:ascii="Times New Roman" w:hAnsi="Times New Roman" w:cs="Times New Roman"/>
          <w:sz w:val="22"/>
          <w:szCs w:val="22"/>
          <w:lang w:val="en-GB"/>
        </w:rPr>
        <w:t>, by following the formulas of the modified Jones model (Dechow et al., 1995)</w:t>
      </w:r>
      <w:r w:rsidRPr="00E54B6C">
        <w:rPr>
          <w:rFonts w:ascii="Times New Roman" w:hAnsi="Times New Roman" w:cs="Times New Roman"/>
          <w:sz w:val="22"/>
          <w:szCs w:val="22"/>
          <w:lang w:val="en-GB"/>
        </w:rPr>
        <w:t>:</w:t>
      </w:r>
    </w:p>
    <w:p w:rsidR="00F81105" w:rsidRPr="00E54B6C" w:rsidRDefault="00F81105" w:rsidP="00F81105">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TA</w:t>
      </w:r>
      <w:r w:rsidRPr="00E54B6C">
        <w:rPr>
          <w:rFonts w:ascii="Times New Roman" w:hAnsi="Times New Roman" w:cs="Times New Roman"/>
          <w:sz w:val="22"/>
          <w:szCs w:val="22"/>
          <w:vertAlign w:val="subscript"/>
          <w:lang w:val="en-GB" w:eastAsia="en-US"/>
        </w:rPr>
        <w:t>t</w:t>
      </w:r>
      <w:r w:rsidRPr="00E54B6C">
        <w:rPr>
          <w:rFonts w:ascii="Times New Roman" w:hAnsi="Times New Roman" w:cs="Times New Roman"/>
          <w:sz w:val="22"/>
          <w:szCs w:val="22"/>
          <w:lang w:val="en-GB" w:eastAsia="en-US"/>
        </w:rPr>
        <w:tab/>
      </w:r>
      <w:r w:rsidRPr="00E54B6C">
        <w:rPr>
          <w:rFonts w:ascii="Times New Roman" w:hAnsi="Times New Roman" w:cs="Times New Roman"/>
          <w:sz w:val="22"/>
          <w:szCs w:val="22"/>
          <w:lang w:val="en-GB" w:eastAsia="en-US"/>
        </w:rPr>
        <w:tab/>
      </w:r>
      <w:r w:rsidRPr="00E54B6C">
        <w:rPr>
          <w:rFonts w:ascii="Times New Roman" w:hAnsi="Times New Roman" w:cs="Times New Roman"/>
          <w:sz w:val="22"/>
          <w:szCs w:val="22"/>
          <w:lang w:val="en-GB" w:eastAsia="en-US"/>
        </w:rPr>
        <w:tab/>
        <w:t>= total accruals in year t scaled by lagged total assets</w:t>
      </w:r>
    </w:p>
    <w:p w:rsidR="00F81105" w:rsidRPr="00E54B6C" w:rsidRDefault="00F81105" w:rsidP="00F81105">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NDA</w:t>
      </w:r>
      <w:r w:rsidRPr="00E54B6C">
        <w:rPr>
          <w:rFonts w:ascii="Times New Roman" w:hAnsi="Times New Roman" w:cs="Times New Roman"/>
          <w:sz w:val="22"/>
          <w:szCs w:val="22"/>
          <w:vertAlign w:val="subscript"/>
          <w:lang w:val="en-GB" w:eastAsia="en-US"/>
        </w:rPr>
        <w:t>t</w:t>
      </w:r>
      <w:r w:rsidRPr="00E54B6C">
        <w:rPr>
          <w:rFonts w:ascii="Times New Roman" w:hAnsi="Times New Roman" w:cs="Times New Roman"/>
          <w:sz w:val="22"/>
          <w:szCs w:val="22"/>
          <w:lang w:val="en-GB" w:eastAsia="en-US"/>
        </w:rPr>
        <w:tab/>
      </w:r>
      <w:r w:rsidRPr="00E54B6C">
        <w:rPr>
          <w:rFonts w:ascii="Times New Roman" w:hAnsi="Times New Roman" w:cs="Times New Roman"/>
          <w:sz w:val="22"/>
          <w:szCs w:val="22"/>
          <w:lang w:val="en-GB" w:eastAsia="en-US"/>
        </w:rPr>
        <w:tab/>
      </w:r>
      <w:r w:rsidRPr="00E54B6C">
        <w:rPr>
          <w:rFonts w:ascii="Times New Roman" w:hAnsi="Times New Roman" w:cs="Times New Roman"/>
          <w:sz w:val="22"/>
          <w:szCs w:val="22"/>
          <w:lang w:val="en-GB" w:eastAsia="en-US"/>
        </w:rPr>
        <w:tab/>
        <w:t>= nondiscretionary accruals in year t scaled by lagged total assets</w:t>
      </w:r>
    </w:p>
    <w:p w:rsidR="00F81105" w:rsidRPr="00E54B6C" w:rsidRDefault="00F81105" w:rsidP="00F81105">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DA</w:t>
      </w:r>
      <w:r w:rsidRPr="00E54B6C">
        <w:rPr>
          <w:rFonts w:ascii="Times New Roman" w:hAnsi="Times New Roman" w:cs="Times New Roman"/>
          <w:sz w:val="22"/>
          <w:szCs w:val="22"/>
          <w:vertAlign w:val="subscript"/>
          <w:lang w:val="en-GB" w:eastAsia="en-US"/>
        </w:rPr>
        <w:t>t</w:t>
      </w:r>
      <w:r w:rsidRPr="00E54B6C">
        <w:rPr>
          <w:rFonts w:ascii="Times New Roman" w:hAnsi="Times New Roman" w:cs="Times New Roman"/>
          <w:sz w:val="22"/>
          <w:szCs w:val="22"/>
          <w:lang w:val="en-GB" w:eastAsia="en-US"/>
        </w:rPr>
        <w:t xml:space="preserve"> = TA</w:t>
      </w:r>
      <w:r w:rsidRPr="00E54B6C">
        <w:rPr>
          <w:rFonts w:ascii="Times New Roman" w:hAnsi="Times New Roman" w:cs="Times New Roman"/>
          <w:sz w:val="22"/>
          <w:szCs w:val="22"/>
          <w:vertAlign w:val="subscript"/>
          <w:lang w:val="en-GB" w:eastAsia="en-US"/>
        </w:rPr>
        <w:t>t</w:t>
      </w:r>
      <w:r w:rsidRPr="00E54B6C">
        <w:rPr>
          <w:rFonts w:ascii="Times New Roman" w:hAnsi="Times New Roman" w:cs="Times New Roman"/>
          <w:sz w:val="22"/>
          <w:szCs w:val="22"/>
          <w:lang w:val="en-GB" w:eastAsia="en-US"/>
        </w:rPr>
        <w:t xml:space="preserve"> - NDA</w:t>
      </w:r>
      <w:r w:rsidRPr="00E54B6C">
        <w:rPr>
          <w:rFonts w:ascii="Times New Roman" w:hAnsi="Times New Roman" w:cs="Times New Roman"/>
          <w:sz w:val="22"/>
          <w:szCs w:val="22"/>
          <w:vertAlign w:val="subscript"/>
          <w:lang w:val="en-GB" w:eastAsia="en-US"/>
        </w:rPr>
        <w:t>t</w:t>
      </w:r>
      <w:r w:rsidRPr="00E54B6C">
        <w:rPr>
          <w:rFonts w:ascii="Times New Roman" w:hAnsi="Times New Roman" w:cs="Times New Roman"/>
          <w:sz w:val="22"/>
          <w:szCs w:val="22"/>
          <w:lang w:val="en-GB" w:eastAsia="en-US"/>
        </w:rPr>
        <w:t xml:space="preserve"> </w:t>
      </w:r>
      <w:r w:rsidRPr="00E54B6C">
        <w:rPr>
          <w:rFonts w:ascii="Times New Roman" w:hAnsi="Times New Roman" w:cs="Times New Roman"/>
          <w:sz w:val="22"/>
          <w:szCs w:val="22"/>
          <w:lang w:val="en-GB" w:eastAsia="en-US"/>
        </w:rPr>
        <w:tab/>
        <w:t>= discretionary accruals in year t scaled by lagged total assets</w:t>
      </w:r>
    </w:p>
    <w:p w:rsidR="00F81105" w:rsidRPr="00E54B6C" w:rsidRDefault="00F81105" w:rsidP="00F81105">
      <w:pPr>
        <w:spacing w:line="360" w:lineRule="auto"/>
        <w:rPr>
          <w:rFonts w:ascii="Times New Roman" w:hAnsi="Times New Roman" w:cs="Times New Roman"/>
          <w:sz w:val="22"/>
          <w:szCs w:val="22"/>
          <w:lang w:val="en-GB" w:eastAsia="en-US"/>
        </w:rPr>
      </w:pPr>
    </w:p>
    <w:p w:rsidR="00F81105" w:rsidRPr="00E54B6C" w:rsidRDefault="00F81105" w:rsidP="00F81105">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 xml:space="preserve">As </w:t>
      </w:r>
      <w:r w:rsidR="00595644" w:rsidRPr="00E54B6C">
        <w:rPr>
          <w:rFonts w:ascii="Times New Roman" w:hAnsi="Times New Roman" w:cs="Times New Roman"/>
          <w:sz w:val="22"/>
          <w:szCs w:val="22"/>
          <w:lang w:val="en-GB" w:eastAsia="en-US"/>
        </w:rPr>
        <w:t>signalled</w:t>
      </w:r>
      <w:r w:rsidRPr="00E54B6C">
        <w:rPr>
          <w:rFonts w:ascii="Times New Roman" w:hAnsi="Times New Roman" w:cs="Times New Roman"/>
          <w:sz w:val="22"/>
          <w:szCs w:val="22"/>
          <w:lang w:val="en-GB" w:eastAsia="en-US"/>
        </w:rPr>
        <w:t xml:space="preserve"> earlier the discretionary accruals are the basic variables used to determine the probability of </w:t>
      </w:r>
      <w:r w:rsidR="00E9727B" w:rsidRPr="00E54B6C">
        <w:rPr>
          <w:rFonts w:ascii="Times New Roman" w:hAnsi="Times New Roman" w:cs="Times New Roman"/>
          <w:sz w:val="22"/>
          <w:szCs w:val="22"/>
          <w:lang w:val="en-GB" w:eastAsia="en-US"/>
        </w:rPr>
        <w:t xml:space="preserve">the of </w:t>
      </w:r>
      <w:r w:rsidRPr="00E54B6C">
        <w:rPr>
          <w:rFonts w:ascii="Times New Roman" w:hAnsi="Times New Roman" w:cs="Times New Roman"/>
          <w:sz w:val="22"/>
          <w:szCs w:val="22"/>
          <w:lang w:val="en-GB" w:eastAsia="en-US"/>
        </w:rPr>
        <w:t>earnings management. The discretionary accruals are uploaded in the statistical program SPSS 19.0 in which the statistical analyses and reports are generated to assess the central question of this study.</w:t>
      </w:r>
    </w:p>
    <w:p w:rsidR="004B367A" w:rsidRPr="00E54B6C" w:rsidRDefault="004B367A" w:rsidP="004B367A">
      <w:pPr>
        <w:pStyle w:val="Heading1"/>
        <w:spacing w:line="360" w:lineRule="auto"/>
        <w:rPr>
          <w:rFonts w:ascii="Times New Roman" w:hAnsi="Times New Roman"/>
          <w:kern w:val="0"/>
          <w:sz w:val="26"/>
          <w:szCs w:val="26"/>
          <w:lang w:val="en-GB" w:eastAsia="nl-NL"/>
        </w:rPr>
      </w:pPr>
      <w:bookmarkStart w:id="180" w:name="_Toc361350579"/>
      <w:bookmarkStart w:id="181" w:name="_Toc361752934"/>
      <w:r w:rsidRPr="00E54B6C">
        <w:rPr>
          <w:rFonts w:ascii="Times New Roman" w:hAnsi="Times New Roman"/>
          <w:kern w:val="0"/>
          <w:sz w:val="26"/>
          <w:szCs w:val="26"/>
          <w:lang w:val="en-GB" w:eastAsia="nl-NL"/>
        </w:rPr>
        <w:t>6.8: Statistic approach</w:t>
      </w:r>
      <w:bookmarkEnd w:id="180"/>
      <w:bookmarkEnd w:id="181"/>
    </w:p>
    <w:p w:rsidR="004B367A" w:rsidRPr="00E54B6C" w:rsidRDefault="004B367A" w:rsidP="004B367A">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 xml:space="preserve">The sample data is </w:t>
      </w:r>
      <w:r w:rsidR="000E013C" w:rsidRPr="00E54B6C">
        <w:rPr>
          <w:rFonts w:ascii="Times New Roman" w:hAnsi="Times New Roman" w:cs="Times New Roman"/>
          <w:sz w:val="22"/>
          <w:szCs w:val="22"/>
          <w:lang w:val="en-GB" w:eastAsia="en-US"/>
        </w:rPr>
        <w:t>analysed</w:t>
      </w:r>
      <w:r w:rsidRPr="00E54B6C">
        <w:rPr>
          <w:rFonts w:ascii="Times New Roman" w:hAnsi="Times New Roman" w:cs="Times New Roman"/>
          <w:sz w:val="22"/>
          <w:szCs w:val="22"/>
          <w:lang w:val="en-GB" w:eastAsia="en-US"/>
        </w:rPr>
        <w:t xml:space="preserve"> with use of the statistical program SPSS version 19.0. The statistical method used is the inferential statistics. This method is used to test </w:t>
      </w:r>
      <w:r w:rsidR="00E9727B" w:rsidRPr="00E54B6C">
        <w:rPr>
          <w:rFonts w:ascii="Times New Roman" w:hAnsi="Times New Roman" w:cs="Times New Roman"/>
          <w:sz w:val="22"/>
          <w:szCs w:val="22"/>
          <w:lang w:val="en-GB" w:eastAsia="en-US"/>
        </w:rPr>
        <w:t xml:space="preserve">the </w:t>
      </w:r>
      <w:r w:rsidRPr="00E54B6C">
        <w:rPr>
          <w:rFonts w:ascii="Times New Roman" w:hAnsi="Times New Roman" w:cs="Times New Roman"/>
          <w:sz w:val="22"/>
          <w:szCs w:val="22"/>
          <w:lang w:val="en-GB" w:eastAsia="en-US"/>
        </w:rPr>
        <w:t>hypothes</w:t>
      </w:r>
      <w:r w:rsidR="00E9727B" w:rsidRPr="00E54B6C">
        <w:rPr>
          <w:rFonts w:ascii="Times New Roman" w:hAnsi="Times New Roman" w:cs="Times New Roman"/>
          <w:sz w:val="22"/>
          <w:szCs w:val="22"/>
          <w:lang w:val="en-GB" w:eastAsia="en-US"/>
        </w:rPr>
        <w:t>e</w:t>
      </w:r>
      <w:r w:rsidRPr="00E54B6C">
        <w:rPr>
          <w:rFonts w:ascii="Times New Roman" w:hAnsi="Times New Roman" w:cs="Times New Roman"/>
          <w:sz w:val="22"/>
          <w:szCs w:val="22"/>
          <w:lang w:val="en-GB" w:eastAsia="en-US"/>
        </w:rPr>
        <w:t xml:space="preserve">s, estimate </w:t>
      </w:r>
      <w:r w:rsidR="00E9727B" w:rsidRPr="00E54B6C">
        <w:rPr>
          <w:rFonts w:ascii="Times New Roman" w:hAnsi="Times New Roman" w:cs="Times New Roman"/>
          <w:sz w:val="22"/>
          <w:szCs w:val="22"/>
          <w:lang w:val="en-GB" w:eastAsia="en-US"/>
        </w:rPr>
        <w:t xml:space="preserve">the </w:t>
      </w:r>
      <w:r w:rsidRPr="00E54B6C">
        <w:rPr>
          <w:rFonts w:ascii="Times New Roman" w:hAnsi="Times New Roman" w:cs="Times New Roman"/>
          <w:sz w:val="22"/>
          <w:szCs w:val="22"/>
          <w:lang w:val="en-GB" w:eastAsia="en-US"/>
        </w:rPr>
        <w:t xml:space="preserve">sample statistics, and their reliability. The hypothesis tested in this research is the so-called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hypothesis.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state always the denial of the problem statement. For example, no effect exists between the use of earnings management and the financial crisis or no relation exists between the use of earnings management and the discretionary accruals between the continents Asia, America, and Europe. In all cases, the tests concluded whether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can be accepted or rejected, which implies the outcome of the contra hypothesis (which states that a relation or effect</w:t>
      </w:r>
      <w:r w:rsidR="00E9727B" w:rsidRPr="00E54B6C">
        <w:rPr>
          <w:rFonts w:ascii="Times New Roman" w:hAnsi="Times New Roman" w:cs="Times New Roman"/>
          <w:sz w:val="22"/>
          <w:szCs w:val="22"/>
          <w:lang w:val="en-GB" w:eastAsia="en-US"/>
        </w:rPr>
        <w:t xml:space="preserve"> exists</w:t>
      </w:r>
      <w:r w:rsidRPr="00E54B6C">
        <w:rPr>
          <w:rFonts w:ascii="Times New Roman" w:hAnsi="Times New Roman" w:cs="Times New Roman"/>
          <w:sz w:val="22"/>
          <w:szCs w:val="22"/>
          <w:lang w:val="en-GB" w:eastAsia="en-US"/>
        </w:rPr>
        <w:t xml:space="preserve">). In order to accept or reject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the p-value need to be calculated, this is calculated by performing a statistic test in SPSS. The p-value indicates the theoretical probability of accepting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is true. The p-value is always measured with the chosen probability before accepting or rejected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In other words, if the p-value &lt; probability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is rejected and if the p-value &gt; probability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is accepted. As stated before, in case of rejection of the </w:t>
      </w:r>
      <w:r w:rsidR="006E43A8" w:rsidRPr="00E54B6C">
        <w:rPr>
          <w:rFonts w:ascii="Times New Roman" w:hAnsi="Times New Roman" w:cs="Times New Roman"/>
          <w:sz w:val="22"/>
          <w:szCs w:val="22"/>
          <w:lang w:val="en-GB" w:eastAsia="en-US"/>
        </w:rPr>
        <w:t>null</w:t>
      </w:r>
      <w:r w:rsidRPr="00E54B6C">
        <w:rPr>
          <w:rFonts w:ascii="Times New Roman" w:hAnsi="Times New Roman" w:cs="Times New Roman"/>
          <w:sz w:val="22"/>
          <w:szCs w:val="22"/>
          <w:lang w:val="en-GB" w:eastAsia="en-US"/>
        </w:rPr>
        <w:t xml:space="preserve"> hypotheses the contra hypothesis is accepted and confirms the problem statement. </w:t>
      </w:r>
    </w:p>
    <w:p w:rsidR="00404056" w:rsidRPr="00E54B6C" w:rsidRDefault="00404056">
      <w:pPr>
        <w:widowControl/>
        <w:jc w:val="left"/>
        <w:rPr>
          <w:rFonts w:ascii="Times New Roman" w:hAnsi="Times New Roman" w:cs="Times New Roman"/>
          <w:b/>
          <w:bCs/>
          <w:color w:val="365F91"/>
          <w:sz w:val="26"/>
          <w:szCs w:val="26"/>
          <w:lang w:val="en-GB" w:eastAsia="nl-NL"/>
        </w:rPr>
      </w:pPr>
      <w:bookmarkStart w:id="182" w:name="_Toc300335732"/>
      <w:bookmarkStart w:id="183" w:name="_Toc300442527"/>
      <w:bookmarkStart w:id="184" w:name="_Toc361350580"/>
      <w:bookmarkStart w:id="185" w:name="_Toc361752935"/>
      <w:bookmarkEnd w:id="158"/>
      <w:bookmarkEnd w:id="159"/>
      <w:r w:rsidRPr="00E54B6C">
        <w:rPr>
          <w:rFonts w:ascii="Times New Roman" w:hAnsi="Times New Roman"/>
          <w:sz w:val="26"/>
          <w:szCs w:val="26"/>
          <w:lang w:val="en-GB" w:eastAsia="nl-NL"/>
        </w:rPr>
        <w:br w:type="page"/>
      </w:r>
    </w:p>
    <w:p w:rsidR="00795832" w:rsidRPr="00E54B6C" w:rsidRDefault="00814891" w:rsidP="00ED2114">
      <w:pPr>
        <w:pStyle w:val="Heading1"/>
        <w:spacing w:line="360" w:lineRule="auto"/>
        <w:rPr>
          <w:rFonts w:ascii="Times New Roman" w:hAnsi="Times New Roman"/>
          <w:sz w:val="26"/>
          <w:szCs w:val="26"/>
          <w:lang w:val="en-GB" w:eastAsia="nl-NL"/>
        </w:rPr>
      </w:pPr>
      <w:r w:rsidRPr="00E54B6C">
        <w:rPr>
          <w:rFonts w:ascii="Times New Roman" w:hAnsi="Times New Roman"/>
          <w:sz w:val="26"/>
          <w:szCs w:val="26"/>
          <w:lang w:val="en-GB" w:eastAsia="nl-NL"/>
        </w:rPr>
        <w:t>6</w:t>
      </w:r>
      <w:r w:rsidR="00795832" w:rsidRPr="00E54B6C">
        <w:rPr>
          <w:rFonts w:ascii="Times New Roman" w:hAnsi="Times New Roman"/>
          <w:sz w:val="26"/>
          <w:szCs w:val="26"/>
          <w:lang w:val="en-GB" w:eastAsia="nl-NL"/>
        </w:rPr>
        <w:t>.</w:t>
      </w:r>
      <w:r w:rsidR="004B367A" w:rsidRPr="00E54B6C">
        <w:rPr>
          <w:rFonts w:ascii="Times New Roman" w:hAnsi="Times New Roman"/>
          <w:sz w:val="26"/>
          <w:szCs w:val="26"/>
          <w:lang w:val="en-GB" w:eastAsia="nl-NL"/>
        </w:rPr>
        <w:t>9</w:t>
      </w:r>
      <w:r w:rsidR="00D72DB7" w:rsidRPr="00E54B6C">
        <w:rPr>
          <w:rFonts w:ascii="Times New Roman" w:hAnsi="Times New Roman"/>
          <w:sz w:val="26"/>
          <w:szCs w:val="26"/>
          <w:lang w:val="en-GB" w:eastAsia="nl-NL"/>
        </w:rPr>
        <w:t>:</w:t>
      </w:r>
      <w:r w:rsidR="00795832" w:rsidRPr="00E54B6C">
        <w:rPr>
          <w:rFonts w:ascii="Times New Roman" w:hAnsi="Times New Roman"/>
          <w:sz w:val="26"/>
          <w:szCs w:val="26"/>
          <w:lang w:val="en-GB" w:eastAsia="nl-NL"/>
        </w:rPr>
        <w:t xml:space="preserve"> Summary</w:t>
      </w:r>
      <w:bookmarkEnd w:id="182"/>
      <w:bookmarkEnd w:id="183"/>
      <w:bookmarkEnd w:id="184"/>
      <w:bookmarkEnd w:id="185"/>
    </w:p>
    <w:p w:rsidR="00DD0C09" w:rsidRPr="00E54B6C" w:rsidRDefault="00DD0C09" w:rsidP="00DD0C09">
      <w:pPr>
        <w:spacing w:line="360" w:lineRule="auto"/>
        <w:rPr>
          <w:rFonts w:ascii="Times New Roman" w:eastAsia="TrebuchetMS" w:hAnsi="Times New Roman" w:cs="Times New Roman"/>
          <w:sz w:val="22"/>
          <w:szCs w:val="22"/>
          <w:lang w:val="en-GB"/>
        </w:rPr>
      </w:pPr>
      <w:r w:rsidRPr="00E54B6C">
        <w:rPr>
          <w:rFonts w:ascii="Times New Roman" w:hAnsi="Times New Roman" w:cs="Times New Roman"/>
          <w:sz w:val="22"/>
          <w:szCs w:val="22"/>
          <w:lang w:val="en-GB"/>
        </w:rPr>
        <w:t xml:space="preserve">In this chapter the research design and the methodology are presented in which the different research approaches are elaborated. This study used the quantitative approach; desk research as this is a </w:t>
      </w:r>
      <w:r w:rsidRPr="00E54B6C">
        <w:rPr>
          <w:rFonts w:ascii="Times New Roman" w:eastAsia="TrebuchetMS" w:hAnsi="Times New Roman" w:cs="Times New Roman"/>
          <w:sz w:val="22"/>
          <w:szCs w:val="22"/>
          <w:lang w:val="en-GB"/>
        </w:rPr>
        <w:t xml:space="preserve">research strategy in which the researcher uses existing material and data produced by others. In other words, in order to obtain new insights the researcher uses this material and / or data through reflection of the personal study and the consulting of prior scientific economic literature. In addition, the modified Jones model of Dechow et al., (1995) and the control variables (size, growth and leverage) used in this research are extensively elaborated. </w:t>
      </w:r>
    </w:p>
    <w:p w:rsidR="00DD0C09" w:rsidRPr="00E54B6C" w:rsidRDefault="00DD0C09" w:rsidP="00DD0C09">
      <w:pPr>
        <w:spacing w:line="360" w:lineRule="auto"/>
        <w:rPr>
          <w:rFonts w:ascii="Times New Roman" w:eastAsia="TrebuchetMS" w:hAnsi="Times New Roman" w:cs="Times New Roman"/>
          <w:sz w:val="22"/>
          <w:szCs w:val="22"/>
          <w:lang w:val="en-GB"/>
        </w:rPr>
      </w:pPr>
    </w:p>
    <w:p w:rsidR="00F71160" w:rsidRPr="00E54B6C" w:rsidRDefault="00DD0C09">
      <w:pPr>
        <w:spacing w:line="360" w:lineRule="auto"/>
        <w:rPr>
          <w:rFonts w:ascii="Times New Roman" w:hAnsi="Times New Roman" w:cs="Times New Roman"/>
          <w:b/>
          <w:bCs/>
          <w:kern w:val="0"/>
          <w:sz w:val="22"/>
          <w:szCs w:val="22"/>
          <w:lang w:val="en-GB" w:eastAsia="nl-NL"/>
        </w:rPr>
      </w:pPr>
      <w:r w:rsidRPr="00E54B6C">
        <w:rPr>
          <w:rFonts w:ascii="Times New Roman" w:eastAsia="TrebuchetMS" w:hAnsi="Times New Roman" w:cs="Times New Roman"/>
          <w:sz w:val="22"/>
          <w:szCs w:val="22"/>
          <w:lang w:val="en-GB"/>
        </w:rPr>
        <w:t xml:space="preserve">In addition, in this chapter the data selection criterion is presented. The main selection criteria used in this research are; 1) companies active on the stock market, 2) &gt; 1000 employees and 3) top sixteen companies are selected based on the total assets as per 31-12-2011. After applying the criteria the final data sample resulted in: 48 companies per continent. </w:t>
      </w:r>
      <w:r w:rsidRPr="00E54B6C">
        <w:rPr>
          <w:rFonts w:ascii="Times New Roman" w:hAnsi="Times New Roman" w:cs="Times New Roman"/>
          <w:sz w:val="22"/>
          <w:szCs w:val="22"/>
          <w:lang w:val="en-GB"/>
        </w:rPr>
        <w:t xml:space="preserve">Per company the annual reports were analysed over a period of 10 years (2002 up and included 2011). The data is obtained by analysing 480 financial statements (10 annual reports per company and 16 companies per continent) manually and by using the following financial databases; Compustat Global, Compustat North America, Orbis, Thomson One Banker, and Worldscope. </w:t>
      </w:r>
      <w:r w:rsidR="00D908B8" w:rsidRPr="00E54B6C">
        <w:rPr>
          <w:rFonts w:ascii="Times New Roman" w:hAnsi="Times New Roman" w:cs="Times New Roman"/>
          <w:sz w:val="22"/>
          <w:szCs w:val="22"/>
          <w:lang w:val="en-GB"/>
        </w:rPr>
        <w:t>In order to conduct reliable results, this research used the multiple regression analysis.</w:t>
      </w:r>
      <w:r w:rsidRPr="00E54B6C">
        <w:rPr>
          <w:rFonts w:ascii="Times New Roman" w:hAnsi="Times New Roman" w:cs="Times New Roman"/>
          <w:sz w:val="22"/>
          <w:szCs w:val="22"/>
          <w:lang w:val="en-GB"/>
        </w:rPr>
        <w:t xml:space="preserve"> </w:t>
      </w:r>
      <w:r w:rsidR="00D908B8" w:rsidRPr="00E54B6C">
        <w:rPr>
          <w:rFonts w:ascii="Times New Roman" w:hAnsi="Times New Roman" w:cs="Times New Roman"/>
          <w:sz w:val="22"/>
          <w:szCs w:val="22"/>
          <w:lang w:val="en-GB"/>
        </w:rPr>
        <w:t xml:space="preserve">In </w:t>
      </w:r>
      <w:r w:rsidR="00404056" w:rsidRPr="00E54B6C">
        <w:rPr>
          <w:rFonts w:ascii="Times New Roman" w:hAnsi="Times New Roman" w:cs="Times New Roman"/>
          <w:sz w:val="22"/>
          <w:szCs w:val="22"/>
          <w:lang w:val="en-GB"/>
        </w:rPr>
        <w:t xml:space="preserve">the next </w:t>
      </w:r>
      <w:r w:rsidR="00D908B8" w:rsidRPr="00E54B6C">
        <w:rPr>
          <w:rFonts w:ascii="Times New Roman" w:hAnsi="Times New Roman" w:cs="Times New Roman"/>
          <w:sz w:val="22"/>
          <w:szCs w:val="22"/>
          <w:lang w:val="en-GB"/>
        </w:rPr>
        <w:t xml:space="preserve">chapter the empirical results and </w:t>
      </w:r>
      <w:r w:rsidR="00404056" w:rsidRPr="00E54B6C">
        <w:rPr>
          <w:rFonts w:ascii="Times New Roman" w:hAnsi="Times New Roman" w:cs="Times New Roman"/>
          <w:sz w:val="22"/>
          <w:szCs w:val="22"/>
          <w:lang w:val="en-GB"/>
        </w:rPr>
        <w:t xml:space="preserve">the </w:t>
      </w:r>
      <w:r w:rsidR="00D908B8" w:rsidRPr="00E54B6C">
        <w:rPr>
          <w:rFonts w:ascii="Times New Roman" w:hAnsi="Times New Roman" w:cs="Times New Roman"/>
          <w:sz w:val="22"/>
          <w:szCs w:val="22"/>
          <w:lang w:val="en-GB"/>
        </w:rPr>
        <w:t>analysis are presented.</w:t>
      </w:r>
    </w:p>
    <w:p w:rsidR="00D04971" w:rsidRPr="00E54B6C" w:rsidRDefault="00D04971" w:rsidP="00ED2114">
      <w:pPr>
        <w:pStyle w:val="Heading1"/>
        <w:spacing w:line="360" w:lineRule="auto"/>
        <w:rPr>
          <w:rFonts w:ascii="Times New Roman" w:hAnsi="Times New Roman"/>
          <w:b w:val="0"/>
          <w:sz w:val="30"/>
          <w:szCs w:val="30"/>
          <w:lang w:val="en-GB" w:eastAsia="nl-NL"/>
        </w:rPr>
      </w:pPr>
      <w:bookmarkStart w:id="186" w:name="_Toc300136809"/>
      <w:bookmarkStart w:id="187" w:name="_Toc300335733"/>
      <w:r w:rsidRPr="00E54B6C">
        <w:rPr>
          <w:lang w:val="en-GB" w:eastAsia="nl-NL"/>
        </w:rPr>
        <w:br w:type="page"/>
      </w:r>
      <w:bookmarkStart w:id="188" w:name="_Toc361350581"/>
      <w:bookmarkStart w:id="189" w:name="_Toc361752936"/>
      <w:r w:rsidRPr="00E54B6C">
        <w:rPr>
          <w:rFonts w:ascii="Times New Roman" w:hAnsi="Times New Roman"/>
          <w:b w:val="0"/>
          <w:sz w:val="30"/>
          <w:szCs w:val="30"/>
          <w:lang w:val="en-GB" w:eastAsia="nl-NL"/>
        </w:rPr>
        <w:t xml:space="preserve">Chapter 7: </w:t>
      </w:r>
      <w:r w:rsidR="00961AB6" w:rsidRPr="00E54B6C">
        <w:rPr>
          <w:rFonts w:ascii="Times New Roman" w:hAnsi="Times New Roman"/>
          <w:b w:val="0"/>
          <w:sz w:val="30"/>
          <w:szCs w:val="30"/>
          <w:lang w:val="en-GB" w:eastAsia="nl-NL"/>
        </w:rPr>
        <w:t>E</w:t>
      </w:r>
      <w:r w:rsidRPr="00E54B6C">
        <w:rPr>
          <w:rFonts w:ascii="Times New Roman" w:hAnsi="Times New Roman"/>
          <w:b w:val="0"/>
          <w:sz w:val="30"/>
          <w:szCs w:val="30"/>
          <w:lang w:val="en-GB" w:eastAsia="nl-NL"/>
        </w:rPr>
        <w:t>mpirical results</w:t>
      </w:r>
      <w:bookmarkEnd w:id="188"/>
      <w:bookmarkEnd w:id="189"/>
      <w:r w:rsidRPr="00E54B6C">
        <w:rPr>
          <w:rFonts w:ascii="Times New Roman" w:hAnsi="Times New Roman"/>
          <w:b w:val="0"/>
          <w:sz w:val="30"/>
          <w:szCs w:val="30"/>
          <w:lang w:val="en-GB" w:eastAsia="nl-NL"/>
        </w:rPr>
        <w:t xml:space="preserve"> </w:t>
      </w:r>
    </w:p>
    <w:p w:rsidR="00D30F8E" w:rsidRPr="00E54B6C" w:rsidRDefault="00D30F8E" w:rsidP="001E5AA1">
      <w:pPr>
        <w:pStyle w:val="Heading1"/>
        <w:spacing w:line="360" w:lineRule="auto"/>
        <w:rPr>
          <w:rFonts w:ascii="Times New Roman" w:hAnsi="Times New Roman"/>
          <w:kern w:val="0"/>
          <w:sz w:val="26"/>
          <w:szCs w:val="26"/>
          <w:lang w:val="en-GB" w:eastAsia="nl-NL"/>
        </w:rPr>
      </w:pPr>
      <w:bookmarkStart w:id="190" w:name="_Toc361350582"/>
      <w:bookmarkStart w:id="191" w:name="_Toc361752937"/>
      <w:r w:rsidRPr="00E54B6C">
        <w:rPr>
          <w:rFonts w:ascii="Times New Roman" w:hAnsi="Times New Roman"/>
          <w:kern w:val="0"/>
          <w:sz w:val="26"/>
          <w:szCs w:val="26"/>
          <w:lang w:val="en-GB" w:eastAsia="nl-NL"/>
        </w:rPr>
        <w:t>7.1: Introduction</w:t>
      </w:r>
      <w:bookmarkEnd w:id="190"/>
      <w:bookmarkEnd w:id="191"/>
    </w:p>
    <w:p w:rsidR="001E5AA1" w:rsidRPr="00E54B6C" w:rsidRDefault="001E5AA1" w:rsidP="00887F25">
      <w:pPr>
        <w:widowControl/>
        <w:spacing w:after="200"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In this chapter the empirical results of the research are presented</w:t>
      </w:r>
      <w:r w:rsidR="00887F2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After determining the </w:t>
      </w:r>
      <w:r w:rsidR="00636BD6" w:rsidRPr="00E54B6C">
        <w:rPr>
          <w:rFonts w:ascii="Times New Roman" w:hAnsi="Times New Roman" w:cs="Times New Roman"/>
          <w:sz w:val="22"/>
          <w:szCs w:val="22"/>
          <w:lang w:val="en-GB"/>
        </w:rPr>
        <w:t xml:space="preserve">research design as presented in chapter 6, the first step conducted in this research is the determination of the normal distribution of the total accruals, for which is referred to section 7.1. </w:t>
      </w:r>
      <w:r w:rsidR="00887F25" w:rsidRPr="00E54B6C">
        <w:rPr>
          <w:rFonts w:ascii="Times New Roman" w:hAnsi="Times New Roman" w:cs="Times New Roman"/>
          <w:sz w:val="22"/>
          <w:szCs w:val="22"/>
          <w:lang w:val="en-GB"/>
        </w:rPr>
        <w:t xml:space="preserve">After this, </w:t>
      </w:r>
      <w:r w:rsidR="00E03D78" w:rsidRPr="00E54B6C">
        <w:rPr>
          <w:rFonts w:ascii="Times New Roman" w:hAnsi="Times New Roman" w:cs="Times New Roman"/>
          <w:sz w:val="22"/>
          <w:szCs w:val="22"/>
          <w:lang w:val="en-GB"/>
        </w:rPr>
        <w:t xml:space="preserve">the </w:t>
      </w:r>
      <w:r w:rsidR="00887F25" w:rsidRPr="00E54B6C">
        <w:rPr>
          <w:rFonts w:ascii="Times New Roman" w:hAnsi="Times New Roman" w:cs="Times New Roman"/>
          <w:sz w:val="22"/>
          <w:szCs w:val="22"/>
          <w:lang w:val="en-GB"/>
        </w:rPr>
        <w:t>analysis of the discretionary accruals is performed in section 73. The statistical results related to the control variables are presented in 7.4. The descriptive statistics of the absolute discretionary accruals is presented in 7.5. The empirical results of this study are presented in section 7.6 and 7.7.</w:t>
      </w:r>
      <w:r w:rsidR="00E03D78"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Note that the empirical results only provide information related to the statistical part of this study. Further explanations and interpretation of the results will be elaborated in </w:t>
      </w:r>
      <w:r w:rsidR="00474D53" w:rsidRPr="00E54B6C">
        <w:rPr>
          <w:rFonts w:ascii="Times New Roman" w:hAnsi="Times New Roman" w:cs="Times New Roman"/>
          <w:sz w:val="22"/>
          <w:szCs w:val="22"/>
          <w:lang w:val="en-GB"/>
        </w:rPr>
        <w:t>section</w:t>
      </w:r>
      <w:r w:rsidRPr="00E54B6C">
        <w:rPr>
          <w:rFonts w:ascii="Times New Roman" w:hAnsi="Times New Roman" w:cs="Times New Roman"/>
          <w:sz w:val="22"/>
          <w:szCs w:val="22"/>
          <w:lang w:val="en-GB"/>
        </w:rPr>
        <w:t xml:space="preserve"> 7.</w:t>
      </w:r>
      <w:r w:rsidR="00474D53" w:rsidRPr="00E54B6C">
        <w:rPr>
          <w:rFonts w:ascii="Times New Roman" w:hAnsi="Times New Roman" w:cs="Times New Roman"/>
          <w:sz w:val="22"/>
          <w:szCs w:val="22"/>
          <w:lang w:val="en-GB"/>
        </w:rPr>
        <w:t>8.</w:t>
      </w:r>
      <w:r w:rsidRPr="00E54B6C">
        <w:rPr>
          <w:rFonts w:ascii="Times New Roman" w:hAnsi="Times New Roman" w:cs="Times New Roman"/>
          <w:sz w:val="22"/>
          <w:szCs w:val="22"/>
          <w:lang w:val="en-GB"/>
        </w:rPr>
        <w:t xml:space="preserve"> </w:t>
      </w:r>
    </w:p>
    <w:p w:rsidR="00814891" w:rsidRPr="00E54B6C" w:rsidRDefault="006E43A8" w:rsidP="00814891">
      <w:pPr>
        <w:spacing w:line="360" w:lineRule="auto"/>
        <w:rPr>
          <w:rFonts w:ascii="Times New Roman" w:hAnsi="Times New Roman" w:cs="Times New Roman"/>
          <w:sz w:val="22"/>
          <w:szCs w:val="22"/>
          <w:lang w:val="en-GB" w:eastAsia="en-US"/>
        </w:rPr>
      </w:pPr>
      <w:r w:rsidRPr="00E54B6C">
        <w:rPr>
          <w:rFonts w:ascii="Times New Roman" w:hAnsi="Times New Roman" w:cs="Times New Roman"/>
          <w:sz w:val="22"/>
          <w:szCs w:val="22"/>
          <w:lang w:val="en-GB" w:eastAsia="en-US"/>
        </w:rPr>
        <w:t>Note that i</w:t>
      </w:r>
      <w:r w:rsidR="00814891" w:rsidRPr="00E54B6C">
        <w:rPr>
          <w:rFonts w:ascii="Times New Roman" w:hAnsi="Times New Roman" w:cs="Times New Roman"/>
          <w:sz w:val="22"/>
          <w:szCs w:val="22"/>
          <w:lang w:val="en-GB" w:eastAsia="en-US"/>
        </w:rPr>
        <w:t xml:space="preserve">n this study, the regression analysis is used to test for any significant effect on the use of earnings management between Asia, America, and Europe in times of a financial crisis. The null hypothesis is consequently: no significant effect, relationship, or coherence </w:t>
      </w:r>
      <w:r w:rsidRPr="00E54B6C">
        <w:rPr>
          <w:rFonts w:ascii="Times New Roman" w:hAnsi="Times New Roman" w:cs="Times New Roman"/>
          <w:sz w:val="22"/>
          <w:szCs w:val="22"/>
          <w:lang w:val="en-GB" w:eastAsia="en-US"/>
        </w:rPr>
        <w:t xml:space="preserve">exists </w:t>
      </w:r>
      <w:r w:rsidR="00814891" w:rsidRPr="00E54B6C">
        <w:rPr>
          <w:rFonts w:ascii="Times New Roman" w:hAnsi="Times New Roman" w:cs="Times New Roman"/>
          <w:sz w:val="22"/>
          <w:szCs w:val="22"/>
          <w:lang w:val="en-GB" w:eastAsia="en-US"/>
        </w:rPr>
        <w:t>between earnings management, the three continents, and the financial crisis. The null hypothesis is only rejected when concluding from statistical tests on the magnitude or significance that states the contrary (p-value &gt; probability). In this study and statistical analysis, a probability of 95% or in other words a significance level of 5% is used.</w:t>
      </w:r>
    </w:p>
    <w:p w:rsidR="00E35E03" w:rsidRPr="00E54B6C" w:rsidRDefault="00E35E03" w:rsidP="00E35E03">
      <w:pPr>
        <w:pStyle w:val="Heading1"/>
        <w:spacing w:line="360" w:lineRule="auto"/>
        <w:rPr>
          <w:rFonts w:ascii="Times New Roman" w:hAnsi="Times New Roman"/>
          <w:kern w:val="0"/>
          <w:sz w:val="26"/>
          <w:szCs w:val="26"/>
          <w:lang w:val="en-GB" w:eastAsia="nl-NL"/>
        </w:rPr>
      </w:pPr>
      <w:bookmarkStart w:id="192" w:name="_Toc361752938"/>
      <w:r w:rsidRPr="00E54B6C">
        <w:rPr>
          <w:rFonts w:ascii="Times New Roman" w:hAnsi="Times New Roman"/>
          <w:kern w:val="0"/>
          <w:sz w:val="26"/>
          <w:szCs w:val="26"/>
          <w:lang w:val="en-GB" w:eastAsia="nl-NL"/>
        </w:rPr>
        <w:t>7.2: Data analysis – Normal distribution of Total accruals</w:t>
      </w:r>
      <w:bookmarkEnd w:id="192"/>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As stated in chapter six the total accruals, as calculated in the first step of the modified Jones model (Dechow et al., 2005) of the estimation period (2002 up to and included 2007), are used to determine the firm specific parameters. </w:t>
      </w:r>
    </w:p>
    <w:p w:rsidR="00E35E03" w:rsidRPr="00E54B6C" w:rsidRDefault="00E35E03" w:rsidP="00E35E03">
      <w:pPr>
        <w:pStyle w:val="Heading1"/>
        <w:spacing w:line="360" w:lineRule="auto"/>
        <w:rPr>
          <w:rFonts w:ascii="Times New Roman" w:hAnsi="Times New Roman"/>
          <w:sz w:val="22"/>
          <w:szCs w:val="22"/>
          <w:lang w:val="en-GB"/>
        </w:rPr>
      </w:pPr>
      <w:bookmarkStart w:id="193" w:name="_Toc361752939"/>
      <w:r w:rsidRPr="00E54B6C">
        <w:rPr>
          <w:rFonts w:ascii="Times New Roman" w:hAnsi="Times New Roman"/>
          <w:sz w:val="22"/>
          <w:szCs w:val="22"/>
          <w:lang w:val="en-GB"/>
        </w:rPr>
        <w:t>7.2.1: Normal distribution of the variable Total Accruals</w:t>
      </w:r>
      <w:bookmarkEnd w:id="193"/>
      <w:r w:rsidRPr="00E54B6C">
        <w:rPr>
          <w:rFonts w:ascii="Times New Roman" w:hAnsi="Times New Roman"/>
          <w:sz w:val="22"/>
          <w:szCs w:val="22"/>
          <w:lang w:val="en-GB"/>
        </w:rPr>
        <w:t xml:space="preserve"> </w:t>
      </w:r>
    </w:p>
    <w:p w:rsidR="00E35E03" w:rsidRPr="00E54B6C" w:rsidRDefault="00E03D78"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In order to generate reliable output of the firm specific parameters, t</w:t>
      </w:r>
      <w:r w:rsidR="00E35E03" w:rsidRPr="00E54B6C">
        <w:rPr>
          <w:rFonts w:ascii="Times New Roman" w:hAnsi="Times New Roman" w:cs="Times New Roman"/>
          <w:sz w:val="22"/>
          <w:szCs w:val="22"/>
          <w:lang w:val="en-GB"/>
        </w:rPr>
        <w:t xml:space="preserve">he first step of the statistical analysis is to determine if the total accruals are normally distributed. To determine </w:t>
      </w:r>
      <w:r w:rsidRPr="00E54B6C">
        <w:rPr>
          <w:rFonts w:ascii="Times New Roman" w:hAnsi="Times New Roman" w:cs="Times New Roman"/>
          <w:sz w:val="22"/>
          <w:szCs w:val="22"/>
          <w:lang w:val="en-GB"/>
        </w:rPr>
        <w:t xml:space="preserve">the </w:t>
      </w:r>
      <w:r w:rsidR="00E35E03" w:rsidRPr="00E54B6C">
        <w:rPr>
          <w:rFonts w:ascii="Times New Roman" w:hAnsi="Times New Roman" w:cs="Times New Roman"/>
          <w:sz w:val="22"/>
          <w:szCs w:val="22"/>
          <w:lang w:val="en-GB"/>
        </w:rPr>
        <w:t xml:space="preserve">normal distribution of the variable Total Accruals the Kolmogorov-Smirnov test per continent and on a total level is performed. The Kolmogorov-Smirnov test, tests the null-hypothesis (assumption) that the variable is normally distributed. If the p-value &gt; 0.05 (significance level α) the null-hypothesis is accepted.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Kolmogorov-Smirnov results showed that the variable Total Accruals for all </w:t>
      </w:r>
      <w:r w:rsidR="00E03D78"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three continents holds the assumption for a normal distribution. For Europe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0.07,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Asia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0.07,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and America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0.09,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0.05). </w:t>
      </w:r>
      <w:r w:rsidR="00E03D78"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the assumption of a normal distribution holds for the variable Total Accruals on a total level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0.06,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0.05). For the Kolmogorov-Smirnov tests performed, reference is made to respectively Appendix 3.1 and 3.2. In addition, after assessing the normality of the variable Total Accruals, the Q-Q plot and histogram approaches </w:t>
      </w:r>
      <w:r w:rsidR="00E03D78"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showed a normal distribution for the variable Total Accruals used to estimate the firm specific parameter. For the Q-Q plot and </w:t>
      </w:r>
      <w:r w:rsidR="00E03D78"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histogram reference is made to appendix 3.3. For informational purposes the Q-Q plots and histograms per individual continent are included in appendix 3.4.</w:t>
      </w:r>
    </w:p>
    <w:p w:rsidR="00E35E03" w:rsidRPr="00E54B6C" w:rsidRDefault="00E35E03" w:rsidP="004465A0">
      <w:pPr>
        <w:pStyle w:val="Heading1"/>
        <w:spacing w:line="360" w:lineRule="auto"/>
        <w:ind w:left="624" w:hanging="624"/>
        <w:rPr>
          <w:rFonts w:ascii="Times New Roman" w:hAnsi="Times New Roman"/>
          <w:sz w:val="22"/>
          <w:szCs w:val="22"/>
          <w:lang w:val="en-GB"/>
        </w:rPr>
      </w:pPr>
      <w:bookmarkStart w:id="194" w:name="_Toc361752940"/>
      <w:r w:rsidRPr="00E54B6C">
        <w:rPr>
          <w:rFonts w:ascii="Times New Roman" w:hAnsi="Times New Roman"/>
          <w:sz w:val="22"/>
          <w:szCs w:val="22"/>
          <w:lang w:val="en-GB"/>
        </w:rPr>
        <w:t>7.2.3: Outlier analysis of the variable Total Accruals (residuals) for the purpose of estimating the firm-specific parameters per continent</w:t>
      </w:r>
      <w:bookmarkEnd w:id="194"/>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After determining that the variable Total Accrual is normally distributed the next step is to conduct an outlier analysis over the residuals. The variables of the 16, in chapter six, selected companies over the estimation period (2002 up to and included 2007) per continent will be used to conduct the outlier analysis. For each of the selected sample (company) with outlying Total Accruals in the years are carefully analysed for possible deletion. After this outlier analysis and the removal of the outliers, the remaining companies and related variables will be used to generate the firm specific parameters for each continent. Three outlier analyses are conducted to identify and </w:t>
      </w:r>
      <w:r w:rsidR="004465A0" w:rsidRPr="00E54B6C">
        <w:rPr>
          <w:rFonts w:ascii="Times New Roman" w:hAnsi="Times New Roman" w:cs="Times New Roman"/>
          <w:sz w:val="22"/>
          <w:szCs w:val="22"/>
          <w:lang w:val="en-GB"/>
        </w:rPr>
        <w:t xml:space="preserve">to </w:t>
      </w:r>
      <w:r w:rsidRPr="00E54B6C">
        <w:rPr>
          <w:rFonts w:ascii="Times New Roman" w:hAnsi="Times New Roman" w:cs="Times New Roman"/>
          <w:sz w:val="22"/>
          <w:szCs w:val="22"/>
          <w:lang w:val="en-GB"/>
        </w:rPr>
        <w:t xml:space="preserve">remove the outliers. All companies with a standardised residual Z-value over |3| </w:t>
      </w:r>
      <w:r w:rsidR="00C85DBA" w:rsidRPr="00E54B6C">
        <w:rPr>
          <w:rFonts w:ascii="Times New Roman" w:hAnsi="Times New Roman" w:cs="Times New Roman"/>
          <w:sz w:val="22"/>
          <w:szCs w:val="22"/>
          <w:lang w:val="en-GB"/>
        </w:rPr>
        <w:t xml:space="preserve">(extremes) </w:t>
      </w:r>
      <w:r w:rsidRPr="00E54B6C">
        <w:rPr>
          <w:rFonts w:ascii="Times New Roman" w:hAnsi="Times New Roman" w:cs="Times New Roman"/>
          <w:sz w:val="22"/>
          <w:szCs w:val="22"/>
          <w:lang w:val="en-GB"/>
        </w:rPr>
        <w:t>are deleted from the sample selection. The companies removed from the sample selection per analysis are presented in Table 7</w:t>
      </w:r>
      <w:r w:rsidR="00732E51" w:rsidRPr="00E54B6C">
        <w:rPr>
          <w:rFonts w:ascii="Times New Roman" w:hAnsi="Times New Roman" w:cs="Times New Roman"/>
          <w:sz w:val="22"/>
          <w:szCs w:val="22"/>
          <w:lang w:val="en-GB"/>
        </w:rPr>
        <w:t>.A</w:t>
      </w:r>
      <w:r w:rsidRPr="00E54B6C">
        <w:rPr>
          <w:rFonts w:ascii="Times New Roman" w:hAnsi="Times New Roman" w:cs="Times New Roman"/>
          <w:sz w:val="22"/>
          <w:szCs w:val="22"/>
          <w:lang w:val="en-GB"/>
        </w:rPr>
        <w:t>.</w:t>
      </w:r>
    </w:p>
    <w:p w:rsidR="00E35E03" w:rsidRPr="00E54B6C" w:rsidRDefault="00E35E03" w:rsidP="00E35E03">
      <w:pPr>
        <w:rPr>
          <w:rFonts w:ascii="Times New Roman" w:hAnsi="Times New Roman" w:cs="Times New Roman"/>
          <w:i/>
          <w:lang w:val="en-GB"/>
        </w:rPr>
      </w:pPr>
    </w:p>
    <w:p w:rsidR="0095739B" w:rsidRPr="00E54B6C" w:rsidRDefault="00732E51" w:rsidP="00E35E03">
      <w:pPr>
        <w:rPr>
          <w:rFonts w:ascii="Times New Roman" w:hAnsi="Times New Roman" w:cs="Times New Roman"/>
          <w:i/>
          <w:lang w:val="en-GB"/>
        </w:rPr>
      </w:pPr>
      <w:r w:rsidRPr="00E54B6C">
        <w:rPr>
          <w:rFonts w:ascii="Times New Roman" w:hAnsi="Times New Roman" w:cs="Times New Roman"/>
          <w:i/>
          <w:lang w:val="en-GB"/>
        </w:rPr>
        <w:t>Table 7.A</w:t>
      </w:r>
      <w:r w:rsidR="00E35E03" w:rsidRPr="00E54B6C">
        <w:rPr>
          <w:rFonts w:ascii="Times New Roman" w:hAnsi="Times New Roman" w:cs="Times New Roman"/>
          <w:i/>
          <w:lang w:val="en-GB"/>
        </w:rPr>
        <w:t>: Outlier analysis of the Total Accruals in order to estimate the firm-specific parameters</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1243"/>
        <w:gridCol w:w="2553"/>
        <w:gridCol w:w="3118"/>
        <w:gridCol w:w="2662"/>
      </w:tblGrid>
      <w:tr w:rsidR="00E35E03" w:rsidRPr="00E54B6C" w:rsidTr="0095739B">
        <w:tc>
          <w:tcPr>
            <w:tcW w:w="649" w:type="pct"/>
            <w:shd w:val="clear" w:color="auto" w:fill="C6D9F1"/>
            <w:vAlign w:val="center"/>
          </w:tcPr>
          <w:p w:rsidR="00E35E03" w:rsidRPr="00E54B6C" w:rsidRDefault="00E35E03" w:rsidP="0095739B">
            <w:pPr>
              <w:jc w:val="center"/>
              <w:rPr>
                <w:rFonts w:ascii="Times New Roman" w:hAnsi="Times New Roman" w:cs="Times New Roman"/>
                <w:b/>
                <w:lang w:val="en-GB"/>
              </w:rPr>
            </w:pPr>
            <w:r w:rsidRPr="00E54B6C">
              <w:rPr>
                <w:rFonts w:ascii="Times New Roman" w:hAnsi="Times New Roman" w:cs="Times New Roman"/>
                <w:b/>
                <w:lang w:val="en-GB"/>
              </w:rPr>
              <w:t>Continent</w:t>
            </w:r>
          </w:p>
        </w:tc>
        <w:tc>
          <w:tcPr>
            <w:tcW w:w="1333" w:type="pct"/>
            <w:shd w:val="clear" w:color="auto" w:fill="C6D9F1"/>
            <w:vAlign w:val="center"/>
          </w:tcPr>
          <w:p w:rsidR="00E35E03" w:rsidRPr="00E54B6C" w:rsidRDefault="00E35E03" w:rsidP="0095739B">
            <w:pPr>
              <w:jc w:val="center"/>
              <w:rPr>
                <w:rFonts w:ascii="Times New Roman" w:hAnsi="Times New Roman" w:cs="Times New Roman"/>
                <w:b/>
                <w:lang w:val="en-GB"/>
              </w:rPr>
            </w:pPr>
            <w:r w:rsidRPr="00E54B6C">
              <w:rPr>
                <w:rFonts w:ascii="Times New Roman" w:hAnsi="Times New Roman" w:cs="Times New Roman"/>
                <w:b/>
                <w:lang w:val="en-GB"/>
              </w:rPr>
              <w:t>1</w:t>
            </w:r>
            <w:r w:rsidRPr="00E54B6C">
              <w:rPr>
                <w:rFonts w:ascii="Times New Roman" w:hAnsi="Times New Roman" w:cs="Times New Roman"/>
                <w:b/>
                <w:vertAlign w:val="superscript"/>
                <w:lang w:val="en-GB"/>
              </w:rPr>
              <w:t>st</w:t>
            </w:r>
            <w:r w:rsidRPr="00E54B6C">
              <w:rPr>
                <w:rFonts w:ascii="Times New Roman" w:hAnsi="Times New Roman" w:cs="Times New Roman"/>
                <w:b/>
                <w:lang w:val="en-GB"/>
              </w:rPr>
              <w:t xml:space="preserve"> analysis*</w:t>
            </w:r>
          </w:p>
        </w:tc>
        <w:tc>
          <w:tcPr>
            <w:tcW w:w="1628" w:type="pct"/>
            <w:shd w:val="clear" w:color="auto" w:fill="C6D9F1"/>
            <w:vAlign w:val="center"/>
          </w:tcPr>
          <w:p w:rsidR="00E35E03" w:rsidRPr="00E54B6C" w:rsidRDefault="00E35E03" w:rsidP="0095739B">
            <w:pPr>
              <w:jc w:val="center"/>
              <w:rPr>
                <w:rFonts w:ascii="Times New Roman" w:hAnsi="Times New Roman" w:cs="Times New Roman"/>
                <w:b/>
                <w:lang w:val="en-GB"/>
              </w:rPr>
            </w:pPr>
            <w:r w:rsidRPr="00E54B6C">
              <w:rPr>
                <w:rFonts w:ascii="Times New Roman" w:hAnsi="Times New Roman" w:cs="Times New Roman"/>
                <w:b/>
                <w:lang w:val="en-GB"/>
              </w:rPr>
              <w:t>2</w:t>
            </w:r>
            <w:r w:rsidRPr="00E54B6C">
              <w:rPr>
                <w:rFonts w:ascii="Times New Roman" w:hAnsi="Times New Roman" w:cs="Times New Roman"/>
                <w:b/>
                <w:vertAlign w:val="superscript"/>
                <w:lang w:val="en-GB"/>
              </w:rPr>
              <w:t>nd</w:t>
            </w:r>
            <w:r w:rsidRPr="00E54B6C">
              <w:rPr>
                <w:rFonts w:ascii="Times New Roman" w:hAnsi="Times New Roman" w:cs="Times New Roman"/>
                <w:b/>
                <w:lang w:val="en-GB"/>
              </w:rPr>
              <w:t xml:space="preserve"> analysis*</w:t>
            </w:r>
          </w:p>
        </w:tc>
        <w:tc>
          <w:tcPr>
            <w:tcW w:w="1390" w:type="pct"/>
            <w:shd w:val="clear" w:color="auto" w:fill="C6D9F1"/>
            <w:vAlign w:val="center"/>
          </w:tcPr>
          <w:p w:rsidR="00E35E03" w:rsidRPr="00E54B6C" w:rsidRDefault="00E35E03" w:rsidP="0095739B">
            <w:pPr>
              <w:jc w:val="center"/>
              <w:rPr>
                <w:rFonts w:ascii="Times New Roman" w:hAnsi="Times New Roman" w:cs="Times New Roman"/>
                <w:b/>
                <w:lang w:val="en-GB"/>
              </w:rPr>
            </w:pPr>
            <w:r w:rsidRPr="00E54B6C">
              <w:rPr>
                <w:rFonts w:ascii="Times New Roman" w:hAnsi="Times New Roman" w:cs="Times New Roman"/>
                <w:b/>
                <w:lang w:val="en-GB"/>
              </w:rPr>
              <w:t>3</w:t>
            </w:r>
            <w:r w:rsidRPr="00E54B6C">
              <w:rPr>
                <w:rFonts w:ascii="Times New Roman" w:hAnsi="Times New Roman" w:cs="Times New Roman"/>
                <w:b/>
                <w:vertAlign w:val="superscript"/>
                <w:lang w:val="en-GB"/>
              </w:rPr>
              <w:t>rd</w:t>
            </w:r>
            <w:r w:rsidR="0095739B" w:rsidRPr="00E54B6C">
              <w:rPr>
                <w:rFonts w:ascii="Times New Roman" w:hAnsi="Times New Roman" w:cs="Times New Roman"/>
                <w:b/>
                <w:lang w:val="en-GB"/>
              </w:rPr>
              <w:t xml:space="preserve"> analysis*</w:t>
            </w:r>
          </w:p>
        </w:tc>
      </w:tr>
      <w:tr w:rsidR="00E35E03" w:rsidRPr="00E54B6C" w:rsidTr="0095739B">
        <w:trPr>
          <w:trHeight w:val="677"/>
        </w:trPr>
        <w:tc>
          <w:tcPr>
            <w:tcW w:w="649" w:type="pct"/>
            <w:vAlign w:val="center"/>
          </w:tcPr>
          <w:p w:rsidR="00E35E03" w:rsidRPr="00E54B6C" w:rsidRDefault="00E35E03" w:rsidP="00E35E03">
            <w:pPr>
              <w:rPr>
                <w:rFonts w:ascii="Times New Roman" w:hAnsi="Times New Roman" w:cs="Times New Roman"/>
                <w:b/>
                <w:lang w:val="en-GB"/>
              </w:rPr>
            </w:pPr>
            <w:r w:rsidRPr="00E54B6C">
              <w:rPr>
                <w:rFonts w:ascii="Times New Roman" w:hAnsi="Times New Roman" w:cs="Times New Roman"/>
                <w:b/>
                <w:lang w:val="en-GB"/>
              </w:rPr>
              <w:t>Europe</w:t>
            </w:r>
          </w:p>
        </w:tc>
        <w:tc>
          <w:tcPr>
            <w:tcW w:w="1333" w:type="pct"/>
            <w:vAlign w:val="center"/>
          </w:tcPr>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BMW 2005 (-3.59)</w:t>
            </w:r>
          </w:p>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Arcelormittal 2006 (3.56)</w:t>
            </w:r>
          </w:p>
        </w:tc>
        <w:tc>
          <w:tcPr>
            <w:tcW w:w="1628" w:type="pct"/>
            <w:vAlign w:val="center"/>
          </w:tcPr>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Volkswagen 2004 (-3.31)</w:t>
            </w:r>
          </w:p>
        </w:tc>
        <w:tc>
          <w:tcPr>
            <w:tcW w:w="1390" w:type="pct"/>
            <w:vAlign w:val="center"/>
          </w:tcPr>
          <w:p w:rsidR="00E35E03" w:rsidRPr="00E54B6C" w:rsidRDefault="00E35E03" w:rsidP="00E35E03">
            <w:pPr>
              <w:rPr>
                <w:rFonts w:ascii="Times New Roman" w:hAnsi="Times New Roman" w:cs="Times New Roman"/>
                <w:lang w:val="en-GB"/>
              </w:rPr>
            </w:pPr>
          </w:p>
        </w:tc>
      </w:tr>
      <w:tr w:rsidR="00E35E03" w:rsidRPr="00E54B6C" w:rsidTr="0095739B">
        <w:trPr>
          <w:trHeight w:val="715"/>
        </w:trPr>
        <w:tc>
          <w:tcPr>
            <w:tcW w:w="649" w:type="pct"/>
            <w:vAlign w:val="center"/>
          </w:tcPr>
          <w:p w:rsidR="00E35E03" w:rsidRPr="00E54B6C" w:rsidRDefault="00E35E03" w:rsidP="00E35E03">
            <w:pPr>
              <w:rPr>
                <w:rFonts w:ascii="Times New Roman" w:hAnsi="Times New Roman" w:cs="Times New Roman"/>
                <w:b/>
                <w:lang w:val="en-GB"/>
              </w:rPr>
            </w:pPr>
            <w:r w:rsidRPr="00E54B6C">
              <w:rPr>
                <w:rFonts w:ascii="Times New Roman" w:hAnsi="Times New Roman" w:cs="Times New Roman"/>
                <w:b/>
                <w:lang w:val="en-GB"/>
              </w:rPr>
              <w:t>Asia</w:t>
            </w:r>
          </w:p>
        </w:tc>
        <w:tc>
          <w:tcPr>
            <w:tcW w:w="1333" w:type="pct"/>
            <w:vAlign w:val="center"/>
          </w:tcPr>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Satyam 2003 (4.96)</w:t>
            </w:r>
          </w:p>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Satyam 2007 (3.84)</w:t>
            </w:r>
          </w:p>
        </w:tc>
        <w:tc>
          <w:tcPr>
            <w:tcW w:w="1628" w:type="pct"/>
            <w:vAlign w:val="center"/>
          </w:tcPr>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Hyundai Merchant 2006 (3.09)</w:t>
            </w:r>
          </w:p>
        </w:tc>
        <w:tc>
          <w:tcPr>
            <w:tcW w:w="1390" w:type="pct"/>
            <w:vAlign w:val="center"/>
          </w:tcPr>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Sekisui Ltd 2007 (3.36)</w:t>
            </w:r>
          </w:p>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Orchid Chem. 2002 (-3.32)</w:t>
            </w:r>
          </w:p>
        </w:tc>
      </w:tr>
      <w:tr w:rsidR="00E35E03" w:rsidRPr="00E54B6C" w:rsidTr="0095739B">
        <w:trPr>
          <w:trHeight w:val="682"/>
        </w:trPr>
        <w:tc>
          <w:tcPr>
            <w:tcW w:w="649" w:type="pct"/>
            <w:vAlign w:val="center"/>
          </w:tcPr>
          <w:p w:rsidR="00E35E03" w:rsidRPr="00E54B6C" w:rsidRDefault="00E35E03" w:rsidP="00E35E03">
            <w:pPr>
              <w:rPr>
                <w:rFonts w:ascii="Times New Roman" w:hAnsi="Times New Roman" w:cs="Times New Roman"/>
                <w:b/>
                <w:lang w:val="en-GB"/>
              </w:rPr>
            </w:pPr>
            <w:r w:rsidRPr="00E54B6C">
              <w:rPr>
                <w:rFonts w:ascii="Times New Roman" w:hAnsi="Times New Roman" w:cs="Times New Roman"/>
                <w:b/>
                <w:lang w:val="en-GB"/>
              </w:rPr>
              <w:t>America</w:t>
            </w:r>
          </w:p>
        </w:tc>
        <w:tc>
          <w:tcPr>
            <w:tcW w:w="1333" w:type="pct"/>
            <w:vAlign w:val="center"/>
          </w:tcPr>
          <w:p w:rsidR="00E35E03" w:rsidRPr="00E54B6C" w:rsidRDefault="00E35E03" w:rsidP="00E35E03">
            <w:pPr>
              <w:spacing w:line="276" w:lineRule="auto"/>
              <w:rPr>
                <w:rFonts w:ascii="Times New Roman" w:hAnsi="Times New Roman" w:cs="Times New Roman"/>
                <w:lang w:val="en-GB"/>
              </w:rPr>
            </w:pPr>
            <w:r w:rsidRPr="00E54B6C">
              <w:rPr>
                <w:rFonts w:ascii="Times New Roman" w:hAnsi="Times New Roman" w:cs="Times New Roman"/>
                <w:lang w:val="en-GB"/>
              </w:rPr>
              <w:t>General Elec 2005 (-3.42)</w:t>
            </w:r>
          </w:p>
          <w:p w:rsidR="00E35E03" w:rsidRPr="00E54B6C" w:rsidRDefault="00E35E03" w:rsidP="00E35E03">
            <w:pPr>
              <w:rPr>
                <w:rFonts w:ascii="Times New Roman" w:hAnsi="Times New Roman" w:cs="Times New Roman"/>
                <w:lang w:val="en-GB"/>
              </w:rPr>
            </w:pPr>
            <w:r w:rsidRPr="00E54B6C">
              <w:rPr>
                <w:rFonts w:ascii="Times New Roman" w:hAnsi="Times New Roman" w:cs="Times New Roman"/>
                <w:lang w:val="en-GB"/>
              </w:rPr>
              <w:t>Pfizer Inc. 2002 (3.12)</w:t>
            </w:r>
          </w:p>
        </w:tc>
        <w:tc>
          <w:tcPr>
            <w:tcW w:w="1628" w:type="pct"/>
            <w:vAlign w:val="center"/>
          </w:tcPr>
          <w:p w:rsidR="00E35E03" w:rsidRPr="00E54B6C" w:rsidRDefault="00E35E03" w:rsidP="00E35E03">
            <w:pPr>
              <w:rPr>
                <w:rFonts w:ascii="Times New Roman" w:hAnsi="Times New Roman" w:cs="Times New Roman"/>
                <w:lang w:val="en-GB"/>
              </w:rPr>
            </w:pPr>
          </w:p>
        </w:tc>
        <w:tc>
          <w:tcPr>
            <w:tcW w:w="1390" w:type="pct"/>
            <w:vAlign w:val="center"/>
          </w:tcPr>
          <w:p w:rsidR="00E35E03" w:rsidRPr="00E54B6C" w:rsidRDefault="00E35E03" w:rsidP="00E35E03">
            <w:pPr>
              <w:rPr>
                <w:rFonts w:ascii="Times New Roman" w:hAnsi="Times New Roman" w:cs="Times New Roman"/>
                <w:lang w:val="en-GB"/>
              </w:rPr>
            </w:pPr>
          </w:p>
        </w:tc>
      </w:tr>
    </w:tbl>
    <w:p w:rsidR="00E35E03" w:rsidRPr="00E54B6C" w:rsidRDefault="00E35E03" w:rsidP="00E35E03">
      <w:pPr>
        <w:rPr>
          <w:rFonts w:ascii="Times New Roman" w:hAnsi="Times New Roman" w:cs="Times New Roman"/>
          <w:b/>
          <w:lang w:val="en-GB"/>
        </w:rPr>
      </w:pPr>
      <w:r w:rsidRPr="00E54B6C">
        <w:rPr>
          <w:rFonts w:ascii="Times New Roman" w:hAnsi="Times New Roman" w:cs="Times New Roman"/>
          <w:b/>
          <w:lang w:val="en-GB"/>
        </w:rPr>
        <w:t>* Numbers in between brackets represent the standardised residual Z-values over |3|.</w:t>
      </w:r>
    </w:p>
    <w:p w:rsidR="00E35E03" w:rsidRPr="00E54B6C" w:rsidRDefault="00E35E03" w:rsidP="00E35E03">
      <w:pPr>
        <w:spacing w:line="360" w:lineRule="auto"/>
        <w:rPr>
          <w:rFonts w:ascii="Times New Roman" w:hAnsi="Times New Roman" w:cs="Times New Roman"/>
          <w:lang w:val="en-GB"/>
        </w:rPr>
      </w:pPr>
    </w:p>
    <w:p w:rsidR="008F13E3" w:rsidRPr="00E54B6C" w:rsidRDefault="008F13E3" w:rsidP="008F13E3">
      <w:pPr>
        <w:spacing w:line="360" w:lineRule="auto"/>
        <w:rPr>
          <w:rFonts w:ascii="Times New Roman" w:hAnsi="Times New Roman" w:cs="Times New Roman"/>
          <w:sz w:val="22"/>
          <w:szCs w:val="22"/>
          <w:lang w:val="en-GB"/>
        </w:rPr>
      </w:pPr>
    </w:p>
    <w:p w:rsidR="008F13E3" w:rsidRPr="00E54B6C" w:rsidRDefault="008F13E3" w:rsidP="008F13E3">
      <w:pPr>
        <w:spacing w:line="360" w:lineRule="auto"/>
        <w:rPr>
          <w:rFonts w:ascii="Times New Roman" w:hAnsi="Times New Roman" w:cs="Times New Roman"/>
          <w:sz w:val="22"/>
          <w:szCs w:val="22"/>
          <w:lang w:val="en-GB"/>
        </w:rPr>
      </w:pPr>
    </w:p>
    <w:p w:rsidR="008F13E3" w:rsidRPr="00E54B6C" w:rsidRDefault="008F13E3" w:rsidP="008F13E3">
      <w:pPr>
        <w:spacing w:line="360" w:lineRule="auto"/>
        <w:rPr>
          <w:rFonts w:ascii="Times New Roman" w:hAnsi="Times New Roman" w:cs="Times New Roman"/>
          <w:sz w:val="22"/>
          <w:szCs w:val="22"/>
          <w:lang w:val="en-GB"/>
        </w:rPr>
      </w:pPr>
    </w:p>
    <w:p w:rsidR="008F13E3" w:rsidRPr="00E54B6C" w:rsidRDefault="008F13E3" w:rsidP="008F13E3">
      <w:pPr>
        <w:spacing w:line="360" w:lineRule="auto"/>
        <w:rPr>
          <w:rFonts w:ascii="Times New Roman" w:hAnsi="Times New Roman" w:cs="Times New Roman"/>
          <w:sz w:val="22"/>
          <w:szCs w:val="22"/>
          <w:lang w:val="en-GB"/>
        </w:rPr>
      </w:pPr>
    </w:p>
    <w:p w:rsidR="008F13E3" w:rsidRPr="00E54B6C" w:rsidRDefault="008F13E3" w:rsidP="008F13E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After conducting the before stated outlier analysis, the following 5 ‘outliers’ were not excluded from the data sample: Europe: 2005</w:t>
      </w:r>
      <w:r w:rsidR="00B044B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E.ON Aktiengesellschaft</w:t>
      </w:r>
      <w:r w:rsidR="00B044B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 </w:t>
      </w:r>
      <w:r w:rsidR="00B044B5" w:rsidRPr="00E54B6C">
        <w:rPr>
          <w:rFonts w:ascii="Times New Roman" w:hAnsi="Times New Roman" w:cs="Times New Roman"/>
          <w:sz w:val="22"/>
          <w:szCs w:val="22"/>
          <w:lang w:val="en-GB"/>
        </w:rPr>
        <w:t>Düsseldorf (Z-value: 2.98)</w:t>
      </w:r>
      <w:r w:rsidRPr="00E54B6C">
        <w:rPr>
          <w:rFonts w:ascii="Times New Roman" w:hAnsi="Times New Roman" w:cs="Times New Roman"/>
          <w:sz w:val="22"/>
          <w:szCs w:val="22"/>
          <w:lang w:val="en-GB"/>
        </w:rPr>
        <w:t>, 2006</w:t>
      </w:r>
      <w:r w:rsidR="00B044B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Telefonica SA</w:t>
      </w:r>
      <w:r w:rsidR="00B044B5" w:rsidRPr="00E54B6C">
        <w:rPr>
          <w:rFonts w:ascii="Times New Roman" w:hAnsi="Times New Roman" w:cs="Times New Roman"/>
          <w:sz w:val="22"/>
          <w:szCs w:val="22"/>
          <w:lang w:val="en-GB"/>
        </w:rPr>
        <w:t xml:space="preserve"> (Z-value: -2.44)</w:t>
      </w:r>
      <w:r w:rsidRPr="00E54B6C">
        <w:rPr>
          <w:rFonts w:ascii="Times New Roman" w:hAnsi="Times New Roman" w:cs="Times New Roman"/>
          <w:sz w:val="22"/>
          <w:szCs w:val="22"/>
          <w:lang w:val="en-GB"/>
        </w:rPr>
        <w:t>; Asia: 2006</w:t>
      </w:r>
      <w:r w:rsidR="00B044B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Nomura Co Ltd</w:t>
      </w:r>
      <w:r w:rsidR="00B044B5"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w:t>
      </w:r>
      <w:r w:rsidR="00B044B5" w:rsidRPr="00E54B6C">
        <w:rPr>
          <w:rFonts w:ascii="Times New Roman" w:hAnsi="Times New Roman" w:cs="Times New Roman"/>
          <w:sz w:val="22"/>
          <w:szCs w:val="22"/>
          <w:lang w:val="en-GB"/>
        </w:rPr>
        <w:t xml:space="preserve">(Z-value: -3.00) </w:t>
      </w:r>
      <w:r w:rsidRPr="00E54B6C">
        <w:rPr>
          <w:rFonts w:ascii="Times New Roman" w:hAnsi="Times New Roman" w:cs="Times New Roman"/>
          <w:sz w:val="22"/>
          <w:szCs w:val="22"/>
          <w:lang w:val="en-GB"/>
        </w:rPr>
        <w:t>and America: 2002</w:t>
      </w:r>
      <w:r w:rsidR="00B044B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Ford Motor Co</w:t>
      </w:r>
      <w:r w:rsidR="00B044B5" w:rsidRPr="00E54B6C">
        <w:rPr>
          <w:rFonts w:ascii="Times New Roman" w:hAnsi="Times New Roman" w:cs="Times New Roman"/>
          <w:sz w:val="22"/>
          <w:szCs w:val="22"/>
          <w:lang w:val="en-GB"/>
        </w:rPr>
        <w:t xml:space="preserve"> (Z-value (1.49)</w:t>
      </w:r>
      <w:r w:rsidRPr="00E54B6C">
        <w:rPr>
          <w:rFonts w:ascii="Times New Roman" w:hAnsi="Times New Roman" w:cs="Times New Roman"/>
          <w:sz w:val="22"/>
          <w:szCs w:val="22"/>
          <w:lang w:val="en-GB"/>
        </w:rPr>
        <w:t xml:space="preserve">, 2005- Qwest Communications International </w:t>
      </w:r>
      <w:r w:rsidR="00B044B5" w:rsidRPr="00E54B6C">
        <w:rPr>
          <w:rFonts w:ascii="Times New Roman" w:hAnsi="Times New Roman" w:cs="Times New Roman"/>
          <w:sz w:val="22"/>
          <w:szCs w:val="22"/>
          <w:lang w:val="en-GB"/>
        </w:rPr>
        <w:t>Inc. (Z-value: -0.55)</w:t>
      </w:r>
      <w:r w:rsidRPr="00E54B6C">
        <w:rPr>
          <w:rFonts w:ascii="Times New Roman" w:hAnsi="Times New Roman" w:cs="Times New Roman"/>
          <w:sz w:val="22"/>
          <w:szCs w:val="22"/>
          <w:lang w:val="en-GB"/>
        </w:rPr>
        <w:t>.</w:t>
      </w:r>
    </w:p>
    <w:p w:rsidR="008F13E3" w:rsidRPr="00E54B6C" w:rsidRDefault="008F13E3" w:rsidP="008F13E3">
      <w:pPr>
        <w:spacing w:line="360" w:lineRule="auto"/>
        <w:rPr>
          <w:rFonts w:ascii="Times New Roman" w:hAnsi="Times New Roman" w:cs="Times New Roman"/>
          <w:sz w:val="22"/>
          <w:szCs w:val="22"/>
          <w:lang w:val="en-GB"/>
        </w:rPr>
      </w:pPr>
    </w:p>
    <w:p w:rsidR="008F13E3" w:rsidRPr="00E54B6C" w:rsidRDefault="008F13E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These companies were not considered as outliers in this study as only the outliers with extreme standardised z-values (absolute standardised Z-value &gt; |3|) are excluded. </w:t>
      </w:r>
      <w:r w:rsidR="00B13658" w:rsidRPr="00E54B6C">
        <w:rPr>
          <w:rFonts w:ascii="Times New Roman" w:hAnsi="Times New Roman" w:cs="Times New Roman"/>
          <w:sz w:val="22"/>
          <w:szCs w:val="22"/>
          <w:lang w:val="en-GB"/>
        </w:rPr>
        <w:t xml:space="preserve">These outliers can </w:t>
      </w:r>
      <w:r w:rsidR="00F45146" w:rsidRPr="00E54B6C">
        <w:rPr>
          <w:rFonts w:ascii="Times New Roman" w:hAnsi="Times New Roman" w:cs="Times New Roman"/>
          <w:sz w:val="22"/>
          <w:szCs w:val="22"/>
          <w:lang w:val="en-GB"/>
        </w:rPr>
        <w:t>consequently</w:t>
      </w:r>
      <w:r w:rsidR="00B13658" w:rsidRPr="00E54B6C">
        <w:rPr>
          <w:rFonts w:ascii="Times New Roman" w:hAnsi="Times New Roman" w:cs="Times New Roman"/>
          <w:sz w:val="22"/>
          <w:szCs w:val="22"/>
          <w:lang w:val="en-GB"/>
        </w:rPr>
        <w:t xml:space="preserve"> not be determined as extremes and as for Europe and America these are located on both sides of the boxplot, this reduces the significant influence on the regression analysis</w:t>
      </w:r>
      <w:r w:rsidR="00AD5E1C" w:rsidRPr="00E54B6C">
        <w:rPr>
          <w:rFonts w:ascii="Times New Roman" w:hAnsi="Times New Roman" w:cs="Times New Roman"/>
          <w:sz w:val="22"/>
          <w:szCs w:val="22"/>
          <w:lang w:val="en-GB"/>
        </w:rPr>
        <w:t>.</w:t>
      </w:r>
      <w:r w:rsidR="00B13658"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For the boxplot reference is made to appendix 3.4.4.</w:t>
      </w:r>
    </w:p>
    <w:p w:rsidR="008F13E3" w:rsidRPr="00E54B6C" w:rsidRDefault="008F13E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After conducting the outlier analysis and removal of the outliers with a standardised Z-value over the absolute value |3| </w:t>
      </w:r>
      <w:r w:rsidR="00C85DBA" w:rsidRPr="00E54B6C">
        <w:rPr>
          <w:rFonts w:ascii="Times New Roman" w:hAnsi="Times New Roman" w:cs="Times New Roman"/>
          <w:sz w:val="22"/>
          <w:szCs w:val="22"/>
          <w:lang w:val="en-GB"/>
        </w:rPr>
        <w:t xml:space="preserve">(extremes) </w:t>
      </w:r>
      <w:r w:rsidRPr="00E54B6C">
        <w:rPr>
          <w:rFonts w:ascii="Times New Roman" w:hAnsi="Times New Roman" w:cs="Times New Roman"/>
          <w:sz w:val="22"/>
          <w:szCs w:val="22"/>
          <w:lang w:val="en-GB"/>
        </w:rPr>
        <w:t xml:space="preserve">the total number of companies included to estimate the firm-specific parameters per continent is 39 (Europe: 13, Asia: 12 and America 14). </w:t>
      </w:r>
    </w:p>
    <w:p w:rsidR="00E35E03" w:rsidRPr="00E54B6C" w:rsidRDefault="00E35E03" w:rsidP="00E35E03">
      <w:pPr>
        <w:pStyle w:val="Heading1"/>
        <w:spacing w:line="360" w:lineRule="auto"/>
        <w:rPr>
          <w:rFonts w:ascii="Times New Roman" w:hAnsi="Times New Roman"/>
          <w:sz w:val="22"/>
          <w:szCs w:val="22"/>
          <w:lang w:val="en-GB"/>
        </w:rPr>
      </w:pPr>
      <w:bookmarkStart w:id="195" w:name="_Toc361752941"/>
      <w:r w:rsidRPr="00E54B6C">
        <w:rPr>
          <w:rFonts w:ascii="Times New Roman" w:hAnsi="Times New Roman"/>
          <w:sz w:val="22"/>
          <w:szCs w:val="22"/>
          <w:lang w:val="en-GB"/>
        </w:rPr>
        <w:t>7.2.4: Descriptive statistics of the Total accruals</w:t>
      </w:r>
      <w:bookmarkEnd w:id="195"/>
    </w:p>
    <w:p w:rsidR="00732E51"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descriptive statistics of the total accruals per continent and on a total level are presented in table 7</w:t>
      </w:r>
      <w:r w:rsidR="00732E51" w:rsidRPr="00E54B6C">
        <w:rPr>
          <w:rFonts w:ascii="Times New Roman" w:hAnsi="Times New Roman" w:cs="Times New Roman"/>
          <w:sz w:val="22"/>
          <w:szCs w:val="22"/>
          <w:lang w:val="en-GB"/>
        </w:rPr>
        <w:t>.B</w:t>
      </w:r>
      <w:r w:rsidRPr="00E54B6C">
        <w:rPr>
          <w:rFonts w:ascii="Times New Roman" w:hAnsi="Times New Roman" w:cs="Times New Roman"/>
          <w:sz w:val="22"/>
          <w:szCs w:val="22"/>
          <w:lang w:val="en-GB"/>
        </w:rPr>
        <w:t xml:space="preserve"> (for detailed descriptive statistics reference is made to appendix 4). </w:t>
      </w:r>
    </w:p>
    <w:p w:rsidR="00732E51" w:rsidRPr="00E54B6C" w:rsidRDefault="00732E51" w:rsidP="00E35E03">
      <w:pPr>
        <w:spacing w:line="360" w:lineRule="auto"/>
        <w:rPr>
          <w:rFonts w:ascii="Times New Roman" w:hAnsi="Times New Roman" w:cs="Times New Roman"/>
          <w:sz w:val="22"/>
          <w:szCs w:val="22"/>
          <w:lang w:val="en-GB"/>
        </w:rPr>
      </w:pPr>
    </w:p>
    <w:p w:rsidR="00732E51" w:rsidRPr="00E54B6C" w:rsidRDefault="00732E51" w:rsidP="00732E51">
      <w:pPr>
        <w:rPr>
          <w:rFonts w:ascii="Times New Roman" w:hAnsi="Times New Roman" w:cs="Times New Roman"/>
          <w:i/>
          <w:lang w:val="en-GB"/>
        </w:rPr>
      </w:pPr>
      <w:r w:rsidRPr="00E54B6C">
        <w:rPr>
          <w:rFonts w:ascii="Times New Roman" w:hAnsi="Times New Roman" w:cs="Times New Roman"/>
          <w:i/>
          <w:lang w:val="en-GB"/>
        </w:rPr>
        <w:t>Table 7.B: Descriptive statistics total accruals per continent and total (after deletion of outliers)</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1137"/>
        <w:gridCol w:w="762"/>
        <w:gridCol w:w="905"/>
        <w:gridCol w:w="976"/>
        <w:gridCol w:w="973"/>
        <w:gridCol w:w="1133"/>
        <w:gridCol w:w="1157"/>
        <w:gridCol w:w="1313"/>
        <w:gridCol w:w="1220"/>
      </w:tblGrid>
      <w:tr w:rsidR="00732E51" w:rsidRPr="00E54B6C" w:rsidTr="00E92FF0">
        <w:tc>
          <w:tcPr>
            <w:tcW w:w="1147"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Continent</w:t>
            </w:r>
          </w:p>
        </w:tc>
        <w:tc>
          <w:tcPr>
            <w:tcW w:w="870"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N</w:t>
            </w:r>
          </w:p>
        </w:tc>
        <w:tc>
          <w:tcPr>
            <w:tcW w:w="987"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Mean</w:t>
            </w:r>
          </w:p>
        </w:tc>
        <w:tc>
          <w:tcPr>
            <w:tcW w:w="1111"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SD</w:t>
            </w:r>
          </w:p>
        </w:tc>
        <w:tc>
          <w:tcPr>
            <w:tcW w:w="1005"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Median</w:t>
            </w:r>
          </w:p>
        </w:tc>
        <w:tc>
          <w:tcPr>
            <w:tcW w:w="1142"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Minimum</w:t>
            </w:r>
          </w:p>
        </w:tc>
        <w:tc>
          <w:tcPr>
            <w:tcW w:w="1161"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Maximum</w:t>
            </w:r>
          </w:p>
        </w:tc>
        <w:tc>
          <w:tcPr>
            <w:tcW w:w="1093"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Z(skewness)</w:t>
            </w:r>
          </w:p>
        </w:tc>
        <w:tc>
          <w:tcPr>
            <w:tcW w:w="1060" w:type="dxa"/>
            <w:shd w:val="clear" w:color="auto" w:fill="C6D9F1"/>
          </w:tcPr>
          <w:p w:rsidR="00732E51" w:rsidRPr="00E54B6C" w:rsidRDefault="00732E51" w:rsidP="00E92FF0">
            <w:pPr>
              <w:spacing w:line="360" w:lineRule="auto"/>
              <w:jc w:val="center"/>
              <w:rPr>
                <w:rFonts w:ascii="Times New Roman" w:hAnsi="Times New Roman" w:cs="Times New Roman"/>
                <w:b/>
                <w:lang w:val="en-GB"/>
              </w:rPr>
            </w:pPr>
            <w:r w:rsidRPr="00E54B6C">
              <w:rPr>
                <w:rFonts w:ascii="Times New Roman" w:hAnsi="Times New Roman" w:cs="Times New Roman"/>
                <w:b/>
                <w:lang w:val="en-GB"/>
              </w:rPr>
              <w:t>Z(kurtosis)</w:t>
            </w:r>
          </w:p>
        </w:tc>
      </w:tr>
      <w:tr w:rsidR="00732E51" w:rsidRPr="00E54B6C" w:rsidTr="00E92FF0">
        <w:tc>
          <w:tcPr>
            <w:tcW w:w="1147" w:type="dxa"/>
          </w:tcPr>
          <w:p w:rsidR="00732E51" w:rsidRPr="00E54B6C" w:rsidRDefault="00732E51" w:rsidP="00E92FF0">
            <w:pPr>
              <w:spacing w:line="360" w:lineRule="auto"/>
              <w:rPr>
                <w:rFonts w:ascii="Times New Roman" w:hAnsi="Times New Roman" w:cs="Times New Roman"/>
                <w:b/>
                <w:lang w:val="en-GB"/>
              </w:rPr>
            </w:pPr>
            <w:r w:rsidRPr="00E54B6C">
              <w:rPr>
                <w:rFonts w:ascii="Times New Roman" w:hAnsi="Times New Roman" w:cs="Times New Roman"/>
                <w:b/>
                <w:lang w:val="en-GB"/>
              </w:rPr>
              <w:t>Europe</w:t>
            </w:r>
          </w:p>
        </w:tc>
        <w:tc>
          <w:tcPr>
            <w:tcW w:w="87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78</w:t>
            </w:r>
          </w:p>
        </w:tc>
        <w:tc>
          <w:tcPr>
            <w:tcW w:w="987"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-0.063</w:t>
            </w:r>
          </w:p>
        </w:tc>
        <w:tc>
          <w:tcPr>
            <w:tcW w:w="111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0.044</w:t>
            </w:r>
          </w:p>
        </w:tc>
        <w:tc>
          <w:tcPr>
            <w:tcW w:w="1005"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-0.057</w:t>
            </w:r>
          </w:p>
        </w:tc>
        <w:tc>
          <w:tcPr>
            <w:tcW w:w="1142"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-0.190</w:t>
            </w:r>
          </w:p>
        </w:tc>
        <w:tc>
          <w:tcPr>
            <w:tcW w:w="116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0.074</w:t>
            </w:r>
          </w:p>
        </w:tc>
        <w:tc>
          <w:tcPr>
            <w:tcW w:w="1093"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-0.044</w:t>
            </w:r>
          </w:p>
        </w:tc>
        <w:tc>
          <w:tcPr>
            <w:tcW w:w="106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0.580</w:t>
            </w:r>
          </w:p>
        </w:tc>
      </w:tr>
      <w:tr w:rsidR="00732E51" w:rsidRPr="00E54B6C" w:rsidTr="00E92FF0">
        <w:tc>
          <w:tcPr>
            <w:tcW w:w="1147" w:type="dxa"/>
          </w:tcPr>
          <w:p w:rsidR="00732E51" w:rsidRPr="00E54B6C" w:rsidRDefault="00732E51" w:rsidP="00E92FF0">
            <w:pPr>
              <w:spacing w:line="360" w:lineRule="auto"/>
              <w:rPr>
                <w:rFonts w:ascii="Times New Roman" w:hAnsi="Times New Roman" w:cs="Times New Roman"/>
                <w:b/>
                <w:lang w:val="en-GB"/>
              </w:rPr>
            </w:pPr>
            <w:r w:rsidRPr="00E54B6C">
              <w:rPr>
                <w:rFonts w:ascii="Times New Roman" w:hAnsi="Times New Roman" w:cs="Times New Roman"/>
                <w:b/>
                <w:lang w:val="en-GB"/>
              </w:rPr>
              <w:t>Asia</w:t>
            </w:r>
          </w:p>
        </w:tc>
        <w:tc>
          <w:tcPr>
            <w:tcW w:w="87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72</w:t>
            </w:r>
          </w:p>
        </w:tc>
        <w:tc>
          <w:tcPr>
            <w:tcW w:w="987"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-0.045</w:t>
            </w:r>
          </w:p>
        </w:tc>
        <w:tc>
          <w:tcPr>
            <w:tcW w:w="111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0.045</w:t>
            </w:r>
          </w:p>
        </w:tc>
        <w:tc>
          <w:tcPr>
            <w:tcW w:w="1005"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-0.043</w:t>
            </w:r>
          </w:p>
        </w:tc>
        <w:tc>
          <w:tcPr>
            <w:tcW w:w="1142"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-0.154</w:t>
            </w:r>
          </w:p>
        </w:tc>
        <w:tc>
          <w:tcPr>
            <w:tcW w:w="116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0.103</w:t>
            </w:r>
          </w:p>
        </w:tc>
        <w:tc>
          <w:tcPr>
            <w:tcW w:w="1093"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1.654</w:t>
            </w:r>
          </w:p>
        </w:tc>
        <w:tc>
          <w:tcPr>
            <w:tcW w:w="106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2.288</w:t>
            </w:r>
          </w:p>
        </w:tc>
      </w:tr>
      <w:tr w:rsidR="00732E51" w:rsidRPr="00E54B6C" w:rsidTr="00E92FF0">
        <w:tc>
          <w:tcPr>
            <w:tcW w:w="1147" w:type="dxa"/>
          </w:tcPr>
          <w:p w:rsidR="00732E51" w:rsidRPr="00E54B6C" w:rsidRDefault="00732E51" w:rsidP="00E92FF0">
            <w:pPr>
              <w:spacing w:line="360" w:lineRule="auto"/>
              <w:rPr>
                <w:rFonts w:ascii="Times New Roman" w:hAnsi="Times New Roman" w:cs="Times New Roman"/>
                <w:b/>
                <w:lang w:val="en-GB"/>
              </w:rPr>
            </w:pPr>
            <w:r w:rsidRPr="00E54B6C">
              <w:rPr>
                <w:rFonts w:ascii="Times New Roman" w:hAnsi="Times New Roman" w:cs="Times New Roman"/>
                <w:b/>
                <w:lang w:val="en-GB"/>
              </w:rPr>
              <w:t>America</w:t>
            </w:r>
          </w:p>
        </w:tc>
        <w:tc>
          <w:tcPr>
            <w:tcW w:w="87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84</w:t>
            </w:r>
          </w:p>
        </w:tc>
        <w:tc>
          <w:tcPr>
            <w:tcW w:w="987"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-0.064</w:t>
            </w:r>
          </w:p>
        </w:tc>
        <w:tc>
          <w:tcPr>
            <w:tcW w:w="111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0.033</w:t>
            </w:r>
          </w:p>
        </w:tc>
        <w:tc>
          <w:tcPr>
            <w:tcW w:w="1005"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-0.060</w:t>
            </w:r>
          </w:p>
        </w:tc>
        <w:tc>
          <w:tcPr>
            <w:tcW w:w="1142"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-0.158</w:t>
            </w:r>
          </w:p>
        </w:tc>
        <w:tc>
          <w:tcPr>
            <w:tcW w:w="116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0.035</w:t>
            </w:r>
          </w:p>
        </w:tc>
        <w:tc>
          <w:tcPr>
            <w:tcW w:w="1093"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-0.692</w:t>
            </w:r>
          </w:p>
        </w:tc>
        <w:tc>
          <w:tcPr>
            <w:tcW w:w="106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1.388</w:t>
            </w:r>
          </w:p>
        </w:tc>
      </w:tr>
      <w:tr w:rsidR="00732E51" w:rsidRPr="00E54B6C" w:rsidTr="00E92FF0">
        <w:tc>
          <w:tcPr>
            <w:tcW w:w="1147" w:type="dxa"/>
          </w:tcPr>
          <w:p w:rsidR="00732E51" w:rsidRPr="00E54B6C" w:rsidRDefault="00732E51" w:rsidP="00E92FF0">
            <w:pPr>
              <w:spacing w:line="360" w:lineRule="auto"/>
              <w:rPr>
                <w:rFonts w:ascii="Times New Roman" w:hAnsi="Times New Roman" w:cs="Times New Roman"/>
                <w:b/>
                <w:lang w:val="en-GB"/>
              </w:rPr>
            </w:pPr>
            <w:r w:rsidRPr="00E54B6C">
              <w:rPr>
                <w:rFonts w:ascii="Times New Roman" w:hAnsi="Times New Roman" w:cs="Times New Roman"/>
                <w:b/>
                <w:lang w:val="en-GB"/>
              </w:rPr>
              <w:t>Total</w:t>
            </w:r>
          </w:p>
        </w:tc>
        <w:tc>
          <w:tcPr>
            <w:tcW w:w="87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234</w:t>
            </w:r>
          </w:p>
        </w:tc>
        <w:tc>
          <w:tcPr>
            <w:tcW w:w="987"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-0.058</w:t>
            </w:r>
          </w:p>
        </w:tc>
        <w:tc>
          <w:tcPr>
            <w:tcW w:w="111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0.043</w:t>
            </w:r>
          </w:p>
        </w:tc>
        <w:tc>
          <w:tcPr>
            <w:tcW w:w="1005"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-0.055</w:t>
            </w:r>
          </w:p>
        </w:tc>
        <w:tc>
          <w:tcPr>
            <w:tcW w:w="1142"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-0.193</w:t>
            </w:r>
          </w:p>
        </w:tc>
        <w:tc>
          <w:tcPr>
            <w:tcW w:w="1161"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0.103</w:t>
            </w:r>
          </w:p>
        </w:tc>
        <w:tc>
          <w:tcPr>
            <w:tcW w:w="1093"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0.943</w:t>
            </w:r>
          </w:p>
        </w:tc>
        <w:tc>
          <w:tcPr>
            <w:tcW w:w="1060" w:type="dxa"/>
            <w:vAlign w:val="center"/>
          </w:tcPr>
          <w:p w:rsidR="00732E51" w:rsidRPr="00E54B6C" w:rsidRDefault="00732E51" w:rsidP="00E92FF0">
            <w:pPr>
              <w:spacing w:line="360" w:lineRule="auto"/>
              <w:jc w:val="center"/>
              <w:rPr>
                <w:rFonts w:ascii="Times New Roman" w:hAnsi="Times New Roman" w:cs="Times New Roman"/>
                <w:lang w:val="en-GB"/>
              </w:rPr>
            </w:pPr>
            <w:r w:rsidRPr="00E54B6C">
              <w:rPr>
                <w:rFonts w:ascii="Times New Roman" w:hAnsi="Times New Roman" w:cs="Times New Roman"/>
                <w:lang w:val="en-GB"/>
              </w:rPr>
              <w:t>3.432</w:t>
            </w:r>
          </w:p>
        </w:tc>
      </w:tr>
    </w:tbl>
    <w:p w:rsidR="00732E51" w:rsidRPr="00E54B6C" w:rsidRDefault="00732E51"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means for all continents are negative (Europe M = -0.06, Asia M = -0.05 and America M = -0.06). The standardised values related to the skewness and kurtosis are within the interval of (-3</w:t>
      </w:r>
      <w:proofErr w:type="gramStart"/>
      <w:r w:rsidRPr="00E54B6C">
        <w:rPr>
          <w:rFonts w:ascii="Times New Roman" w:hAnsi="Times New Roman" w:cs="Times New Roman"/>
          <w:sz w:val="22"/>
          <w:szCs w:val="22"/>
          <w:lang w:val="en-GB"/>
        </w:rPr>
        <w:t>;3</w:t>
      </w:r>
      <w:proofErr w:type="gramEnd"/>
      <w:r w:rsidRPr="00E54B6C">
        <w:rPr>
          <w:rFonts w:ascii="Times New Roman" w:hAnsi="Times New Roman" w:cs="Times New Roman"/>
          <w:sz w:val="22"/>
          <w:szCs w:val="22"/>
          <w:lang w:val="en-GB"/>
        </w:rPr>
        <w:t>), which implicates a normal distribution of the total accruals after the in section 7.2.3 deleted outliers.</w:t>
      </w:r>
    </w:p>
    <w:p w:rsidR="00E35E03" w:rsidRPr="00E54B6C" w:rsidRDefault="00E35E03" w:rsidP="00E35E03">
      <w:pPr>
        <w:rPr>
          <w:rFonts w:ascii="Times New Roman" w:hAnsi="Times New Roman" w:cs="Times New Roman"/>
          <w:i/>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Note that the sum of the kurtosis related to the total accruals exceeds the interval of (-3; 3). However, as the total of all continents is not used in the regression models and is of no influence to estimate the firm-specific parameters per continent, this is not further investigated.</w:t>
      </w:r>
    </w:p>
    <w:p w:rsidR="00E35E03" w:rsidRPr="00E54B6C" w:rsidRDefault="00E35E03" w:rsidP="00E35E03">
      <w:pPr>
        <w:pStyle w:val="Heading1"/>
        <w:spacing w:line="360" w:lineRule="auto"/>
        <w:rPr>
          <w:rFonts w:ascii="Times New Roman" w:hAnsi="Times New Roman"/>
          <w:sz w:val="22"/>
          <w:szCs w:val="22"/>
          <w:lang w:val="en-GB"/>
        </w:rPr>
      </w:pPr>
      <w:bookmarkStart w:id="196" w:name="_Toc361752942"/>
      <w:r w:rsidRPr="00E54B6C">
        <w:rPr>
          <w:rFonts w:ascii="Times New Roman" w:hAnsi="Times New Roman"/>
          <w:sz w:val="22"/>
          <w:szCs w:val="22"/>
          <w:lang w:val="en-GB"/>
        </w:rPr>
        <w:t>7.2.5: Applying the regression model TA for predicting firm-specific parameter estimation</w:t>
      </w:r>
      <w:bookmarkEnd w:id="196"/>
    </w:p>
    <w:p w:rsidR="00E35E03" w:rsidRPr="00E54B6C" w:rsidRDefault="004465A0"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w:t>
      </w:r>
      <w:r w:rsidR="00E35E03" w:rsidRPr="00E54B6C">
        <w:rPr>
          <w:rFonts w:ascii="Times New Roman" w:hAnsi="Times New Roman" w:cs="Times New Roman"/>
          <w:sz w:val="22"/>
          <w:szCs w:val="22"/>
          <w:lang w:val="en-GB"/>
        </w:rPr>
        <w:t>he next phase is to calculate the firm-specific parameters per continent by performing a regressing analysis by applying the following regression formula:</w:t>
      </w:r>
    </w:p>
    <w:p w:rsidR="00E35E03" w:rsidRPr="00E54B6C" w:rsidRDefault="00E35E03" w:rsidP="00E35E03">
      <w:pPr>
        <w:spacing w:line="360" w:lineRule="auto"/>
        <w:jc w:val="center"/>
        <w:rPr>
          <w:rFonts w:ascii="Times New Roman" w:hAnsi="Times New Roman" w:cs="Times New Roman"/>
          <w:sz w:val="22"/>
          <w:szCs w:val="22"/>
          <w:lang w:val="en-GB"/>
        </w:rPr>
      </w:pPr>
    </w:p>
    <w:p w:rsidR="00E35E03" w:rsidRPr="00E54B6C" w:rsidRDefault="00E35E03" w:rsidP="00E35E03">
      <w:pPr>
        <w:spacing w:line="360" w:lineRule="auto"/>
        <w:jc w:val="center"/>
        <w:rPr>
          <w:rFonts w:ascii="Times New Roman" w:hAnsi="Times New Roman" w:cs="Times New Roman"/>
          <w:sz w:val="22"/>
          <w:szCs w:val="22"/>
          <w:lang w:val="en-GB"/>
        </w:rPr>
      </w:pPr>
      <w:r w:rsidRPr="00E54B6C">
        <w:rPr>
          <w:rFonts w:ascii="Times New Roman" w:hAnsi="Times New Roman" w:cs="Times New Roman"/>
          <w:sz w:val="22"/>
          <w:szCs w:val="22"/>
          <w:lang w:val="en-GB"/>
        </w:rPr>
        <w:t>TA</w:t>
      </w:r>
      <w:r w:rsidRPr="00E54B6C">
        <w:rPr>
          <w:rFonts w:ascii="Times New Roman" w:hAnsi="Times New Roman" w:cs="Times New Roman"/>
          <w:sz w:val="22"/>
          <w:szCs w:val="22"/>
          <w:vertAlign w:val="subscript"/>
          <w:lang w:val="en-GB"/>
        </w:rPr>
        <w:t xml:space="preserve">i,t  </w:t>
      </w:r>
      <w:r w:rsidRPr="00E54B6C">
        <w:rPr>
          <w:rFonts w:ascii="Times New Roman" w:hAnsi="Times New Roman" w:cs="Times New Roman"/>
          <w:sz w:val="22"/>
          <w:szCs w:val="22"/>
          <w:lang w:val="en-GB"/>
        </w:rPr>
        <w:t>= α1 (1/ A</w:t>
      </w:r>
      <w:r w:rsidRPr="00E54B6C">
        <w:rPr>
          <w:rFonts w:ascii="Times New Roman" w:hAnsi="Times New Roman" w:cs="Times New Roman"/>
          <w:sz w:val="22"/>
          <w:szCs w:val="22"/>
          <w:vertAlign w:val="subscript"/>
          <w:lang w:val="en-GB"/>
        </w:rPr>
        <w:t>i,t-1</w:t>
      </w:r>
      <w:r w:rsidRPr="00E54B6C">
        <w:rPr>
          <w:rFonts w:ascii="Times New Roman" w:hAnsi="Times New Roman" w:cs="Times New Roman"/>
          <w:sz w:val="22"/>
          <w:szCs w:val="22"/>
          <w:lang w:val="en-GB"/>
        </w:rPr>
        <w:t>) + α2 (ΔREV</w:t>
      </w:r>
      <w:r w:rsidRPr="00E54B6C">
        <w:rPr>
          <w:rFonts w:ascii="Times New Roman" w:hAnsi="Times New Roman" w:cs="Times New Roman"/>
          <w:sz w:val="22"/>
          <w:szCs w:val="22"/>
          <w:vertAlign w:val="subscript"/>
          <w:lang w:val="en-GB"/>
        </w:rPr>
        <w:t xml:space="preserve"> i,t  </w:t>
      </w:r>
      <w:r w:rsidRPr="00E54B6C">
        <w:rPr>
          <w:rFonts w:ascii="Times New Roman" w:hAnsi="Times New Roman" w:cs="Times New Roman"/>
          <w:sz w:val="22"/>
          <w:szCs w:val="22"/>
          <w:lang w:val="en-GB"/>
        </w:rPr>
        <w:t>/A</w:t>
      </w:r>
      <w:r w:rsidRPr="00E54B6C">
        <w:rPr>
          <w:rFonts w:ascii="Times New Roman" w:hAnsi="Times New Roman" w:cs="Times New Roman"/>
          <w:sz w:val="22"/>
          <w:szCs w:val="22"/>
          <w:vertAlign w:val="subscript"/>
          <w:lang w:val="en-GB"/>
        </w:rPr>
        <w:t>i,t- 1</w:t>
      </w:r>
      <w:r w:rsidRPr="00E54B6C">
        <w:rPr>
          <w:rFonts w:ascii="Times New Roman" w:hAnsi="Times New Roman" w:cs="Times New Roman"/>
          <w:sz w:val="22"/>
          <w:szCs w:val="22"/>
          <w:lang w:val="en-GB"/>
        </w:rPr>
        <w:t>) + α3 (PPE</w:t>
      </w:r>
      <w:r w:rsidRPr="00E54B6C">
        <w:rPr>
          <w:rFonts w:ascii="Times New Roman" w:hAnsi="Times New Roman" w:cs="Times New Roman"/>
          <w:sz w:val="22"/>
          <w:szCs w:val="22"/>
          <w:vertAlign w:val="subscript"/>
          <w:lang w:val="en-GB"/>
        </w:rPr>
        <w:t xml:space="preserve"> i,t  </w:t>
      </w:r>
      <w:r w:rsidRPr="00E54B6C">
        <w:rPr>
          <w:rFonts w:ascii="Times New Roman" w:hAnsi="Times New Roman" w:cs="Times New Roman"/>
          <w:sz w:val="22"/>
          <w:szCs w:val="22"/>
          <w:lang w:val="en-GB"/>
        </w:rPr>
        <w:t>/ A</w:t>
      </w:r>
      <w:r w:rsidRPr="00E54B6C">
        <w:rPr>
          <w:rFonts w:ascii="Times New Roman" w:hAnsi="Times New Roman" w:cs="Times New Roman"/>
          <w:sz w:val="22"/>
          <w:szCs w:val="22"/>
          <w:vertAlign w:val="subscript"/>
          <w:lang w:val="en-GB"/>
        </w:rPr>
        <w:t xml:space="preserve">i,t-1 </w:t>
      </w:r>
      <w:r w:rsidRPr="00E54B6C">
        <w:rPr>
          <w:rFonts w:ascii="Times New Roman" w:hAnsi="Times New Roman" w:cs="Times New Roman"/>
          <w:sz w:val="22"/>
          <w:szCs w:val="22"/>
          <w:lang w:val="en-GB"/>
        </w:rPr>
        <w:t>) + ε</w:t>
      </w:r>
      <w:r w:rsidRPr="00E54B6C">
        <w:rPr>
          <w:rFonts w:ascii="Times New Roman" w:hAnsi="Times New Roman" w:cs="Times New Roman"/>
          <w:sz w:val="22"/>
          <w:szCs w:val="22"/>
          <w:vertAlign w:val="subscript"/>
          <w:lang w:val="en-GB"/>
        </w:rPr>
        <w:t>i,t</w:t>
      </w:r>
      <w:r w:rsidRPr="00E54B6C">
        <w:rPr>
          <w:rFonts w:ascii="Times New Roman" w:hAnsi="Times New Roman" w:cs="Times New Roman"/>
          <w:sz w:val="22"/>
          <w:szCs w:val="22"/>
          <w:lang w:val="en-GB"/>
        </w:rPr>
        <w:t xml:space="preserve">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After conducting the regression analysis the firm-specific parameters per continent are generated and presented in table 7.</w:t>
      </w:r>
      <w:r w:rsidR="00732E51" w:rsidRPr="00E54B6C">
        <w:rPr>
          <w:rFonts w:ascii="Times New Roman" w:hAnsi="Times New Roman" w:cs="Times New Roman"/>
          <w:sz w:val="22"/>
          <w:szCs w:val="22"/>
          <w:lang w:val="en-GB"/>
        </w:rPr>
        <w:t>C</w:t>
      </w:r>
      <w:r w:rsidRPr="00E54B6C">
        <w:rPr>
          <w:rFonts w:ascii="Times New Roman" w:hAnsi="Times New Roman" w:cs="Times New Roman"/>
          <w:sz w:val="22"/>
          <w:szCs w:val="22"/>
          <w:lang w:val="en-GB"/>
        </w:rPr>
        <w:t>.</w:t>
      </w:r>
    </w:p>
    <w:p w:rsidR="00E35E03" w:rsidRPr="00E54B6C" w:rsidRDefault="00E35E03" w:rsidP="00E35E03">
      <w:pPr>
        <w:rPr>
          <w:rFonts w:ascii="Times New Roman" w:hAnsi="Times New Roman" w:cs="Times New Roman"/>
          <w:i/>
          <w:lang w:val="en-GB"/>
        </w:rPr>
      </w:pPr>
    </w:p>
    <w:p w:rsidR="00E35E03" w:rsidRPr="00E54B6C" w:rsidRDefault="00E35E03" w:rsidP="00E35E03">
      <w:pPr>
        <w:rPr>
          <w:rFonts w:ascii="Times New Roman" w:hAnsi="Times New Roman" w:cs="Times New Roman"/>
          <w:i/>
          <w:lang w:val="en-GB"/>
        </w:rPr>
      </w:pPr>
      <w:r w:rsidRPr="00E54B6C">
        <w:rPr>
          <w:rFonts w:ascii="Times New Roman" w:hAnsi="Times New Roman" w:cs="Times New Roman"/>
          <w:i/>
          <w:lang w:val="en-GB"/>
        </w:rPr>
        <w:t>Table 7.</w:t>
      </w:r>
      <w:r w:rsidR="00732E51" w:rsidRPr="00E54B6C">
        <w:rPr>
          <w:rFonts w:ascii="Times New Roman" w:hAnsi="Times New Roman" w:cs="Times New Roman"/>
          <w:i/>
          <w:lang w:val="en-GB"/>
        </w:rPr>
        <w:t>C</w:t>
      </w:r>
      <w:r w:rsidRPr="00E54B6C">
        <w:rPr>
          <w:rFonts w:ascii="Times New Roman" w:hAnsi="Times New Roman" w:cs="Times New Roman"/>
          <w:i/>
          <w:lang w:val="en-GB"/>
        </w:rPr>
        <w:t>: Parameter estimates of independent variables per continent predicting TA</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2394"/>
        <w:gridCol w:w="2394"/>
        <w:gridCol w:w="2394"/>
        <w:gridCol w:w="2394"/>
      </w:tblGrid>
      <w:tr w:rsidR="00E35E03" w:rsidRPr="00E54B6C" w:rsidTr="0095739B">
        <w:tc>
          <w:tcPr>
            <w:tcW w:w="2394" w:type="dxa"/>
            <w:shd w:val="clear" w:color="auto" w:fill="C6D9F1"/>
            <w:vAlign w:val="center"/>
          </w:tcPr>
          <w:p w:rsidR="00E35E03" w:rsidRPr="00E54B6C" w:rsidRDefault="00E35E03" w:rsidP="0095739B">
            <w:pPr>
              <w:spacing w:line="360" w:lineRule="auto"/>
              <w:jc w:val="center"/>
              <w:rPr>
                <w:rFonts w:ascii="Times New Roman" w:hAnsi="Times New Roman" w:cs="Times New Roman"/>
                <w:b/>
                <w:lang w:val="en-GB"/>
              </w:rPr>
            </w:pPr>
            <w:r w:rsidRPr="00E54B6C">
              <w:rPr>
                <w:rFonts w:ascii="Times New Roman" w:hAnsi="Times New Roman" w:cs="Times New Roman"/>
                <w:b/>
                <w:lang w:val="en-GB"/>
              </w:rPr>
              <w:t>Independent Variable</w:t>
            </w:r>
          </w:p>
        </w:tc>
        <w:tc>
          <w:tcPr>
            <w:tcW w:w="2394" w:type="dxa"/>
            <w:shd w:val="clear" w:color="auto" w:fill="C6D9F1"/>
            <w:vAlign w:val="center"/>
          </w:tcPr>
          <w:p w:rsidR="00E35E03" w:rsidRPr="00E54B6C" w:rsidRDefault="00E35E03" w:rsidP="0095739B">
            <w:pPr>
              <w:spacing w:line="360" w:lineRule="auto"/>
              <w:jc w:val="center"/>
              <w:rPr>
                <w:rFonts w:ascii="Times New Roman" w:hAnsi="Times New Roman" w:cs="Times New Roman"/>
                <w:b/>
                <w:lang w:val="en-GB"/>
              </w:rPr>
            </w:pPr>
            <w:r w:rsidRPr="00E54B6C">
              <w:rPr>
                <w:rFonts w:ascii="Times New Roman" w:hAnsi="Times New Roman" w:cs="Times New Roman"/>
                <w:b/>
                <w:lang w:val="en-GB"/>
              </w:rPr>
              <w:t>Model 1 (Europe)</w:t>
            </w:r>
          </w:p>
        </w:tc>
        <w:tc>
          <w:tcPr>
            <w:tcW w:w="2394" w:type="dxa"/>
            <w:shd w:val="clear" w:color="auto" w:fill="C6D9F1"/>
            <w:vAlign w:val="center"/>
          </w:tcPr>
          <w:p w:rsidR="00E35E03" w:rsidRPr="00E54B6C" w:rsidRDefault="00E35E03" w:rsidP="0095739B">
            <w:pPr>
              <w:spacing w:line="360" w:lineRule="auto"/>
              <w:jc w:val="center"/>
              <w:rPr>
                <w:rFonts w:ascii="Times New Roman" w:hAnsi="Times New Roman" w:cs="Times New Roman"/>
                <w:b/>
                <w:lang w:val="en-GB"/>
              </w:rPr>
            </w:pPr>
            <w:r w:rsidRPr="00E54B6C">
              <w:rPr>
                <w:rFonts w:ascii="Times New Roman" w:hAnsi="Times New Roman" w:cs="Times New Roman"/>
                <w:b/>
                <w:lang w:val="en-GB"/>
              </w:rPr>
              <w:t>Model 2 (Asia)</w:t>
            </w:r>
          </w:p>
        </w:tc>
        <w:tc>
          <w:tcPr>
            <w:tcW w:w="2394" w:type="dxa"/>
            <w:shd w:val="clear" w:color="auto" w:fill="C6D9F1"/>
            <w:vAlign w:val="center"/>
          </w:tcPr>
          <w:p w:rsidR="00E35E03" w:rsidRPr="00E54B6C" w:rsidRDefault="00E35E03" w:rsidP="0095739B">
            <w:pPr>
              <w:spacing w:line="360" w:lineRule="auto"/>
              <w:jc w:val="center"/>
              <w:rPr>
                <w:rFonts w:ascii="Times New Roman" w:hAnsi="Times New Roman" w:cs="Times New Roman"/>
                <w:b/>
                <w:lang w:val="en-GB"/>
              </w:rPr>
            </w:pPr>
            <w:r w:rsidRPr="00E54B6C">
              <w:rPr>
                <w:rFonts w:ascii="Times New Roman" w:hAnsi="Times New Roman" w:cs="Times New Roman"/>
                <w:b/>
                <w:lang w:val="en-GB"/>
              </w:rPr>
              <w:t>Model 3 (America)</w:t>
            </w:r>
          </w:p>
        </w:tc>
      </w:tr>
      <w:tr w:rsidR="00E35E03" w:rsidRPr="00E54B6C" w:rsidTr="0095739B">
        <w:tc>
          <w:tcPr>
            <w:tcW w:w="2394" w:type="dxa"/>
          </w:tcPr>
          <w:p w:rsidR="00E35E03" w:rsidRPr="00E54B6C" w:rsidRDefault="00E35E03" w:rsidP="00E35E03">
            <w:pPr>
              <w:spacing w:line="276" w:lineRule="auto"/>
              <w:rPr>
                <w:rFonts w:ascii="Times New Roman" w:hAnsi="Times New Roman" w:cs="Times New Roman"/>
                <w:b/>
                <w:lang w:val="en-GB"/>
              </w:rPr>
            </w:pPr>
            <w:r w:rsidRPr="00E54B6C">
              <w:rPr>
                <w:rFonts w:ascii="Times New Roman" w:hAnsi="Times New Roman" w:cs="Times New Roman"/>
                <w:b/>
                <w:lang w:val="en-GB"/>
              </w:rPr>
              <w:t>(1/ A</w:t>
            </w:r>
            <w:r w:rsidRPr="00E54B6C">
              <w:rPr>
                <w:rFonts w:ascii="Times New Roman" w:hAnsi="Times New Roman" w:cs="Times New Roman"/>
                <w:b/>
                <w:vertAlign w:val="subscript"/>
                <w:lang w:val="en-GB"/>
              </w:rPr>
              <w:t>i,t-1</w:t>
            </w:r>
            <w:r w:rsidRPr="00E54B6C">
              <w:rPr>
                <w:rFonts w:ascii="Times New Roman" w:hAnsi="Times New Roman" w:cs="Times New Roman"/>
                <w:b/>
                <w:lang w:val="en-GB"/>
              </w:rPr>
              <w:t>)</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-31.074</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2401.093**</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-1484.737***</w:t>
            </w:r>
          </w:p>
        </w:tc>
      </w:tr>
      <w:tr w:rsidR="00E35E03" w:rsidRPr="00E54B6C" w:rsidTr="0095739B">
        <w:tc>
          <w:tcPr>
            <w:tcW w:w="2394" w:type="dxa"/>
          </w:tcPr>
          <w:p w:rsidR="00E35E03" w:rsidRPr="00E54B6C" w:rsidRDefault="00E35E03" w:rsidP="00E35E03">
            <w:pPr>
              <w:spacing w:line="276" w:lineRule="auto"/>
              <w:rPr>
                <w:rFonts w:ascii="Times New Roman" w:hAnsi="Times New Roman" w:cs="Times New Roman"/>
                <w:b/>
                <w:lang w:val="en-GB"/>
              </w:rPr>
            </w:pPr>
            <w:r w:rsidRPr="00E54B6C">
              <w:rPr>
                <w:rFonts w:ascii="Times New Roman" w:hAnsi="Times New Roman" w:cs="Times New Roman"/>
                <w:b/>
                <w:lang w:val="en-GB"/>
              </w:rPr>
              <w:t>(ΔREV</w:t>
            </w:r>
            <w:r w:rsidRPr="00E54B6C">
              <w:rPr>
                <w:rFonts w:ascii="Times New Roman" w:hAnsi="Times New Roman" w:cs="Times New Roman"/>
                <w:b/>
                <w:vertAlign w:val="subscript"/>
                <w:lang w:val="en-GB"/>
              </w:rPr>
              <w:t xml:space="preserve"> i,t  </w:t>
            </w:r>
            <w:r w:rsidRPr="00E54B6C">
              <w:rPr>
                <w:rFonts w:ascii="Times New Roman" w:hAnsi="Times New Roman" w:cs="Times New Roman"/>
                <w:b/>
                <w:lang w:val="en-GB"/>
              </w:rPr>
              <w:t>/A</w:t>
            </w:r>
            <w:r w:rsidRPr="00E54B6C">
              <w:rPr>
                <w:rFonts w:ascii="Times New Roman" w:hAnsi="Times New Roman" w:cs="Times New Roman"/>
                <w:b/>
                <w:vertAlign w:val="subscript"/>
                <w:lang w:val="en-GB"/>
              </w:rPr>
              <w:t>i,t- 1</w:t>
            </w:r>
            <w:r w:rsidRPr="00E54B6C">
              <w:rPr>
                <w:rFonts w:ascii="Times New Roman" w:hAnsi="Times New Roman" w:cs="Times New Roman"/>
                <w:b/>
                <w:lang w:val="en-GB"/>
              </w:rPr>
              <w:t>)</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.094*</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.008</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.000</w:t>
            </w:r>
          </w:p>
        </w:tc>
      </w:tr>
      <w:tr w:rsidR="00E35E03" w:rsidRPr="00E54B6C" w:rsidTr="0095739B">
        <w:tc>
          <w:tcPr>
            <w:tcW w:w="2394" w:type="dxa"/>
          </w:tcPr>
          <w:p w:rsidR="00E35E03" w:rsidRPr="00E54B6C" w:rsidRDefault="00E35E03" w:rsidP="00E35E03">
            <w:pPr>
              <w:spacing w:line="276" w:lineRule="auto"/>
              <w:rPr>
                <w:rFonts w:ascii="Times New Roman" w:hAnsi="Times New Roman" w:cs="Times New Roman"/>
                <w:b/>
                <w:lang w:val="en-GB"/>
              </w:rPr>
            </w:pPr>
            <w:r w:rsidRPr="00E54B6C">
              <w:rPr>
                <w:rFonts w:ascii="Times New Roman" w:hAnsi="Times New Roman" w:cs="Times New Roman"/>
                <w:b/>
                <w:lang w:val="en-GB"/>
              </w:rPr>
              <w:t>(PPE</w:t>
            </w:r>
            <w:r w:rsidRPr="00E54B6C">
              <w:rPr>
                <w:rFonts w:ascii="Times New Roman" w:hAnsi="Times New Roman" w:cs="Times New Roman"/>
                <w:b/>
                <w:vertAlign w:val="subscript"/>
                <w:lang w:val="en-GB"/>
              </w:rPr>
              <w:t xml:space="preserve"> i,t  </w:t>
            </w:r>
            <w:r w:rsidRPr="00E54B6C">
              <w:rPr>
                <w:rFonts w:ascii="Times New Roman" w:hAnsi="Times New Roman" w:cs="Times New Roman"/>
                <w:b/>
                <w:lang w:val="en-GB"/>
              </w:rPr>
              <w:t>/ A</w:t>
            </w:r>
            <w:r w:rsidRPr="00E54B6C">
              <w:rPr>
                <w:rFonts w:ascii="Times New Roman" w:hAnsi="Times New Roman" w:cs="Times New Roman"/>
                <w:b/>
                <w:vertAlign w:val="subscript"/>
                <w:lang w:val="en-GB"/>
              </w:rPr>
              <w:t xml:space="preserve">i,t-1 </w:t>
            </w:r>
            <w:r w:rsidRPr="00E54B6C">
              <w:rPr>
                <w:rFonts w:ascii="Times New Roman" w:hAnsi="Times New Roman" w:cs="Times New Roman"/>
                <w:b/>
                <w:lang w:val="en-GB"/>
              </w:rPr>
              <w:t>)</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-.074***</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-.065***</w:t>
            </w:r>
          </w:p>
        </w:tc>
        <w:tc>
          <w:tcPr>
            <w:tcW w:w="2394" w:type="dxa"/>
          </w:tcPr>
          <w:p w:rsidR="00E35E03" w:rsidRPr="00E54B6C" w:rsidRDefault="00E35E03" w:rsidP="00E35E03">
            <w:pPr>
              <w:spacing w:line="276" w:lineRule="auto"/>
              <w:jc w:val="right"/>
              <w:rPr>
                <w:rFonts w:ascii="Times New Roman" w:hAnsi="Times New Roman" w:cs="Times New Roman"/>
                <w:color w:val="000000"/>
                <w:lang w:val="en-GB"/>
              </w:rPr>
            </w:pPr>
            <w:r w:rsidRPr="00E54B6C">
              <w:rPr>
                <w:rFonts w:ascii="Times New Roman" w:hAnsi="Times New Roman" w:cs="Times New Roman"/>
                <w:color w:val="000000"/>
                <w:lang w:val="en-GB"/>
              </w:rPr>
              <w:t>-.047***</w:t>
            </w:r>
          </w:p>
        </w:tc>
      </w:tr>
    </w:tbl>
    <w:p w:rsidR="00E35E03" w:rsidRPr="00E54B6C" w:rsidRDefault="00E35E03" w:rsidP="00E35E03">
      <w:pPr>
        <w:rPr>
          <w:rFonts w:ascii="Times New Roman" w:hAnsi="Times New Roman" w:cs="Times New Roman"/>
          <w:b/>
          <w:lang w:val="en-GB"/>
        </w:rPr>
      </w:pPr>
      <w:r w:rsidRPr="00E54B6C">
        <w:rPr>
          <w:rFonts w:ascii="Times New Roman" w:hAnsi="Times New Roman" w:cs="Times New Roman"/>
          <w:b/>
          <w:lang w:val="en-GB"/>
        </w:rPr>
        <w:t xml:space="preserve">*p &lt; </w:t>
      </w:r>
      <w:r w:rsidR="00732E51" w:rsidRPr="00E54B6C">
        <w:rPr>
          <w:rFonts w:ascii="Times New Roman" w:hAnsi="Times New Roman" w:cs="Times New Roman"/>
          <w:b/>
          <w:lang w:val="en-GB"/>
        </w:rPr>
        <w:t>0.05;</w:t>
      </w:r>
      <w:r w:rsidRPr="00E54B6C">
        <w:rPr>
          <w:rFonts w:ascii="Times New Roman" w:hAnsi="Times New Roman" w:cs="Times New Roman"/>
          <w:b/>
          <w:lang w:val="en-GB"/>
        </w:rPr>
        <w:t xml:space="preserve"> **p &lt; </w:t>
      </w:r>
      <w:r w:rsidR="00732E51" w:rsidRPr="00E54B6C">
        <w:rPr>
          <w:rFonts w:ascii="Times New Roman" w:hAnsi="Times New Roman" w:cs="Times New Roman"/>
          <w:b/>
          <w:lang w:val="en-GB"/>
        </w:rPr>
        <w:t>0.01;</w:t>
      </w:r>
      <w:r w:rsidRPr="00E54B6C">
        <w:rPr>
          <w:rFonts w:ascii="Times New Roman" w:hAnsi="Times New Roman" w:cs="Times New Roman"/>
          <w:b/>
          <w:lang w:val="en-GB"/>
        </w:rPr>
        <w:t xml:space="preserve"> ***p &lt; 0.001</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the table </w:t>
      </w:r>
      <w:r w:rsidR="004465A0" w:rsidRPr="00E54B6C">
        <w:rPr>
          <w:rFonts w:ascii="Times New Roman" w:hAnsi="Times New Roman" w:cs="Times New Roman"/>
          <w:sz w:val="22"/>
          <w:szCs w:val="22"/>
          <w:lang w:val="en-GB"/>
        </w:rPr>
        <w:t xml:space="preserve">before </w:t>
      </w:r>
      <w:r w:rsidRPr="00E54B6C">
        <w:rPr>
          <w:rFonts w:ascii="Times New Roman" w:hAnsi="Times New Roman" w:cs="Times New Roman"/>
          <w:sz w:val="22"/>
          <w:szCs w:val="22"/>
          <w:lang w:val="en-GB"/>
        </w:rPr>
        <w:t xml:space="preserve">the coefficients are summarised per continent, for a detailed description of the regression analysis performed, reference is made to Appendix 4 (Europe – Appendix 4.1, Asia – Appendix 4.2 and America – Appendix 4.3). </w:t>
      </w:r>
      <w:r w:rsidR="004465A0" w:rsidRPr="00E54B6C">
        <w:rPr>
          <w:rFonts w:ascii="Times New Roman" w:hAnsi="Times New Roman" w:cs="Times New Roman"/>
          <w:sz w:val="22"/>
          <w:szCs w:val="22"/>
          <w:lang w:val="en-GB"/>
        </w:rPr>
        <w:t>In order to calculate the discretionary accruals per continent that will be elaborated further is this chapter, t</w:t>
      </w:r>
      <w:r w:rsidRPr="00E54B6C">
        <w:rPr>
          <w:rFonts w:ascii="Times New Roman" w:hAnsi="Times New Roman" w:cs="Times New Roman"/>
          <w:sz w:val="22"/>
          <w:szCs w:val="22"/>
          <w:lang w:val="en-GB"/>
        </w:rPr>
        <w:t>hese coefficients are used.</w:t>
      </w:r>
    </w:p>
    <w:p w:rsidR="00E35E03" w:rsidRPr="00E54B6C" w:rsidRDefault="00E35E03" w:rsidP="00E35E03">
      <w:pPr>
        <w:pStyle w:val="Heading1"/>
        <w:spacing w:line="360" w:lineRule="auto"/>
        <w:rPr>
          <w:rFonts w:ascii="Times New Roman" w:hAnsi="Times New Roman"/>
          <w:sz w:val="22"/>
          <w:szCs w:val="22"/>
          <w:lang w:val="en-GB"/>
        </w:rPr>
      </w:pPr>
      <w:bookmarkStart w:id="197" w:name="_Toc361752943"/>
      <w:r w:rsidRPr="00E54B6C">
        <w:rPr>
          <w:rFonts w:ascii="Times New Roman" w:hAnsi="Times New Roman"/>
          <w:sz w:val="22"/>
          <w:szCs w:val="22"/>
          <w:lang w:val="en-GB"/>
        </w:rPr>
        <w:t>Checking assumptions of the regression model</w:t>
      </w:r>
      <w:bookmarkEnd w:id="197"/>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first assumption to be assessed is that the regression </w:t>
      </w:r>
      <w:r w:rsidR="00595644" w:rsidRPr="00E54B6C">
        <w:rPr>
          <w:rFonts w:ascii="Times New Roman" w:hAnsi="Times New Roman" w:cs="Times New Roman"/>
          <w:sz w:val="22"/>
          <w:szCs w:val="22"/>
          <w:lang w:val="en-GB"/>
        </w:rPr>
        <w:t>results show</w:t>
      </w:r>
      <w:r w:rsidRPr="00E54B6C">
        <w:rPr>
          <w:rFonts w:ascii="Times New Roman" w:hAnsi="Times New Roman" w:cs="Times New Roman"/>
          <w:sz w:val="22"/>
          <w:szCs w:val="22"/>
          <w:lang w:val="en-GB"/>
        </w:rPr>
        <w:t xml:space="preserve"> no severe form of multi-col</w:t>
      </w:r>
      <w:r w:rsidR="00732E51" w:rsidRPr="00E54B6C">
        <w:rPr>
          <w:rFonts w:ascii="Times New Roman" w:hAnsi="Times New Roman" w:cs="Times New Roman"/>
          <w:sz w:val="22"/>
          <w:szCs w:val="22"/>
          <w:lang w:val="en-GB"/>
        </w:rPr>
        <w:t>l</w:t>
      </w:r>
      <w:r w:rsidRPr="00E54B6C">
        <w:rPr>
          <w:rFonts w:ascii="Times New Roman" w:hAnsi="Times New Roman" w:cs="Times New Roman"/>
          <w:sz w:val="22"/>
          <w:szCs w:val="22"/>
          <w:lang w:val="en-GB"/>
        </w:rPr>
        <w:t xml:space="preserve">inearity. The criteria that is used to determine no severe </w:t>
      </w:r>
      <w:r w:rsidR="00732E51" w:rsidRPr="00E54B6C">
        <w:rPr>
          <w:rFonts w:ascii="Times New Roman" w:hAnsi="Times New Roman" w:cs="Times New Roman"/>
          <w:sz w:val="22"/>
          <w:szCs w:val="22"/>
          <w:lang w:val="en-GB"/>
        </w:rPr>
        <w:t>multi-collinearity</w:t>
      </w:r>
      <w:r w:rsidRPr="00E54B6C">
        <w:rPr>
          <w:rFonts w:ascii="Times New Roman" w:hAnsi="Times New Roman" w:cs="Times New Roman"/>
          <w:sz w:val="22"/>
          <w:szCs w:val="22"/>
          <w:lang w:val="en-GB"/>
        </w:rPr>
        <w:t xml:space="preserve"> is that all tolerance values exceeds 0.2 (or VIF &lt;5).  In all of the three models, the tolerances meet the criteria of no severe multi</w:t>
      </w:r>
      <w:r w:rsidR="00732E51" w:rsidRPr="00E54B6C">
        <w:rPr>
          <w:rFonts w:ascii="Times New Roman" w:hAnsi="Times New Roman" w:cs="Times New Roman"/>
          <w:sz w:val="22"/>
          <w:szCs w:val="22"/>
          <w:lang w:val="en-GB"/>
        </w:rPr>
        <w:t>-collineairity;</w:t>
      </w:r>
      <w:r w:rsidRPr="00E54B6C">
        <w:rPr>
          <w:rFonts w:ascii="Times New Roman" w:hAnsi="Times New Roman" w:cs="Times New Roman"/>
          <w:sz w:val="22"/>
          <w:szCs w:val="22"/>
          <w:lang w:val="en-GB"/>
        </w:rPr>
        <w:t xml:space="preserve"> all tolerance levels are above 0.35. For a detail description of the tolerance levels per continent, reference is made to Appendix 4.1 till 4.3 (column </w:t>
      </w:r>
      <w:r w:rsidRPr="00E54B6C">
        <w:rPr>
          <w:rFonts w:ascii="Times New Roman" w:hAnsi="Times New Roman" w:cs="Times New Roman"/>
          <w:i/>
          <w:sz w:val="22"/>
          <w:szCs w:val="22"/>
          <w:lang w:val="en-GB"/>
        </w:rPr>
        <w:t>Collinearity Statistics</w:t>
      </w:r>
      <w:r w:rsidRPr="00E54B6C">
        <w:rPr>
          <w:rFonts w:ascii="Times New Roman" w:hAnsi="Times New Roman" w:cs="Times New Roman"/>
          <w:sz w:val="22"/>
          <w:szCs w:val="22"/>
          <w:lang w:val="en-GB"/>
        </w:rPr>
        <w:t>).</w:t>
      </w: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Again, the Kolmogorov-Smirnov test is performed to determine normal distribution of residual deviation per continent. The Kolmogorov-Smirnov test, tests the null-hypothesis (assumption) that the variable is normally distributed. If the p-value &gt; 0.05 (significance level α) the null-hypothesis is accepted.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Kolmogorov-Smirnov results showed that the residual deviation for all three continents holds the assumption for a normal distribution. The distribution of the residuals is normal for Europe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0.05,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Asia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0.06,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and America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0.06,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For the exact statistics reference is made to Appendix 4.4.</w:t>
      </w: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addition, after assessing the normality of </w:t>
      </w:r>
      <w:r w:rsidR="004465A0"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residual deviation for all three continents, the residuals show no severe forms of hetroscedasticity. In America a cluster of 6 years/companies with a low standardised predictive value (below -1 SD)</w:t>
      </w:r>
      <w:r w:rsidR="004465A0" w:rsidRPr="00E54B6C">
        <w:rPr>
          <w:rFonts w:ascii="Times New Roman" w:hAnsi="Times New Roman" w:cs="Times New Roman"/>
          <w:sz w:val="22"/>
          <w:szCs w:val="22"/>
          <w:lang w:val="en-GB"/>
        </w:rPr>
        <w:t xml:space="preserve"> exists</w:t>
      </w:r>
      <w:r w:rsidRPr="00E54B6C">
        <w:rPr>
          <w:rFonts w:ascii="Times New Roman" w:hAnsi="Times New Roman" w:cs="Times New Roman"/>
          <w:sz w:val="22"/>
          <w:szCs w:val="22"/>
          <w:lang w:val="en-GB"/>
        </w:rPr>
        <w:t xml:space="preserve">. The range of their standardised residual values is smaller and more likely to be positive. However, due to the small number of observations of this cluster, heteroscedasticity is not evident. For the scatterplots which shows no form of hetroscedasticity and the histograms which show </w:t>
      </w:r>
      <w:r w:rsidR="004465A0" w:rsidRPr="00E54B6C">
        <w:rPr>
          <w:rFonts w:ascii="Times New Roman" w:hAnsi="Times New Roman" w:cs="Times New Roman"/>
          <w:sz w:val="22"/>
          <w:szCs w:val="22"/>
          <w:lang w:val="en-GB"/>
        </w:rPr>
        <w:t xml:space="preserve">a </w:t>
      </w:r>
      <w:r w:rsidRPr="00E54B6C">
        <w:rPr>
          <w:rFonts w:ascii="Times New Roman" w:hAnsi="Times New Roman" w:cs="Times New Roman"/>
          <w:sz w:val="22"/>
          <w:szCs w:val="22"/>
          <w:lang w:val="en-GB"/>
        </w:rPr>
        <w:t xml:space="preserve">normal distribution of the residual deviations, </w:t>
      </w:r>
      <w:r w:rsidR="004465A0" w:rsidRPr="00E54B6C">
        <w:rPr>
          <w:rFonts w:ascii="Times New Roman" w:hAnsi="Times New Roman" w:cs="Times New Roman"/>
          <w:sz w:val="22"/>
          <w:szCs w:val="22"/>
          <w:lang w:val="en-GB"/>
        </w:rPr>
        <w:t xml:space="preserve">is </w:t>
      </w:r>
      <w:r w:rsidRPr="00E54B6C">
        <w:rPr>
          <w:rFonts w:ascii="Times New Roman" w:hAnsi="Times New Roman" w:cs="Times New Roman"/>
          <w:sz w:val="22"/>
          <w:szCs w:val="22"/>
          <w:lang w:val="en-GB"/>
        </w:rPr>
        <w:t>refer to Appendix 4.1 till 4.4.</w:t>
      </w:r>
    </w:p>
    <w:p w:rsidR="00E35E03" w:rsidRPr="00E54B6C" w:rsidRDefault="00E35E03" w:rsidP="00E35E03">
      <w:pPr>
        <w:pStyle w:val="Heading1"/>
        <w:spacing w:line="360" w:lineRule="auto"/>
        <w:rPr>
          <w:rFonts w:ascii="Times New Roman" w:hAnsi="Times New Roman"/>
          <w:kern w:val="0"/>
          <w:sz w:val="26"/>
          <w:szCs w:val="26"/>
          <w:lang w:val="en-GB" w:eastAsia="nl-NL"/>
        </w:rPr>
      </w:pPr>
      <w:bookmarkStart w:id="198" w:name="_Toc361752944"/>
      <w:r w:rsidRPr="00E54B6C">
        <w:rPr>
          <w:rFonts w:ascii="Times New Roman" w:hAnsi="Times New Roman"/>
          <w:kern w:val="0"/>
          <w:sz w:val="26"/>
          <w:szCs w:val="26"/>
          <w:lang w:val="en-GB" w:eastAsia="nl-NL"/>
        </w:rPr>
        <w:t>7.3: Analysing the Discretionary Accruals</w:t>
      </w:r>
      <w:bookmarkEnd w:id="198"/>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With the firm-specific parameters per continent presented in table 7.</w:t>
      </w:r>
      <w:r w:rsidR="00AD5E1C" w:rsidRPr="00E54B6C">
        <w:rPr>
          <w:rFonts w:ascii="Times New Roman" w:hAnsi="Times New Roman" w:cs="Times New Roman"/>
          <w:sz w:val="22"/>
          <w:szCs w:val="22"/>
          <w:lang w:val="en-GB"/>
        </w:rPr>
        <w:t>C</w:t>
      </w:r>
      <w:r w:rsidRPr="00E54B6C">
        <w:rPr>
          <w:rFonts w:ascii="Times New Roman" w:hAnsi="Times New Roman" w:cs="Times New Roman"/>
          <w:sz w:val="22"/>
          <w:szCs w:val="22"/>
          <w:lang w:val="en-GB"/>
        </w:rPr>
        <w:t xml:space="preserve">, the total (2) and the non-discretionary (3) accruals </w:t>
      </w:r>
      <w:r w:rsidR="004465A0" w:rsidRPr="00E54B6C">
        <w:rPr>
          <w:rFonts w:ascii="Times New Roman" w:hAnsi="Times New Roman" w:cs="Times New Roman"/>
          <w:sz w:val="22"/>
          <w:szCs w:val="22"/>
          <w:lang w:val="en-GB"/>
        </w:rPr>
        <w:t xml:space="preserve">by applying the following formulas of the modified Jones model (Dechow et al., 1995) </w:t>
      </w:r>
      <w:r w:rsidRPr="00E54B6C">
        <w:rPr>
          <w:rFonts w:ascii="Times New Roman" w:hAnsi="Times New Roman" w:cs="Times New Roman"/>
          <w:sz w:val="22"/>
          <w:szCs w:val="22"/>
          <w:lang w:val="en-GB"/>
        </w:rPr>
        <w:t xml:space="preserve">are calculated for the period 2002 up to and included 2011: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ind w:firstLine="708"/>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TA</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α1 (1/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α2 (ΔREV</w:t>
      </w:r>
      <w:r w:rsidRPr="00E54B6C">
        <w:rPr>
          <w:rFonts w:ascii="Times New Roman" w:eastAsia="TrebuchetMS" w:hAnsi="Times New Roman" w:cs="Times New Roman"/>
          <w:b/>
          <w:sz w:val="22"/>
          <w:szCs w:val="22"/>
          <w:vertAlign w:val="subscript"/>
          <w:lang w:val="en-GB"/>
        </w:rPr>
        <w:t xml:space="preserve"> i,t  </w:t>
      </w:r>
      <w:r w:rsidRPr="00E54B6C">
        <w:rPr>
          <w:rFonts w:ascii="Times New Roman" w:eastAsia="TrebuchetMS" w:hAnsi="Times New Roman" w:cs="Times New Roman"/>
          <w:b/>
          <w:sz w:val="22"/>
          <w:szCs w:val="22"/>
          <w:lang w:val="en-GB"/>
        </w:rPr>
        <w:t>/A</w:t>
      </w:r>
      <w:r w:rsidRPr="00E54B6C">
        <w:rPr>
          <w:rFonts w:ascii="Times New Roman" w:eastAsia="TrebuchetMS" w:hAnsi="Times New Roman" w:cs="Times New Roman"/>
          <w:b/>
          <w:sz w:val="22"/>
          <w:szCs w:val="22"/>
          <w:vertAlign w:val="subscript"/>
          <w:lang w:val="en-GB"/>
        </w:rPr>
        <w:t>i,t- 1</w:t>
      </w:r>
      <w:r w:rsidRPr="00E54B6C">
        <w:rPr>
          <w:rFonts w:ascii="Times New Roman" w:eastAsia="TrebuchetMS" w:hAnsi="Times New Roman" w:cs="Times New Roman"/>
          <w:b/>
          <w:sz w:val="22"/>
          <w:szCs w:val="22"/>
          <w:lang w:val="en-GB"/>
        </w:rPr>
        <w:t>) + α3 (PPE</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 xml:space="preserve">i,t-1 </w:t>
      </w:r>
      <w:r w:rsidRPr="00E54B6C">
        <w:rPr>
          <w:rFonts w:ascii="Times New Roman" w:eastAsia="TrebuchetMS" w:hAnsi="Times New Roman" w:cs="Times New Roman"/>
          <w:b/>
          <w:sz w:val="22"/>
          <w:szCs w:val="22"/>
          <w:lang w:val="en-GB"/>
        </w:rPr>
        <w:t>) + ε</w:t>
      </w:r>
      <w:r w:rsidRPr="00E54B6C">
        <w:rPr>
          <w:rFonts w:ascii="Times New Roman" w:eastAsia="TrebuchetMS" w:hAnsi="Times New Roman" w:cs="Times New Roman"/>
          <w:b/>
          <w:sz w:val="22"/>
          <w:szCs w:val="22"/>
          <w:vertAlign w:val="subscript"/>
          <w:lang w:val="en-GB"/>
        </w:rPr>
        <w:t>i,t</w:t>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t>(2)</w:t>
      </w:r>
    </w:p>
    <w:p w:rsidR="00E35E03" w:rsidRPr="00E54B6C" w:rsidRDefault="00E35E03" w:rsidP="00E35E03">
      <w:pPr>
        <w:spacing w:line="360" w:lineRule="auto"/>
        <w:ind w:firstLine="708"/>
        <w:rPr>
          <w:rFonts w:ascii="Times New Roman" w:eastAsia="TrebuchetMS" w:hAnsi="Times New Roman" w:cs="Times New Roman"/>
          <w:b/>
          <w:sz w:val="22"/>
          <w:szCs w:val="22"/>
          <w:lang w:val="en-GB"/>
        </w:rPr>
      </w:pPr>
    </w:p>
    <w:p w:rsidR="00E35E03" w:rsidRPr="00E54B6C" w:rsidRDefault="00E35E03" w:rsidP="00732E51">
      <w:pPr>
        <w:spacing w:line="360" w:lineRule="auto"/>
        <w:ind w:firstLine="708"/>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NDA</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α1 (1/ A</w:t>
      </w:r>
      <w:r w:rsidRPr="00E54B6C">
        <w:rPr>
          <w:rFonts w:ascii="Times New Roman" w:eastAsia="TrebuchetMS" w:hAnsi="Times New Roman" w:cs="Times New Roman"/>
          <w:b/>
          <w:sz w:val="22"/>
          <w:szCs w:val="22"/>
          <w:vertAlign w:val="subscript"/>
          <w:lang w:val="en-GB"/>
        </w:rPr>
        <w:t>i</w:t>
      </w:r>
      <w:r w:rsidRPr="00E54B6C">
        <w:rPr>
          <w:rFonts w:ascii="Times New Roman" w:eastAsia="TrebuchetMS" w:hAnsi="Times New Roman" w:cs="Times New Roman"/>
          <w:b/>
          <w:sz w:val="22"/>
          <w:szCs w:val="22"/>
          <w:lang w:val="en-GB"/>
        </w:rPr>
        <w:t>,</w:t>
      </w:r>
      <w:r w:rsidRPr="00E54B6C">
        <w:rPr>
          <w:rFonts w:ascii="Times New Roman" w:eastAsia="TrebuchetMS" w:hAnsi="Times New Roman" w:cs="Times New Roman"/>
          <w:b/>
          <w:sz w:val="22"/>
          <w:szCs w:val="22"/>
          <w:vertAlign w:val="subscript"/>
          <w:lang w:val="en-GB"/>
        </w:rPr>
        <w:t>t-1</w:t>
      </w:r>
      <w:r w:rsidRPr="00E54B6C">
        <w:rPr>
          <w:rFonts w:ascii="Times New Roman" w:eastAsia="TrebuchetMS" w:hAnsi="Times New Roman" w:cs="Times New Roman"/>
          <w:b/>
          <w:sz w:val="22"/>
          <w:szCs w:val="22"/>
          <w:lang w:val="en-GB"/>
        </w:rPr>
        <w:t xml:space="preserve">) + α2 ( ΔREV </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Δ REC</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α3 (PPE</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ε</w:t>
      </w:r>
      <w:r w:rsidRPr="00E54B6C">
        <w:rPr>
          <w:rFonts w:ascii="Times New Roman" w:eastAsia="TrebuchetMS" w:hAnsi="Times New Roman" w:cs="Times New Roman"/>
          <w:b/>
          <w:sz w:val="22"/>
          <w:szCs w:val="22"/>
          <w:vertAlign w:val="subscript"/>
          <w:lang w:val="en-GB"/>
        </w:rPr>
        <w:t>i,t</w:t>
      </w:r>
      <w:r w:rsidR="0062635B" w:rsidRPr="00E54B6C">
        <w:rPr>
          <w:rFonts w:ascii="Times New Roman" w:eastAsia="TrebuchetMS" w:hAnsi="Times New Roman" w:cs="Times New Roman"/>
          <w:b/>
          <w:sz w:val="22"/>
          <w:szCs w:val="22"/>
          <w:vertAlign w:val="subscript"/>
          <w:lang w:val="en-GB"/>
        </w:rPr>
        <w:tab/>
        <w:t xml:space="preserve"> </w:t>
      </w:r>
      <w:r w:rsidRPr="00E54B6C">
        <w:rPr>
          <w:rFonts w:ascii="Times New Roman" w:eastAsia="TrebuchetMS" w:hAnsi="Times New Roman" w:cs="Times New Roman"/>
          <w:b/>
          <w:sz w:val="22"/>
          <w:szCs w:val="22"/>
          <w:vertAlign w:val="subscript"/>
          <w:lang w:val="en-GB"/>
        </w:rPr>
        <w:tab/>
      </w:r>
      <w:r w:rsidRPr="00E54B6C">
        <w:rPr>
          <w:rFonts w:ascii="Times New Roman" w:eastAsia="TrebuchetMS" w:hAnsi="Times New Roman" w:cs="Times New Roman"/>
          <w:b/>
          <w:sz w:val="22"/>
          <w:szCs w:val="22"/>
          <w:lang w:val="en-GB"/>
        </w:rPr>
        <w:t>(3)</w:t>
      </w:r>
    </w:p>
    <w:p w:rsidR="00614558" w:rsidRPr="00E54B6C" w:rsidRDefault="00614558" w:rsidP="00E35E03">
      <w:pPr>
        <w:spacing w:line="360" w:lineRule="auto"/>
        <w:rPr>
          <w:rFonts w:ascii="Times New Roman" w:eastAsia="TrebuchetMS" w:hAnsi="Times New Roman" w:cs="Times New Roman"/>
          <w:sz w:val="22"/>
          <w:szCs w:val="22"/>
          <w:lang w:val="en-GB"/>
        </w:rPr>
      </w:pPr>
    </w:p>
    <w:p w:rsidR="00E35E03" w:rsidRPr="00E54B6C" w:rsidRDefault="00E35E03" w:rsidP="00E35E03">
      <w:pPr>
        <w:spacing w:line="360" w:lineRule="auto"/>
        <w:rPr>
          <w:rFonts w:ascii="Times New Roman" w:eastAsia="TrebuchetMS" w:hAnsi="Times New Roman" w:cs="Times New Roman"/>
          <w:sz w:val="22"/>
          <w:szCs w:val="22"/>
          <w:lang w:val="en-GB"/>
        </w:rPr>
      </w:pPr>
      <w:r w:rsidRPr="00E54B6C">
        <w:rPr>
          <w:rFonts w:ascii="Times New Roman" w:eastAsia="TrebuchetMS" w:hAnsi="Times New Roman" w:cs="Times New Roman"/>
          <w:sz w:val="22"/>
          <w:szCs w:val="22"/>
          <w:lang w:val="en-GB"/>
        </w:rPr>
        <w:t xml:space="preserve">After </w:t>
      </w:r>
      <w:r w:rsidR="0062635B" w:rsidRPr="00E54B6C">
        <w:rPr>
          <w:rFonts w:ascii="Times New Roman" w:eastAsia="TrebuchetMS" w:hAnsi="Times New Roman" w:cs="Times New Roman"/>
          <w:sz w:val="22"/>
          <w:szCs w:val="22"/>
          <w:lang w:val="en-GB"/>
        </w:rPr>
        <w:t xml:space="preserve">the </w:t>
      </w:r>
      <w:r w:rsidRPr="00E54B6C">
        <w:rPr>
          <w:rFonts w:ascii="Times New Roman" w:eastAsia="TrebuchetMS" w:hAnsi="Times New Roman" w:cs="Times New Roman"/>
          <w:sz w:val="22"/>
          <w:szCs w:val="22"/>
          <w:lang w:val="en-GB"/>
        </w:rPr>
        <w:t xml:space="preserve">determination of the total and </w:t>
      </w:r>
      <w:r w:rsidR="0062635B" w:rsidRPr="00E54B6C">
        <w:rPr>
          <w:rFonts w:ascii="Times New Roman" w:eastAsia="TrebuchetMS" w:hAnsi="Times New Roman" w:cs="Times New Roman"/>
          <w:sz w:val="22"/>
          <w:szCs w:val="22"/>
          <w:lang w:val="en-GB"/>
        </w:rPr>
        <w:t xml:space="preserve">the </w:t>
      </w:r>
      <w:r w:rsidRPr="00E54B6C">
        <w:rPr>
          <w:rFonts w:ascii="Times New Roman" w:eastAsia="TrebuchetMS" w:hAnsi="Times New Roman" w:cs="Times New Roman"/>
          <w:sz w:val="22"/>
          <w:szCs w:val="22"/>
          <w:lang w:val="en-GB"/>
        </w:rPr>
        <w:t>non-discretionary accruals the discretionary accruals for the research period 2002 up to and included</w:t>
      </w:r>
      <w:r w:rsidR="00732E51" w:rsidRPr="00E54B6C">
        <w:rPr>
          <w:rFonts w:ascii="Times New Roman" w:eastAsia="TrebuchetMS" w:hAnsi="Times New Roman" w:cs="Times New Roman"/>
          <w:sz w:val="22"/>
          <w:szCs w:val="22"/>
          <w:lang w:val="en-GB"/>
        </w:rPr>
        <w:t xml:space="preserve"> 2007</w:t>
      </w:r>
      <w:r w:rsidRPr="00E54B6C">
        <w:rPr>
          <w:rFonts w:ascii="Times New Roman" w:eastAsia="TrebuchetMS" w:hAnsi="Times New Roman" w:cs="Times New Roman"/>
          <w:sz w:val="22"/>
          <w:szCs w:val="22"/>
          <w:lang w:val="en-GB"/>
        </w:rPr>
        <w:t xml:space="preserve"> are calculated by applying the following formula of the modified Jones model (Dechow et al., 1995):</w:t>
      </w:r>
    </w:p>
    <w:p w:rsidR="0095739B" w:rsidRPr="00E54B6C" w:rsidRDefault="0095739B" w:rsidP="00E35E03">
      <w:pPr>
        <w:spacing w:line="360" w:lineRule="auto"/>
        <w:jc w:val="center"/>
        <w:rPr>
          <w:rFonts w:ascii="Times New Roman" w:eastAsia="TrebuchetMS" w:hAnsi="Times New Roman" w:cs="Times New Roman"/>
          <w:b/>
          <w:sz w:val="22"/>
          <w:szCs w:val="22"/>
          <w:lang w:val="en-GB"/>
        </w:rPr>
      </w:pPr>
    </w:p>
    <w:p w:rsidR="00E35E03" w:rsidRPr="00E54B6C" w:rsidRDefault="00E35E03" w:rsidP="00732E51">
      <w:pPr>
        <w:spacing w:line="360" w:lineRule="auto"/>
        <w:ind w:firstLine="708"/>
        <w:jc w:val="center"/>
        <w:rPr>
          <w:rFonts w:ascii="Times New Roman" w:eastAsia="TrebuchetMS" w:hAnsi="Times New Roman" w:cs="Times New Roman"/>
          <w:b/>
          <w:sz w:val="22"/>
          <w:szCs w:val="22"/>
          <w:lang w:val="en-GB"/>
        </w:rPr>
      </w:pPr>
      <w:r w:rsidRPr="00E54B6C">
        <w:rPr>
          <w:rFonts w:ascii="Times New Roman" w:eastAsia="TrebuchetMS" w:hAnsi="Times New Roman" w:cs="Times New Roman"/>
          <w:b/>
          <w:sz w:val="22"/>
          <w:szCs w:val="22"/>
          <w:lang w:val="en-GB"/>
        </w:rPr>
        <w:t>(DA</w:t>
      </w:r>
      <w:r w:rsidRPr="00E54B6C">
        <w:rPr>
          <w:rFonts w:ascii="Times New Roman" w:eastAsia="TrebuchetMS" w:hAnsi="Times New Roman" w:cs="Times New Roman"/>
          <w:b/>
          <w:sz w:val="22"/>
          <w:szCs w:val="22"/>
          <w:vertAlign w:val="subscript"/>
          <w:lang w:val="en-GB"/>
        </w:rPr>
        <w:t>i</w:t>
      </w:r>
      <w:proofErr w:type="gramStart"/>
      <w:r w:rsidRPr="00E54B6C">
        <w:rPr>
          <w:rFonts w:ascii="Times New Roman" w:eastAsia="TrebuchetMS" w:hAnsi="Times New Roman" w:cs="Times New Roman"/>
          <w:b/>
          <w:sz w:val="22"/>
          <w:szCs w:val="22"/>
          <w:vertAlign w:val="subscript"/>
          <w:lang w:val="en-GB"/>
        </w:rPr>
        <w:t>,t</w:t>
      </w:r>
      <w:proofErr w:type="gramEnd"/>
      <w:r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(TA</w:t>
      </w:r>
      <w:r w:rsidRPr="00E54B6C">
        <w:rPr>
          <w:rFonts w:ascii="Times New Roman" w:eastAsia="TrebuchetMS" w:hAnsi="Times New Roman" w:cs="Times New Roman"/>
          <w:b/>
          <w:sz w:val="22"/>
          <w:szCs w:val="22"/>
          <w:vertAlign w:val="subscript"/>
          <w:lang w:val="en-GB"/>
        </w:rPr>
        <w:t>i</w:t>
      </w:r>
      <w:proofErr w:type="gramStart"/>
      <w:r w:rsidRPr="00E54B6C">
        <w:rPr>
          <w:rFonts w:ascii="Times New Roman" w:eastAsia="TrebuchetMS" w:hAnsi="Times New Roman" w:cs="Times New Roman"/>
          <w:b/>
          <w:sz w:val="22"/>
          <w:szCs w:val="22"/>
          <w:vertAlign w:val="subscript"/>
          <w:lang w:val="en-GB"/>
        </w:rPr>
        <w:t>,t</w:t>
      </w:r>
      <w:proofErr w:type="gramEnd"/>
      <w:r w:rsidRPr="00E54B6C">
        <w:rPr>
          <w:rFonts w:ascii="Times New Roman" w:eastAsia="TrebuchetMS" w:hAnsi="Times New Roman" w:cs="Times New Roman"/>
          <w:b/>
          <w:sz w:val="22"/>
          <w:szCs w:val="22"/>
          <w:vertAlign w:val="subscript"/>
          <w:lang w:val="en-GB"/>
        </w:rPr>
        <w:t xml:space="preserve">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 – (NDA</w:t>
      </w:r>
      <w:r w:rsidRPr="00E54B6C">
        <w:rPr>
          <w:rFonts w:ascii="Times New Roman" w:eastAsia="TrebuchetMS" w:hAnsi="Times New Roman" w:cs="Times New Roman"/>
          <w:b/>
          <w:sz w:val="22"/>
          <w:szCs w:val="22"/>
          <w:vertAlign w:val="subscript"/>
          <w:lang w:val="en-GB"/>
        </w:rPr>
        <w:t xml:space="preserve">i,t </w:t>
      </w:r>
      <w:r w:rsidRPr="00E54B6C">
        <w:rPr>
          <w:rFonts w:ascii="Times New Roman" w:eastAsia="TrebuchetMS" w:hAnsi="Times New Roman" w:cs="Times New Roman"/>
          <w:b/>
          <w:sz w:val="22"/>
          <w:szCs w:val="22"/>
          <w:lang w:val="en-GB"/>
        </w:rPr>
        <w:t>/ A</w:t>
      </w:r>
      <w:r w:rsidRPr="00E54B6C">
        <w:rPr>
          <w:rFonts w:ascii="Times New Roman" w:eastAsia="TrebuchetMS" w:hAnsi="Times New Roman" w:cs="Times New Roman"/>
          <w:b/>
          <w:sz w:val="22"/>
          <w:szCs w:val="22"/>
          <w:vertAlign w:val="subscript"/>
          <w:lang w:val="en-GB"/>
        </w:rPr>
        <w:t>i,t-1</w:t>
      </w:r>
      <w:r w:rsidRPr="00E54B6C">
        <w:rPr>
          <w:rFonts w:ascii="Times New Roman" w:eastAsia="TrebuchetMS" w:hAnsi="Times New Roman" w:cs="Times New Roman"/>
          <w:b/>
          <w:sz w:val="22"/>
          <w:szCs w:val="22"/>
          <w:lang w:val="en-GB"/>
        </w:rPr>
        <w:t>)</w:t>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r>
      <w:r w:rsidRPr="00E54B6C">
        <w:rPr>
          <w:rFonts w:ascii="Times New Roman" w:eastAsia="TrebuchetMS" w:hAnsi="Times New Roman" w:cs="Times New Roman"/>
          <w:b/>
          <w:sz w:val="22"/>
          <w:szCs w:val="22"/>
          <w:lang w:val="en-GB"/>
        </w:rPr>
        <w:tab/>
        <w:t>(4)</w:t>
      </w:r>
    </w:p>
    <w:p w:rsidR="00E35E03" w:rsidRPr="00E54B6C" w:rsidRDefault="00E35E03" w:rsidP="00E35E03">
      <w:pPr>
        <w:pStyle w:val="Heading1"/>
        <w:spacing w:line="360" w:lineRule="auto"/>
        <w:rPr>
          <w:rFonts w:ascii="Times New Roman" w:hAnsi="Times New Roman"/>
          <w:sz w:val="22"/>
          <w:szCs w:val="22"/>
          <w:lang w:val="en-GB"/>
        </w:rPr>
      </w:pPr>
      <w:bookmarkStart w:id="199" w:name="_Toc361752945"/>
      <w:r w:rsidRPr="00E54B6C">
        <w:rPr>
          <w:rFonts w:ascii="Times New Roman" w:hAnsi="Times New Roman"/>
          <w:sz w:val="22"/>
          <w:szCs w:val="22"/>
          <w:lang w:val="en-GB"/>
        </w:rPr>
        <w:t>7.3.1 Descriptive statistics of Discretionary Accruals</w:t>
      </w:r>
      <w:bookmarkEnd w:id="199"/>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means and </w:t>
      </w:r>
      <w:r w:rsidR="0062635B"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standard deviation of the estimation of the discretionary accruals over the period 2002 up to and included 2011 over the three continents, that are derived from the calculations as stated in section 7.3, are shown in table 7.</w:t>
      </w:r>
      <w:r w:rsidR="00582854" w:rsidRPr="00E54B6C" w:rsidDel="00582854">
        <w:rPr>
          <w:rFonts w:ascii="Times New Roman" w:hAnsi="Times New Roman" w:cs="Times New Roman"/>
          <w:sz w:val="22"/>
          <w:szCs w:val="22"/>
          <w:lang w:val="en-GB"/>
        </w:rPr>
        <w:t xml:space="preserve"> </w:t>
      </w:r>
      <w:r w:rsidR="00582854" w:rsidRPr="00E54B6C">
        <w:rPr>
          <w:rFonts w:ascii="Times New Roman" w:hAnsi="Times New Roman" w:cs="Times New Roman"/>
          <w:sz w:val="22"/>
          <w:szCs w:val="22"/>
          <w:lang w:val="en-GB"/>
        </w:rPr>
        <w:t>D</w:t>
      </w:r>
      <w:r w:rsidRPr="00E54B6C">
        <w:rPr>
          <w:rFonts w:ascii="Times New Roman" w:hAnsi="Times New Roman" w:cs="Times New Roman"/>
          <w:sz w:val="22"/>
          <w:szCs w:val="22"/>
          <w:lang w:val="en-GB"/>
        </w:rPr>
        <w:t xml:space="preserve">. Next to the means of all companies, the standard deviation per continent / year is </w:t>
      </w:r>
      <w:r w:rsidR="0062635B" w:rsidRPr="00E54B6C">
        <w:rPr>
          <w:rFonts w:ascii="Times New Roman" w:hAnsi="Times New Roman" w:cs="Times New Roman"/>
          <w:sz w:val="22"/>
          <w:szCs w:val="22"/>
          <w:lang w:val="en-GB"/>
        </w:rPr>
        <w:t>presented. To visualise the difference between the selected continents i</w:t>
      </w:r>
      <w:r w:rsidRPr="00E54B6C">
        <w:rPr>
          <w:rFonts w:ascii="Times New Roman" w:hAnsi="Times New Roman" w:cs="Times New Roman"/>
          <w:sz w:val="22"/>
          <w:szCs w:val="22"/>
          <w:lang w:val="en-GB"/>
        </w:rPr>
        <w:t>n graph 7.1, the means are plotted per year. In addition, in table 7.</w:t>
      </w:r>
      <w:r w:rsidR="00582854" w:rsidRPr="00E54B6C">
        <w:rPr>
          <w:rFonts w:ascii="Times New Roman" w:hAnsi="Times New Roman" w:cs="Times New Roman"/>
          <w:sz w:val="22"/>
          <w:szCs w:val="22"/>
          <w:lang w:val="en-GB"/>
        </w:rPr>
        <w:t xml:space="preserve">E </w:t>
      </w:r>
      <w:r w:rsidRPr="00E54B6C">
        <w:rPr>
          <w:rFonts w:ascii="Times New Roman" w:hAnsi="Times New Roman" w:cs="Times New Roman"/>
          <w:sz w:val="22"/>
          <w:szCs w:val="22"/>
          <w:lang w:val="en-GB"/>
        </w:rPr>
        <w:t xml:space="preserve">the means and </w:t>
      </w:r>
      <w:r w:rsidR="0062635B"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standard deviations of the estimated discretionary accruals before and after onset of the crisis per continent are presented. For the graph of the mean discretionary accruals on a total level, reference is made to Appendix 5.1.</w:t>
      </w:r>
    </w:p>
    <w:p w:rsidR="00E35E03" w:rsidRPr="00E54B6C" w:rsidRDefault="00E35E03" w:rsidP="00E35E03">
      <w:pPr>
        <w:rPr>
          <w:rFonts w:ascii="Times New Roman" w:hAnsi="Times New Roman" w:cs="Times New Roman"/>
          <w:i/>
          <w:lang w:val="en-GB"/>
        </w:rPr>
      </w:pPr>
    </w:p>
    <w:p w:rsidR="00B13658" w:rsidRPr="00E54B6C" w:rsidRDefault="00B13658" w:rsidP="00B13658">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For each continent an outlier analysis is performed (reference is made to appendix 5.2). If there can be determined from the regression analysis that extreme values are included in the data set, these will be deleted from the sample size. Each outlier will be assessed if these are outliers of the residual deviation in the test for normal distribution of the regression analysis.</w:t>
      </w:r>
    </w:p>
    <w:p w:rsidR="00B13658" w:rsidRPr="00E54B6C" w:rsidRDefault="00B13658" w:rsidP="00E35E03">
      <w:pPr>
        <w:rPr>
          <w:rFonts w:ascii="Times New Roman" w:hAnsi="Times New Roman" w:cs="Times New Roman"/>
          <w:i/>
          <w:lang w:val="en-GB"/>
        </w:rPr>
      </w:pPr>
    </w:p>
    <w:p w:rsidR="00E35E03" w:rsidRPr="00E54B6C" w:rsidRDefault="00E35E03" w:rsidP="00E35E03">
      <w:pPr>
        <w:rPr>
          <w:rFonts w:ascii="Times New Roman" w:hAnsi="Times New Roman" w:cs="Times New Roman"/>
          <w:i/>
          <w:lang w:val="en-GB"/>
        </w:rPr>
      </w:pPr>
      <w:r w:rsidRPr="00E54B6C">
        <w:rPr>
          <w:rFonts w:ascii="Times New Roman" w:hAnsi="Times New Roman" w:cs="Times New Roman"/>
          <w:i/>
          <w:lang w:val="en-GB"/>
        </w:rPr>
        <w:t>Table 7.</w:t>
      </w:r>
      <w:r w:rsidR="00582854" w:rsidRPr="00E54B6C">
        <w:rPr>
          <w:rFonts w:ascii="Times New Roman" w:hAnsi="Times New Roman" w:cs="Times New Roman"/>
          <w:i/>
          <w:lang w:val="en-GB"/>
        </w:rPr>
        <w:t>D</w:t>
      </w:r>
      <w:r w:rsidRPr="00E54B6C">
        <w:rPr>
          <w:rFonts w:ascii="Times New Roman" w:hAnsi="Times New Roman" w:cs="Times New Roman"/>
          <w:i/>
          <w:lang w:val="en-GB"/>
        </w:rPr>
        <w:t xml:space="preserve">: </w:t>
      </w:r>
      <w:r w:rsidR="00AD5E1C" w:rsidRPr="00E54B6C">
        <w:rPr>
          <w:rFonts w:ascii="Times New Roman" w:hAnsi="Times New Roman" w:cs="Times New Roman"/>
          <w:i/>
          <w:lang w:val="en-GB"/>
        </w:rPr>
        <w:t>M</w:t>
      </w:r>
      <w:r w:rsidRPr="00E54B6C">
        <w:rPr>
          <w:rFonts w:ascii="Times New Roman" w:hAnsi="Times New Roman" w:cs="Times New Roman"/>
          <w:i/>
          <w:lang w:val="en-GB"/>
        </w:rPr>
        <w:t>eans and standard deviation of discretionary accruals per continent over 2002-2011</w:t>
      </w:r>
    </w:p>
    <w:tbl>
      <w:tblPr>
        <w:tblpPr w:leftFromText="141" w:rightFromText="141" w:vertAnchor="text" w:horzAnchor="margin" w:tblpY="29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4"/>
        <w:gridCol w:w="1323"/>
        <w:gridCol w:w="853"/>
        <w:gridCol w:w="1095"/>
        <w:gridCol w:w="975"/>
        <w:gridCol w:w="975"/>
        <w:gridCol w:w="1095"/>
        <w:gridCol w:w="975"/>
        <w:gridCol w:w="1095"/>
        <w:gridCol w:w="973"/>
      </w:tblGrid>
      <w:tr w:rsidR="00E35E03" w:rsidRPr="00E54B6C" w:rsidTr="00E35E03">
        <w:trPr>
          <w:cantSplit/>
        </w:trPr>
        <w:tc>
          <w:tcPr>
            <w:tcW w:w="722" w:type="pct"/>
            <w:gridSpan w:val="2"/>
            <w:vMerge w:val="restart"/>
            <w:tcBorders>
              <w:top w:val="single" w:sz="16" w:space="0" w:color="000000"/>
              <w:left w:val="single" w:sz="18" w:space="0" w:color="000000"/>
              <w:bottom w:val="nil"/>
              <w:right w:val="nil"/>
            </w:tcBorders>
            <w:shd w:val="clear" w:color="auto" w:fill="C6D9F1"/>
            <w:vAlign w:val="center"/>
          </w:tcPr>
          <w:p w:rsidR="00E35E03" w:rsidRPr="00E54B6C" w:rsidRDefault="00E35E03" w:rsidP="00E35E03">
            <w:pPr>
              <w:autoSpaceDE w:val="0"/>
              <w:autoSpaceDN w:val="0"/>
              <w:adjustRightInd w:val="0"/>
              <w:jc w:val="center"/>
              <w:rPr>
                <w:rFonts w:ascii="Calibri" w:hAnsi="Calibri"/>
                <w:b/>
                <w:color w:val="000000"/>
                <w:sz w:val="24"/>
                <w:szCs w:val="24"/>
                <w:lang w:val="en-GB"/>
              </w:rPr>
            </w:pPr>
            <w:r w:rsidRPr="00E54B6C">
              <w:rPr>
                <w:rFonts w:ascii="Calibri" w:hAnsi="Calibri"/>
                <w:b/>
                <w:color w:val="000000"/>
                <w:sz w:val="24"/>
                <w:szCs w:val="24"/>
                <w:lang w:val="en-GB"/>
              </w:rPr>
              <w:t>Year</w:t>
            </w:r>
          </w:p>
        </w:tc>
        <w:tc>
          <w:tcPr>
            <w:tcW w:w="4278" w:type="pct"/>
            <w:gridSpan w:val="8"/>
            <w:tcBorders>
              <w:left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Discretionary Accruals</w:t>
            </w:r>
          </w:p>
        </w:tc>
      </w:tr>
      <w:tr w:rsidR="00E35E03" w:rsidRPr="00E54B6C" w:rsidTr="00E35E03">
        <w:trPr>
          <w:cantSplit/>
        </w:trPr>
        <w:tc>
          <w:tcPr>
            <w:tcW w:w="722" w:type="pct"/>
            <w:gridSpan w:val="2"/>
            <w:vMerge/>
            <w:tcBorders>
              <w:top w:val="single" w:sz="16" w:space="0" w:color="000000"/>
              <w:left w:val="single" w:sz="18" w:space="0" w:color="000000"/>
              <w:bottom w:val="nil"/>
              <w:right w:val="nil"/>
            </w:tcBorders>
            <w:shd w:val="clear" w:color="auto" w:fill="C6D9F1"/>
            <w:vAlign w:val="center"/>
          </w:tcPr>
          <w:p w:rsidR="00E35E03" w:rsidRPr="00E54B6C" w:rsidRDefault="00E35E03" w:rsidP="00E35E03">
            <w:pPr>
              <w:autoSpaceDE w:val="0"/>
              <w:autoSpaceDN w:val="0"/>
              <w:adjustRightInd w:val="0"/>
              <w:jc w:val="center"/>
              <w:rPr>
                <w:rFonts w:ascii="Calibri" w:hAnsi="Calibri"/>
                <w:b/>
                <w:color w:val="000000"/>
                <w:sz w:val="24"/>
                <w:szCs w:val="24"/>
                <w:lang w:val="en-GB"/>
              </w:rPr>
            </w:pPr>
          </w:p>
        </w:tc>
        <w:tc>
          <w:tcPr>
            <w:tcW w:w="1037" w:type="pct"/>
            <w:gridSpan w:val="2"/>
            <w:tcBorders>
              <w:left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Europe (n = 130)</w:t>
            </w:r>
          </w:p>
        </w:tc>
        <w:tc>
          <w:tcPr>
            <w:tcW w:w="1037" w:type="pct"/>
            <w:gridSpan w:val="2"/>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Asia (n = 120)</w:t>
            </w:r>
          </w:p>
        </w:tc>
        <w:tc>
          <w:tcPr>
            <w:tcW w:w="1102" w:type="pct"/>
            <w:gridSpan w:val="2"/>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America (n = 140)</w:t>
            </w:r>
          </w:p>
        </w:tc>
        <w:tc>
          <w:tcPr>
            <w:tcW w:w="1102" w:type="pct"/>
            <w:gridSpan w:val="2"/>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Total (n = 390)</w:t>
            </w:r>
          </w:p>
        </w:tc>
      </w:tr>
      <w:tr w:rsidR="00E35E03" w:rsidRPr="00E54B6C" w:rsidTr="00E35E03">
        <w:trPr>
          <w:cantSplit/>
        </w:trPr>
        <w:tc>
          <w:tcPr>
            <w:tcW w:w="722" w:type="pct"/>
            <w:gridSpan w:val="2"/>
            <w:vMerge/>
            <w:tcBorders>
              <w:top w:val="single" w:sz="16" w:space="0" w:color="000000"/>
              <w:left w:val="single" w:sz="18" w:space="0" w:color="000000"/>
              <w:bottom w:val="nil"/>
              <w:right w:val="nil"/>
            </w:tcBorders>
            <w:shd w:val="clear" w:color="auto" w:fill="C6D9F1"/>
            <w:vAlign w:val="center"/>
          </w:tcPr>
          <w:p w:rsidR="00E35E03" w:rsidRPr="00E54B6C" w:rsidRDefault="00E35E03" w:rsidP="00E35E03">
            <w:pPr>
              <w:autoSpaceDE w:val="0"/>
              <w:autoSpaceDN w:val="0"/>
              <w:adjustRightInd w:val="0"/>
              <w:jc w:val="center"/>
              <w:rPr>
                <w:rFonts w:ascii="Calibri" w:hAnsi="Calibri"/>
                <w:b/>
                <w:color w:val="000000"/>
                <w:sz w:val="24"/>
                <w:szCs w:val="24"/>
                <w:lang w:val="en-GB"/>
              </w:rPr>
            </w:pPr>
          </w:p>
        </w:tc>
        <w:tc>
          <w:tcPr>
            <w:tcW w:w="454" w:type="pct"/>
            <w:tcBorders>
              <w:left w:val="single" w:sz="16" w:space="0" w:color="000000"/>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583"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c>
          <w:tcPr>
            <w:tcW w:w="519"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519"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c>
          <w:tcPr>
            <w:tcW w:w="583"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519"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c>
          <w:tcPr>
            <w:tcW w:w="583" w:type="pct"/>
            <w:tcBorders>
              <w:bottom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519" w:type="pct"/>
            <w:tcBorders>
              <w:bottom w:val="single" w:sz="16" w:space="0" w:color="000000"/>
              <w:right w:val="single" w:sz="16" w:space="0" w:color="000000"/>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r>
      <w:tr w:rsidR="00E35E03" w:rsidRPr="00E54B6C" w:rsidTr="00E35E03">
        <w:trPr>
          <w:cantSplit/>
        </w:trPr>
        <w:tc>
          <w:tcPr>
            <w:tcW w:w="18" w:type="pct"/>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p>
        </w:tc>
        <w:tc>
          <w:tcPr>
            <w:tcW w:w="704"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2002</w:t>
            </w:r>
          </w:p>
        </w:tc>
        <w:tc>
          <w:tcPr>
            <w:tcW w:w="454"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-,0095</w:t>
            </w:r>
          </w:p>
        </w:tc>
        <w:tc>
          <w:tcPr>
            <w:tcW w:w="583"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,0423</w:t>
            </w:r>
          </w:p>
        </w:tc>
        <w:tc>
          <w:tcPr>
            <w:tcW w:w="519"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-,0246</w:t>
            </w:r>
          </w:p>
        </w:tc>
        <w:tc>
          <w:tcPr>
            <w:tcW w:w="519"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,0393</w:t>
            </w:r>
          </w:p>
        </w:tc>
        <w:tc>
          <w:tcPr>
            <w:tcW w:w="583"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-,0080</w:t>
            </w:r>
          </w:p>
        </w:tc>
        <w:tc>
          <w:tcPr>
            <w:tcW w:w="519"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,0375</w:t>
            </w:r>
          </w:p>
        </w:tc>
        <w:tc>
          <w:tcPr>
            <w:tcW w:w="583"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-,0141</w:t>
            </w:r>
          </w:p>
        </w:tc>
        <w:tc>
          <w:tcPr>
            <w:tcW w:w="519" w:type="pct"/>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,0390</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2003</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-,0039</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,0407</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-,0037</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,0244</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-,0146</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,0215</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-,0081</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,0281</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2004</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,0045</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,0478</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,0120</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,0314</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-,0023</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,0273</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,0044</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,0344</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2005</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-,0035</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,0754</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-,0125</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,0380</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-,0084</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,0242</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-,0085</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,0452</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2006</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-,0035</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,0499</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,0147</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,0495</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-,0054</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,0304</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,0020</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,0427</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2007</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-,0066</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,0407</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-,0092</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,0287</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-,0085</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,0421</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-,0083</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,0366</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2008</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-,0009</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,0482</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-,0023</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,0573</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-,0016</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,0460</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-,0017</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,0492</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2009</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,0232</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,0419</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-,0264</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,0372</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,0020</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,0299</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-,0023</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,0398</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2010</w:t>
            </w:r>
          </w:p>
        </w:tc>
        <w:tc>
          <w:tcPr>
            <w:tcW w:w="454"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-,0099</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,0239</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-,0118</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,0363</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-,0085</w:t>
            </w:r>
          </w:p>
        </w:tc>
        <w:tc>
          <w:tcPr>
            <w:tcW w:w="519"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,0360</w:t>
            </w:r>
          </w:p>
        </w:tc>
        <w:tc>
          <w:tcPr>
            <w:tcW w:w="583" w:type="pct"/>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-,0100</w:t>
            </w:r>
          </w:p>
        </w:tc>
        <w:tc>
          <w:tcPr>
            <w:tcW w:w="519"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,0325</w:t>
            </w:r>
          </w:p>
        </w:tc>
      </w:tr>
      <w:tr w:rsidR="00E35E03" w:rsidRPr="00E54B6C" w:rsidTr="00E35E03">
        <w:trPr>
          <w:cantSplit/>
        </w:trPr>
        <w:tc>
          <w:tcPr>
            <w:tcW w:w="18" w:type="pct"/>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Calibri" w:hAnsi="Calibri"/>
                <w:color w:val="000000"/>
                <w:sz w:val="24"/>
                <w:szCs w:val="24"/>
                <w:lang w:val="en-GB"/>
              </w:rPr>
            </w:pPr>
          </w:p>
        </w:tc>
        <w:tc>
          <w:tcPr>
            <w:tcW w:w="704" w:type="pct"/>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r w:rsidRPr="00E54B6C">
              <w:rPr>
                <w:rFonts w:ascii="Calibri" w:hAnsi="Calibri"/>
                <w:color w:val="000000"/>
                <w:sz w:val="24"/>
                <w:szCs w:val="24"/>
                <w:lang w:val="en-GB"/>
              </w:rPr>
              <w:t>2011</w:t>
            </w:r>
          </w:p>
        </w:tc>
        <w:tc>
          <w:tcPr>
            <w:tcW w:w="454" w:type="pct"/>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,0133</w:t>
            </w:r>
          </w:p>
        </w:tc>
        <w:tc>
          <w:tcPr>
            <w:tcW w:w="583"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,0440</w:t>
            </w:r>
          </w:p>
        </w:tc>
        <w:tc>
          <w:tcPr>
            <w:tcW w:w="519"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,0193</w:t>
            </w:r>
          </w:p>
        </w:tc>
        <w:tc>
          <w:tcPr>
            <w:tcW w:w="519"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,0382</w:t>
            </w:r>
          </w:p>
        </w:tc>
        <w:tc>
          <w:tcPr>
            <w:tcW w:w="583"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-,0105</w:t>
            </w:r>
          </w:p>
        </w:tc>
        <w:tc>
          <w:tcPr>
            <w:tcW w:w="519"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,0193</w:t>
            </w:r>
          </w:p>
        </w:tc>
        <w:tc>
          <w:tcPr>
            <w:tcW w:w="583"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,0058</w:t>
            </w:r>
          </w:p>
        </w:tc>
        <w:tc>
          <w:tcPr>
            <w:tcW w:w="519" w:type="pct"/>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,0355</w:t>
            </w:r>
          </w:p>
        </w:tc>
      </w:tr>
    </w:tbl>
    <w:p w:rsidR="00E35E03" w:rsidRPr="00E54B6C" w:rsidRDefault="00E35E03" w:rsidP="00E35E03">
      <w:pPr>
        <w:rPr>
          <w:rFonts w:ascii="Times New Roman" w:hAnsi="Times New Roman" w:cs="Times New Roman"/>
          <w:i/>
          <w:lang w:val="en-GB"/>
        </w:rPr>
      </w:pPr>
    </w:p>
    <w:p w:rsidR="00582854" w:rsidRPr="00E54B6C" w:rsidRDefault="00582854" w:rsidP="00582854">
      <w:pPr>
        <w:widowControl/>
        <w:jc w:val="left"/>
        <w:rPr>
          <w:rFonts w:ascii="Times New Roman" w:hAnsi="Times New Roman" w:cs="Times New Roman"/>
          <w:sz w:val="22"/>
          <w:szCs w:val="22"/>
          <w:lang w:val="en-GB"/>
        </w:rPr>
      </w:pPr>
    </w:p>
    <w:p w:rsidR="00B13658" w:rsidRPr="00E54B6C" w:rsidRDefault="00B13658" w:rsidP="00582854">
      <w:pPr>
        <w:widowControl/>
        <w:jc w:val="left"/>
        <w:rPr>
          <w:rFonts w:ascii="Times New Roman" w:hAnsi="Times New Roman" w:cs="Times New Roman"/>
          <w:sz w:val="22"/>
          <w:szCs w:val="22"/>
          <w:lang w:val="en-GB"/>
        </w:rPr>
      </w:pPr>
    </w:p>
    <w:p w:rsidR="00E35E03" w:rsidRPr="00E54B6C" w:rsidRDefault="00E35E03" w:rsidP="00B13658">
      <w:pPr>
        <w:widowControl/>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below </w:t>
      </w:r>
      <w:r w:rsidR="0062635B" w:rsidRPr="00E54B6C">
        <w:rPr>
          <w:rFonts w:ascii="Times New Roman" w:hAnsi="Times New Roman" w:cs="Times New Roman"/>
          <w:sz w:val="22"/>
          <w:szCs w:val="22"/>
          <w:lang w:val="en-GB"/>
        </w:rPr>
        <w:t xml:space="preserve">presented </w:t>
      </w:r>
      <w:r w:rsidRPr="00E54B6C">
        <w:rPr>
          <w:rFonts w:ascii="Times New Roman" w:hAnsi="Times New Roman" w:cs="Times New Roman"/>
          <w:sz w:val="22"/>
          <w:szCs w:val="22"/>
          <w:lang w:val="en-GB"/>
        </w:rPr>
        <w:t>graph (7.1) shows the estimation of the discretionary accruals over the period 2002</w:t>
      </w:r>
      <w:r w:rsidR="0062635B" w:rsidRPr="00E54B6C">
        <w:rPr>
          <w:rFonts w:ascii="Times New Roman" w:hAnsi="Times New Roman" w:cs="Times New Roman"/>
          <w:sz w:val="22"/>
          <w:szCs w:val="22"/>
          <w:lang w:val="en-GB"/>
        </w:rPr>
        <w:t xml:space="preserve"> up to and included </w:t>
      </w:r>
      <w:r w:rsidRPr="00E54B6C">
        <w:rPr>
          <w:rFonts w:ascii="Times New Roman" w:hAnsi="Times New Roman" w:cs="Times New Roman"/>
          <w:sz w:val="22"/>
          <w:szCs w:val="22"/>
          <w:lang w:val="en-GB"/>
        </w:rPr>
        <w:t xml:space="preserve">2011 in </w:t>
      </w:r>
      <w:r w:rsidR="0062635B"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three </w:t>
      </w:r>
      <w:r w:rsidR="0062635B" w:rsidRPr="00E54B6C">
        <w:rPr>
          <w:rFonts w:ascii="Times New Roman" w:hAnsi="Times New Roman" w:cs="Times New Roman"/>
          <w:sz w:val="22"/>
          <w:szCs w:val="22"/>
          <w:lang w:val="en-GB"/>
        </w:rPr>
        <w:t xml:space="preserve">selected </w:t>
      </w:r>
      <w:r w:rsidRPr="00E54B6C">
        <w:rPr>
          <w:rFonts w:ascii="Times New Roman" w:hAnsi="Times New Roman" w:cs="Times New Roman"/>
          <w:sz w:val="22"/>
          <w:szCs w:val="22"/>
          <w:lang w:val="en-GB"/>
        </w:rPr>
        <w:t>continents</w:t>
      </w:r>
      <w:r w:rsidR="0062635B" w:rsidRPr="00E54B6C">
        <w:rPr>
          <w:rFonts w:ascii="Times New Roman" w:hAnsi="Times New Roman" w:cs="Times New Roman"/>
          <w:sz w:val="22"/>
          <w:szCs w:val="22"/>
          <w:lang w:val="en-GB"/>
        </w:rPr>
        <w:t>.</w:t>
      </w:r>
    </w:p>
    <w:p w:rsidR="00B13658" w:rsidRPr="00E54B6C" w:rsidRDefault="00B13658" w:rsidP="00E35E03">
      <w:pPr>
        <w:rPr>
          <w:rFonts w:ascii="Times New Roman" w:hAnsi="Times New Roman" w:cs="Times New Roman"/>
          <w:i/>
          <w:lang w:val="en-GB"/>
        </w:rPr>
      </w:pPr>
    </w:p>
    <w:p w:rsidR="00E35E03" w:rsidRPr="00E54B6C" w:rsidRDefault="00E84873" w:rsidP="00E35E03">
      <w:pPr>
        <w:rPr>
          <w:rFonts w:ascii="Times New Roman" w:hAnsi="Times New Roman" w:cs="Times New Roman"/>
          <w:i/>
          <w:lang w:val="en-GB"/>
        </w:rPr>
      </w:pPr>
      <w:r w:rsidRPr="00E54B6C">
        <w:rPr>
          <w:rFonts w:ascii="Times New Roman" w:hAnsi="Times New Roman" w:cs="Times New Roman"/>
          <w:i/>
          <w:lang w:val="en-GB"/>
        </w:rPr>
        <w:t>Graph 7.1: Plotted means of discretionary accruals</w:t>
      </w:r>
      <w:r w:rsidR="00E35E03" w:rsidRPr="00E54B6C">
        <w:rPr>
          <w:rFonts w:ascii="Times New Roman" w:hAnsi="Times New Roman" w:cs="Times New Roman"/>
          <w:i/>
          <w:lang w:val="en-GB"/>
        </w:rPr>
        <w:t xml:space="preserve"> per continent over the period 2002-2011.</w:t>
      </w:r>
    </w:p>
    <w:p w:rsidR="00B13658" w:rsidRPr="00E54B6C" w:rsidRDefault="00B13658" w:rsidP="00E35E03">
      <w:pPr>
        <w:rPr>
          <w:rFonts w:ascii="Times New Roman" w:hAnsi="Times New Roman" w:cs="Times New Roman"/>
          <w:i/>
          <w:lang w:val="en-GB"/>
        </w:rPr>
      </w:pPr>
    </w:p>
    <w:p w:rsidR="00E35E03" w:rsidRPr="00E54B6C" w:rsidRDefault="00470B68" w:rsidP="00E35E03">
      <w:pPr>
        <w:jc w:val="center"/>
        <w:rPr>
          <w:rFonts w:ascii="Calibri" w:hAnsi="Calibri"/>
          <w:sz w:val="24"/>
          <w:szCs w:val="24"/>
          <w:lang w:val="en-GB"/>
        </w:rPr>
      </w:pPr>
      <w:r w:rsidRPr="00E54B6C">
        <w:rPr>
          <w:rFonts w:ascii="Calibri" w:hAnsi="Calibri"/>
          <w:noProof/>
          <w:sz w:val="24"/>
          <w:szCs w:val="24"/>
          <w:lang w:eastAsia="en-US"/>
        </w:rPr>
        <w:drawing>
          <wp:inline distT="0" distB="0" distL="0" distR="0">
            <wp:extent cx="5019675" cy="3333750"/>
            <wp:effectExtent l="0" t="0" r="0" b="0"/>
            <wp:docPr id="5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333750"/>
                    </a:xfrm>
                    <a:prstGeom prst="rect">
                      <a:avLst/>
                    </a:prstGeom>
                    <a:noFill/>
                    <a:ln>
                      <a:noFill/>
                    </a:ln>
                  </pic:spPr>
                </pic:pic>
              </a:graphicData>
            </a:graphic>
          </wp:inline>
        </w:drawing>
      </w:r>
    </w:p>
    <w:p w:rsidR="00E35E03" w:rsidRPr="00E54B6C" w:rsidRDefault="00E35E03" w:rsidP="00582854">
      <w:pPr>
        <w:ind w:left="953" w:hanging="953"/>
        <w:rPr>
          <w:rFonts w:ascii="Times New Roman" w:hAnsi="Times New Roman" w:cs="Times New Roman"/>
          <w:i/>
          <w:lang w:val="en-GB"/>
        </w:rPr>
      </w:pPr>
      <w:r w:rsidRPr="00E54B6C">
        <w:rPr>
          <w:rFonts w:ascii="Times New Roman" w:hAnsi="Times New Roman" w:cs="Times New Roman"/>
          <w:i/>
          <w:lang w:val="en-GB"/>
        </w:rPr>
        <w:t>Table 7.</w:t>
      </w:r>
      <w:r w:rsidR="00582854" w:rsidRPr="00E54B6C">
        <w:rPr>
          <w:rFonts w:ascii="Times New Roman" w:hAnsi="Times New Roman" w:cs="Times New Roman"/>
          <w:i/>
          <w:lang w:val="en-GB"/>
        </w:rPr>
        <w:t>E</w:t>
      </w:r>
      <w:r w:rsidRPr="00E54B6C">
        <w:rPr>
          <w:rFonts w:ascii="Times New Roman" w:hAnsi="Times New Roman" w:cs="Times New Roman"/>
          <w:i/>
          <w:lang w:val="en-GB"/>
        </w:rPr>
        <w:t>: Means and standard deviations of estimated discretionary accruals before and after onset of the crisis per continent</w:t>
      </w:r>
    </w:p>
    <w:tbl>
      <w:tblPr>
        <w:tblpPr w:leftFromText="180" w:rightFromText="180" w:vertAnchor="text" w:horzAnchor="margin" w:tblpY="265"/>
        <w:tblW w:w="800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94"/>
        <w:gridCol w:w="1000"/>
        <w:gridCol w:w="1455"/>
        <w:gridCol w:w="1000"/>
        <w:gridCol w:w="1455"/>
      </w:tblGrid>
      <w:tr w:rsidR="00E35E03" w:rsidRPr="00E54B6C" w:rsidTr="00E35E03">
        <w:trPr>
          <w:cantSplit/>
        </w:trPr>
        <w:tc>
          <w:tcPr>
            <w:tcW w:w="3094" w:type="dxa"/>
            <w:vMerge w:val="restart"/>
            <w:tcBorders>
              <w:top w:val="single" w:sz="18" w:space="0" w:color="000000"/>
              <w:left w:val="single" w:sz="18" w:space="0" w:color="000000"/>
              <w:bottom w:val="nil"/>
              <w:right w:val="nil"/>
            </w:tcBorders>
            <w:shd w:val="clear" w:color="auto" w:fill="C6D9F1"/>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Continent</w:t>
            </w:r>
          </w:p>
        </w:tc>
        <w:tc>
          <w:tcPr>
            <w:tcW w:w="4910" w:type="dxa"/>
            <w:gridSpan w:val="4"/>
            <w:tcBorders>
              <w:top w:val="single" w:sz="18" w:space="0" w:color="000000"/>
              <w:left w:val="single" w:sz="16"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CRISIS</w:t>
            </w:r>
          </w:p>
        </w:tc>
      </w:tr>
      <w:tr w:rsidR="00E35E03" w:rsidRPr="00E54B6C" w:rsidTr="00E35E03">
        <w:trPr>
          <w:cantSplit/>
        </w:trPr>
        <w:tc>
          <w:tcPr>
            <w:tcW w:w="3094" w:type="dxa"/>
            <w:vMerge/>
            <w:tcBorders>
              <w:top w:val="single" w:sz="16" w:space="0" w:color="000000"/>
              <w:left w:val="single" w:sz="18" w:space="0" w:color="000000"/>
              <w:bottom w:val="nil"/>
              <w:right w:val="nil"/>
            </w:tcBorders>
            <w:shd w:val="clear" w:color="auto" w:fill="C6D9F1"/>
          </w:tcPr>
          <w:p w:rsidR="00E35E03" w:rsidRPr="00E54B6C" w:rsidRDefault="00E35E03" w:rsidP="00E35E03">
            <w:pPr>
              <w:autoSpaceDE w:val="0"/>
              <w:autoSpaceDN w:val="0"/>
              <w:adjustRightInd w:val="0"/>
              <w:rPr>
                <w:rFonts w:ascii="Calibri" w:hAnsi="Calibri"/>
                <w:b/>
                <w:color w:val="000000"/>
                <w:sz w:val="24"/>
                <w:szCs w:val="24"/>
                <w:lang w:val="en-GB"/>
              </w:rPr>
            </w:pPr>
          </w:p>
        </w:tc>
        <w:tc>
          <w:tcPr>
            <w:tcW w:w="2455" w:type="dxa"/>
            <w:gridSpan w:val="2"/>
            <w:tcBorders>
              <w:left w:val="single" w:sz="16"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Before onset</w:t>
            </w:r>
          </w:p>
        </w:tc>
        <w:tc>
          <w:tcPr>
            <w:tcW w:w="2455" w:type="dxa"/>
            <w:gridSpan w:val="2"/>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After onset</w:t>
            </w:r>
          </w:p>
        </w:tc>
      </w:tr>
      <w:tr w:rsidR="00E35E03" w:rsidRPr="00E54B6C" w:rsidTr="00E35E03">
        <w:trPr>
          <w:cantSplit/>
        </w:trPr>
        <w:tc>
          <w:tcPr>
            <w:tcW w:w="3094" w:type="dxa"/>
            <w:vMerge/>
            <w:tcBorders>
              <w:top w:val="single" w:sz="16" w:space="0" w:color="000000"/>
              <w:left w:val="single" w:sz="18" w:space="0" w:color="000000"/>
              <w:bottom w:val="single" w:sz="18" w:space="0" w:color="000000"/>
              <w:right w:val="nil"/>
            </w:tcBorders>
            <w:shd w:val="clear" w:color="auto" w:fill="C6D9F1"/>
          </w:tcPr>
          <w:p w:rsidR="00E35E03" w:rsidRPr="00E54B6C" w:rsidRDefault="00E35E03" w:rsidP="00E35E03">
            <w:pPr>
              <w:autoSpaceDE w:val="0"/>
              <w:autoSpaceDN w:val="0"/>
              <w:adjustRightInd w:val="0"/>
              <w:rPr>
                <w:rFonts w:ascii="Calibri" w:hAnsi="Calibri"/>
                <w:b/>
                <w:color w:val="000000"/>
                <w:sz w:val="24"/>
                <w:szCs w:val="24"/>
                <w:lang w:val="en-GB"/>
              </w:rPr>
            </w:pPr>
          </w:p>
        </w:tc>
        <w:tc>
          <w:tcPr>
            <w:tcW w:w="1000" w:type="dxa"/>
            <w:tcBorders>
              <w:left w:val="single" w:sz="16" w:space="0" w:color="000000"/>
              <w:bottom w:val="single" w:sz="18"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Mean</w:t>
            </w:r>
          </w:p>
        </w:tc>
        <w:tc>
          <w:tcPr>
            <w:tcW w:w="1455" w:type="dxa"/>
            <w:tcBorders>
              <w:bottom w:val="single" w:sz="18"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SD</w:t>
            </w:r>
          </w:p>
        </w:tc>
        <w:tc>
          <w:tcPr>
            <w:tcW w:w="1000" w:type="dxa"/>
            <w:tcBorders>
              <w:bottom w:val="single" w:sz="18"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Mean</w:t>
            </w:r>
          </w:p>
        </w:tc>
        <w:tc>
          <w:tcPr>
            <w:tcW w:w="1455" w:type="dxa"/>
            <w:tcBorders>
              <w:bottom w:val="single" w:sz="18" w:space="0" w:color="000000"/>
              <w:right w:val="single" w:sz="16" w:space="0" w:color="000000"/>
            </w:tcBorders>
            <w:shd w:val="clear" w:color="auto" w:fill="C6D9F1"/>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SD</w:t>
            </w:r>
          </w:p>
        </w:tc>
      </w:tr>
      <w:tr w:rsidR="00E35E03" w:rsidRPr="00E54B6C" w:rsidTr="00E35E03">
        <w:trPr>
          <w:cantSplit/>
        </w:trPr>
        <w:tc>
          <w:tcPr>
            <w:tcW w:w="3094" w:type="dxa"/>
            <w:vMerge w:val="restart"/>
            <w:tcBorders>
              <w:top w:val="single" w:sz="18" w:space="0" w:color="000000"/>
              <w:left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Europe</w:t>
            </w:r>
          </w:p>
          <w:p w:rsidR="00E35E03" w:rsidRPr="00E54B6C" w:rsidRDefault="00E35E03" w:rsidP="00E35E03">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Asia</w:t>
            </w:r>
          </w:p>
          <w:p w:rsidR="00E35E03" w:rsidRPr="00E54B6C" w:rsidRDefault="00E35E03" w:rsidP="00E35E03">
            <w:pPr>
              <w:autoSpaceDE w:val="0"/>
              <w:autoSpaceDN w:val="0"/>
              <w:adjustRightInd w:val="0"/>
              <w:ind w:left="60" w:right="60"/>
              <w:jc w:val="center"/>
              <w:rPr>
                <w:rFonts w:ascii="Calibri" w:hAnsi="Calibri"/>
                <w:color w:val="000000"/>
                <w:sz w:val="24"/>
                <w:szCs w:val="24"/>
                <w:lang w:val="en-GB"/>
              </w:rPr>
            </w:pPr>
            <w:r w:rsidRPr="00E54B6C">
              <w:rPr>
                <w:rFonts w:ascii="Calibri" w:hAnsi="Calibri"/>
                <w:b/>
                <w:color w:val="000000"/>
                <w:sz w:val="24"/>
                <w:szCs w:val="24"/>
                <w:lang w:val="en-GB"/>
              </w:rPr>
              <w:t>America</w:t>
            </w:r>
          </w:p>
        </w:tc>
        <w:tc>
          <w:tcPr>
            <w:tcW w:w="1000" w:type="dxa"/>
            <w:tcBorders>
              <w:top w:val="single" w:sz="18"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-,0069</w:t>
            </w:r>
          </w:p>
        </w:tc>
        <w:tc>
          <w:tcPr>
            <w:tcW w:w="1455" w:type="dxa"/>
            <w:tcBorders>
              <w:top w:val="single" w:sz="18"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,0531</w:t>
            </w:r>
          </w:p>
        </w:tc>
        <w:tc>
          <w:tcPr>
            <w:tcW w:w="1000" w:type="dxa"/>
            <w:tcBorders>
              <w:top w:val="single" w:sz="18"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,0041</w:t>
            </w:r>
          </w:p>
        </w:tc>
        <w:tc>
          <w:tcPr>
            <w:tcW w:w="1455" w:type="dxa"/>
            <w:tcBorders>
              <w:top w:val="single" w:sz="18"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,0411</w:t>
            </w:r>
          </w:p>
        </w:tc>
      </w:tr>
      <w:tr w:rsidR="00E35E03" w:rsidRPr="00E54B6C" w:rsidTr="00E35E03">
        <w:trPr>
          <w:cantSplit/>
        </w:trPr>
        <w:tc>
          <w:tcPr>
            <w:tcW w:w="3094" w:type="dxa"/>
            <w:vMerge/>
            <w:tcBorders>
              <w:left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p>
        </w:tc>
        <w:tc>
          <w:tcPr>
            <w:tcW w:w="1000"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-,0039</w:t>
            </w:r>
          </w:p>
        </w:tc>
        <w:tc>
          <w:tcPr>
            <w:tcW w:w="1455" w:type="dxa"/>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,0375</w:t>
            </w:r>
          </w:p>
        </w:tc>
        <w:tc>
          <w:tcPr>
            <w:tcW w:w="1000" w:type="dxa"/>
            <w:tcBorders>
              <w:top w:val="nil"/>
              <w:bottom w:val="nil"/>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-,0053</w:t>
            </w:r>
          </w:p>
        </w:tc>
        <w:tc>
          <w:tcPr>
            <w:tcW w:w="1455"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,0450</w:t>
            </w:r>
          </w:p>
        </w:tc>
      </w:tr>
      <w:tr w:rsidR="00E35E03" w:rsidRPr="00E54B6C" w:rsidTr="00E35E03">
        <w:trPr>
          <w:cantSplit/>
        </w:trPr>
        <w:tc>
          <w:tcPr>
            <w:tcW w:w="3094" w:type="dxa"/>
            <w:vMerge/>
            <w:tcBorders>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rPr>
                <w:rFonts w:ascii="Calibri" w:hAnsi="Calibri"/>
                <w:color w:val="000000"/>
                <w:sz w:val="24"/>
                <w:szCs w:val="24"/>
                <w:lang w:val="en-GB"/>
              </w:rPr>
            </w:pPr>
          </w:p>
        </w:tc>
        <w:tc>
          <w:tcPr>
            <w:tcW w:w="1000"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-,0079</w:t>
            </w:r>
          </w:p>
        </w:tc>
        <w:tc>
          <w:tcPr>
            <w:tcW w:w="1455"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,0306</w:t>
            </w:r>
          </w:p>
        </w:tc>
        <w:tc>
          <w:tcPr>
            <w:tcW w:w="100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-,0047</w:t>
            </w:r>
          </w:p>
        </w:tc>
        <w:tc>
          <w:tcPr>
            <w:tcW w:w="1455"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,0336</w:t>
            </w:r>
          </w:p>
        </w:tc>
      </w:tr>
    </w:tbl>
    <w:p w:rsidR="00E35E03" w:rsidRPr="00E54B6C" w:rsidRDefault="00E35E03" w:rsidP="00E35E03">
      <w:pPr>
        <w:rPr>
          <w:rFonts w:ascii="Calibri" w:hAnsi="Calibri"/>
          <w:noProof/>
          <w:sz w:val="24"/>
          <w:szCs w:val="24"/>
          <w:lang w:val="en-GB"/>
        </w:rPr>
      </w:pPr>
      <w:r w:rsidRPr="00E54B6C">
        <w:rPr>
          <w:rFonts w:ascii="Calibri" w:hAnsi="Calibri"/>
          <w:noProof/>
          <w:sz w:val="24"/>
          <w:szCs w:val="24"/>
          <w:lang w:val="en-GB"/>
        </w:rPr>
        <w:t xml:space="preserve"> </w:t>
      </w:r>
    </w:p>
    <w:p w:rsidR="00E35E03" w:rsidRPr="00E54B6C" w:rsidRDefault="00E35E03" w:rsidP="00E35E03">
      <w:pPr>
        <w:rPr>
          <w:rFonts w:ascii="Calibri" w:hAnsi="Calibri"/>
          <w:noProof/>
          <w:sz w:val="24"/>
          <w:szCs w:val="24"/>
          <w:lang w:val="en-GB"/>
        </w:rPr>
      </w:pPr>
    </w:p>
    <w:p w:rsidR="00E35E03" w:rsidRPr="00E54B6C" w:rsidRDefault="00E35E03" w:rsidP="00E35E03">
      <w:pPr>
        <w:rPr>
          <w:rFonts w:ascii="Calibri" w:hAnsi="Calibri"/>
          <w:noProof/>
          <w:sz w:val="24"/>
          <w:szCs w:val="24"/>
          <w:lang w:val="en-GB"/>
        </w:rPr>
      </w:pPr>
    </w:p>
    <w:p w:rsidR="00E35E03" w:rsidRPr="00E54B6C" w:rsidRDefault="00E35E03" w:rsidP="00E35E03">
      <w:pPr>
        <w:rPr>
          <w:rFonts w:ascii="Calibri" w:hAnsi="Calibri"/>
          <w:noProof/>
          <w:sz w:val="24"/>
          <w:szCs w:val="24"/>
          <w:lang w:val="en-GB"/>
        </w:rPr>
      </w:pPr>
    </w:p>
    <w:p w:rsidR="00E35E03" w:rsidRPr="00E54B6C" w:rsidRDefault="00E35E03" w:rsidP="00E35E03">
      <w:pPr>
        <w:rPr>
          <w:rFonts w:ascii="Calibri" w:hAnsi="Calibri"/>
          <w:noProof/>
          <w:sz w:val="24"/>
          <w:szCs w:val="24"/>
          <w:lang w:val="en-GB"/>
        </w:rPr>
      </w:pPr>
    </w:p>
    <w:p w:rsidR="00E35E03" w:rsidRPr="00E54B6C" w:rsidRDefault="00E35E03" w:rsidP="00E35E03">
      <w:pPr>
        <w:rPr>
          <w:rFonts w:ascii="Calibri" w:hAnsi="Calibri"/>
          <w:noProof/>
          <w:sz w:val="24"/>
          <w:szCs w:val="24"/>
          <w:lang w:val="en-GB"/>
        </w:rPr>
      </w:pPr>
    </w:p>
    <w:p w:rsidR="00E35E03" w:rsidRPr="00E54B6C" w:rsidRDefault="00E35E03" w:rsidP="00E35E03">
      <w:pPr>
        <w:rPr>
          <w:rFonts w:ascii="Calibri" w:hAnsi="Calibri"/>
          <w:noProof/>
          <w:sz w:val="24"/>
          <w:szCs w:val="24"/>
          <w:lang w:val="en-GB"/>
        </w:rPr>
      </w:pPr>
    </w:p>
    <w:p w:rsidR="00E35E03" w:rsidRPr="00E54B6C" w:rsidRDefault="00E35E03" w:rsidP="00E35E03">
      <w:pPr>
        <w:spacing w:line="360" w:lineRule="auto"/>
        <w:rPr>
          <w:rFonts w:ascii="Times New Roman" w:hAnsi="Times New Roman" w:cs="Times New Roman"/>
          <w:b/>
          <w:bCs/>
          <w:color w:val="365F91"/>
          <w:lang w:val="en-GB"/>
        </w:rPr>
      </w:pPr>
    </w:p>
    <w:p w:rsidR="00E35E03" w:rsidRPr="00E54B6C" w:rsidRDefault="00E35E03" w:rsidP="00E35E03">
      <w:pPr>
        <w:pStyle w:val="Heading1"/>
        <w:spacing w:line="360" w:lineRule="auto"/>
        <w:rPr>
          <w:rFonts w:ascii="Times New Roman" w:hAnsi="Times New Roman"/>
          <w:sz w:val="22"/>
          <w:szCs w:val="22"/>
          <w:lang w:val="en-GB"/>
        </w:rPr>
      </w:pPr>
      <w:bookmarkStart w:id="200" w:name="_Toc361752946"/>
      <w:r w:rsidRPr="00E54B6C">
        <w:rPr>
          <w:rFonts w:ascii="Times New Roman" w:hAnsi="Times New Roman"/>
          <w:sz w:val="22"/>
          <w:szCs w:val="22"/>
          <w:lang w:val="en-GB"/>
        </w:rPr>
        <w:t>7.3.2.1 Descriptive analysis of the Discretionary Accruals in Europe</w:t>
      </w:r>
      <w:bookmarkEnd w:id="200"/>
    </w:p>
    <w:p w:rsidR="00E35E03" w:rsidRPr="00E54B6C" w:rsidRDefault="00E35E03" w:rsidP="00582854">
      <w:pPr>
        <w:spacing w:line="360" w:lineRule="auto"/>
        <w:rPr>
          <w:rFonts w:ascii="Times New Roman" w:hAnsi="Times New Roman" w:cs="Times New Roman"/>
          <w:noProof/>
          <w:sz w:val="22"/>
          <w:szCs w:val="22"/>
          <w:lang w:val="en-GB"/>
        </w:rPr>
      </w:pPr>
      <w:r w:rsidRPr="00E54B6C">
        <w:rPr>
          <w:rFonts w:ascii="Times New Roman" w:hAnsi="Times New Roman" w:cs="Times New Roman"/>
          <w:sz w:val="22"/>
          <w:szCs w:val="22"/>
          <w:lang w:val="en-GB"/>
        </w:rPr>
        <w:t xml:space="preserve">In Europe the change of discretionary accruals is presented in graph 7.1 (blue line). Only in the year 2010-2011 a significant increase </w:t>
      </w:r>
      <w:r w:rsidR="0062635B" w:rsidRPr="00E54B6C">
        <w:rPr>
          <w:rFonts w:ascii="Times New Roman" w:hAnsi="Times New Roman" w:cs="Times New Roman"/>
          <w:sz w:val="22"/>
          <w:szCs w:val="22"/>
          <w:lang w:val="en-GB"/>
        </w:rPr>
        <w:t xml:space="preserve">exists </w:t>
      </w:r>
      <w:r w:rsidRPr="00E54B6C">
        <w:rPr>
          <w:rFonts w:ascii="Times New Roman" w:hAnsi="Times New Roman" w:cs="Times New Roman"/>
          <w:sz w:val="22"/>
          <w:szCs w:val="22"/>
          <w:lang w:val="en-GB"/>
        </w:rPr>
        <w:t xml:space="preserve">in the estimated discretionary accruals, t (12) = -2.56, p &lt; 0.05 </w:t>
      </w:r>
      <w:r w:rsidRPr="00E54B6C">
        <w:rPr>
          <w:rFonts w:ascii="Times New Roman" w:hAnsi="Times New Roman" w:cs="Times New Roman"/>
          <w:noProof/>
          <w:sz w:val="22"/>
          <w:szCs w:val="22"/>
          <w:lang w:val="en-GB"/>
        </w:rPr>
        <w:t>(reference is made to appendix 5.2.2).</w:t>
      </w:r>
    </w:p>
    <w:p w:rsidR="00582854" w:rsidRPr="00E54B6C" w:rsidRDefault="00582854" w:rsidP="00582854">
      <w:pPr>
        <w:spacing w:line="360" w:lineRule="auto"/>
        <w:rPr>
          <w:rFonts w:ascii="Times New Roman" w:hAnsi="Times New Roman" w:cs="Times New Roman"/>
          <w:noProof/>
          <w:sz w:val="22"/>
          <w:szCs w:val="22"/>
          <w:lang w:val="en-GB"/>
        </w:rPr>
      </w:pPr>
    </w:p>
    <w:p w:rsidR="00E35E03" w:rsidRPr="00E54B6C" w:rsidRDefault="0062635B" w:rsidP="00582854">
      <w:pPr>
        <w:spacing w:line="360" w:lineRule="auto"/>
        <w:rPr>
          <w:rFonts w:ascii="Times New Roman" w:hAnsi="Times New Roman" w:cs="Times New Roman"/>
          <w:noProof/>
          <w:sz w:val="22"/>
          <w:szCs w:val="22"/>
          <w:lang w:val="en-GB"/>
        </w:rPr>
      </w:pPr>
      <w:r w:rsidRPr="00E54B6C">
        <w:rPr>
          <w:rFonts w:ascii="Times New Roman" w:hAnsi="Times New Roman" w:cs="Times New Roman"/>
          <w:noProof/>
          <w:sz w:val="22"/>
          <w:szCs w:val="22"/>
          <w:lang w:val="en-GB"/>
        </w:rPr>
        <w:t xml:space="preserve">The </w:t>
      </w:r>
      <w:r w:rsidR="00E35E03" w:rsidRPr="00E54B6C">
        <w:rPr>
          <w:rFonts w:ascii="Times New Roman" w:hAnsi="Times New Roman" w:cs="Times New Roman"/>
          <w:noProof/>
          <w:sz w:val="22"/>
          <w:szCs w:val="22"/>
          <w:lang w:val="en-GB"/>
        </w:rPr>
        <w:t>mean of the discretionary accruals (as presented in table 7.</w:t>
      </w:r>
      <w:r w:rsidR="00AD5E1C" w:rsidRPr="00E54B6C">
        <w:rPr>
          <w:rFonts w:ascii="Times New Roman" w:hAnsi="Times New Roman" w:cs="Times New Roman"/>
          <w:noProof/>
          <w:sz w:val="22"/>
          <w:szCs w:val="22"/>
          <w:lang w:val="en-GB"/>
        </w:rPr>
        <w:t>E</w:t>
      </w:r>
      <w:r w:rsidR="00E35E03" w:rsidRPr="00E54B6C">
        <w:rPr>
          <w:rFonts w:ascii="Times New Roman" w:hAnsi="Times New Roman" w:cs="Times New Roman"/>
          <w:noProof/>
          <w:sz w:val="22"/>
          <w:szCs w:val="22"/>
          <w:lang w:val="en-GB"/>
        </w:rPr>
        <w:t xml:space="preserve">) in Europe before (M = -0.0069, SD = 0.05) and during the crisis (M = 0.0041, SD = 0.04), shows the largest deviation in discretionary accruals when compared to the other continents. On average, Europe is the only continent that shows positive </w:t>
      </w:r>
      <w:r w:rsidR="00E84873" w:rsidRPr="00E54B6C">
        <w:rPr>
          <w:rFonts w:ascii="Times New Roman" w:hAnsi="Times New Roman" w:cs="Times New Roman"/>
          <w:noProof/>
          <w:sz w:val="22"/>
          <w:szCs w:val="22"/>
          <w:lang w:val="en-GB"/>
        </w:rPr>
        <w:t>discretionary accruals</w:t>
      </w:r>
      <w:r w:rsidR="00E35E03" w:rsidRPr="00E54B6C">
        <w:rPr>
          <w:rFonts w:ascii="Times New Roman" w:hAnsi="Times New Roman" w:cs="Times New Roman"/>
          <w:noProof/>
          <w:sz w:val="22"/>
          <w:szCs w:val="22"/>
          <w:lang w:val="en-GB"/>
        </w:rPr>
        <w:t xml:space="preserve"> during the crisis. This is mainly caused by the year 2009, when is estimated that the </w:t>
      </w:r>
      <w:r w:rsidR="00E84873" w:rsidRPr="00E54B6C">
        <w:rPr>
          <w:rFonts w:ascii="Times New Roman" w:hAnsi="Times New Roman" w:cs="Times New Roman"/>
          <w:noProof/>
          <w:sz w:val="22"/>
          <w:szCs w:val="22"/>
          <w:lang w:val="en-GB"/>
        </w:rPr>
        <w:t>discretionary accruals</w:t>
      </w:r>
      <w:r w:rsidR="00E35E03" w:rsidRPr="00E54B6C">
        <w:rPr>
          <w:rFonts w:ascii="Times New Roman" w:hAnsi="Times New Roman" w:cs="Times New Roman"/>
          <w:noProof/>
          <w:sz w:val="22"/>
          <w:szCs w:val="22"/>
          <w:lang w:val="en-GB"/>
        </w:rPr>
        <w:t xml:space="preserve"> are on average 0.023 (table 7.</w:t>
      </w:r>
      <w:r w:rsidR="00AD5E1C" w:rsidRPr="00E54B6C">
        <w:rPr>
          <w:rFonts w:ascii="Times New Roman" w:hAnsi="Times New Roman" w:cs="Times New Roman"/>
          <w:noProof/>
          <w:sz w:val="22"/>
          <w:szCs w:val="22"/>
          <w:lang w:val="en-GB"/>
        </w:rPr>
        <w:t>D</w:t>
      </w:r>
      <w:r w:rsidR="00E35E03" w:rsidRPr="00E54B6C">
        <w:rPr>
          <w:rFonts w:ascii="Times New Roman" w:hAnsi="Times New Roman" w:cs="Times New Roman"/>
          <w:noProof/>
          <w:sz w:val="22"/>
          <w:szCs w:val="22"/>
          <w:lang w:val="en-GB"/>
        </w:rPr>
        <w:t>).</w:t>
      </w:r>
    </w:p>
    <w:p w:rsidR="00E35E03" w:rsidRPr="00E54B6C" w:rsidRDefault="00E35E03" w:rsidP="00E35E03">
      <w:pPr>
        <w:spacing w:line="360" w:lineRule="auto"/>
        <w:rPr>
          <w:rFonts w:ascii="Times New Roman" w:hAnsi="Times New Roman" w:cs="Times New Roman"/>
          <w:noProof/>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noProof/>
          <w:sz w:val="22"/>
          <w:szCs w:val="22"/>
          <w:lang w:val="en-GB"/>
        </w:rPr>
        <w:t>Correlations</w:t>
      </w:r>
      <w:r w:rsidRPr="00E54B6C">
        <w:rPr>
          <w:rFonts w:ascii="Times New Roman" w:hAnsi="Times New Roman" w:cs="Times New Roman"/>
          <w:sz w:val="22"/>
          <w:szCs w:val="22"/>
          <w:lang w:val="en-GB"/>
        </w:rPr>
        <w:t xml:space="preserve"> are only significant in the change from 2002 to 2003, r = 0.617, p &lt; 0.05. An interesting figure is shown in appendix 5.3, that is, a negative correlation is found between the years 2008 and 2009, </w:t>
      </w:r>
      <w:r w:rsidR="00887F25" w:rsidRPr="00E54B6C">
        <w:rPr>
          <w:rFonts w:ascii="Times New Roman" w:hAnsi="Times New Roman" w:cs="Times New Roman"/>
          <w:sz w:val="22"/>
          <w:szCs w:val="22"/>
          <w:lang w:val="en-GB"/>
        </w:rPr>
        <w:t>(</w:t>
      </w:r>
      <w:r w:rsidRPr="00E54B6C">
        <w:rPr>
          <w:rFonts w:ascii="Times New Roman" w:hAnsi="Times New Roman" w:cs="Times New Roman"/>
          <w:i/>
          <w:sz w:val="22"/>
          <w:szCs w:val="22"/>
          <w:lang w:val="en-GB"/>
        </w:rPr>
        <w:t>r</w:t>
      </w:r>
      <w:r w:rsidRPr="00E54B6C">
        <w:rPr>
          <w:rFonts w:ascii="Times New Roman" w:hAnsi="Times New Roman" w:cs="Times New Roman"/>
          <w:sz w:val="22"/>
          <w:szCs w:val="22"/>
          <w:lang w:val="en-GB"/>
        </w:rPr>
        <w:t xml:space="preserve"> = -0.148,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0.6</w:t>
      </w:r>
      <w:r w:rsidR="00887F25" w:rsidRPr="00E54B6C">
        <w:rPr>
          <w:rFonts w:ascii="Times New Roman" w:hAnsi="Times New Roman" w:cs="Times New Roman"/>
          <w:sz w:val="22"/>
          <w:szCs w:val="22"/>
          <w:lang w:val="en-GB"/>
        </w:rPr>
        <w:t>).</w:t>
      </w:r>
    </w:p>
    <w:p w:rsidR="00887F25" w:rsidRPr="00E54B6C" w:rsidRDefault="00887F25"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For every year a boxplot is presented to have insight in the distribution and </w:t>
      </w:r>
      <w:r w:rsidR="0062635B"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outliers (see appendix 5.4.2). The discretionary accruals for 2009 are expected to be highest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0.023,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.042), in 2005 </w:t>
      </w:r>
      <w:r w:rsidR="0062635B"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lowest (M = -.0095, SD = .0423). The boxplot shows that EDF has a higher estimated discretionary accrual in the years 2003 and 2011. </w:t>
      </w:r>
      <w:r w:rsidR="0062635B" w:rsidRPr="00E54B6C">
        <w:rPr>
          <w:rFonts w:ascii="Times New Roman" w:hAnsi="Times New Roman" w:cs="Times New Roman"/>
          <w:sz w:val="22"/>
          <w:szCs w:val="22"/>
          <w:lang w:val="en-GB"/>
        </w:rPr>
        <w:t>When referring to the boxplot that shows the distribution of all the research years combined (reference is made to appendix 5.4.1) h</w:t>
      </w:r>
      <w:r w:rsidRPr="00E54B6C">
        <w:rPr>
          <w:rFonts w:ascii="Times New Roman" w:hAnsi="Times New Roman" w:cs="Times New Roman"/>
          <w:sz w:val="22"/>
          <w:szCs w:val="22"/>
          <w:lang w:val="en-GB"/>
        </w:rPr>
        <w:t>owever, EDF is not defined as an outlier</w:t>
      </w:r>
      <w:r w:rsidR="0062635B"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w:t>
      </w:r>
      <w:r w:rsidR="00FF6105"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This </w:t>
      </w:r>
      <w:r w:rsidR="00FF6105" w:rsidRPr="00E54B6C">
        <w:rPr>
          <w:rFonts w:ascii="Times New Roman" w:hAnsi="Times New Roman" w:cs="Times New Roman"/>
          <w:sz w:val="22"/>
          <w:szCs w:val="22"/>
          <w:lang w:val="en-GB"/>
        </w:rPr>
        <w:t xml:space="preserve">implies </w:t>
      </w:r>
      <w:r w:rsidRPr="00E54B6C">
        <w:rPr>
          <w:rFonts w:ascii="Times New Roman" w:hAnsi="Times New Roman" w:cs="Times New Roman"/>
          <w:sz w:val="22"/>
          <w:szCs w:val="22"/>
          <w:lang w:val="en-GB"/>
        </w:rPr>
        <w:t xml:space="preserve">that the outcomes in 2003 and </w:t>
      </w:r>
      <w:r w:rsidR="00FF6105"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 xml:space="preserve">2011 can be predicted by the regression model. This assumption </w:t>
      </w:r>
      <w:r w:rsidR="00FF6105"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is valid for Telefonica SA and </w:t>
      </w:r>
      <w:r w:rsidR="00595644" w:rsidRPr="00E54B6C">
        <w:rPr>
          <w:rFonts w:ascii="Times New Roman" w:hAnsi="Times New Roman" w:cs="Times New Roman"/>
          <w:sz w:val="22"/>
          <w:szCs w:val="22"/>
          <w:lang w:val="en-GB"/>
        </w:rPr>
        <w:t xml:space="preserve">consequently is </w:t>
      </w:r>
      <w:r w:rsidRPr="00E54B6C">
        <w:rPr>
          <w:rFonts w:ascii="Times New Roman" w:hAnsi="Times New Roman" w:cs="Times New Roman"/>
          <w:sz w:val="22"/>
          <w:szCs w:val="22"/>
          <w:lang w:val="en-GB"/>
        </w:rPr>
        <w:t>not deleted from the analysis.</w:t>
      </w:r>
    </w:p>
    <w:p w:rsidR="00E35E03" w:rsidRPr="00E54B6C" w:rsidRDefault="00E35E03" w:rsidP="00E35E03">
      <w:pPr>
        <w:pStyle w:val="Heading1"/>
        <w:spacing w:line="360" w:lineRule="auto"/>
        <w:rPr>
          <w:rFonts w:ascii="Times New Roman" w:hAnsi="Times New Roman"/>
          <w:sz w:val="22"/>
          <w:szCs w:val="22"/>
          <w:lang w:val="en-GB"/>
        </w:rPr>
      </w:pPr>
      <w:bookmarkStart w:id="201" w:name="_Toc361752947"/>
      <w:r w:rsidRPr="00E54B6C">
        <w:rPr>
          <w:rFonts w:ascii="Times New Roman" w:hAnsi="Times New Roman"/>
          <w:sz w:val="22"/>
          <w:szCs w:val="22"/>
          <w:lang w:val="en-GB"/>
        </w:rPr>
        <w:t>7.3.2.2 Descriptive analysis of the Discretionary Accruals in Asia</w:t>
      </w:r>
      <w:bookmarkEnd w:id="201"/>
    </w:p>
    <w:p w:rsidR="00E35E03" w:rsidRPr="00E54B6C" w:rsidRDefault="00FF6105"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w:t>
      </w:r>
      <w:r w:rsidR="00E35E03" w:rsidRPr="00E54B6C">
        <w:rPr>
          <w:rFonts w:ascii="Times New Roman" w:hAnsi="Times New Roman" w:cs="Times New Roman"/>
          <w:sz w:val="22"/>
          <w:szCs w:val="22"/>
          <w:lang w:val="en-GB"/>
        </w:rPr>
        <w:t>course of the discretionary accruals over the research period 2002</w:t>
      </w:r>
      <w:r w:rsidRPr="00E54B6C">
        <w:rPr>
          <w:rFonts w:ascii="Times New Roman" w:hAnsi="Times New Roman" w:cs="Times New Roman"/>
          <w:sz w:val="22"/>
          <w:szCs w:val="22"/>
          <w:lang w:val="en-GB"/>
        </w:rPr>
        <w:t xml:space="preserve"> up to and included </w:t>
      </w:r>
      <w:r w:rsidR="00E35E03" w:rsidRPr="00E54B6C">
        <w:rPr>
          <w:rFonts w:ascii="Times New Roman" w:hAnsi="Times New Roman" w:cs="Times New Roman"/>
          <w:sz w:val="22"/>
          <w:szCs w:val="22"/>
          <w:lang w:val="en-GB"/>
        </w:rPr>
        <w:t xml:space="preserve">011 (graph 7.1), shows a high volatility for Asia (green line). Still, two significant differences are found for Asia, between 2002 and 2003 t (11) = -0.24, p &lt; 0.05, and between 2010-2011, t (11) = -2.24, p &lt; 0.05. For an overview of all correlations, reference is made to appendix 5.2.3.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In Asia, according to table 7.</w:t>
      </w:r>
      <w:r w:rsidR="00AD5E1C" w:rsidRPr="00E54B6C">
        <w:rPr>
          <w:rFonts w:ascii="Times New Roman" w:hAnsi="Times New Roman" w:cs="Times New Roman"/>
          <w:sz w:val="22"/>
          <w:szCs w:val="22"/>
          <w:lang w:val="en-GB"/>
        </w:rPr>
        <w:t>E</w:t>
      </w:r>
      <w:r w:rsidRPr="00E54B6C">
        <w:rPr>
          <w:rFonts w:ascii="Times New Roman" w:hAnsi="Times New Roman" w:cs="Times New Roman"/>
          <w:sz w:val="22"/>
          <w:szCs w:val="22"/>
          <w:lang w:val="en-GB"/>
        </w:rPr>
        <w:t xml:space="preserve"> the discretionary accruals before (M = -0.0039, SD = 0.04) is less negative than during the crisis (M = -.0053, SD = 0.04). The most negative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can be found in 2002 and 2009 (reference is made to table 7.</w:t>
      </w:r>
      <w:r w:rsidR="00AD5E1C" w:rsidRPr="00E54B6C">
        <w:rPr>
          <w:rFonts w:ascii="Times New Roman" w:hAnsi="Times New Roman" w:cs="Times New Roman"/>
          <w:sz w:val="22"/>
          <w:szCs w:val="22"/>
          <w:lang w:val="en-GB"/>
        </w:rPr>
        <w:t>D</w:t>
      </w:r>
      <w:r w:rsidRPr="00E54B6C">
        <w:rPr>
          <w:rFonts w:ascii="Times New Roman" w:hAnsi="Times New Roman" w:cs="Times New Roman"/>
          <w:sz w:val="22"/>
          <w:szCs w:val="22"/>
          <w:lang w:val="en-GB"/>
        </w:rPr>
        <w:t>).</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No correlations between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over two subsequent years are significant, however, this could be cause by a lack of statistical power (n=12). As equally to Europe, the strongest negative relationship is found in between 2008 and 2009, during the onset of the crisis, r = -0.21, p &gt; 0.5 (reference is made to appendix 5.3).</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According to the boxplot which shows distribution of the discretionary accruals per research year, the figures of the 12 companies from Asia don not show any outliers. Only a big range in discretionary accruals in </w:t>
      </w:r>
      <w:r w:rsidR="00FF610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years 2006 and 2008 is noted (reference is made to 5.4.4). When analysing the boxplot which shows the distribution of all research years combined (reference is made to appendix 5.4.3) 6 outliers are noted. These outliers cannot be determined as extreme</w:t>
      </w:r>
      <w:r w:rsidR="00B13658" w:rsidRPr="00E54B6C">
        <w:rPr>
          <w:rFonts w:ascii="Times New Roman" w:hAnsi="Times New Roman" w:cs="Times New Roman"/>
          <w:sz w:val="22"/>
          <w:szCs w:val="22"/>
          <w:lang w:val="en-GB"/>
        </w:rPr>
        <w:t>s</w:t>
      </w:r>
      <w:r w:rsidRPr="00E54B6C">
        <w:rPr>
          <w:rFonts w:ascii="Times New Roman" w:hAnsi="Times New Roman" w:cs="Times New Roman"/>
          <w:sz w:val="22"/>
          <w:szCs w:val="22"/>
          <w:lang w:val="en-GB"/>
        </w:rPr>
        <w:t xml:space="preserve"> and </w:t>
      </w:r>
      <w:r w:rsidR="00B13658" w:rsidRPr="00E54B6C">
        <w:rPr>
          <w:rFonts w:ascii="Times New Roman" w:hAnsi="Times New Roman" w:cs="Times New Roman"/>
          <w:sz w:val="22"/>
          <w:szCs w:val="22"/>
          <w:lang w:val="en-GB"/>
        </w:rPr>
        <w:t xml:space="preserve">as these </w:t>
      </w:r>
      <w:r w:rsidRPr="00E54B6C">
        <w:rPr>
          <w:rFonts w:ascii="Times New Roman" w:hAnsi="Times New Roman" w:cs="Times New Roman"/>
          <w:sz w:val="22"/>
          <w:szCs w:val="22"/>
          <w:lang w:val="en-GB"/>
        </w:rPr>
        <w:t xml:space="preserve">are located on both sides of the boxplot, </w:t>
      </w:r>
      <w:r w:rsidR="00B13658" w:rsidRPr="00E54B6C">
        <w:rPr>
          <w:rFonts w:ascii="Times New Roman" w:hAnsi="Times New Roman" w:cs="Times New Roman"/>
          <w:sz w:val="22"/>
          <w:szCs w:val="22"/>
          <w:lang w:val="en-GB"/>
        </w:rPr>
        <w:t>this</w:t>
      </w:r>
      <w:r w:rsidRPr="00E54B6C">
        <w:rPr>
          <w:rFonts w:ascii="Times New Roman" w:hAnsi="Times New Roman" w:cs="Times New Roman"/>
          <w:sz w:val="22"/>
          <w:szCs w:val="22"/>
          <w:lang w:val="en-GB"/>
        </w:rPr>
        <w:t xml:space="preserve"> reduces the significant influence on the regression analysis</w:t>
      </w:r>
      <w:r w:rsidR="00B13658"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 </w:t>
      </w:r>
    </w:p>
    <w:p w:rsidR="00FF6105" w:rsidRPr="00E54B6C" w:rsidRDefault="00E35E03" w:rsidP="00B13658">
      <w:pPr>
        <w:pStyle w:val="Heading1"/>
        <w:spacing w:line="360" w:lineRule="auto"/>
        <w:rPr>
          <w:rFonts w:ascii="Times New Roman" w:hAnsi="Times New Roman"/>
          <w:sz w:val="22"/>
          <w:szCs w:val="22"/>
          <w:lang w:val="en-GB"/>
        </w:rPr>
      </w:pPr>
      <w:bookmarkStart w:id="202" w:name="_Toc361752948"/>
      <w:r w:rsidRPr="00E54B6C">
        <w:rPr>
          <w:rFonts w:ascii="Times New Roman" w:hAnsi="Times New Roman"/>
          <w:sz w:val="22"/>
          <w:szCs w:val="22"/>
          <w:lang w:val="en-GB"/>
        </w:rPr>
        <w:t>7.3.2.</w:t>
      </w:r>
      <w:r w:rsidR="00B13658" w:rsidRPr="00E54B6C">
        <w:rPr>
          <w:rFonts w:ascii="Times New Roman" w:hAnsi="Times New Roman"/>
          <w:sz w:val="22"/>
          <w:szCs w:val="22"/>
          <w:lang w:val="en-GB"/>
        </w:rPr>
        <w:t>3</w:t>
      </w:r>
      <w:r w:rsidRPr="00E54B6C">
        <w:rPr>
          <w:rFonts w:ascii="Times New Roman" w:hAnsi="Times New Roman"/>
          <w:sz w:val="22"/>
          <w:szCs w:val="22"/>
          <w:lang w:val="en-GB"/>
        </w:rPr>
        <w:t xml:space="preserve"> Descriptive analysis of the Discretionary Accruals in America</w:t>
      </w:r>
      <w:bookmarkEnd w:id="202"/>
    </w:p>
    <w:p w:rsidR="00E35E03" w:rsidRPr="00E54B6C" w:rsidRDefault="00FF6105" w:rsidP="00FF6105">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w:t>
      </w:r>
      <w:r w:rsidR="00E35E03" w:rsidRPr="00E54B6C">
        <w:rPr>
          <w:rFonts w:ascii="Times New Roman" w:hAnsi="Times New Roman" w:cs="Times New Roman"/>
          <w:sz w:val="22"/>
          <w:szCs w:val="22"/>
          <w:lang w:val="en-GB"/>
        </w:rPr>
        <w:t>he course of the discretionary accruals over the period 2002-2011 (graph 7.1) shows the smallest fluctuations for America (grey line). Without controlling for any other variable, the discretionary accruals in America is more negative before (M = -0.0079, SD = 0.03) than during the event period (M = -0.0047, SD = 0.03), reference is made to table 7.</w:t>
      </w:r>
      <w:r w:rsidR="00B13658" w:rsidRPr="00E54B6C">
        <w:rPr>
          <w:rFonts w:ascii="Times New Roman" w:hAnsi="Times New Roman" w:cs="Times New Roman"/>
          <w:sz w:val="22"/>
          <w:szCs w:val="22"/>
          <w:lang w:val="en-GB"/>
        </w:rPr>
        <w:t>E</w:t>
      </w:r>
      <w:r w:rsidR="00E35E03" w:rsidRPr="00E54B6C">
        <w:rPr>
          <w:rFonts w:ascii="Times New Roman" w:hAnsi="Times New Roman" w:cs="Times New Roman"/>
          <w:sz w:val="22"/>
          <w:szCs w:val="22"/>
          <w:lang w:val="en-GB"/>
        </w:rPr>
        <w:t>. The means are presented in table 7.</w:t>
      </w:r>
      <w:r w:rsidR="00B13658" w:rsidRPr="00E54B6C">
        <w:rPr>
          <w:rFonts w:ascii="Times New Roman" w:hAnsi="Times New Roman" w:cs="Times New Roman"/>
          <w:sz w:val="22"/>
          <w:szCs w:val="22"/>
          <w:lang w:val="en-GB"/>
        </w:rPr>
        <w:t>D</w:t>
      </w:r>
      <w:r w:rsidR="00E35E03" w:rsidRPr="00E54B6C">
        <w:rPr>
          <w:rFonts w:ascii="Times New Roman" w:hAnsi="Times New Roman" w:cs="Times New Roman"/>
          <w:sz w:val="22"/>
          <w:szCs w:val="22"/>
          <w:lang w:val="en-GB"/>
        </w:rPr>
        <w:t>.</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However, </w:t>
      </w:r>
      <w:r w:rsidR="00FF6105" w:rsidRPr="00E54B6C">
        <w:rPr>
          <w:rFonts w:ascii="Times New Roman" w:hAnsi="Times New Roman" w:cs="Times New Roman"/>
          <w:sz w:val="22"/>
          <w:szCs w:val="22"/>
          <w:lang w:val="en-GB"/>
        </w:rPr>
        <w:t xml:space="preserve">for America </w:t>
      </w:r>
      <w:r w:rsidRPr="00E54B6C">
        <w:rPr>
          <w:rFonts w:ascii="Times New Roman" w:hAnsi="Times New Roman" w:cs="Times New Roman"/>
          <w:sz w:val="22"/>
          <w:szCs w:val="22"/>
          <w:lang w:val="en-GB"/>
        </w:rPr>
        <w:t>one significant difference is found between 2003 and 2004, t (13) = -2.24, p &lt; 0.05 (see appendix 5.2.4). Correlations between the discretionary accruals over two subsequent years are all positive and 4 time periods are significant, between 2003 and 2004 (r = 0.67, p &gt; 0.5); between 2007 and 2008 (r = 0.90, p &gt; 0.001); between 2008 and 2009 (r = 0.77, p &gt; 0.01); between 2010 and 2011 (r = 0.63, p &lt; 0.5). All correlations are presented in appendix 5.3.</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In the boxplots</w:t>
      </w:r>
      <w:r w:rsidR="00196B86"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which shows distribution of the discretionary accruals per research year (appendix 5.4.6) and the distribution of all research years combined (appendix 5.4.5)</w:t>
      </w:r>
      <w:r w:rsidR="00196B86"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6 outliers are found </w:t>
      </w:r>
      <w:r w:rsidR="00196B86" w:rsidRPr="00E54B6C">
        <w:rPr>
          <w:rFonts w:ascii="Times New Roman" w:hAnsi="Times New Roman" w:cs="Times New Roman"/>
          <w:sz w:val="22"/>
          <w:szCs w:val="22"/>
          <w:lang w:val="en-GB"/>
        </w:rPr>
        <w:t>related to</w:t>
      </w:r>
      <w:r w:rsidRPr="00E54B6C">
        <w:rPr>
          <w:rFonts w:ascii="Times New Roman" w:hAnsi="Times New Roman" w:cs="Times New Roman"/>
          <w:sz w:val="22"/>
          <w:szCs w:val="22"/>
          <w:lang w:val="en-GB"/>
        </w:rPr>
        <w:t xml:space="preserve"> </w:t>
      </w:r>
      <w:r w:rsidR="00196B86" w:rsidRPr="00E54B6C">
        <w:rPr>
          <w:rFonts w:ascii="Times New Roman" w:hAnsi="Times New Roman" w:cs="Times New Roman"/>
          <w:sz w:val="22"/>
          <w:szCs w:val="22"/>
          <w:lang w:val="en-GB"/>
        </w:rPr>
        <w:t>America</w:t>
      </w:r>
      <w:r w:rsidRPr="00E54B6C">
        <w:rPr>
          <w:rFonts w:ascii="Times New Roman" w:hAnsi="Times New Roman" w:cs="Times New Roman"/>
          <w:sz w:val="22"/>
          <w:szCs w:val="22"/>
          <w:lang w:val="en-GB"/>
        </w:rPr>
        <w:t xml:space="preserve"> on </w:t>
      </w:r>
      <w:r w:rsidR="00196B8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total discretionary accruals. </w:t>
      </w:r>
      <w:r w:rsidR="00196B86" w:rsidRPr="00E54B6C">
        <w:rPr>
          <w:rFonts w:ascii="Times New Roman" w:hAnsi="Times New Roman" w:cs="Times New Roman"/>
          <w:sz w:val="22"/>
          <w:szCs w:val="22"/>
          <w:lang w:val="en-GB"/>
        </w:rPr>
        <w:t>By performing a r</w:t>
      </w:r>
      <w:r w:rsidRPr="00E54B6C">
        <w:rPr>
          <w:rFonts w:ascii="Times New Roman" w:hAnsi="Times New Roman" w:cs="Times New Roman"/>
          <w:sz w:val="22"/>
          <w:szCs w:val="22"/>
          <w:lang w:val="en-GB"/>
        </w:rPr>
        <w:t xml:space="preserve">esidual </w:t>
      </w:r>
      <w:r w:rsidR="00196B86" w:rsidRPr="00E54B6C">
        <w:rPr>
          <w:rFonts w:ascii="Times New Roman" w:hAnsi="Times New Roman" w:cs="Times New Roman"/>
          <w:sz w:val="22"/>
          <w:szCs w:val="22"/>
          <w:lang w:val="en-GB"/>
        </w:rPr>
        <w:t xml:space="preserve">outlier </w:t>
      </w:r>
      <w:r w:rsidRPr="00E54B6C">
        <w:rPr>
          <w:rFonts w:ascii="Times New Roman" w:hAnsi="Times New Roman" w:cs="Times New Roman"/>
          <w:sz w:val="22"/>
          <w:szCs w:val="22"/>
          <w:lang w:val="en-GB"/>
        </w:rPr>
        <w:t xml:space="preserve">analysis </w:t>
      </w:r>
      <w:r w:rsidR="00196B86" w:rsidRPr="00E54B6C">
        <w:rPr>
          <w:rFonts w:ascii="Times New Roman" w:hAnsi="Times New Roman" w:cs="Times New Roman"/>
          <w:sz w:val="22"/>
          <w:szCs w:val="22"/>
          <w:lang w:val="en-GB"/>
        </w:rPr>
        <w:t xml:space="preserve">there </w:t>
      </w:r>
      <w:r w:rsidRPr="00E54B6C">
        <w:rPr>
          <w:rFonts w:ascii="Times New Roman" w:hAnsi="Times New Roman" w:cs="Times New Roman"/>
          <w:sz w:val="22"/>
          <w:szCs w:val="22"/>
          <w:lang w:val="en-GB"/>
        </w:rPr>
        <w:t xml:space="preserve">will </w:t>
      </w:r>
      <w:r w:rsidR="00196B86" w:rsidRPr="00E54B6C">
        <w:rPr>
          <w:rFonts w:ascii="Times New Roman" w:hAnsi="Times New Roman" w:cs="Times New Roman"/>
          <w:sz w:val="22"/>
          <w:szCs w:val="22"/>
          <w:lang w:val="en-GB"/>
        </w:rPr>
        <w:t xml:space="preserve">be </w:t>
      </w:r>
      <w:r w:rsidRPr="00E54B6C">
        <w:rPr>
          <w:rFonts w:ascii="Times New Roman" w:hAnsi="Times New Roman" w:cs="Times New Roman"/>
          <w:sz w:val="22"/>
          <w:szCs w:val="22"/>
          <w:lang w:val="en-GB"/>
        </w:rPr>
        <w:t>determine</w:t>
      </w:r>
      <w:r w:rsidR="00196B86" w:rsidRPr="00E54B6C">
        <w:rPr>
          <w:rFonts w:ascii="Times New Roman" w:hAnsi="Times New Roman" w:cs="Times New Roman"/>
          <w:sz w:val="22"/>
          <w:szCs w:val="22"/>
          <w:lang w:val="en-GB"/>
        </w:rPr>
        <w:t>d</w:t>
      </w:r>
      <w:r w:rsidRPr="00E54B6C">
        <w:rPr>
          <w:rFonts w:ascii="Times New Roman" w:hAnsi="Times New Roman" w:cs="Times New Roman"/>
          <w:sz w:val="22"/>
          <w:szCs w:val="22"/>
          <w:lang w:val="en-GB"/>
        </w:rPr>
        <w:t xml:space="preserve"> whether these cases have to be deleted.</w:t>
      </w:r>
    </w:p>
    <w:p w:rsidR="00E35E03" w:rsidRPr="00E54B6C" w:rsidRDefault="00E35E03" w:rsidP="00E35E03">
      <w:pPr>
        <w:pStyle w:val="Heading1"/>
        <w:spacing w:line="360" w:lineRule="auto"/>
        <w:rPr>
          <w:rFonts w:ascii="Times New Roman" w:hAnsi="Times New Roman"/>
          <w:kern w:val="0"/>
          <w:sz w:val="26"/>
          <w:szCs w:val="26"/>
          <w:lang w:val="en-GB" w:eastAsia="nl-NL"/>
        </w:rPr>
      </w:pPr>
      <w:bookmarkStart w:id="203" w:name="_Toc361752949"/>
      <w:r w:rsidRPr="00E54B6C">
        <w:rPr>
          <w:rFonts w:ascii="Times New Roman" w:hAnsi="Times New Roman"/>
          <w:kern w:val="0"/>
          <w:sz w:val="26"/>
          <w:szCs w:val="26"/>
          <w:lang w:val="en-GB" w:eastAsia="nl-NL"/>
        </w:rPr>
        <w:t>7.4: Control variables and outlier analysis over the control variables</w:t>
      </w:r>
      <w:bookmarkEnd w:id="203"/>
    </w:p>
    <w:p w:rsidR="000E013C" w:rsidRPr="00E54B6C" w:rsidRDefault="00E35E03" w:rsidP="000E013C">
      <w:pPr>
        <w:spacing w:line="360" w:lineRule="auto"/>
        <w:rPr>
          <w:rFonts w:ascii="Times New Roman" w:hAnsi="Times New Roman" w:cs="Times New Roman"/>
          <w:i/>
          <w:lang w:val="en-GB"/>
        </w:rPr>
      </w:pPr>
      <w:r w:rsidRPr="00E54B6C">
        <w:rPr>
          <w:rFonts w:ascii="Times New Roman" w:hAnsi="Times New Roman" w:cs="Times New Roman"/>
          <w:sz w:val="22"/>
          <w:szCs w:val="22"/>
          <w:lang w:val="en-GB"/>
        </w:rPr>
        <w:t xml:space="preserve">The course of the standardized values (compared to the other years) of the control variables are presented in graph 7.2. </w:t>
      </w:r>
    </w:p>
    <w:p w:rsidR="00EC1ED7" w:rsidRPr="00E54B6C" w:rsidRDefault="00EC1ED7" w:rsidP="00E35E03">
      <w:pPr>
        <w:autoSpaceDE w:val="0"/>
        <w:autoSpaceDN w:val="0"/>
        <w:adjustRightInd w:val="0"/>
        <w:jc w:val="center"/>
        <w:rPr>
          <w:rFonts w:ascii="Times New Roman" w:hAnsi="Times New Roman" w:cs="Times New Roman"/>
          <w:i/>
          <w:lang w:val="en-GB"/>
        </w:rPr>
      </w:pPr>
    </w:p>
    <w:p w:rsidR="00E35E03" w:rsidRPr="00E54B6C" w:rsidRDefault="00E35E03" w:rsidP="00E35E03">
      <w:pPr>
        <w:autoSpaceDE w:val="0"/>
        <w:autoSpaceDN w:val="0"/>
        <w:adjustRightInd w:val="0"/>
        <w:jc w:val="center"/>
        <w:rPr>
          <w:rFonts w:ascii="Times New Roman" w:hAnsi="Times New Roman" w:cs="Times New Roman"/>
          <w:sz w:val="24"/>
          <w:szCs w:val="24"/>
          <w:lang w:val="en-GB"/>
        </w:rPr>
      </w:pPr>
      <w:r w:rsidRPr="00E54B6C">
        <w:rPr>
          <w:rFonts w:ascii="Times New Roman" w:hAnsi="Times New Roman" w:cs="Times New Roman"/>
          <w:i/>
          <w:lang w:val="en-GB"/>
        </w:rPr>
        <w:t>Graph 7.2: Standardised total means of the control variables over the period 2002-2011.</w:t>
      </w:r>
      <w:r w:rsidR="00470B68" w:rsidRPr="00E54B6C">
        <w:rPr>
          <w:rFonts w:ascii="Times New Roman" w:hAnsi="Times New Roman" w:cs="Times New Roman"/>
          <w:noProof/>
          <w:sz w:val="24"/>
          <w:szCs w:val="24"/>
          <w:lang w:eastAsia="en-US"/>
        </w:rPr>
        <w:drawing>
          <wp:inline distT="0" distB="0" distL="0" distR="0">
            <wp:extent cx="4162425" cy="3333750"/>
            <wp:effectExtent l="0" t="0" r="0" b="0"/>
            <wp:docPr id="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3333750"/>
                    </a:xfrm>
                    <a:prstGeom prst="rect">
                      <a:avLst/>
                    </a:prstGeom>
                    <a:noFill/>
                    <a:ln>
                      <a:noFill/>
                    </a:ln>
                  </pic:spPr>
                </pic:pic>
              </a:graphicData>
            </a:graphic>
          </wp:inline>
        </w:drawing>
      </w:r>
    </w:p>
    <w:p w:rsidR="00EC1ED7" w:rsidRPr="00E54B6C" w:rsidRDefault="00EC1ED7" w:rsidP="00E35E03">
      <w:pPr>
        <w:autoSpaceDE w:val="0"/>
        <w:autoSpaceDN w:val="0"/>
        <w:adjustRightInd w:val="0"/>
        <w:rPr>
          <w:rFonts w:ascii="Times New Roman" w:hAnsi="Times New Roman" w:cs="Times New Roman"/>
          <w:i/>
          <w:lang w:val="en-GB"/>
        </w:rPr>
      </w:pPr>
    </w:p>
    <w:p w:rsidR="00196B86" w:rsidRPr="00E54B6C" w:rsidRDefault="00196B86" w:rsidP="00196B86">
      <w:pPr>
        <w:spacing w:line="360" w:lineRule="auto"/>
        <w:rPr>
          <w:rFonts w:ascii="Times New Roman" w:hAnsi="Times New Roman" w:cs="Times New Roman"/>
          <w:i/>
          <w:lang w:val="en-GB"/>
        </w:rPr>
      </w:pPr>
      <w:r w:rsidRPr="00E54B6C">
        <w:rPr>
          <w:rFonts w:ascii="Times New Roman" w:hAnsi="Times New Roman" w:cs="Times New Roman"/>
          <w:sz w:val="22"/>
          <w:szCs w:val="22"/>
          <w:lang w:val="en-GB"/>
        </w:rPr>
        <w:t>It shows especially reduced growth in the year 2009 and smaller growth after the onset of the crisis than before. Size, as measure as the natural log of total assets, shows almost a linear increase over the years, leverage is more fluctuating than size over the years with the highest levels in 2002 and 2009. Unstandardized means and standard deviations of the continents per continent are presented in table 7.F and the means and standard deviations of the control variables before and after onset of the crisis are presented in table 7.G.</w:t>
      </w: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196B86" w:rsidRPr="00E54B6C">
        <w:rPr>
          <w:rFonts w:ascii="Times New Roman" w:hAnsi="Times New Roman" w:cs="Times New Roman"/>
          <w:i/>
          <w:lang w:val="en-GB"/>
        </w:rPr>
        <w:t>F</w:t>
      </w:r>
      <w:r w:rsidRPr="00E54B6C">
        <w:rPr>
          <w:rFonts w:ascii="Times New Roman" w:hAnsi="Times New Roman" w:cs="Times New Roman"/>
          <w:i/>
          <w:lang w:val="en-GB"/>
        </w:rPr>
        <w:t>: Means and standard deviations of the control variables per continent</w:t>
      </w:r>
    </w:p>
    <w:tbl>
      <w:tblPr>
        <w:tblpPr w:leftFromText="180" w:rightFromText="180" w:vertAnchor="page" w:horzAnchor="margin" w:tblpY="183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83"/>
        <w:gridCol w:w="1000"/>
        <w:gridCol w:w="1373"/>
        <w:gridCol w:w="999"/>
        <w:gridCol w:w="1371"/>
        <w:gridCol w:w="999"/>
        <w:gridCol w:w="1368"/>
      </w:tblGrid>
      <w:tr w:rsidR="00196B86" w:rsidRPr="00E54B6C" w:rsidTr="00196B86">
        <w:trPr>
          <w:cantSplit/>
        </w:trPr>
        <w:tc>
          <w:tcPr>
            <w:tcW w:w="1215" w:type="pct"/>
            <w:vMerge w:val="restart"/>
            <w:tcBorders>
              <w:top w:val="single" w:sz="18" w:space="0" w:color="000000"/>
              <w:left w:val="single" w:sz="18" w:space="0" w:color="000000"/>
              <w:bottom w:val="nil"/>
              <w:right w:val="single" w:sz="16" w:space="0" w:color="000000"/>
            </w:tcBorders>
            <w:shd w:val="clear" w:color="auto" w:fill="C6D9F1"/>
            <w:vAlign w:val="center"/>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Control variables</w:t>
            </w:r>
          </w:p>
        </w:tc>
        <w:tc>
          <w:tcPr>
            <w:tcW w:w="3785" w:type="pct"/>
            <w:gridSpan w:val="6"/>
            <w:tcBorders>
              <w:top w:val="single" w:sz="18" w:space="0" w:color="000000"/>
              <w:left w:val="single" w:sz="1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Continent</w:t>
            </w:r>
          </w:p>
        </w:tc>
      </w:tr>
      <w:tr w:rsidR="00196B86" w:rsidRPr="00E54B6C" w:rsidTr="00196B86">
        <w:trPr>
          <w:cantSplit/>
        </w:trPr>
        <w:tc>
          <w:tcPr>
            <w:tcW w:w="1215" w:type="pct"/>
            <w:vMerge/>
            <w:tcBorders>
              <w:top w:val="single" w:sz="16" w:space="0" w:color="000000"/>
              <w:left w:val="single" w:sz="18" w:space="0" w:color="000000"/>
              <w:bottom w:val="nil"/>
              <w:right w:val="single" w:sz="16" w:space="0" w:color="000000"/>
            </w:tcBorders>
            <w:shd w:val="clear" w:color="auto" w:fill="C6D9F1"/>
          </w:tcPr>
          <w:p w:rsidR="00196B86" w:rsidRPr="00E54B6C" w:rsidRDefault="00196B86" w:rsidP="00196B86">
            <w:pPr>
              <w:autoSpaceDE w:val="0"/>
              <w:autoSpaceDN w:val="0"/>
              <w:adjustRightInd w:val="0"/>
              <w:rPr>
                <w:rFonts w:ascii="Calibri" w:hAnsi="Calibri"/>
                <w:b/>
                <w:color w:val="000000"/>
                <w:sz w:val="24"/>
                <w:szCs w:val="24"/>
                <w:lang w:val="en-GB"/>
              </w:rPr>
            </w:pPr>
          </w:p>
        </w:tc>
        <w:tc>
          <w:tcPr>
            <w:tcW w:w="1263" w:type="pct"/>
            <w:gridSpan w:val="2"/>
            <w:tcBorders>
              <w:left w:val="single" w:sz="1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Europe</w:t>
            </w:r>
          </w:p>
        </w:tc>
        <w:tc>
          <w:tcPr>
            <w:tcW w:w="1262" w:type="pct"/>
            <w:gridSpan w:val="2"/>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Asia</w:t>
            </w:r>
          </w:p>
        </w:tc>
        <w:tc>
          <w:tcPr>
            <w:tcW w:w="1260" w:type="pct"/>
            <w:gridSpan w:val="2"/>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America</w:t>
            </w:r>
          </w:p>
        </w:tc>
      </w:tr>
      <w:tr w:rsidR="00196B86" w:rsidRPr="00E54B6C" w:rsidTr="00196B86">
        <w:trPr>
          <w:cantSplit/>
        </w:trPr>
        <w:tc>
          <w:tcPr>
            <w:tcW w:w="1215" w:type="pct"/>
            <w:vMerge/>
            <w:tcBorders>
              <w:top w:val="single" w:sz="16" w:space="0" w:color="000000"/>
              <w:left w:val="single" w:sz="18" w:space="0" w:color="000000"/>
              <w:bottom w:val="single" w:sz="18" w:space="0" w:color="000000"/>
              <w:right w:val="single" w:sz="16" w:space="0" w:color="000000"/>
            </w:tcBorders>
            <w:shd w:val="clear" w:color="auto" w:fill="C6D9F1"/>
          </w:tcPr>
          <w:p w:rsidR="00196B86" w:rsidRPr="00E54B6C" w:rsidRDefault="00196B86" w:rsidP="00196B86">
            <w:pPr>
              <w:autoSpaceDE w:val="0"/>
              <w:autoSpaceDN w:val="0"/>
              <w:adjustRightInd w:val="0"/>
              <w:rPr>
                <w:rFonts w:ascii="Calibri" w:hAnsi="Calibri"/>
                <w:b/>
                <w:color w:val="000000"/>
                <w:sz w:val="24"/>
                <w:szCs w:val="24"/>
                <w:lang w:val="en-GB"/>
              </w:rPr>
            </w:pPr>
          </w:p>
        </w:tc>
        <w:tc>
          <w:tcPr>
            <w:tcW w:w="532" w:type="pct"/>
            <w:tcBorders>
              <w:left w:val="single" w:sz="16" w:space="0" w:color="000000"/>
              <w:bottom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731" w:type="pct"/>
            <w:tcBorders>
              <w:bottom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c>
          <w:tcPr>
            <w:tcW w:w="532" w:type="pct"/>
            <w:tcBorders>
              <w:bottom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730" w:type="pct"/>
            <w:tcBorders>
              <w:bottom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c>
          <w:tcPr>
            <w:tcW w:w="532" w:type="pct"/>
            <w:tcBorders>
              <w:bottom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Mean</w:t>
            </w:r>
          </w:p>
        </w:tc>
        <w:tc>
          <w:tcPr>
            <w:tcW w:w="728" w:type="pct"/>
            <w:tcBorders>
              <w:bottom w:val="single" w:sz="18" w:space="0" w:color="000000"/>
              <w:right w:val="single" w:sz="1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i/>
                <w:color w:val="000000"/>
                <w:sz w:val="24"/>
                <w:szCs w:val="24"/>
                <w:lang w:val="en-GB"/>
              </w:rPr>
            </w:pPr>
            <w:r w:rsidRPr="00E54B6C">
              <w:rPr>
                <w:rFonts w:ascii="Calibri" w:hAnsi="Calibri"/>
                <w:b/>
                <w:i/>
                <w:color w:val="000000"/>
                <w:sz w:val="24"/>
                <w:szCs w:val="24"/>
                <w:lang w:val="en-GB"/>
              </w:rPr>
              <w:t>SD</w:t>
            </w:r>
          </w:p>
        </w:tc>
      </w:tr>
      <w:tr w:rsidR="00196B86" w:rsidRPr="00E54B6C" w:rsidTr="00196B86">
        <w:trPr>
          <w:cantSplit/>
        </w:trPr>
        <w:tc>
          <w:tcPr>
            <w:tcW w:w="1215" w:type="pct"/>
            <w:tcBorders>
              <w:top w:val="single" w:sz="18" w:space="0" w:color="000000"/>
              <w:left w:val="single" w:sz="18"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 xml:space="preserve">SIZE FIRM </w:t>
            </w:r>
          </w:p>
        </w:tc>
        <w:tc>
          <w:tcPr>
            <w:tcW w:w="532"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11.64</w:t>
            </w:r>
          </w:p>
        </w:tc>
        <w:tc>
          <w:tcPr>
            <w:tcW w:w="731"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0.51</w:t>
            </w:r>
          </w:p>
        </w:tc>
        <w:tc>
          <w:tcPr>
            <w:tcW w:w="532"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14.51</w:t>
            </w:r>
          </w:p>
        </w:tc>
        <w:tc>
          <w:tcPr>
            <w:tcW w:w="730"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1.76</w:t>
            </w:r>
          </w:p>
        </w:tc>
        <w:tc>
          <w:tcPr>
            <w:tcW w:w="532"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11.63</w:t>
            </w:r>
          </w:p>
        </w:tc>
        <w:tc>
          <w:tcPr>
            <w:tcW w:w="728" w:type="pct"/>
            <w:tcBorders>
              <w:top w:val="single" w:sz="18" w:space="0" w:color="000000"/>
              <w:left w:val="single" w:sz="6" w:space="0" w:color="000000"/>
              <w:bottom w:val="single" w:sz="6" w:space="0" w:color="000000"/>
              <w:right w:val="single" w:sz="18"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0.66</w:t>
            </w:r>
          </w:p>
        </w:tc>
      </w:tr>
      <w:tr w:rsidR="00196B86" w:rsidRPr="00E54B6C" w:rsidTr="00196B86">
        <w:trPr>
          <w:cantSplit/>
        </w:trPr>
        <w:tc>
          <w:tcPr>
            <w:tcW w:w="1215" w:type="pct"/>
            <w:tcBorders>
              <w:top w:val="single" w:sz="6" w:space="0" w:color="000000"/>
              <w:left w:val="single" w:sz="18"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GROWTH</w:t>
            </w:r>
          </w:p>
        </w:tc>
        <w:tc>
          <w:tcPr>
            <w:tcW w:w="53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2.13</w:t>
            </w:r>
          </w:p>
        </w:tc>
        <w:tc>
          <w:tcPr>
            <w:tcW w:w="73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1.31</w:t>
            </w:r>
          </w:p>
        </w:tc>
        <w:tc>
          <w:tcPr>
            <w:tcW w:w="53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1.38</w:t>
            </w:r>
          </w:p>
        </w:tc>
        <w:tc>
          <w:tcPr>
            <w:tcW w:w="73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0.83</w:t>
            </w:r>
          </w:p>
        </w:tc>
        <w:tc>
          <w:tcPr>
            <w:tcW w:w="53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2.75</w:t>
            </w:r>
          </w:p>
        </w:tc>
        <w:tc>
          <w:tcPr>
            <w:tcW w:w="728" w:type="pct"/>
            <w:tcBorders>
              <w:top w:val="single" w:sz="6" w:space="0" w:color="000000"/>
              <w:left w:val="single" w:sz="6" w:space="0" w:color="000000"/>
              <w:bottom w:val="single" w:sz="6" w:space="0" w:color="000000"/>
              <w:right w:val="single" w:sz="18"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1.52</w:t>
            </w:r>
          </w:p>
        </w:tc>
      </w:tr>
      <w:tr w:rsidR="00196B86" w:rsidRPr="00E54B6C" w:rsidTr="00196B86">
        <w:trPr>
          <w:cantSplit/>
        </w:trPr>
        <w:tc>
          <w:tcPr>
            <w:tcW w:w="1215" w:type="pct"/>
            <w:tcBorders>
              <w:top w:val="single" w:sz="6" w:space="0" w:color="000000"/>
              <w:left w:val="single" w:sz="18"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LEVERAGE</w:t>
            </w:r>
          </w:p>
        </w:tc>
        <w:tc>
          <w:tcPr>
            <w:tcW w:w="532"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0.19</w:t>
            </w:r>
          </w:p>
        </w:tc>
        <w:tc>
          <w:tcPr>
            <w:tcW w:w="731"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0.11</w:t>
            </w:r>
          </w:p>
        </w:tc>
        <w:tc>
          <w:tcPr>
            <w:tcW w:w="532"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0.13</w:t>
            </w:r>
          </w:p>
        </w:tc>
        <w:tc>
          <w:tcPr>
            <w:tcW w:w="730"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0.09</w:t>
            </w:r>
          </w:p>
        </w:tc>
        <w:tc>
          <w:tcPr>
            <w:tcW w:w="532"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0.20</w:t>
            </w:r>
          </w:p>
        </w:tc>
        <w:tc>
          <w:tcPr>
            <w:tcW w:w="728" w:type="pct"/>
            <w:tcBorders>
              <w:top w:val="single" w:sz="6" w:space="0" w:color="000000"/>
              <w:left w:val="single" w:sz="6" w:space="0" w:color="000000"/>
              <w:bottom w:val="single" w:sz="18" w:space="0" w:color="000000"/>
              <w:right w:val="single" w:sz="18"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0.15</w:t>
            </w:r>
          </w:p>
        </w:tc>
      </w:tr>
    </w:tbl>
    <w:p w:rsidR="00887F25" w:rsidRPr="00E54B6C" w:rsidRDefault="00887F25" w:rsidP="00E35E03">
      <w:pPr>
        <w:autoSpaceDE w:val="0"/>
        <w:autoSpaceDN w:val="0"/>
        <w:adjustRightInd w:val="0"/>
        <w:rPr>
          <w:rFonts w:ascii="Times New Roman" w:hAnsi="Times New Roman" w:cs="Times New Roman"/>
          <w:i/>
          <w:lang w:val="en-GB"/>
        </w:rPr>
      </w:pPr>
    </w:p>
    <w:p w:rsidR="00887F25" w:rsidRPr="00E54B6C" w:rsidRDefault="00887F25" w:rsidP="00E35E03">
      <w:pPr>
        <w:autoSpaceDE w:val="0"/>
        <w:autoSpaceDN w:val="0"/>
        <w:adjustRightInd w:val="0"/>
        <w:rPr>
          <w:rFonts w:ascii="Times New Roman" w:hAnsi="Times New Roman" w:cs="Times New Roman"/>
          <w:i/>
          <w:lang w:val="en-GB"/>
        </w:rPr>
      </w:pPr>
    </w:p>
    <w:p w:rsidR="00196B86" w:rsidRPr="00E54B6C" w:rsidRDefault="00196B86" w:rsidP="00E35E03">
      <w:pPr>
        <w:autoSpaceDE w:val="0"/>
        <w:autoSpaceDN w:val="0"/>
        <w:adjustRightInd w:val="0"/>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196B86" w:rsidRPr="00E54B6C">
        <w:rPr>
          <w:rFonts w:ascii="Times New Roman" w:hAnsi="Times New Roman" w:cs="Times New Roman"/>
          <w:i/>
          <w:lang w:val="en-GB"/>
        </w:rPr>
        <w:t>G</w:t>
      </w:r>
      <w:r w:rsidRPr="00E54B6C">
        <w:rPr>
          <w:rFonts w:ascii="Times New Roman" w:hAnsi="Times New Roman" w:cs="Times New Roman"/>
          <w:i/>
          <w:lang w:val="en-GB"/>
        </w:rPr>
        <w:t xml:space="preserve">: </w:t>
      </w:r>
      <w:r w:rsidR="00A63623" w:rsidRPr="00E54B6C">
        <w:rPr>
          <w:rFonts w:ascii="Times New Roman" w:hAnsi="Times New Roman" w:cs="Times New Roman"/>
          <w:i/>
          <w:lang w:val="en-GB"/>
        </w:rPr>
        <w:t>M</w:t>
      </w:r>
      <w:r w:rsidRPr="00E54B6C">
        <w:rPr>
          <w:rFonts w:ascii="Times New Roman" w:hAnsi="Times New Roman" w:cs="Times New Roman"/>
          <w:i/>
          <w:lang w:val="en-GB"/>
        </w:rPr>
        <w:t>eans and standard deviations of the control variables before and after onset of the crisis</w:t>
      </w:r>
    </w:p>
    <w:tbl>
      <w:tblPr>
        <w:tblpPr w:leftFromText="141" w:rightFromText="141" w:vertAnchor="page" w:horzAnchor="margin" w:tblpY="493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7"/>
        <w:gridCol w:w="1418"/>
        <w:gridCol w:w="1025"/>
        <w:gridCol w:w="1219"/>
        <w:gridCol w:w="1219"/>
        <w:gridCol w:w="1219"/>
        <w:gridCol w:w="1219"/>
        <w:gridCol w:w="1210"/>
      </w:tblGrid>
      <w:tr w:rsidR="00196B86" w:rsidRPr="00E54B6C" w:rsidTr="00196B86">
        <w:trPr>
          <w:cantSplit/>
        </w:trPr>
        <w:tc>
          <w:tcPr>
            <w:tcW w:w="1220" w:type="pct"/>
            <w:gridSpan w:val="2"/>
            <w:vMerge w:val="restart"/>
            <w:tcBorders>
              <w:top w:val="single" w:sz="18" w:space="0" w:color="000000"/>
              <w:left w:val="single" w:sz="18" w:space="0" w:color="000000"/>
              <w:bottom w:val="single" w:sz="6"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rPr>
                <w:rFonts w:ascii="Calibri" w:hAnsi="Calibri"/>
                <w:b/>
                <w:color w:val="000000"/>
                <w:sz w:val="24"/>
                <w:szCs w:val="24"/>
                <w:lang w:val="en-GB"/>
              </w:rPr>
            </w:pPr>
          </w:p>
        </w:tc>
        <w:tc>
          <w:tcPr>
            <w:tcW w:w="1193" w:type="pct"/>
            <w:gridSpan w:val="2"/>
            <w:tcBorders>
              <w:top w:val="single" w:sz="18" w:space="0" w:color="000000"/>
              <w:left w:val="single" w:sz="6" w:space="0" w:color="000000"/>
              <w:bottom w:val="single" w:sz="6"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CONTROLE SIZE FIRM (Natural log of total assets)</w:t>
            </w:r>
          </w:p>
        </w:tc>
        <w:tc>
          <w:tcPr>
            <w:tcW w:w="1296" w:type="pct"/>
            <w:gridSpan w:val="2"/>
            <w:tcBorders>
              <w:top w:val="single" w:sz="18" w:space="0" w:color="000000"/>
              <w:left w:val="single" w:sz="6" w:space="0" w:color="000000"/>
              <w:bottom w:val="single" w:sz="6"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CONTROLE Growth (Book to market ratio)</w:t>
            </w:r>
          </w:p>
        </w:tc>
        <w:tc>
          <w:tcPr>
            <w:tcW w:w="1291" w:type="pct"/>
            <w:gridSpan w:val="2"/>
            <w:tcBorders>
              <w:top w:val="single" w:sz="18" w:space="0" w:color="000000"/>
              <w:left w:val="single" w:sz="6" w:space="0" w:color="000000"/>
              <w:bottom w:val="single" w:sz="6" w:space="0" w:color="000000"/>
              <w:right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CONTROLE Leverage (YE long term debt / YE total assets)</w:t>
            </w:r>
          </w:p>
        </w:tc>
      </w:tr>
      <w:tr w:rsidR="00196B86" w:rsidRPr="00E54B6C" w:rsidTr="00196B86">
        <w:trPr>
          <w:cantSplit/>
        </w:trPr>
        <w:tc>
          <w:tcPr>
            <w:tcW w:w="1220" w:type="pct"/>
            <w:gridSpan w:val="2"/>
            <w:vMerge/>
            <w:tcBorders>
              <w:top w:val="single" w:sz="6" w:space="0" w:color="000000"/>
              <w:left w:val="single" w:sz="18"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rPr>
                <w:rFonts w:ascii="Calibri" w:hAnsi="Calibri"/>
                <w:b/>
                <w:color w:val="000000"/>
                <w:sz w:val="24"/>
                <w:szCs w:val="24"/>
                <w:lang w:val="en-GB"/>
              </w:rPr>
            </w:pPr>
          </w:p>
        </w:tc>
        <w:tc>
          <w:tcPr>
            <w:tcW w:w="545" w:type="pct"/>
            <w:tcBorders>
              <w:top w:val="single" w:sz="6" w:space="0" w:color="000000"/>
              <w:left w:val="single" w:sz="6"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Mean</w:t>
            </w:r>
          </w:p>
        </w:tc>
        <w:tc>
          <w:tcPr>
            <w:tcW w:w="648" w:type="pct"/>
            <w:tcBorders>
              <w:top w:val="single" w:sz="6" w:space="0" w:color="000000"/>
              <w:left w:val="single" w:sz="6"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Standard Deviation</w:t>
            </w:r>
          </w:p>
        </w:tc>
        <w:tc>
          <w:tcPr>
            <w:tcW w:w="648" w:type="pct"/>
            <w:tcBorders>
              <w:top w:val="single" w:sz="6" w:space="0" w:color="000000"/>
              <w:left w:val="single" w:sz="6"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Mean</w:t>
            </w:r>
          </w:p>
        </w:tc>
        <w:tc>
          <w:tcPr>
            <w:tcW w:w="648" w:type="pct"/>
            <w:tcBorders>
              <w:top w:val="single" w:sz="6" w:space="0" w:color="000000"/>
              <w:left w:val="single" w:sz="6"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Standard Deviation</w:t>
            </w:r>
          </w:p>
        </w:tc>
        <w:tc>
          <w:tcPr>
            <w:tcW w:w="648" w:type="pct"/>
            <w:tcBorders>
              <w:top w:val="single" w:sz="6" w:space="0" w:color="000000"/>
              <w:left w:val="single" w:sz="6" w:space="0" w:color="000000"/>
              <w:bottom w:val="single" w:sz="18" w:space="0" w:color="000000"/>
              <w:right w:val="single" w:sz="6"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Mean</w:t>
            </w:r>
          </w:p>
        </w:tc>
        <w:tc>
          <w:tcPr>
            <w:tcW w:w="643" w:type="pct"/>
            <w:tcBorders>
              <w:top w:val="single" w:sz="6" w:space="0" w:color="000000"/>
              <w:left w:val="single" w:sz="6" w:space="0" w:color="000000"/>
              <w:bottom w:val="single" w:sz="18" w:space="0" w:color="000000"/>
              <w:right w:val="single" w:sz="18" w:space="0" w:color="000000"/>
            </w:tcBorders>
            <w:shd w:val="clear" w:color="auto" w:fill="C6D9F1"/>
          </w:tcPr>
          <w:p w:rsidR="00196B86" w:rsidRPr="00E54B6C" w:rsidRDefault="00196B86" w:rsidP="00196B86">
            <w:pPr>
              <w:autoSpaceDE w:val="0"/>
              <w:autoSpaceDN w:val="0"/>
              <w:adjustRightInd w:val="0"/>
              <w:ind w:left="60" w:right="60"/>
              <w:jc w:val="center"/>
              <w:rPr>
                <w:rFonts w:ascii="Calibri" w:hAnsi="Calibri"/>
                <w:b/>
                <w:color w:val="000000"/>
                <w:sz w:val="24"/>
                <w:szCs w:val="24"/>
                <w:lang w:val="en-GB"/>
              </w:rPr>
            </w:pPr>
            <w:r w:rsidRPr="00E54B6C">
              <w:rPr>
                <w:rFonts w:ascii="Calibri" w:hAnsi="Calibri"/>
                <w:b/>
                <w:color w:val="000000"/>
                <w:sz w:val="24"/>
                <w:szCs w:val="24"/>
                <w:lang w:val="en-GB"/>
              </w:rPr>
              <w:t>Standard Deviation</w:t>
            </w:r>
          </w:p>
        </w:tc>
      </w:tr>
      <w:tr w:rsidR="00196B86" w:rsidRPr="00E54B6C" w:rsidTr="00196B86">
        <w:trPr>
          <w:cantSplit/>
        </w:trPr>
        <w:tc>
          <w:tcPr>
            <w:tcW w:w="466" w:type="pct"/>
            <w:vMerge w:val="restart"/>
            <w:tcBorders>
              <w:top w:val="single" w:sz="18" w:space="0" w:color="000000"/>
              <w:left w:val="single" w:sz="18"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dCrisis</w:t>
            </w:r>
          </w:p>
        </w:tc>
        <w:tc>
          <w:tcPr>
            <w:tcW w:w="754"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Before onset</w:t>
            </w:r>
          </w:p>
        </w:tc>
        <w:tc>
          <w:tcPr>
            <w:tcW w:w="545"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12.43</w:t>
            </w:r>
          </w:p>
        </w:tc>
        <w:tc>
          <w:tcPr>
            <w:tcW w:w="648"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1.75</w:t>
            </w:r>
          </w:p>
        </w:tc>
        <w:tc>
          <w:tcPr>
            <w:tcW w:w="648"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2.38</w:t>
            </w:r>
          </w:p>
        </w:tc>
        <w:tc>
          <w:tcPr>
            <w:tcW w:w="648"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1.48</w:t>
            </w:r>
          </w:p>
        </w:tc>
        <w:tc>
          <w:tcPr>
            <w:tcW w:w="648" w:type="pct"/>
            <w:tcBorders>
              <w:top w:val="single" w:sz="18" w:space="0" w:color="000000"/>
              <w:left w:val="single" w:sz="6" w:space="0" w:color="000000"/>
              <w:bottom w:val="single" w:sz="6"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0.17</w:t>
            </w:r>
          </w:p>
        </w:tc>
        <w:tc>
          <w:tcPr>
            <w:tcW w:w="643" w:type="pct"/>
            <w:tcBorders>
              <w:top w:val="single" w:sz="18" w:space="0" w:color="000000"/>
              <w:left w:val="single" w:sz="6" w:space="0" w:color="000000"/>
              <w:bottom w:val="single" w:sz="6" w:space="0" w:color="000000"/>
              <w:right w:val="single" w:sz="18"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.13</w:t>
            </w:r>
          </w:p>
        </w:tc>
      </w:tr>
      <w:tr w:rsidR="00196B86" w:rsidRPr="00E54B6C" w:rsidTr="00196B86">
        <w:trPr>
          <w:cantSplit/>
        </w:trPr>
        <w:tc>
          <w:tcPr>
            <w:tcW w:w="466" w:type="pct"/>
            <w:vMerge/>
            <w:tcBorders>
              <w:top w:val="single" w:sz="6" w:space="0" w:color="000000"/>
              <w:left w:val="single" w:sz="18"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rPr>
                <w:rFonts w:ascii="Calibri" w:hAnsi="Calibri"/>
                <w:b/>
                <w:color w:val="000000"/>
                <w:sz w:val="24"/>
                <w:szCs w:val="24"/>
                <w:lang w:val="en-GB"/>
              </w:rPr>
            </w:pPr>
          </w:p>
        </w:tc>
        <w:tc>
          <w:tcPr>
            <w:tcW w:w="754"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rPr>
                <w:rFonts w:ascii="Calibri" w:hAnsi="Calibri"/>
                <w:b/>
                <w:color w:val="000000"/>
                <w:sz w:val="24"/>
                <w:szCs w:val="24"/>
                <w:lang w:val="en-GB"/>
              </w:rPr>
            </w:pPr>
            <w:r w:rsidRPr="00E54B6C">
              <w:rPr>
                <w:rFonts w:ascii="Calibri" w:hAnsi="Calibri"/>
                <w:b/>
                <w:color w:val="000000"/>
                <w:sz w:val="24"/>
                <w:szCs w:val="24"/>
                <w:lang w:val="en-GB"/>
              </w:rPr>
              <w:t>After onset</w:t>
            </w:r>
          </w:p>
        </w:tc>
        <w:tc>
          <w:tcPr>
            <w:tcW w:w="545"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12.66</w:t>
            </w:r>
          </w:p>
        </w:tc>
        <w:tc>
          <w:tcPr>
            <w:tcW w:w="648"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1.67</w:t>
            </w:r>
          </w:p>
        </w:tc>
        <w:tc>
          <w:tcPr>
            <w:tcW w:w="648"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1.68</w:t>
            </w:r>
          </w:p>
        </w:tc>
        <w:tc>
          <w:tcPr>
            <w:tcW w:w="648"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1.00</w:t>
            </w:r>
          </w:p>
        </w:tc>
        <w:tc>
          <w:tcPr>
            <w:tcW w:w="648" w:type="pct"/>
            <w:tcBorders>
              <w:top w:val="single" w:sz="6" w:space="0" w:color="000000"/>
              <w:left w:val="single" w:sz="6" w:space="0" w:color="000000"/>
              <w:bottom w:val="single" w:sz="18" w:space="0" w:color="000000"/>
              <w:right w:val="single" w:sz="6"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0.19</w:t>
            </w:r>
          </w:p>
        </w:tc>
        <w:tc>
          <w:tcPr>
            <w:tcW w:w="643" w:type="pct"/>
            <w:tcBorders>
              <w:top w:val="single" w:sz="6" w:space="0" w:color="000000"/>
              <w:left w:val="single" w:sz="6" w:space="0" w:color="000000"/>
              <w:bottom w:val="single" w:sz="18" w:space="0" w:color="000000"/>
              <w:right w:val="single" w:sz="18" w:space="0" w:color="000000"/>
            </w:tcBorders>
            <w:shd w:val="clear" w:color="auto" w:fill="FFFFFF"/>
            <w:vAlign w:val="center"/>
          </w:tcPr>
          <w:p w:rsidR="00196B86" w:rsidRPr="00E54B6C" w:rsidRDefault="00196B86" w:rsidP="00196B86">
            <w:pPr>
              <w:autoSpaceDE w:val="0"/>
              <w:autoSpaceDN w:val="0"/>
              <w:adjustRightInd w:val="0"/>
              <w:ind w:left="60" w:right="60"/>
              <w:jc w:val="right"/>
              <w:rPr>
                <w:rFonts w:ascii="Calibri" w:hAnsi="Calibri"/>
                <w:color w:val="000000"/>
                <w:sz w:val="24"/>
                <w:szCs w:val="24"/>
                <w:lang w:val="en-GB"/>
              </w:rPr>
            </w:pPr>
            <w:r w:rsidRPr="00E54B6C">
              <w:rPr>
                <w:rFonts w:ascii="Calibri" w:hAnsi="Calibri"/>
                <w:color w:val="000000"/>
                <w:sz w:val="24"/>
                <w:szCs w:val="24"/>
                <w:lang w:val="en-GB"/>
              </w:rPr>
              <w:t>.12</w:t>
            </w:r>
          </w:p>
        </w:tc>
      </w:tr>
    </w:tbl>
    <w:p w:rsidR="00196B86" w:rsidRPr="00E54B6C" w:rsidRDefault="00196B86">
      <w:pPr>
        <w:widowControl/>
        <w:jc w:val="left"/>
        <w:rPr>
          <w:rFonts w:ascii="Times New Roman" w:hAnsi="Times New Roman" w:cs="Times New Roman"/>
          <w:b/>
          <w:i/>
          <w:sz w:val="22"/>
          <w:szCs w:val="22"/>
          <w:u w:val="single"/>
          <w:lang w:val="en-GB"/>
        </w:rPr>
      </w:pPr>
    </w:p>
    <w:p w:rsidR="00196B86" w:rsidRPr="00E54B6C" w:rsidRDefault="00196B86">
      <w:pPr>
        <w:widowControl/>
        <w:jc w:val="left"/>
        <w:rPr>
          <w:rFonts w:ascii="Times New Roman" w:hAnsi="Times New Roman" w:cs="Times New Roman"/>
          <w:b/>
          <w:i/>
          <w:sz w:val="22"/>
          <w:szCs w:val="22"/>
          <w:u w:val="single"/>
          <w:lang w:val="en-GB"/>
        </w:rPr>
      </w:pPr>
    </w:p>
    <w:p w:rsidR="00FF6105" w:rsidRPr="00E54B6C" w:rsidRDefault="00E35E03" w:rsidP="00E35E03">
      <w:pPr>
        <w:spacing w:line="360" w:lineRule="auto"/>
        <w:rPr>
          <w:rFonts w:ascii="Times New Roman" w:hAnsi="Times New Roman" w:cs="Times New Roman"/>
          <w:b/>
          <w:i/>
          <w:sz w:val="22"/>
          <w:szCs w:val="22"/>
          <w:u w:val="single"/>
          <w:lang w:val="en-GB"/>
        </w:rPr>
      </w:pPr>
      <w:r w:rsidRPr="00E54B6C">
        <w:rPr>
          <w:rFonts w:ascii="Times New Roman" w:hAnsi="Times New Roman" w:cs="Times New Roman"/>
          <w:b/>
          <w:i/>
          <w:sz w:val="22"/>
          <w:szCs w:val="22"/>
          <w:u w:val="single"/>
          <w:lang w:val="en-GB"/>
        </w:rPr>
        <w:t>Size</w:t>
      </w:r>
    </w:p>
    <w:p w:rsidR="00E35E03" w:rsidRPr="00E54B6C" w:rsidRDefault="00FF6105"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order to </w:t>
      </w:r>
      <w:r w:rsidR="005D0F83" w:rsidRPr="00E54B6C">
        <w:rPr>
          <w:rFonts w:ascii="Times New Roman" w:hAnsi="Times New Roman" w:cs="Times New Roman"/>
          <w:sz w:val="22"/>
          <w:szCs w:val="22"/>
          <w:lang w:val="en-GB"/>
        </w:rPr>
        <w:t xml:space="preserve">create a normal </w:t>
      </w:r>
      <w:r w:rsidRPr="00E54B6C">
        <w:rPr>
          <w:rFonts w:ascii="Times New Roman" w:hAnsi="Times New Roman" w:cs="Times New Roman"/>
          <w:sz w:val="22"/>
          <w:szCs w:val="22"/>
          <w:lang w:val="en-GB"/>
        </w:rPr>
        <w:t xml:space="preserve">distribution </w:t>
      </w:r>
      <w:r w:rsidR="005D0F83" w:rsidRPr="00E54B6C">
        <w:rPr>
          <w:rFonts w:ascii="Times New Roman" w:hAnsi="Times New Roman" w:cs="Times New Roman"/>
          <w:sz w:val="22"/>
          <w:szCs w:val="22"/>
          <w:lang w:val="en-GB"/>
        </w:rPr>
        <w:t>f</w:t>
      </w:r>
      <w:r w:rsidR="00E35E03" w:rsidRPr="00E54B6C">
        <w:rPr>
          <w:rFonts w:ascii="Times New Roman" w:hAnsi="Times New Roman" w:cs="Times New Roman"/>
          <w:sz w:val="22"/>
          <w:szCs w:val="22"/>
          <w:lang w:val="en-GB"/>
        </w:rPr>
        <w:t xml:space="preserve">or the size of the firm, a natural log was taken. The firms in Asia on average </w:t>
      </w:r>
      <w:r w:rsidR="005D0F83" w:rsidRPr="00E54B6C">
        <w:rPr>
          <w:rFonts w:ascii="Times New Roman" w:hAnsi="Times New Roman" w:cs="Times New Roman"/>
          <w:sz w:val="22"/>
          <w:szCs w:val="22"/>
          <w:lang w:val="en-GB"/>
        </w:rPr>
        <w:t xml:space="preserve">are </w:t>
      </w:r>
      <w:r w:rsidR="00E35E03" w:rsidRPr="00E54B6C">
        <w:rPr>
          <w:rFonts w:ascii="Times New Roman" w:hAnsi="Times New Roman" w:cs="Times New Roman"/>
          <w:sz w:val="22"/>
          <w:szCs w:val="22"/>
          <w:lang w:val="en-GB"/>
        </w:rPr>
        <w:t>bigger (</w:t>
      </w:r>
      <w:r w:rsidR="00E35E03" w:rsidRPr="00E54B6C">
        <w:rPr>
          <w:rFonts w:ascii="Times New Roman" w:hAnsi="Times New Roman" w:cs="Times New Roman"/>
          <w:i/>
          <w:sz w:val="22"/>
          <w:szCs w:val="22"/>
          <w:lang w:val="en-GB"/>
        </w:rPr>
        <w:t>M</w:t>
      </w:r>
      <w:r w:rsidR="00E35E03" w:rsidRPr="00E54B6C">
        <w:rPr>
          <w:rFonts w:ascii="Times New Roman" w:hAnsi="Times New Roman" w:cs="Times New Roman"/>
          <w:sz w:val="22"/>
          <w:szCs w:val="22"/>
          <w:lang w:val="en-GB"/>
        </w:rPr>
        <w:t xml:space="preserve"> = 14.51, </w:t>
      </w:r>
      <w:r w:rsidR="00E35E03" w:rsidRPr="00E54B6C">
        <w:rPr>
          <w:rFonts w:ascii="Times New Roman" w:hAnsi="Times New Roman" w:cs="Times New Roman"/>
          <w:i/>
          <w:sz w:val="22"/>
          <w:szCs w:val="22"/>
          <w:lang w:val="en-GB"/>
        </w:rPr>
        <w:t>SD</w:t>
      </w:r>
      <w:r w:rsidR="00E35E03" w:rsidRPr="00E54B6C">
        <w:rPr>
          <w:rFonts w:ascii="Times New Roman" w:hAnsi="Times New Roman" w:cs="Times New Roman"/>
          <w:sz w:val="22"/>
          <w:szCs w:val="22"/>
          <w:lang w:val="en-GB"/>
        </w:rPr>
        <w:t xml:space="preserve"> = 1.76) than the firms in Europe and </w:t>
      </w:r>
      <w:r w:rsidR="005D0F83" w:rsidRPr="00E54B6C">
        <w:rPr>
          <w:rFonts w:ascii="Times New Roman" w:hAnsi="Times New Roman" w:cs="Times New Roman"/>
          <w:sz w:val="22"/>
          <w:szCs w:val="22"/>
          <w:lang w:val="en-GB"/>
        </w:rPr>
        <w:t xml:space="preserve">in </w:t>
      </w:r>
      <w:r w:rsidR="00E35E03" w:rsidRPr="00E54B6C">
        <w:rPr>
          <w:rFonts w:ascii="Times New Roman" w:hAnsi="Times New Roman" w:cs="Times New Roman"/>
          <w:sz w:val="22"/>
          <w:szCs w:val="22"/>
          <w:lang w:val="en-GB"/>
        </w:rPr>
        <w:t>America with the largest deviation, reference is made to table 7.</w:t>
      </w:r>
      <w:r w:rsidR="00AD5E1C" w:rsidRPr="00E54B6C">
        <w:rPr>
          <w:rFonts w:ascii="Times New Roman" w:hAnsi="Times New Roman" w:cs="Times New Roman"/>
          <w:sz w:val="22"/>
          <w:szCs w:val="22"/>
          <w:lang w:val="en-GB"/>
        </w:rPr>
        <w:t>F</w:t>
      </w:r>
      <w:r w:rsidR="00E35E03" w:rsidRPr="00E54B6C">
        <w:rPr>
          <w:rFonts w:ascii="Times New Roman" w:hAnsi="Times New Roman" w:cs="Times New Roman"/>
          <w:sz w:val="22"/>
          <w:szCs w:val="22"/>
          <w:lang w:val="en-GB"/>
        </w:rPr>
        <w:t>. The size of the firms in the estimation (</w:t>
      </w:r>
      <w:r w:rsidR="00E35E03" w:rsidRPr="00E54B6C">
        <w:rPr>
          <w:rFonts w:ascii="Times New Roman" w:hAnsi="Times New Roman" w:cs="Times New Roman"/>
          <w:i/>
          <w:sz w:val="22"/>
          <w:szCs w:val="22"/>
          <w:lang w:val="en-GB"/>
        </w:rPr>
        <w:t>M</w:t>
      </w:r>
      <w:r w:rsidR="00E35E03" w:rsidRPr="00E54B6C">
        <w:rPr>
          <w:rFonts w:ascii="Times New Roman" w:hAnsi="Times New Roman" w:cs="Times New Roman"/>
          <w:sz w:val="22"/>
          <w:szCs w:val="22"/>
          <w:lang w:val="en-GB"/>
        </w:rPr>
        <w:t xml:space="preserve"> = 12.43, </w:t>
      </w:r>
      <w:r w:rsidR="00E35E03" w:rsidRPr="00E54B6C">
        <w:rPr>
          <w:rFonts w:ascii="Times New Roman" w:hAnsi="Times New Roman" w:cs="Times New Roman"/>
          <w:i/>
          <w:sz w:val="22"/>
          <w:szCs w:val="22"/>
          <w:lang w:val="en-GB"/>
        </w:rPr>
        <w:t>SD</w:t>
      </w:r>
      <w:r w:rsidR="00E35E03" w:rsidRPr="00E54B6C">
        <w:rPr>
          <w:rFonts w:ascii="Times New Roman" w:hAnsi="Times New Roman" w:cs="Times New Roman"/>
          <w:sz w:val="22"/>
          <w:szCs w:val="22"/>
          <w:lang w:val="en-GB"/>
        </w:rPr>
        <w:t xml:space="preserve"> = 1.75) and events period (</w:t>
      </w:r>
      <w:r w:rsidR="00E35E03" w:rsidRPr="00E54B6C">
        <w:rPr>
          <w:rFonts w:ascii="Times New Roman" w:hAnsi="Times New Roman" w:cs="Times New Roman"/>
          <w:i/>
          <w:sz w:val="22"/>
          <w:szCs w:val="22"/>
          <w:lang w:val="en-GB"/>
        </w:rPr>
        <w:t>M</w:t>
      </w:r>
      <w:r w:rsidR="00E35E03" w:rsidRPr="00E54B6C">
        <w:rPr>
          <w:rFonts w:ascii="Times New Roman" w:hAnsi="Times New Roman" w:cs="Times New Roman"/>
          <w:sz w:val="22"/>
          <w:szCs w:val="22"/>
          <w:lang w:val="en-GB"/>
        </w:rPr>
        <w:t xml:space="preserve"> = 12.66, </w:t>
      </w:r>
      <w:r w:rsidR="00E35E03" w:rsidRPr="00E54B6C">
        <w:rPr>
          <w:rFonts w:ascii="Times New Roman" w:hAnsi="Times New Roman" w:cs="Times New Roman"/>
          <w:i/>
          <w:sz w:val="22"/>
          <w:szCs w:val="22"/>
          <w:lang w:val="en-GB"/>
        </w:rPr>
        <w:t>SD</w:t>
      </w:r>
      <w:r w:rsidR="00E35E03" w:rsidRPr="00E54B6C">
        <w:rPr>
          <w:rFonts w:ascii="Times New Roman" w:hAnsi="Times New Roman" w:cs="Times New Roman"/>
          <w:sz w:val="22"/>
          <w:szCs w:val="22"/>
          <w:lang w:val="en-GB"/>
        </w:rPr>
        <w:t xml:space="preserve"> = 1.67) are almost the same (reference is made to table 7.</w:t>
      </w:r>
      <w:r w:rsidR="00AD5E1C" w:rsidRPr="00E54B6C">
        <w:rPr>
          <w:rFonts w:ascii="Times New Roman" w:hAnsi="Times New Roman" w:cs="Times New Roman"/>
          <w:sz w:val="22"/>
          <w:szCs w:val="22"/>
          <w:lang w:val="en-GB"/>
        </w:rPr>
        <w:t>G</w:t>
      </w:r>
      <w:r w:rsidR="00E35E03" w:rsidRPr="00E54B6C">
        <w:rPr>
          <w:rFonts w:ascii="Times New Roman" w:hAnsi="Times New Roman" w:cs="Times New Roman"/>
          <w:sz w:val="22"/>
          <w:szCs w:val="22"/>
          <w:lang w:val="en-GB"/>
        </w:rPr>
        <w:t>).</w:t>
      </w:r>
    </w:p>
    <w:p w:rsidR="00E35E03" w:rsidRPr="00E54B6C" w:rsidRDefault="00E35E03" w:rsidP="00E35E03">
      <w:pPr>
        <w:spacing w:line="360" w:lineRule="auto"/>
        <w:rPr>
          <w:rFonts w:ascii="Times New Roman" w:hAnsi="Times New Roman" w:cs="Times New Roman"/>
          <w:noProof/>
          <w:sz w:val="22"/>
          <w:szCs w:val="22"/>
          <w:lang w:val="en-GB"/>
        </w:rPr>
      </w:pPr>
      <w:r w:rsidRPr="00E54B6C">
        <w:rPr>
          <w:rFonts w:ascii="Times New Roman" w:hAnsi="Times New Roman" w:cs="Times New Roman"/>
          <w:sz w:val="22"/>
          <w:szCs w:val="22"/>
          <w:lang w:val="en-GB"/>
        </w:rPr>
        <w:t xml:space="preserve">The numbers of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outliers of the control variable size are, due to the logarithmic transformation, reduced. </w:t>
      </w:r>
      <w:r w:rsidRPr="00E54B6C">
        <w:rPr>
          <w:rFonts w:ascii="Times New Roman" w:hAnsi="Times New Roman" w:cs="Times New Roman"/>
          <w:noProof/>
          <w:sz w:val="22"/>
          <w:szCs w:val="22"/>
          <w:lang w:val="en-GB"/>
        </w:rPr>
        <w:t xml:space="preserve">Values over an absolute standardised value of </w:t>
      </w:r>
      <w:r w:rsidRPr="00E54B6C">
        <w:rPr>
          <w:rFonts w:ascii="Times New Roman" w:hAnsi="Times New Roman" w:cs="Times New Roman"/>
          <w:sz w:val="22"/>
          <w:szCs w:val="22"/>
          <w:lang w:val="en-GB"/>
        </w:rPr>
        <w:t xml:space="preserve">|3| </w:t>
      </w:r>
      <w:r w:rsidRPr="00E54B6C">
        <w:rPr>
          <w:rFonts w:ascii="Times New Roman" w:hAnsi="Times New Roman" w:cs="Times New Roman"/>
          <w:noProof/>
          <w:sz w:val="22"/>
          <w:szCs w:val="22"/>
          <w:lang w:val="en-GB"/>
        </w:rPr>
        <w:t xml:space="preserve">relative to the continent are deleted and exclude Sanofi in years 2002 and 2003 (GDF SUEZ and QWEST COMMUNICATIONS have standardised values relative to their continent under an absolute standardised value of </w:t>
      </w:r>
      <w:r w:rsidRPr="00E54B6C">
        <w:rPr>
          <w:rFonts w:ascii="Times New Roman" w:hAnsi="Times New Roman" w:cs="Times New Roman"/>
          <w:sz w:val="22"/>
          <w:szCs w:val="22"/>
          <w:lang w:val="en-GB"/>
        </w:rPr>
        <w:t>|3|</w:t>
      </w:r>
      <w:r w:rsidRPr="00E54B6C">
        <w:rPr>
          <w:rFonts w:ascii="Times New Roman" w:hAnsi="Times New Roman" w:cs="Times New Roman"/>
          <w:noProof/>
          <w:sz w:val="22"/>
          <w:szCs w:val="22"/>
          <w:lang w:val="en-GB"/>
        </w:rPr>
        <w:t xml:space="preserve">, reference is made to appendix 6.1.1.  </w:t>
      </w:r>
    </w:p>
    <w:p w:rsidR="00E35E03" w:rsidRPr="00E54B6C" w:rsidRDefault="00E35E03" w:rsidP="00E35E03">
      <w:pPr>
        <w:autoSpaceDE w:val="0"/>
        <w:autoSpaceDN w:val="0"/>
        <w:adjustRightInd w:val="0"/>
        <w:spacing w:line="360" w:lineRule="auto"/>
        <w:rPr>
          <w:rFonts w:ascii="Times New Roman" w:hAnsi="Times New Roman" w:cs="Times New Roman"/>
          <w:b/>
          <w:i/>
          <w:sz w:val="22"/>
          <w:szCs w:val="22"/>
          <w:u w:val="single"/>
          <w:lang w:val="en-GB"/>
        </w:rPr>
      </w:pPr>
    </w:p>
    <w:p w:rsidR="005D0F83" w:rsidRPr="00E54B6C" w:rsidRDefault="00E35E03" w:rsidP="00E35E03">
      <w:pPr>
        <w:autoSpaceDE w:val="0"/>
        <w:autoSpaceDN w:val="0"/>
        <w:adjustRightInd w:val="0"/>
        <w:spacing w:line="360" w:lineRule="auto"/>
        <w:rPr>
          <w:rFonts w:ascii="Times New Roman" w:hAnsi="Times New Roman" w:cs="Times New Roman"/>
          <w:b/>
          <w:i/>
          <w:sz w:val="22"/>
          <w:szCs w:val="22"/>
          <w:u w:val="single"/>
          <w:lang w:val="en-GB"/>
        </w:rPr>
      </w:pPr>
      <w:r w:rsidRPr="00E54B6C">
        <w:rPr>
          <w:rFonts w:ascii="Times New Roman" w:hAnsi="Times New Roman" w:cs="Times New Roman"/>
          <w:b/>
          <w:i/>
          <w:sz w:val="22"/>
          <w:szCs w:val="22"/>
          <w:u w:val="single"/>
          <w:lang w:val="en-GB"/>
        </w:rPr>
        <w:t>Growth</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Firms in America have the largest growth (book to market ratio)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1.38,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7.15). The smallest growth is found in Asia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1.38,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0.83). The growth in Asia </w:t>
      </w:r>
      <w:r w:rsidR="005D0F83"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has the smallest deviation (see table 7.</w:t>
      </w:r>
      <w:r w:rsidR="00AD5E1C" w:rsidRPr="00E54B6C">
        <w:rPr>
          <w:rFonts w:ascii="Times New Roman" w:hAnsi="Times New Roman" w:cs="Times New Roman"/>
          <w:sz w:val="22"/>
          <w:szCs w:val="22"/>
          <w:lang w:val="en-GB"/>
        </w:rPr>
        <w:t>F</w:t>
      </w:r>
      <w:r w:rsidRPr="00E54B6C">
        <w:rPr>
          <w:rFonts w:ascii="Times New Roman" w:hAnsi="Times New Roman" w:cs="Times New Roman"/>
          <w:sz w:val="22"/>
          <w:szCs w:val="22"/>
          <w:lang w:val="en-GB"/>
        </w:rPr>
        <w:t xml:space="preserve">). The Crisis seems to have influence on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growth of the companies. Before the crisis the growth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2.38,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1.48) on average </w:t>
      </w:r>
      <w:r w:rsidR="005D0F83" w:rsidRPr="00E54B6C">
        <w:rPr>
          <w:rFonts w:ascii="Times New Roman" w:hAnsi="Times New Roman" w:cs="Times New Roman"/>
          <w:sz w:val="22"/>
          <w:szCs w:val="22"/>
          <w:lang w:val="en-GB"/>
        </w:rPr>
        <w:t xml:space="preserve">is </w:t>
      </w:r>
      <w:r w:rsidRPr="00E54B6C">
        <w:rPr>
          <w:rFonts w:ascii="Times New Roman" w:hAnsi="Times New Roman" w:cs="Times New Roman"/>
          <w:sz w:val="22"/>
          <w:szCs w:val="22"/>
          <w:lang w:val="en-GB"/>
        </w:rPr>
        <w:t>higher than after the crisis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1.68,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1.00), reference is made to table 7.</w:t>
      </w:r>
      <w:r w:rsidR="00AD5E1C" w:rsidRPr="00E54B6C">
        <w:rPr>
          <w:rFonts w:ascii="Times New Roman" w:hAnsi="Times New Roman" w:cs="Times New Roman"/>
          <w:sz w:val="22"/>
          <w:szCs w:val="22"/>
          <w:lang w:val="en-GB"/>
        </w:rPr>
        <w:t>G</w:t>
      </w:r>
      <w:r w:rsidRPr="00E54B6C">
        <w:rPr>
          <w:rFonts w:ascii="Times New Roman" w:hAnsi="Times New Roman" w:cs="Times New Roman"/>
          <w:sz w:val="22"/>
          <w:szCs w:val="22"/>
          <w:lang w:val="en-GB"/>
        </w:rPr>
        <w:t>.</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54B6C" w:rsidRDefault="00E54B6C"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Especially growth as a control variable has many outliers. In the boxplot (reference is made to appendix 6.1.2), the outliers are shown for this control variable. All outliers with an absolute Z-value over |3| were deleted. This resulted in the deletion of the following samples: Qwest Communications, International Business Machines Corp, Sanyo Electric, Proctor and France Telecom. </w:t>
      </w:r>
      <w:r w:rsidR="005D0F83" w:rsidRPr="00E54B6C">
        <w:rPr>
          <w:rFonts w:ascii="Times New Roman" w:hAnsi="Times New Roman" w:cs="Times New Roman"/>
          <w:sz w:val="22"/>
          <w:szCs w:val="22"/>
          <w:lang w:val="en-GB"/>
        </w:rPr>
        <w:t xml:space="preserve">Not the </w:t>
      </w:r>
      <w:r w:rsidRPr="00E54B6C">
        <w:rPr>
          <w:rFonts w:ascii="Times New Roman" w:hAnsi="Times New Roman" w:cs="Times New Roman"/>
          <w:sz w:val="22"/>
          <w:szCs w:val="22"/>
          <w:lang w:val="en-GB"/>
        </w:rPr>
        <w:t>whole companies are deleted</w:t>
      </w:r>
      <w:r w:rsidR="005D0F83"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due to loss of useable data, just the year in which the extreme value has been realized</w:t>
      </w:r>
      <w:r w:rsidR="005D0F83" w:rsidRPr="00E54B6C">
        <w:rPr>
          <w:rFonts w:ascii="Times New Roman" w:hAnsi="Times New Roman" w:cs="Times New Roman"/>
          <w:sz w:val="22"/>
          <w:szCs w:val="22"/>
          <w:lang w:val="en-GB"/>
        </w:rPr>
        <w:t xml:space="preserve"> is deleted</w:t>
      </w:r>
      <w:r w:rsidRPr="00E54B6C">
        <w:rPr>
          <w:rFonts w:ascii="Times New Roman" w:hAnsi="Times New Roman" w:cs="Times New Roman"/>
          <w:sz w:val="22"/>
          <w:szCs w:val="22"/>
          <w:lang w:val="en-GB"/>
        </w:rPr>
        <w:t>.</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b/>
          <w:i/>
          <w:sz w:val="22"/>
          <w:szCs w:val="22"/>
          <w:u w:val="single"/>
          <w:lang w:val="en-GB"/>
        </w:rPr>
      </w:pPr>
      <w:r w:rsidRPr="00E54B6C">
        <w:rPr>
          <w:rFonts w:ascii="Times New Roman" w:hAnsi="Times New Roman" w:cs="Times New Roman"/>
          <w:b/>
          <w:i/>
          <w:sz w:val="22"/>
          <w:szCs w:val="22"/>
          <w:u w:val="single"/>
          <w:lang w:val="en-GB"/>
        </w:rPr>
        <w:t>Leverage</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companies from America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0.20,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0.15) and Europe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0.19,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0.11) have comparable leverage. Asia has the smallest leverage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0.13,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0.09), reference is made to table 7.</w:t>
      </w:r>
      <w:r w:rsidR="00AD5E1C" w:rsidRPr="00E54B6C">
        <w:rPr>
          <w:rFonts w:ascii="Times New Roman" w:hAnsi="Times New Roman" w:cs="Times New Roman"/>
          <w:sz w:val="22"/>
          <w:szCs w:val="22"/>
          <w:lang w:val="en-GB"/>
        </w:rPr>
        <w:t>F</w:t>
      </w:r>
      <w:r w:rsidRPr="00E54B6C">
        <w:rPr>
          <w:rFonts w:ascii="Times New Roman" w:hAnsi="Times New Roman" w:cs="Times New Roman"/>
          <w:sz w:val="22"/>
          <w:szCs w:val="22"/>
          <w:lang w:val="en-GB"/>
        </w:rPr>
        <w:t>. Before and during the crisis, on average, the leverage has increased from 0.17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0.13) before the crisis to 0.19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0.12) during the crisis (reference is made to table 7.</w:t>
      </w:r>
      <w:r w:rsidR="00AD5E1C" w:rsidRPr="00E54B6C">
        <w:rPr>
          <w:rFonts w:ascii="Times New Roman" w:hAnsi="Times New Roman" w:cs="Times New Roman"/>
          <w:sz w:val="22"/>
          <w:szCs w:val="22"/>
          <w:lang w:val="en-GB"/>
        </w:rPr>
        <w:t>G</w:t>
      </w:r>
      <w:r w:rsidRPr="00E54B6C">
        <w:rPr>
          <w:rFonts w:ascii="Times New Roman" w:hAnsi="Times New Roman" w:cs="Times New Roman"/>
          <w:sz w:val="22"/>
          <w:szCs w:val="22"/>
          <w:lang w:val="en-GB"/>
        </w:rPr>
        <w:t>).</w:t>
      </w:r>
    </w:p>
    <w:p w:rsidR="005D0F83" w:rsidRPr="00E54B6C" w:rsidRDefault="005D0F83" w:rsidP="00E35E03">
      <w:pPr>
        <w:autoSpaceDE w:val="0"/>
        <w:autoSpaceDN w:val="0"/>
        <w:adjustRightInd w:val="0"/>
        <w:spacing w:line="360" w:lineRule="auto"/>
        <w:rPr>
          <w:rFonts w:ascii="Times New Roman" w:hAnsi="Times New Roman" w:cs="Times New Roman"/>
          <w:sz w:val="22"/>
          <w:szCs w:val="22"/>
          <w:lang w:val="en-GB"/>
        </w:rPr>
      </w:pPr>
    </w:p>
    <w:p w:rsidR="00196B86" w:rsidRPr="00E54B6C" w:rsidRDefault="00E35E03" w:rsidP="00196B86">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Leverage has one company with many outliers, Qwest Communications, from 2002-2010 (see appendix 6.1). These years </w:t>
      </w:r>
      <w:r w:rsidR="005D0F83"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are outliers in growth. </w:t>
      </w:r>
      <w:r w:rsidR="005D0F83" w:rsidRPr="00E54B6C">
        <w:rPr>
          <w:rFonts w:ascii="Times New Roman" w:hAnsi="Times New Roman" w:cs="Times New Roman"/>
          <w:sz w:val="22"/>
          <w:szCs w:val="22"/>
          <w:lang w:val="en-GB"/>
        </w:rPr>
        <w:t xml:space="preserve">Consequently </w:t>
      </w:r>
      <w:r w:rsidRPr="00E54B6C">
        <w:rPr>
          <w:rFonts w:ascii="Times New Roman" w:hAnsi="Times New Roman" w:cs="Times New Roman"/>
          <w:sz w:val="22"/>
          <w:szCs w:val="22"/>
          <w:lang w:val="en-GB"/>
        </w:rPr>
        <w:t>Qwest Communication is deleted form the sample and not included in the analysis of this study.</w:t>
      </w:r>
    </w:p>
    <w:p w:rsidR="00196B86" w:rsidRPr="00E54B6C" w:rsidRDefault="00196B86" w:rsidP="00196B86">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b/>
          <w:sz w:val="22"/>
          <w:szCs w:val="22"/>
          <w:lang w:val="en-GB"/>
        </w:rPr>
      </w:pPr>
      <w:r w:rsidRPr="00E54B6C">
        <w:rPr>
          <w:rFonts w:ascii="Times New Roman" w:hAnsi="Times New Roman" w:cs="Times New Roman"/>
          <w:b/>
          <w:i/>
          <w:sz w:val="22"/>
          <w:szCs w:val="22"/>
          <w:lang w:val="en-GB"/>
        </w:rPr>
        <w:t>Final Sample</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total, as a consequence of the outlier analysis from estimating the total accruals and extreme cases on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control variables, the discretionary accruals of in total N = 360 (36 companies with 10 years data available from the financial statements), ordered by company and continent, are analysed. For a full overview of the companies and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number of occurrences in the analysis, reference is made to appendix 6.2.</w:t>
      </w:r>
    </w:p>
    <w:p w:rsidR="00E35E03" w:rsidRPr="00E54B6C" w:rsidRDefault="00E35E03" w:rsidP="00E35E03">
      <w:pPr>
        <w:pStyle w:val="Heading1"/>
        <w:spacing w:line="360" w:lineRule="auto"/>
        <w:rPr>
          <w:rFonts w:ascii="Times New Roman" w:hAnsi="Times New Roman"/>
          <w:kern w:val="0"/>
          <w:sz w:val="26"/>
          <w:szCs w:val="26"/>
          <w:lang w:val="en-GB" w:eastAsia="nl-NL"/>
        </w:rPr>
      </w:pPr>
      <w:bookmarkStart w:id="204" w:name="_Toc361752950"/>
      <w:r w:rsidRPr="00E54B6C">
        <w:rPr>
          <w:rFonts w:ascii="Times New Roman" w:hAnsi="Times New Roman"/>
          <w:kern w:val="0"/>
          <w:sz w:val="26"/>
          <w:szCs w:val="26"/>
          <w:lang w:val="en-GB" w:eastAsia="nl-NL"/>
        </w:rPr>
        <w:t>7.5: Descriptive statistics of square rooted discretionary accruals</w:t>
      </w:r>
      <w:bookmarkEnd w:id="204"/>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As stated in the research methodology in chapter six, </w:t>
      </w:r>
      <w:r w:rsidR="005D0F83" w:rsidRPr="00E54B6C">
        <w:rPr>
          <w:rFonts w:ascii="Times New Roman" w:hAnsi="Times New Roman" w:cs="Times New Roman"/>
          <w:sz w:val="22"/>
          <w:szCs w:val="22"/>
          <w:lang w:val="en-GB"/>
        </w:rPr>
        <w:t xml:space="preserve">in order to address hypothesis 1 that relates to the determination if earnings management through discretionary accruals is used, </w:t>
      </w:r>
      <w:r w:rsidRPr="00E54B6C">
        <w:rPr>
          <w:rFonts w:ascii="Times New Roman" w:hAnsi="Times New Roman" w:cs="Times New Roman"/>
          <w:sz w:val="22"/>
          <w:szCs w:val="22"/>
          <w:lang w:val="en-GB"/>
        </w:rPr>
        <w:t>the absolute value of the discretionary accruals is analysed</w:t>
      </w:r>
      <w:r w:rsidR="005D0F83"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At first when plotted and analysis of the histogram of the discretionary accruals, the histogram shows that the shape of the distribution of the discretionary accruals are not normally distributed, reference for the histogram is made to appendix 7.1. The distribution of absolute value of </w:t>
      </w:r>
      <w:r w:rsidR="00196B86"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resembles two times the right tail of a normal distribution. For this reason, the variable is root transformed. The absolute values of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are square rooted. </w:t>
      </w:r>
    </w:p>
    <w:p w:rsidR="00E54B6C" w:rsidRDefault="00E54B6C" w:rsidP="00E35E03">
      <w:pPr>
        <w:spacing w:line="360" w:lineRule="auto"/>
        <w:rPr>
          <w:rFonts w:ascii="Times New Roman" w:hAnsi="Times New Roman" w:cs="Times New Roman"/>
          <w:sz w:val="22"/>
          <w:szCs w:val="22"/>
          <w:lang w:val="en-GB"/>
        </w:rPr>
      </w:pPr>
    </w:p>
    <w:p w:rsidR="00E65F41" w:rsidRDefault="00E35E03" w:rsidP="00E54B6C">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This results in the following histogram, Q-Q plot and box plot which show normal distribution:</w:t>
      </w:r>
    </w:p>
    <w:p w:rsidR="00E54B6C" w:rsidRPr="00E54B6C" w:rsidRDefault="00E54B6C" w:rsidP="00E54B6C">
      <w:pPr>
        <w:spacing w:line="360" w:lineRule="auto"/>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 xml:space="preserve">Graph 7.3: </w:t>
      </w:r>
      <w:r w:rsidR="00A63623" w:rsidRPr="00E54B6C">
        <w:rPr>
          <w:rFonts w:ascii="Times New Roman" w:hAnsi="Times New Roman" w:cs="Times New Roman"/>
          <w:i/>
          <w:lang w:val="en-GB"/>
        </w:rPr>
        <w:t>H</w:t>
      </w:r>
      <w:r w:rsidRPr="00E54B6C">
        <w:rPr>
          <w:rFonts w:ascii="Times New Roman" w:hAnsi="Times New Roman" w:cs="Times New Roman"/>
          <w:i/>
          <w:lang w:val="en-GB"/>
        </w:rPr>
        <w:t>istogram, Q-Q plot and box plot of the square rooted discretionary accruals</w:t>
      </w:r>
    </w:p>
    <w:p w:rsidR="00E35E03" w:rsidRPr="00E54B6C" w:rsidRDefault="00470B68" w:rsidP="00E35E03">
      <w:pPr>
        <w:autoSpaceDE w:val="0"/>
        <w:autoSpaceDN w:val="0"/>
        <w:adjustRightInd w:val="0"/>
        <w:rPr>
          <w:rFonts w:ascii="Calibri" w:hAnsi="Calibri"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2916000" cy="2322000"/>
            <wp:effectExtent l="0" t="0" r="0" b="0"/>
            <wp:docPr id="5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000" cy="23220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2916000" cy="2322000"/>
            <wp:effectExtent l="0" t="0" r="0" b="0"/>
            <wp:docPr id="54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000" cy="2322000"/>
                    </a:xfrm>
                    <a:prstGeom prst="rect">
                      <a:avLst/>
                    </a:prstGeom>
                    <a:noFill/>
                    <a:ln>
                      <a:noFill/>
                    </a:ln>
                  </pic:spPr>
                </pic:pic>
              </a:graphicData>
            </a:graphic>
          </wp:inline>
        </w:drawing>
      </w:r>
    </w:p>
    <w:p w:rsidR="00E35E03" w:rsidRPr="00E54B6C" w:rsidRDefault="00470B68" w:rsidP="00E35E03">
      <w:pPr>
        <w:autoSpaceDE w:val="0"/>
        <w:autoSpaceDN w:val="0"/>
        <w:adjustRightInd w:val="0"/>
        <w:rPr>
          <w:rFonts w:ascii="Calibri" w:hAnsi="Calibri"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2908800" cy="2332800"/>
            <wp:effectExtent l="0" t="0" r="0" b="0"/>
            <wp:docPr id="5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800" cy="2332800"/>
                    </a:xfrm>
                    <a:prstGeom prst="rect">
                      <a:avLst/>
                    </a:prstGeom>
                    <a:noFill/>
                    <a:ln>
                      <a:noFill/>
                    </a:ln>
                  </pic:spPr>
                </pic:pic>
              </a:graphicData>
            </a:graphic>
          </wp:inline>
        </w:drawing>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By rooting the discretionary accruals, excerpt the normal distribution </w:t>
      </w:r>
      <w:r w:rsidR="005D0F83"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no outliers are noted (due to the higher values of discretionary accrual), as </w:t>
      </w:r>
      <w:r w:rsidR="005D0F83" w:rsidRPr="00E54B6C">
        <w:rPr>
          <w:rFonts w:ascii="Times New Roman" w:hAnsi="Times New Roman" w:cs="Times New Roman"/>
          <w:sz w:val="22"/>
          <w:szCs w:val="22"/>
          <w:lang w:val="en-GB"/>
        </w:rPr>
        <w:t xml:space="preserve">is visible </w:t>
      </w:r>
      <w:r w:rsidRPr="00E54B6C">
        <w:rPr>
          <w:rFonts w:ascii="Times New Roman" w:hAnsi="Times New Roman" w:cs="Times New Roman"/>
          <w:sz w:val="22"/>
          <w:szCs w:val="22"/>
          <w:lang w:val="en-GB"/>
        </w:rPr>
        <w:t xml:space="preserve">in the </w:t>
      </w:r>
      <w:r w:rsidR="005D0F83" w:rsidRPr="00E54B6C">
        <w:rPr>
          <w:rFonts w:ascii="Times New Roman" w:hAnsi="Times New Roman" w:cs="Times New Roman"/>
          <w:sz w:val="22"/>
          <w:szCs w:val="22"/>
          <w:lang w:val="en-GB"/>
        </w:rPr>
        <w:t xml:space="preserve">before </w:t>
      </w:r>
      <w:r w:rsidRPr="00E54B6C">
        <w:rPr>
          <w:rFonts w:ascii="Times New Roman" w:hAnsi="Times New Roman" w:cs="Times New Roman"/>
          <w:sz w:val="22"/>
          <w:szCs w:val="22"/>
          <w:lang w:val="en-GB"/>
        </w:rPr>
        <w:t xml:space="preserve">stated boxplot. </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65F41" w:rsidRPr="00E54B6C" w:rsidRDefault="00E35E03" w:rsidP="00E65F41">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To determine normal distribution of the variable Total Accruals the Kolmogorov-Smirnov test per continent and on a total level is performed. The Kolmogorov-Smirnov test, tests the null-hypothesis (assumption) that the variable is normally distributed. If the p-value &gt; 0.05 (significance level α) the null-hypothesis is accepted. </w:t>
      </w:r>
    </w:p>
    <w:p w:rsidR="00E65F41" w:rsidRPr="00E54B6C" w:rsidRDefault="00E65F41" w:rsidP="00E65F41">
      <w:pPr>
        <w:spacing w:line="360" w:lineRule="auto"/>
        <w:rPr>
          <w:rFonts w:ascii="Times New Roman" w:hAnsi="Times New Roman" w:cs="Times New Roman"/>
          <w:sz w:val="22"/>
          <w:szCs w:val="22"/>
          <w:lang w:val="en-GB"/>
        </w:rPr>
      </w:pPr>
    </w:p>
    <w:p w:rsidR="00E35E03" w:rsidRPr="00E54B6C" w:rsidRDefault="00E35E03" w:rsidP="00E65F41">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transformed variable (square root) meets the criterion of a normal distribution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0.04,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0.18) for all used data. If explored per continent, the distribution is normal for Europe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0.06,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Asia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0.08,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0.05) and America (</w:t>
      </w:r>
      <w:r w:rsidRPr="00E54B6C">
        <w:rPr>
          <w:rFonts w:ascii="Times New Roman" w:hAnsi="Times New Roman" w:cs="Times New Roman"/>
          <w:i/>
          <w:sz w:val="22"/>
          <w:szCs w:val="22"/>
          <w:lang w:val="en-GB"/>
        </w:rPr>
        <w:t>K-S</w:t>
      </w:r>
      <w:r w:rsidRPr="00E54B6C">
        <w:rPr>
          <w:rFonts w:ascii="Times New Roman" w:hAnsi="Times New Roman" w:cs="Times New Roman"/>
          <w:sz w:val="22"/>
          <w:szCs w:val="22"/>
          <w:lang w:val="en-GB"/>
        </w:rPr>
        <w:t xml:space="preserve"> = 0.07,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0.2), reference is made to table 7.</w:t>
      </w:r>
      <w:r w:rsidR="00E65F41" w:rsidRPr="00E54B6C">
        <w:rPr>
          <w:rFonts w:ascii="Times New Roman" w:hAnsi="Times New Roman" w:cs="Times New Roman"/>
          <w:sz w:val="22"/>
          <w:szCs w:val="22"/>
          <w:lang w:val="en-GB"/>
        </w:rPr>
        <w:t>H</w:t>
      </w:r>
      <w:r w:rsidRPr="00E54B6C">
        <w:rPr>
          <w:rFonts w:ascii="Times New Roman" w:hAnsi="Times New Roman" w:cs="Times New Roman"/>
          <w:sz w:val="22"/>
          <w:szCs w:val="22"/>
          <w:lang w:val="en-GB"/>
        </w:rPr>
        <w:t>. For the histograms which show normal distribution per continent, reference is made to appendix 7.2.</w:t>
      </w:r>
    </w:p>
    <w:p w:rsidR="00E35E03" w:rsidRPr="00E54B6C" w:rsidRDefault="00E35E03" w:rsidP="00E35E03">
      <w:pPr>
        <w:autoSpaceDE w:val="0"/>
        <w:autoSpaceDN w:val="0"/>
        <w:adjustRightInd w:val="0"/>
        <w:spacing w:line="360" w:lineRule="auto"/>
        <w:rPr>
          <w:rFonts w:ascii="Times New Roman" w:hAnsi="Times New Roman" w:cs="Times New Roman"/>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E65F41" w:rsidRPr="00E54B6C">
        <w:rPr>
          <w:rFonts w:ascii="Times New Roman" w:hAnsi="Times New Roman" w:cs="Times New Roman"/>
          <w:i/>
          <w:lang w:val="en-GB"/>
        </w:rPr>
        <w:t>H</w:t>
      </w:r>
      <w:r w:rsidRPr="00E54B6C">
        <w:rPr>
          <w:rFonts w:ascii="Times New Roman" w:hAnsi="Times New Roman" w:cs="Times New Roman"/>
          <w:i/>
          <w:lang w:val="en-GB"/>
        </w:rPr>
        <w:t xml:space="preserve">: Kolmogorov-Smirnov test of normality square rooted </w:t>
      </w:r>
      <w:r w:rsidR="00E84873" w:rsidRPr="00E54B6C">
        <w:rPr>
          <w:rFonts w:ascii="Times New Roman" w:hAnsi="Times New Roman" w:cs="Times New Roman"/>
          <w:i/>
          <w:lang w:val="en-GB"/>
        </w:rPr>
        <w:t>discretionary accruals</w:t>
      </w:r>
      <w:r w:rsidRPr="00E54B6C">
        <w:rPr>
          <w:rFonts w:ascii="Times New Roman" w:hAnsi="Times New Roman" w:cs="Times New Roman"/>
          <w:i/>
          <w:lang w:val="en-GB"/>
        </w:rPr>
        <w:t xml:space="preserve"> per continent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67"/>
        <w:gridCol w:w="2099"/>
        <w:gridCol w:w="983"/>
        <w:gridCol w:w="983"/>
        <w:gridCol w:w="983"/>
        <w:gridCol w:w="983"/>
        <w:gridCol w:w="983"/>
        <w:gridCol w:w="979"/>
      </w:tblGrid>
      <w:tr w:rsidR="00E35E03" w:rsidRPr="00E54B6C" w:rsidTr="00E35E03">
        <w:trPr>
          <w:cantSplit/>
        </w:trPr>
        <w:tc>
          <w:tcPr>
            <w:tcW w:w="5000" w:type="pct"/>
            <w:gridSpan w:val="8"/>
            <w:tcBorders>
              <w:top w:val="nil"/>
              <w:left w:val="nil"/>
              <w:bottom w:val="single" w:sz="18"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Tests of Normality</w:t>
            </w:r>
          </w:p>
        </w:tc>
      </w:tr>
      <w:tr w:rsidR="00E35E03" w:rsidRPr="00E54B6C" w:rsidTr="00E35E03">
        <w:trPr>
          <w:cantSplit/>
        </w:trPr>
        <w:tc>
          <w:tcPr>
            <w:tcW w:w="1852" w:type="pct"/>
            <w:gridSpan w:val="2"/>
            <w:vMerge w:val="restart"/>
            <w:tcBorders>
              <w:top w:val="single" w:sz="18" w:space="0" w:color="000000"/>
              <w:left w:val="single" w:sz="18" w:space="0" w:color="000000"/>
              <w:right w:val="single" w:sz="16" w:space="0" w:color="000000"/>
            </w:tcBorders>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CONTROLE Continent</w:t>
            </w:r>
          </w:p>
        </w:tc>
        <w:tc>
          <w:tcPr>
            <w:tcW w:w="1574" w:type="pct"/>
            <w:gridSpan w:val="3"/>
            <w:tcBorders>
              <w:top w:val="single" w:sz="18"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Kolmogorov-Smirnov</w:t>
            </w:r>
            <w:r w:rsidRPr="00E54B6C">
              <w:rPr>
                <w:color w:val="000000"/>
                <w:sz w:val="18"/>
                <w:szCs w:val="18"/>
                <w:vertAlign w:val="superscript"/>
                <w:lang w:val="en-GB"/>
              </w:rPr>
              <w:t>a</w:t>
            </w:r>
          </w:p>
        </w:tc>
        <w:tc>
          <w:tcPr>
            <w:tcW w:w="1574" w:type="pct"/>
            <w:gridSpan w:val="3"/>
            <w:tcBorders>
              <w:top w:val="single" w:sz="18" w:space="0" w:color="000000"/>
              <w:right w:val="single" w:sz="18"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Shapiro-Wilk</w:t>
            </w:r>
          </w:p>
        </w:tc>
      </w:tr>
      <w:tr w:rsidR="00E35E03" w:rsidRPr="00E54B6C" w:rsidTr="00E35E03">
        <w:trPr>
          <w:cantSplit/>
        </w:trPr>
        <w:tc>
          <w:tcPr>
            <w:tcW w:w="1852" w:type="pct"/>
            <w:gridSpan w:val="2"/>
            <w:vMerge/>
            <w:tcBorders>
              <w:left w:val="single" w:sz="18" w:space="0" w:color="000000"/>
              <w:right w:val="single" w:sz="16" w:space="0" w:color="000000"/>
            </w:tcBorders>
            <w:vAlign w:val="center"/>
          </w:tcPr>
          <w:p w:rsidR="00E35E03" w:rsidRPr="00E54B6C" w:rsidRDefault="00E35E03" w:rsidP="00E35E03">
            <w:pPr>
              <w:autoSpaceDE w:val="0"/>
              <w:autoSpaceDN w:val="0"/>
              <w:adjustRightInd w:val="0"/>
              <w:rPr>
                <w:color w:val="000000"/>
                <w:sz w:val="18"/>
                <w:szCs w:val="18"/>
                <w:lang w:val="en-GB"/>
              </w:rPr>
            </w:pPr>
          </w:p>
        </w:tc>
        <w:tc>
          <w:tcPr>
            <w:tcW w:w="525" w:type="pct"/>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525" w:type="pct"/>
            <w:tcBorders>
              <w:bottom w:val="single" w:sz="16" w:space="0" w:color="000000"/>
            </w:tcBorders>
            <w:shd w:val="clear" w:color="auto" w:fill="FFFFFF"/>
          </w:tcPr>
          <w:p w:rsidR="00E35E03" w:rsidRPr="00E54B6C" w:rsidRDefault="005D0F8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w:t>
            </w:r>
            <w:r w:rsidR="00E35E03" w:rsidRPr="00E54B6C">
              <w:rPr>
                <w:color w:val="000000"/>
                <w:sz w:val="18"/>
                <w:szCs w:val="18"/>
                <w:lang w:val="en-GB"/>
              </w:rPr>
              <w:t>f</w:t>
            </w:r>
          </w:p>
        </w:tc>
        <w:tc>
          <w:tcPr>
            <w:tcW w:w="525"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525"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525"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525" w:type="pct"/>
            <w:tcBorders>
              <w:bottom w:val="single" w:sz="16" w:space="0" w:color="000000"/>
              <w:right w:val="single" w:sz="18"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731" w:type="pct"/>
            <w:vMerge w:val="restart"/>
            <w:tcBorders>
              <w:top w:val="single" w:sz="16" w:space="0" w:color="000000"/>
              <w:left w:val="single" w:sz="18"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SQROOT_DA</w:t>
            </w:r>
          </w:p>
        </w:tc>
        <w:tc>
          <w:tcPr>
            <w:tcW w:w="1121"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Europe</w:t>
            </w:r>
          </w:p>
        </w:tc>
        <w:tc>
          <w:tcPr>
            <w:tcW w:w="525"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.049</w:t>
            </w:r>
          </w:p>
        </w:tc>
        <w:tc>
          <w:tcPr>
            <w:tcW w:w="52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124</w:t>
            </w:r>
          </w:p>
        </w:tc>
        <w:tc>
          <w:tcPr>
            <w:tcW w:w="52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52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.982</w:t>
            </w:r>
          </w:p>
        </w:tc>
        <w:tc>
          <w:tcPr>
            <w:tcW w:w="52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124</w:t>
            </w:r>
          </w:p>
        </w:tc>
        <w:tc>
          <w:tcPr>
            <w:tcW w:w="525" w:type="pct"/>
            <w:tcBorders>
              <w:top w:val="single" w:sz="16" w:space="0" w:color="000000"/>
              <w:bottom w:val="nil"/>
              <w:right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.094</w:t>
            </w:r>
          </w:p>
        </w:tc>
      </w:tr>
      <w:tr w:rsidR="00E35E03" w:rsidRPr="00E54B6C" w:rsidTr="00E35E03">
        <w:trPr>
          <w:cantSplit/>
        </w:trPr>
        <w:tc>
          <w:tcPr>
            <w:tcW w:w="731" w:type="pct"/>
            <w:vMerge/>
            <w:tcBorders>
              <w:top w:val="single" w:sz="16" w:space="0" w:color="000000"/>
              <w:left w:val="single" w:sz="18"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121"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Asia</w:t>
            </w:r>
          </w:p>
        </w:tc>
        <w:tc>
          <w:tcPr>
            <w:tcW w:w="52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.082</w:t>
            </w:r>
          </w:p>
        </w:tc>
        <w:tc>
          <w:tcPr>
            <w:tcW w:w="52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118</w:t>
            </w:r>
          </w:p>
        </w:tc>
        <w:tc>
          <w:tcPr>
            <w:tcW w:w="52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.051</w:t>
            </w:r>
          </w:p>
        </w:tc>
        <w:tc>
          <w:tcPr>
            <w:tcW w:w="52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.967</w:t>
            </w:r>
          </w:p>
        </w:tc>
        <w:tc>
          <w:tcPr>
            <w:tcW w:w="52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118</w:t>
            </w:r>
          </w:p>
        </w:tc>
        <w:tc>
          <w:tcPr>
            <w:tcW w:w="525" w:type="pct"/>
            <w:tcBorders>
              <w:top w:val="nil"/>
              <w:bottom w:val="nil"/>
              <w:right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r>
      <w:tr w:rsidR="00E35E03" w:rsidRPr="00E54B6C" w:rsidTr="00E35E03">
        <w:trPr>
          <w:cantSplit/>
        </w:trPr>
        <w:tc>
          <w:tcPr>
            <w:tcW w:w="731" w:type="pct"/>
            <w:vMerge/>
            <w:tcBorders>
              <w:top w:val="single" w:sz="16" w:space="0" w:color="000000"/>
              <w:left w:val="single" w:sz="18" w:space="0" w:color="000000"/>
              <w:bottom w:val="single" w:sz="18"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121" w:type="pct"/>
            <w:tcBorders>
              <w:top w:val="nil"/>
              <w:left w:val="nil"/>
              <w:bottom w:val="single" w:sz="18"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w:t>
            </w:r>
          </w:p>
        </w:tc>
        <w:tc>
          <w:tcPr>
            <w:tcW w:w="525" w:type="pct"/>
            <w:tcBorders>
              <w:top w:val="nil"/>
              <w:left w:val="single" w:sz="16" w:space="0" w:color="000000"/>
              <w:bottom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.071</w:t>
            </w:r>
          </w:p>
        </w:tc>
        <w:tc>
          <w:tcPr>
            <w:tcW w:w="525" w:type="pct"/>
            <w:tcBorders>
              <w:top w:val="nil"/>
              <w:bottom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118</w:t>
            </w:r>
          </w:p>
        </w:tc>
        <w:tc>
          <w:tcPr>
            <w:tcW w:w="525" w:type="pct"/>
            <w:tcBorders>
              <w:top w:val="nil"/>
              <w:bottom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525" w:type="pct"/>
            <w:tcBorders>
              <w:top w:val="nil"/>
              <w:bottom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.977</w:t>
            </w:r>
          </w:p>
        </w:tc>
        <w:tc>
          <w:tcPr>
            <w:tcW w:w="525" w:type="pct"/>
            <w:tcBorders>
              <w:top w:val="nil"/>
              <w:bottom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118</w:t>
            </w:r>
          </w:p>
        </w:tc>
        <w:tc>
          <w:tcPr>
            <w:tcW w:w="525" w:type="pct"/>
            <w:tcBorders>
              <w:top w:val="nil"/>
              <w:bottom w:val="single" w:sz="18" w:space="0" w:color="000000"/>
              <w:right w:val="single" w:sz="18"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.043</w:t>
            </w:r>
          </w:p>
        </w:tc>
      </w:tr>
      <w:tr w:rsidR="00E35E03" w:rsidRPr="00E54B6C" w:rsidTr="00E35E03">
        <w:trPr>
          <w:cantSplit/>
        </w:trPr>
        <w:tc>
          <w:tcPr>
            <w:tcW w:w="5000" w:type="pct"/>
            <w:gridSpan w:val="8"/>
            <w:tcBorders>
              <w:top w:val="single" w:sz="18" w:space="0" w:color="000000"/>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This is a lower bound of the true significance.</w:t>
            </w:r>
          </w:p>
        </w:tc>
      </w:tr>
      <w:tr w:rsidR="00E35E03" w:rsidRPr="00E54B6C" w:rsidTr="00E35E03">
        <w:trPr>
          <w:cantSplit/>
        </w:trPr>
        <w:tc>
          <w:tcPr>
            <w:tcW w:w="5000" w:type="pct"/>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Lilliefors Significance Correction</w:t>
            </w:r>
          </w:p>
        </w:tc>
      </w:tr>
    </w:tbl>
    <w:p w:rsidR="00E35E03" w:rsidRPr="00E54B6C" w:rsidRDefault="00E35E03" w:rsidP="00E35E03">
      <w:pPr>
        <w:autoSpaceDE w:val="0"/>
        <w:autoSpaceDN w:val="0"/>
        <w:adjustRightInd w:val="0"/>
        <w:rPr>
          <w:rFonts w:ascii="Calibri" w:hAnsi="Calibri" w:cs="Times New Roman"/>
          <w:sz w:val="24"/>
          <w:szCs w:val="24"/>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Related to hypothesis 1, the means and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standard deviations of </w:t>
      </w:r>
      <w:r w:rsidR="005D0F83"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measured through the square root of the estimated discretionary accruals are presented in table 7.</w:t>
      </w:r>
      <w:r w:rsidR="00E65F41" w:rsidRPr="00E54B6C">
        <w:rPr>
          <w:rFonts w:ascii="Times New Roman" w:hAnsi="Times New Roman" w:cs="Times New Roman"/>
          <w:sz w:val="22"/>
          <w:szCs w:val="22"/>
          <w:lang w:val="en-GB"/>
        </w:rPr>
        <w:t>I</w:t>
      </w:r>
      <w:r w:rsidRPr="00E54B6C">
        <w:rPr>
          <w:rFonts w:ascii="Times New Roman" w:hAnsi="Times New Roman" w:cs="Times New Roman"/>
          <w:sz w:val="22"/>
          <w:szCs w:val="22"/>
          <w:lang w:val="en-GB"/>
        </w:rPr>
        <w:t>.</w:t>
      </w:r>
    </w:p>
    <w:p w:rsidR="00E35E03" w:rsidRPr="00E54B6C" w:rsidRDefault="00E35E03" w:rsidP="00E35E03">
      <w:pPr>
        <w:autoSpaceDE w:val="0"/>
        <w:autoSpaceDN w:val="0"/>
        <w:adjustRightInd w:val="0"/>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E92FF0" w:rsidRPr="00E54B6C">
        <w:rPr>
          <w:rFonts w:ascii="Times New Roman" w:hAnsi="Times New Roman" w:cs="Times New Roman"/>
          <w:i/>
          <w:lang w:val="en-GB"/>
        </w:rPr>
        <w:t>I</w:t>
      </w:r>
      <w:r w:rsidRPr="00E54B6C">
        <w:rPr>
          <w:rFonts w:ascii="Times New Roman" w:hAnsi="Times New Roman" w:cs="Times New Roman"/>
          <w:i/>
          <w:lang w:val="en-GB"/>
        </w:rPr>
        <w:t>: Earnings management measured as the square root of the estimated discretionary accruals</w:t>
      </w:r>
    </w:p>
    <w:p w:rsidR="00E35E03" w:rsidRPr="00E54B6C" w:rsidRDefault="00E35E03" w:rsidP="00E35E03">
      <w:pPr>
        <w:autoSpaceDE w:val="0"/>
        <w:autoSpaceDN w:val="0"/>
        <w:adjustRightInd w:val="0"/>
        <w:rPr>
          <w:rFonts w:ascii="Times New Roman" w:hAnsi="Times New Roman" w:cs="Times New Roman"/>
          <w:i/>
          <w:lang w:val="en-GB"/>
        </w:rPr>
      </w:pPr>
    </w:p>
    <w:tbl>
      <w:tblPr>
        <w:tblW w:w="58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7"/>
        <w:gridCol w:w="1009"/>
        <w:gridCol w:w="1009"/>
        <w:gridCol w:w="1640"/>
      </w:tblGrid>
      <w:tr w:rsidR="00E35E03" w:rsidRPr="00E54B6C" w:rsidTr="001E733B">
        <w:trPr>
          <w:cantSplit/>
        </w:trPr>
        <w:tc>
          <w:tcPr>
            <w:tcW w:w="2157" w:type="dxa"/>
            <w:tcBorders>
              <w:top w:val="single" w:sz="18" w:space="0" w:color="000000"/>
              <w:left w:val="single" w:sz="18" w:space="0" w:color="000000"/>
              <w:bottom w:val="single" w:sz="18" w:space="0" w:color="000000"/>
              <w:right w:val="single" w:sz="16" w:space="0" w:color="000000"/>
            </w:tcBorders>
            <w:shd w:val="clear" w:color="auto" w:fill="C6D9F1" w:themeFill="text2" w:themeFillTint="33"/>
          </w:tcPr>
          <w:p w:rsidR="00E35E03" w:rsidRPr="00E54B6C" w:rsidRDefault="00E35E03" w:rsidP="00E35E03">
            <w:pPr>
              <w:autoSpaceDE w:val="0"/>
              <w:autoSpaceDN w:val="0"/>
              <w:adjustRightInd w:val="0"/>
              <w:jc w:val="center"/>
              <w:rPr>
                <w:rFonts w:ascii="Calibri" w:hAnsi="Calibri" w:cs="Times New Roman"/>
                <w:b/>
                <w:sz w:val="24"/>
                <w:szCs w:val="24"/>
                <w:lang w:val="en-GB"/>
              </w:rPr>
            </w:pPr>
            <w:r w:rsidRPr="00E54B6C">
              <w:rPr>
                <w:rFonts w:ascii="Calibri" w:hAnsi="Calibri" w:cs="Times New Roman"/>
                <w:b/>
                <w:sz w:val="24"/>
                <w:szCs w:val="24"/>
                <w:lang w:val="en-GB"/>
              </w:rPr>
              <w:t>Continent</w:t>
            </w:r>
          </w:p>
        </w:tc>
        <w:tc>
          <w:tcPr>
            <w:tcW w:w="1009" w:type="dxa"/>
            <w:tcBorders>
              <w:top w:val="single" w:sz="18" w:space="0" w:color="000000"/>
              <w:left w:val="single" w:sz="16" w:space="0" w:color="000000"/>
              <w:bottom w:val="single" w:sz="18" w:space="0" w:color="000000"/>
            </w:tcBorders>
            <w:shd w:val="clear" w:color="auto" w:fill="C6D9F1" w:themeFill="text2" w:themeFillTint="33"/>
          </w:tcPr>
          <w:p w:rsidR="00E35E03" w:rsidRPr="00E54B6C" w:rsidRDefault="00E35E03" w:rsidP="00E35E03">
            <w:pPr>
              <w:autoSpaceDE w:val="0"/>
              <w:autoSpaceDN w:val="0"/>
              <w:adjustRightInd w:val="0"/>
              <w:jc w:val="center"/>
              <w:rPr>
                <w:rFonts w:ascii="Calibri" w:hAnsi="Calibri" w:cs="Times New Roman"/>
                <w:b/>
                <w:sz w:val="24"/>
                <w:szCs w:val="24"/>
                <w:lang w:val="en-GB"/>
              </w:rPr>
            </w:pPr>
            <w:r w:rsidRPr="00E54B6C">
              <w:rPr>
                <w:rFonts w:ascii="Calibri" w:hAnsi="Calibri" w:cs="Times New Roman"/>
                <w:b/>
                <w:sz w:val="24"/>
                <w:szCs w:val="24"/>
                <w:lang w:val="en-GB"/>
              </w:rPr>
              <w:t>Mean</w:t>
            </w:r>
          </w:p>
        </w:tc>
        <w:tc>
          <w:tcPr>
            <w:tcW w:w="1009" w:type="dxa"/>
            <w:tcBorders>
              <w:top w:val="single" w:sz="18" w:space="0" w:color="000000"/>
              <w:bottom w:val="single" w:sz="18" w:space="0" w:color="000000"/>
            </w:tcBorders>
            <w:shd w:val="clear" w:color="auto" w:fill="C6D9F1" w:themeFill="text2" w:themeFillTint="33"/>
          </w:tcPr>
          <w:p w:rsidR="00E35E03" w:rsidRPr="00E54B6C" w:rsidRDefault="00E35E03" w:rsidP="00E35E03">
            <w:pPr>
              <w:autoSpaceDE w:val="0"/>
              <w:autoSpaceDN w:val="0"/>
              <w:adjustRightInd w:val="0"/>
              <w:jc w:val="center"/>
              <w:rPr>
                <w:rFonts w:ascii="Calibri" w:hAnsi="Calibri" w:cs="Times New Roman"/>
                <w:b/>
                <w:sz w:val="24"/>
                <w:szCs w:val="24"/>
                <w:lang w:val="en-GB"/>
              </w:rPr>
            </w:pPr>
            <w:r w:rsidRPr="00E54B6C">
              <w:rPr>
                <w:rFonts w:ascii="Calibri" w:hAnsi="Calibri" w:cs="Times New Roman"/>
                <w:b/>
                <w:sz w:val="24"/>
                <w:szCs w:val="24"/>
                <w:lang w:val="en-GB"/>
              </w:rPr>
              <w:t>N</w:t>
            </w:r>
          </w:p>
        </w:tc>
        <w:tc>
          <w:tcPr>
            <w:tcW w:w="1640" w:type="dxa"/>
            <w:tcBorders>
              <w:top w:val="single" w:sz="18" w:space="0" w:color="000000"/>
              <w:bottom w:val="single" w:sz="18" w:space="0" w:color="000000"/>
              <w:right w:val="single" w:sz="18" w:space="0" w:color="000000"/>
            </w:tcBorders>
            <w:shd w:val="clear" w:color="auto" w:fill="C6D9F1" w:themeFill="text2" w:themeFillTint="33"/>
          </w:tcPr>
          <w:p w:rsidR="00E35E03" w:rsidRPr="00E54B6C" w:rsidRDefault="00E35E03" w:rsidP="00E35E03">
            <w:pPr>
              <w:autoSpaceDE w:val="0"/>
              <w:autoSpaceDN w:val="0"/>
              <w:adjustRightInd w:val="0"/>
              <w:jc w:val="center"/>
              <w:rPr>
                <w:rFonts w:ascii="Calibri" w:hAnsi="Calibri" w:cs="Times New Roman"/>
                <w:b/>
                <w:sz w:val="24"/>
                <w:szCs w:val="24"/>
                <w:lang w:val="en-GB"/>
              </w:rPr>
            </w:pPr>
            <w:r w:rsidRPr="00E54B6C">
              <w:rPr>
                <w:rFonts w:ascii="Calibri" w:hAnsi="Calibri" w:cs="Times New Roman"/>
                <w:b/>
                <w:sz w:val="24"/>
                <w:szCs w:val="24"/>
                <w:lang w:val="en-GB"/>
              </w:rPr>
              <w:t>Std. Deviation</w:t>
            </w:r>
          </w:p>
        </w:tc>
      </w:tr>
      <w:tr w:rsidR="00E35E03" w:rsidRPr="00E54B6C" w:rsidTr="001E733B">
        <w:trPr>
          <w:cantSplit/>
        </w:trPr>
        <w:tc>
          <w:tcPr>
            <w:tcW w:w="2157" w:type="dxa"/>
            <w:tcBorders>
              <w:top w:val="single" w:sz="18" w:space="0" w:color="000000"/>
              <w:left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Europe</w:t>
            </w:r>
          </w:p>
        </w:tc>
        <w:tc>
          <w:tcPr>
            <w:tcW w:w="1009" w:type="dxa"/>
            <w:tcBorders>
              <w:top w:val="single" w:sz="18"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0.173</w:t>
            </w:r>
          </w:p>
        </w:tc>
        <w:tc>
          <w:tcPr>
            <w:tcW w:w="1009" w:type="dxa"/>
            <w:tcBorders>
              <w:top w:val="single" w:sz="18" w:space="0" w:color="000000"/>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124</w:t>
            </w:r>
          </w:p>
        </w:tc>
        <w:tc>
          <w:tcPr>
            <w:tcW w:w="1640" w:type="dxa"/>
            <w:tcBorders>
              <w:top w:val="single" w:sz="18"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0.077</w:t>
            </w:r>
          </w:p>
        </w:tc>
      </w:tr>
      <w:tr w:rsidR="00E35E03" w:rsidRPr="00E54B6C" w:rsidTr="001E733B">
        <w:trPr>
          <w:cantSplit/>
        </w:trPr>
        <w:tc>
          <w:tcPr>
            <w:tcW w:w="2157" w:type="dxa"/>
            <w:tcBorders>
              <w:top w:val="nil"/>
              <w:left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Asia</w:t>
            </w:r>
          </w:p>
        </w:tc>
        <w:tc>
          <w:tcPr>
            <w:tcW w:w="100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0.159</w:t>
            </w:r>
          </w:p>
        </w:tc>
        <w:tc>
          <w:tcPr>
            <w:tcW w:w="1009" w:type="dxa"/>
            <w:tcBorders>
              <w:top w:val="nil"/>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118</w:t>
            </w:r>
          </w:p>
        </w:tc>
        <w:tc>
          <w:tcPr>
            <w:tcW w:w="1640"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0.074</w:t>
            </w:r>
          </w:p>
        </w:tc>
      </w:tr>
      <w:tr w:rsidR="00E35E03" w:rsidRPr="00E54B6C" w:rsidTr="001E733B">
        <w:trPr>
          <w:cantSplit/>
        </w:trPr>
        <w:tc>
          <w:tcPr>
            <w:tcW w:w="2157" w:type="dxa"/>
            <w:tcBorders>
              <w:top w:val="nil"/>
              <w:left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America</w:t>
            </w:r>
          </w:p>
        </w:tc>
        <w:tc>
          <w:tcPr>
            <w:tcW w:w="100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0.139</w:t>
            </w:r>
          </w:p>
        </w:tc>
        <w:tc>
          <w:tcPr>
            <w:tcW w:w="1009" w:type="dxa"/>
            <w:tcBorders>
              <w:top w:val="nil"/>
              <w:bottom w:val="nil"/>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118</w:t>
            </w:r>
          </w:p>
        </w:tc>
        <w:tc>
          <w:tcPr>
            <w:tcW w:w="1640"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0.066</w:t>
            </w:r>
          </w:p>
        </w:tc>
      </w:tr>
      <w:tr w:rsidR="00E35E03" w:rsidRPr="00E54B6C" w:rsidTr="001E733B">
        <w:trPr>
          <w:cantSplit/>
        </w:trPr>
        <w:tc>
          <w:tcPr>
            <w:tcW w:w="2157" w:type="dxa"/>
            <w:tcBorders>
              <w:top w:val="nil"/>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Total</w:t>
            </w:r>
          </w:p>
        </w:tc>
        <w:tc>
          <w:tcPr>
            <w:tcW w:w="1009"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0.159</w:t>
            </w:r>
          </w:p>
        </w:tc>
        <w:tc>
          <w:tcPr>
            <w:tcW w:w="1009"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360</w:t>
            </w:r>
          </w:p>
        </w:tc>
        <w:tc>
          <w:tcPr>
            <w:tcW w:w="1640"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jc w:val="center"/>
              <w:rPr>
                <w:rFonts w:ascii="Calibri" w:hAnsi="Calibri" w:cs="Times New Roman"/>
                <w:sz w:val="24"/>
                <w:szCs w:val="24"/>
                <w:lang w:val="en-GB"/>
              </w:rPr>
            </w:pPr>
            <w:r w:rsidRPr="00E54B6C">
              <w:rPr>
                <w:rFonts w:ascii="Calibri" w:hAnsi="Calibri" w:cs="Times New Roman"/>
                <w:sz w:val="24"/>
                <w:szCs w:val="24"/>
                <w:lang w:val="en-GB"/>
              </w:rPr>
              <w:t>0.073</w:t>
            </w:r>
          </w:p>
        </w:tc>
      </w:tr>
    </w:tbl>
    <w:p w:rsidR="00E35E03" w:rsidRPr="00E54B6C" w:rsidRDefault="00E35E03" w:rsidP="00E35E03">
      <w:pPr>
        <w:autoSpaceDE w:val="0"/>
        <w:autoSpaceDN w:val="0"/>
        <w:adjustRightInd w:val="0"/>
        <w:rPr>
          <w:rFonts w:ascii="Calibri" w:hAnsi="Calibri" w:cs="Times New Roman"/>
          <w:sz w:val="24"/>
          <w:szCs w:val="24"/>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w:t>
      </w:r>
      <w:r w:rsidR="00E92FF0" w:rsidRPr="00E54B6C">
        <w:rPr>
          <w:rFonts w:ascii="Times New Roman" w:hAnsi="Times New Roman" w:cs="Times New Roman"/>
          <w:sz w:val="22"/>
          <w:szCs w:val="22"/>
          <w:lang w:val="en-GB"/>
        </w:rPr>
        <w:t>s visible</w:t>
      </w:r>
      <w:r w:rsidRPr="00E54B6C">
        <w:rPr>
          <w:rFonts w:ascii="Times New Roman" w:hAnsi="Times New Roman" w:cs="Times New Roman"/>
          <w:sz w:val="22"/>
          <w:szCs w:val="22"/>
          <w:lang w:val="en-GB"/>
        </w:rPr>
        <w:t xml:space="preserve"> in table 7.</w:t>
      </w:r>
      <w:r w:rsidR="00E92FF0" w:rsidRPr="00E54B6C">
        <w:rPr>
          <w:rFonts w:ascii="Times New Roman" w:hAnsi="Times New Roman" w:cs="Times New Roman"/>
          <w:sz w:val="22"/>
          <w:szCs w:val="22"/>
          <w:lang w:val="en-GB"/>
        </w:rPr>
        <w:t>I</w:t>
      </w:r>
      <w:r w:rsidRPr="00E54B6C">
        <w:rPr>
          <w:rFonts w:ascii="Times New Roman" w:hAnsi="Times New Roman" w:cs="Times New Roman"/>
          <w:sz w:val="22"/>
          <w:szCs w:val="22"/>
          <w:lang w:val="en-GB"/>
        </w:rPr>
        <w:t xml:space="preserve"> </w:t>
      </w:r>
      <w:r w:rsidR="00E92FF0" w:rsidRPr="00E54B6C">
        <w:rPr>
          <w:rFonts w:ascii="Times New Roman" w:hAnsi="Times New Roman" w:cs="Times New Roman"/>
          <w:sz w:val="22"/>
          <w:szCs w:val="22"/>
          <w:lang w:val="en-GB"/>
        </w:rPr>
        <w:t xml:space="preserve">, the means </w:t>
      </w:r>
      <w:r w:rsidRPr="00E54B6C">
        <w:rPr>
          <w:rFonts w:ascii="Times New Roman" w:hAnsi="Times New Roman" w:cs="Times New Roman"/>
          <w:sz w:val="22"/>
          <w:szCs w:val="22"/>
          <w:lang w:val="en-GB"/>
        </w:rPr>
        <w:t xml:space="preserve">of the square root transformed discretionary accruals shows the highest estimation of </w:t>
      </w:r>
      <w:r w:rsidR="005D0F83"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in firms from Europe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0.17,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0.08), followed by Asia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0.16,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0.07) and America (</w:t>
      </w:r>
      <w:r w:rsidRPr="00E54B6C">
        <w:rPr>
          <w:rFonts w:ascii="Times New Roman" w:hAnsi="Times New Roman" w:cs="Times New Roman"/>
          <w:i/>
          <w:sz w:val="22"/>
          <w:szCs w:val="22"/>
          <w:lang w:val="en-GB"/>
        </w:rPr>
        <w:t>M</w:t>
      </w:r>
      <w:r w:rsidRPr="00E54B6C">
        <w:rPr>
          <w:rFonts w:ascii="Times New Roman" w:hAnsi="Times New Roman" w:cs="Times New Roman"/>
          <w:sz w:val="22"/>
          <w:szCs w:val="22"/>
          <w:lang w:val="en-GB"/>
        </w:rPr>
        <w:t xml:space="preserve"> = 0.14, </w:t>
      </w:r>
      <w:r w:rsidRPr="00E54B6C">
        <w:rPr>
          <w:rFonts w:ascii="Times New Roman" w:hAnsi="Times New Roman" w:cs="Times New Roman"/>
          <w:i/>
          <w:sz w:val="22"/>
          <w:szCs w:val="22"/>
          <w:lang w:val="en-GB"/>
        </w:rPr>
        <w:t>SD</w:t>
      </w:r>
      <w:r w:rsidRPr="00E54B6C">
        <w:rPr>
          <w:rFonts w:ascii="Times New Roman" w:hAnsi="Times New Roman" w:cs="Times New Roman"/>
          <w:sz w:val="22"/>
          <w:szCs w:val="22"/>
          <w:lang w:val="en-GB"/>
        </w:rPr>
        <w:t xml:space="preserve"> = 0.07). </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Related to hypothesis 2, the means and </w:t>
      </w:r>
      <w:r w:rsidR="005D0F8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standard deviations of </w:t>
      </w:r>
      <w:r w:rsidR="005D0F83"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measured through the estimated discretionary accruals per continent are presented in table 7.</w:t>
      </w:r>
      <w:r w:rsidR="00E92FF0" w:rsidRPr="00E54B6C">
        <w:rPr>
          <w:rFonts w:ascii="Times New Roman" w:hAnsi="Times New Roman" w:cs="Times New Roman"/>
          <w:sz w:val="22"/>
          <w:szCs w:val="22"/>
          <w:lang w:val="en-GB"/>
        </w:rPr>
        <w:t>J</w:t>
      </w:r>
      <w:r w:rsidRPr="00E54B6C">
        <w:rPr>
          <w:rFonts w:ascii="Times New Roman" w:hAnsi="Times New Roman" w:cs="Times New Roman"/>
          <w:sz w:val="22"/>
          <w:szCs w:val="22"/>
          <w:lang w:val="en-GB"/>
        </w:rPr>
        <w:t>.</w:t>
      </w:r>
    </w:p>
    <w:p w:rsidR="00E35E03" w:rsidRPr="00E54B6C" w:rsidRDefault="00E35E03" w:rsidP="00E35E03">
      <w:pPr>
        <w:autoSpaceDE w:val="0"/>
        <w:autoSpaceDN w:val="0"/>
        <w:adjustRightInd w:val="0"/>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E92FF0" w:rsidRPr="00E54B6C">
        <w:rPr>
          <w:rFonts w:ascii="Times New Roman" w:hAnsi="Times New Roman" w:cs="Times New Roman"/>
          <w:i/>
          <w:lang w:val="en-GB"/>
        </w:rPr>
        <w:t>J</w:t>
      </w:r>
      <w:r w:rsidRPr="00E54B6C">
        <w:rPr>
          <w:rFonts w:ascii="Times New Roman" w:hAnsi="Times New Roman" w:cs="Times New Roman"/>
          <w:i/>
          <w:lang w:val="en-GB"/>
        </w:rPr>
        <w:t>: Means and standard deviations discretionary accruals per continent</w:t>
      </w:r>
    </w:p>
    <w:p w:rsidR="00E35E03" w:rsidRPr="00E54B6C" w:rsidRDefault="00E35E03" w:rsidP="00E35E03">
      <w:pPr>
        <w:autoSpaceDE w:val="0"/>
        <w:autoSpaceDN w:val="0"/>
        <w:adjustRightInd w:val="0"/>
        <w:rPr>
          <w:rFonts w:ascii="Calibri" w:hAnsi="Calibri" w:cs="Times New Roman"/>
          <w:sz w:val="24"/>
          <w:szCs w:val="24"/>
          <w:lang w:val="en-GB"/>
        </w:rPr>
      </w:pPr>
    </w:p>
    <w:tbl>
      <w:tblPr>
        <w:tblW w:w="58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6"/>
        <w:gridCol w:w="1025"/>
        <w:gridCol w:w="1010"/>
        <w:gridCol w:w="1624"/>
      </w:tblGrid>
      <w:tr w:rsidR="00E35E03" w:rsidRPr="00E54B6C" w:rsidTr="001E733B">
        <w:trPr>
          <w:cantSplit/>
        </w:trPr>
        <w:tc>
          <w:tcPr>
            <w:tcW w:w="2156" w:type="dxa"/>
            <w:tcBorders>
              <w:top w:val="single" w:sz="18" w:space="0" w:color="000000"/>
              <w:left w:val="single" w:sz="18" w:space="0" w:color="000000"/>
              <w:bottom w:val="single" w:sz="18" w:space="0" w:color="000000"/>
              <w:right w:val="single" w:sz="16" w:space="0" w:color="000000"/>
            </w:tcBorders>
            <w:shd w:val="clear" w:color="auto" w:fill="C6D9F1" w:themeFill="text2" w:themeFillTint="33"/>
          </w:tcPr>
          <w:p w:rsidR="00E35E03" w:rsidRPr="00E54B6C" w:rsidRDefault="00E35E03" w:rsidP="00E35E03">
            <w:pPr>
              <w:jc w:val="center"/>
              <w:rPr>
                <w:rFonts w:ascii="Calibri" w:hAnsi="Calibri"/>
                <w:b/>
                <w:sz w:val="24"/>
                <w:szCs w:val="24"/>
                <w:lang w:val="en-GB"/>
              </w:rPr>
            </w:pPr>
            <w:r w:rsidRPr="00E54B6C">
              <w:rPr>
                <w:rFonts w:ascii="Calibri" w:hAnsi="Calibri"/>
                <w:b/>
                <w:sz w:val="24"/>
                <w:szCs w:val="24"/>
                <w:lang w:val="en-GB"/>
              </w:rPr>
              <w:t>Continent</w:t>
            </w:r>
          </w:p>
        </w:tc>
        <w:tc>
          <w:tcPr>
            <w:tcW w:w="1025" w:type="dxa"/>
            <w:tcBorders>
              <w:top w:val="single" w:sz="18" w:space="0" w:color="000000"/>
              <w:left w:val="single" w:sz="16" w:space="0" w:color="000000"/>
              <w:bottom w:val="single" w:sz="18" w:space="0" w:color="000000"/>
            </w:tcBorders>
            <w:shd w:val="clear" w:color="auto" w:fill="C6D9F1" w:themeFill="text2" w:themeFillTint="33"/>
          </w:tcPr>
          <w:p w:rsidR="00E35E03" w:rsidRPr="00E54B6C" w:rsidRDefault="00E35E03" w:rsidP="00E35E03">
            <w:pPr>
              <w:jc w:val="center"/>
              <w:rPr>
                <w:rFonts w:ascii="Calibri" w:hAnsi="Calibri"/>
                <w:b/>
                <w:sz w:val="24"/>
                <w:szCs w:val="24"/>
                <w:lang w:val="en-GB"/>
              </w:rPr>
            </w:pPr>
            <w:r w:rsidRPr="00E54B6C">
              <w:rPr>
                <w:rFonts w:ascii="Calibri" w:hAnsi="Calibri"/>
                <w:b/>
                <w:sz w:val="24"/>
                <w:szCs w:val="24"/>
                <w:lang w:val="en-GB"/>
              </w:rPr>
              <w:t>Mean</w:t>
            </w:r>
          </w:p>
        </w:tc>
        <w:tc>
          <w:tcPr>
            <w:tcW w:w="1010" w:type="dxa"/>
            <w:tcBorders>
              <w:top w:val="single" w:sz="18" w:space="0" w:color="000000"/>
              <w:bottom w:val="single" w:sz="18" w:space="0" w:color="000000"/>
            </w:tcBorders>
            <w:shd w:val="clear" w:color="auto" w:fill="C6D9F1" w:themeFill="text2" w:themeFillTint="33"/>
          </w:tcPr>
          <w:p w:rsidR="00E35E03" w:rsidRPr="00E54B6C" w:rsidRDefault="00E35E03" w:rsidP="00E35E03">
            <w:pPr>
              <w:jc w:val="center"/>
              <w:rPr>
                <w:rFonts w:ascii="Calibri" w:hAnsi="Calibri"/>
                <w:b/>
                <w:sz w:val="24"/>
                <w:szCs w:val="24"/>
                <w:lang w:val="en-GB"/>
              </w:rPr>
            </w:pPr>
            <w:r w:rsidRPr="00E54B6C">
              <w:rPr>
                <w:rFonts w:ascii="Calibri" w:hAnsi="Calibri"/>
                <w:b/>
                <w:sz w:val="24"/>
                <w:szCs w:val="24"/>
                <w:lang w:val="en-GB"/>
              </w:rPr>
              <w:t>N</w:t>
            </w:r>
          </w:p>
        </w:tc>
        <w:tc>
          <w:tcPr>
            <w:tcW w:w="1624" w:type="dxa"/>
            <w:tcBorders>
              <w:top w:val="single" w:sz="18" w:space="0" w:color="000000"/>
              <w:bottom w:val="single" w:sz="18" w:space="0" w:color="000000"/>
              <w:right w:val="single" w:sz="18" w:space="0" w:color="000000"/>
            </w:tcBorders>
            <w:shd w:val="clear" w:color="auto" w:fill="C6D9F1" w:themeFill="text2" w:themeFillTint="33"/>
          </w:tcPr>
          <w:p w:rsidR="00E35E03" w:rsidRPr="00E54B6C" w:rsidRDefault="00E35E03" w:rsidP="00E35E03">
            <w:pPr>
              <w:jc w:val="center"/>
              <w:rPr>
                <w:rFonts w:ascii="Calibri" w:hAnsi="Calibri"/>
                <w:b/>
                <w:sz w:val="24"/>
                <w:szCs w:val="24"/>
                <w:lang w:val="en-GB"/>
              </w:rPr>
            </w:pPr>
            <w:r w:rsidRPr="00E54B6C">
              <w:rPr>
                <w:rFonts w:ascii="Calibri" w:hAnsi="Calibri"/>
                <w:b/>
                <w:sz w:val="24"/>
                <w:szCs w:val="24"/>
                <w:lang w:val="en-GB"/>
              </w:rPr>
              <w:t>Std. Deviation</w:t>
            </w:r>
          </w:p>
        </w:tc>
      </w:tr>
      <w:tr w:rsidR="00E35E03" w:rsidRPr="00E54B6C" w:rsidTr="001E733B">
        <w:trPr>
          <w:cantSplit/>
        </w:trPr>
        <w:tc>
          <w:tcPr>
            <w:tcW w:w="2156" w:type="dxa"/>
            <w:tcBorders>
              <w:top w:val="single" w:sz="18" w:space="0" w:color="000000"/>
              <w:left w:val="single" w:sz="16" w:space="0" w:color="000000"/>
              <w:bottom w:val="nil"/>
              <w:right w:val="single" w:sz="16" w:space="0" w:color="000000"/>
            </w:tcBorders>
            <w:shd w:val="clear" w:color="auto" w:fill="FFFFFF"/>
            <w:vAlign w:val="cente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Europe</w:t>
            </w:r>
          </w:p>
        </w:tc>
        <w:tc>
          <w:tcPr>
            <w:tcW w:w="1025" w:type="dxa"/>
            <w:tcBorders>
              <w:top w:val="single" w:sz="18" w:space="0" w:color="000000"/>
              <w:left w:val="single" w:sz="16" w:space="0" w:color="000000"/>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-.0030</w:t>
            </w:r>
          </w:p>
        </w:tc>
        <w:tc>
          <w:tcPr>
            <w:tcW w:w="1010" w:type="dxa"/>
            <w:tcBorders>
              <w:top w:val="single" w:sz="18" w:space="0" w:color="000000"/>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124</w:t>
            </w:r>
          </w:p>
        </w:tc>
        <w:tc>
          <w:tcPr>
            <w:tcW w:w="1624" w:type="dxa"/>
            <w:tcBorders>
              <w:top w:val="single" w:sz="18" w:space="0" w:color="000000"/>
              <w:bottom w:val="nil"/>
              <w:right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.0453</w:t>
            </w:r>
          </w:p>
        </w:tc>
      </w:tr>
      <w:tr w:rsidR="00E35E03" w:rsidRPr="00E54B6C" w:rsidTr="001E733B">
        <w:trPr>
          <w:cantSplit/>
        </w:trPr>
        <w:tc>
          <w:tcPr>
            <w:tcW w:w="2156" w:type="dxa"/>
            <w:tcBorders>
              <w:top w:val="nil"/>
              <w:left w:val="single" w:sz="16" w:space="0" w:color="000000"/>
              <w:bottom w:val="nil"/>
              <w:right w:val="single" w:sz="16" w:space="0" w:color="000000"/>
            </w:tcBorders>
            <w:shd w:val="clear" w:color="auto" w:fill="FFFFFF"/>
            <w:vAlign w:val="cente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Asia</w:t>
            </w:r>
          </w:p>
        </w:tc>
        <w:tc>
          <w:tcPr>
            <w:tcW w:w="1025" w:type="dxa"/>
            <w:tcBorders>
              <w:top w:val="nil"/>
              <w:left w:val="single" w:sz="16" w:space="0" w:color="000000"/>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-.0039</w:t>
            </w:r>
          </w:p>
        </w:tc>
        <w:tc>
          <w:tcPr>
            <w:tcW w:w="1010" w:type="dxa"/>
            <w:tcBorders>
              <w:top w:val="nil"/>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118</w:t>
            </w:r>
          </w:p>
        </w:tc>
        <w:tc>
          <w:tcPr>
            <w:tcW w:w="1624" w:type="dxa"/>
            <w:tcBorders>
              <w:top w:val="nil"/>
              <w:bottom w:val="nil"/>
              <w:right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.0406</w:t>
            </w:r>
          </w:p>
        </w:tc>
      </w:tr>
      <w:tr w:rsidR="00E35E03" w:rsidRPr="00E54B6C" w:rsidTr="001E733B">
        <w:trPr>
          <w:cantSplit/>
        </w:trPr>
        <w:tc>
          <w:tcPr>
            <w:tcW w:w="2156" w:type="dxa"/>
            <w:tcBorders>
              <w:top w:val="nil"/>
              <w:left w:val="single" w:sz="16" w:space="0" w:color="000000"/>
              <w:bottom w:val="nil"/>
              <w:right w:val="single" w:sz="16" w:space="0" w:color="000000"/>
            </w:tcBorders>
            <w:shd w:val="clear" w:color="auto" w:fill="FFFFFF"/>
            <w:vAlign w:val="cente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America</w:t>
            </w:r>
          </w:p>
        </w:tc>
        <w:tc>
          <w:tcPr>
            <w:tcW w:w="1025" w:type="dxa"/>
            <w:tcBorders>
              <w:top w:val="nil"/>
              <w:left w:val="single" w:sz="16" w:space="0" w:color="000000"/>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-.0090</w:t>
            </w:r>
          </w:p>
        </w:tc>
        <w:tc>
          <w:tcPr>
            <w:tcW w:w="1010" w:type="dxa"/>
            <w:tcBorders>
              <w:top w:val="nil"/>
              <w:bottom w:val="nil"/>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118</w:t>
            </w:r>
          </w:p>
        </w:tc>
        <w:tc>
          <w:tcPr>
            <w:tcW w:w="1624" w:type="dxa"/>
            <w:tcBorders>
              <w:top w:val="nil"/>
              <w:bottom w:val="nil"/>
              <w:right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.0305</w:t>
            </w:r>
          </w:p>
        </w:tc>
      </w:tr>
      <w:tr w:rsidR="00E35E03" w:rsidRPr="00E54B6C" w:rsidTr="001E733B">
        <w:trPr>
          <w:cantSplit/>
        </w:trPr>
        <w:tc>
          <w:tcPr>
            <w:tcW w:w="2156" w:type="dxa"/>
            <w:tcBorders>
              <w:top w:val="nil"/>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Total</w:t>
            </w:r>
          </w:p>
        </w:tc>
        <w:tc>
          <w:tcPr>
            <w:tcW w:w="1025" w:type="dxa"/>
            <w:tcBorders>
              <w:top w:val="nil"/>
              <w:left w:val="single" w:sz="16" w:space="0" w:color="000000"/>
              <w:bottom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-.0056</w:t>
            </w:r>
          </w:p>
        </w:tc>
        <w:tc>
          <w:tcPr>
            <w:tcW w:w="1010" w:type="dxa"/>
            <w:tcBorders>
              <w:top w:val="nil"/>
              <w:bottom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360</w:t>
            </w:r>
          </w:p>
        </w:tc>
        <w:tc>
          <w:tcPr>
            <w:tcW w:w="1624" w:type="dxa"/>
            <w:tcBorders>
              <w:top w:val="nil"/>
              <w:bottom w:val="single" w:sz="16" w:space="0" w:color="000000"/>
              <w:right w:val="single" w:sz="16" w:space="0" w:color="000000"/>
            </w:tcBorders>
            <w:shd w:val="clear" w:color="auto" w:fill="FFFFFF"/>
            <w:vAlign w:val="center"/>
          </w:tcPr>
          <w:p w:rsidR="00E35E03" w:rsidRPr="00E54B6C" w:rsidRDefault="00E35E03" w:rsidP="00E35E03">
            <w:pPr>
              <w:jc w:val="center"/>
              <w:rPr>
                <w:rFonts w:ascii="Calibri" w:hAnsi="Calibri"/>
                <w:sz w:val="24"/>
                <w:szCs w:val="24"/>
                <w:lang w:val="en-GB"/>
              </w:rPr>
            </w:pPr>
            <w:r w:rsidRPr="00E54B6C">
              <w:rPr>
                <w:rFonts w:ascii="Calibri" w:hAnsi="Calibri"/>
                <w:sz w:val="24"/>
                <w:szCs w:val="24"/>
                <w:lang w:val="en-GB"/>
              </w:rPr>
              <w:t>.0390</w:t>
            </w:r>
          </w:p>
        </w:tc>
      </w:tr>
    </w:tbl>
    <w:p w:rsidR="00E35E03" w:rsidRPr="00E54B6C" w:rsidRDefault="00E35E03" w:rsidP="00E35E03">
      <w:pPr>
        <w:rPr>
          <w:rFonts w:ascii="Calibri" w:hAnsi="Calibri"/>
          <w:sz w:val="24"/>
          <w:szCs w:val="24"/>
          <w:lang w:val="en-GB"/>
        </w:rPr>
      </w:pPr>
    </w:p>
    <w:p w:rsidR="00E54B6C" w:rsidRDefault="00E54B6C" w:rsidP="00E35E03">
      <w:pPr>
        <w:spacing w:line="360" w:lineRule="auto"/>
        <w:rPr>
          <w:rFonts w:ascii="Times New Roman" w:hAnsi="Times New Roman" w:cs="Times New Roman"/>
          <w:sz w:val="22"/>
          <w:szCs w:val="22"/>
          <w:lang w:val="en-GB"/>
        </w:rPr>
      </w:pPr>
    </w:p>
    <w:p w:rsidR="00E35E03" w:rsidRPr="00E54B6C" w:rsidRDefault="00E92FF0" w:rsidP="00E35E03">
      <w:pPr>
        <w:spacing w:line="360" w:lineRule="auto"/>
        <w:rPr>
          <w:rFonts w:ascii="Times New Roman" w:hAnsi="Times New Roman" w:cs="Times New Roman"/>
          <w:i/>
          <w:sz w:val="22"/>
          <w:szCs w:val="22"/>
          <w:lang w:val="en-GB"/>
        </w:rPr>
      </w:pPr>
      <w:r w:rsidRPr="00E54B6C">
        <w:rPr>
          <w:rFonts w:ascii="Times New Roman" w:hAnsi="Times New Roman" w:cs="Times New Roman"/>
          <w:sz w:val="22"/>
          <w:szCs w:val="22"/>
          <w:lang w:val="en-GB"/>
        </w:rPr>
        <w:t xml:space="preserve">As visible in table 7.I, </w:t>
      </w:r>
      <w:r w:rsidR="00E35E03" w:rsidRPr="00E54B6C">
        <w:rPr>
          <w:rFonts w:ascii="Times New Roman" w:hAnsi="Times New Roman" w:cs="Times New Roman"/>
          <w:sz w:val="22"/>
          <w:szCs w:val="22"/>
          <w:lang w:val="en-GB"/>
        </w:rPr>
        <w:t>the means and standard deviations of the 3 continents show relatively small differences between the continents. The largest difference is found between Europe (</w:t>
      </w:r>
      <w:r w:rsidR="00E35E03" w:rsidRPr="00E54B6C">
        <w:rPr>
          <w:rFonts w:ascii="Times New Roman" w:hAnsi="Times New Roman" w:cs="Times New Roman"/>
          <w:i/>
          <w:sz w:val="22"/>
          <w:szCs w:val="22"/>
          <w:lang w:val="en-GB"/>
        </w:rPr>
        <w:t>M</w:t>
      </w:r>
      <w:r w:rsidR="00E35E03" w:rsidRPr="00E54B6C">
        <w:rPr>
          <w:rFonts w:ascii="Times New Roman" w:hAnsi="Times New Roman" w:cs="Times New Roman"/>
          <w:sz w:val="22"/>
          <w:szCs w:val="22"/>
          <w:lang w:val="en-GB"/>
        </w:rPr>
        <w:t xml:space="preserve"> = -0.003, </w:t>
      </w:r>
      <w:r w:rsidR="00E35E03" w:rsidRPr="00E54B6C">
        <w:rPr>
          <w:rFonts w:ascii="Times New Roman" w:hAnsi="Times New Roman" w:cs="Times New Roman"/>
          <w:i/>
          <w:sz w:val="22"/>
          <w:szCs w:val="22"/>
          <w:lang w:val="en-GB"/>
        </w:rPr>
        <w:t>SD</w:t>
      </w:r>
      <w:r w:rsidR="00E35E03" w:rsidRPr="00E54B6C">
        <w:rPr>
          <w:rFonts w:ascii="Times New Roman" w:hAnsi="Times New Roman" w:cs="Times New Roman"/>
          <w:sz w:val="22"/>
          <w:szCs w:val="22"/>
          <w:lang w:val="en-GB"/>
        </w:rPr>
        <w:t xml:space="preserve"> = 0.05) and America (</w:t>
      </w:r>
      <w:r w:rsidR="00E35E03" w:rsidRPr="00E54B6C">
        <w:rPr>
          <w:rFonts w:ascii="Times New Roman" w:hAnsi="Times New Roman" w:cs="Times New Roman"/>
          <w:i/>
          <w:sz w:val="22"/>
          <w:szCs w:val="22"/>
          <w:lang w:val="en-GB"/>
        </w:rPr>
        <w:t>M</w:t>
      </w:r>
      <w:r w:rsidR="00E35E03" w:rsidRPr="00E54B6C">
        <w:rPr>
          <w:rFonts w:ascii="Times New Roman" w:hAnsi="Times New Roman" w:cs="Times New Roman"/>
          <w:sz w:val="22"/>
          <w:szCs w:val="22"/>
          <w:lang w:val="en-GB"/>
        </w:rPr>
        <w:t xml:space="preserve"> = -0.01, </w:t>
      </w:r>
      <w:r w:rsidR="00E35E03" w:rsidRPr="00E54B6C">
        <w:rPr>
          <w:rFonts w:ascii="Times New Roman" w:hAnsi="Times New Roman" w:cs="Times New Roman"/>
          <w:i/>
          <w:sz w:val="22"/>
          <w:szCs w:val="22"/>
          <w:lang w:val="en-GB"/>
        </w:rPr>
        <w:t>SD</w:t>
      </w:r>
      <w:r w:rsidR="00E35E03" w:rsidRPr="00E54B6C">
        <w:rPr>
          <w:rFonts w:ascii="Times New Roman" w:hAnsi="Times New Roman" w:cs="Times New Roman"/>
          <w:sz w:val="22"/>
          <w:szCs w:val="22"/>
          <w:lang w:val="en-GB"/>
        </w:rPr>
        <w:t xml:space="preserve"> = 0.03). </w:t>
      </w:r>
    </w:p>
    <w:p w:rsidR="00E35E03" w:rsidRPr="00E54B6C" w:rsidRDefault="00E35E03" w:rsidP="00BB7495">
      <w:pPr>
        <w:pStyle w:val="Heading1"/>
        <w:spacing w:line="360" w:lineRule="auto"/>
        <w:ind w:left="471" w:hanging="471"/>
        <w:jc w:val="left"/>
        <w:rPr>
          <w:rFonts w:ascii="Times New Roman" w:hAnsi="Times New Roman"/>
          <w:kern w:val="0"/>
          <w:sz w:val="26"/>
          <w:szCs w:val="26"/>
          <w:lang w:val="en-GB" w:eastAsia="nl-NL"/>
        </w:rPr>
      </w:pPr>
      <w:bookmarkStart w:id="205" w:name="_Toc361752951"/>
      <w:r w:rsidRPr="00E54B6C">
        <w:rPr>
          <w:rFonts w:ascii="Times New Roman" w:hAnsi="Times New Roman"/>
          <w:kern w:val="0"/>
          <w:sz w:val="26"/>
          <w:szCs w:val="26"/>
          <w:lang w:val="en-GB" w:eastAsia="nl-NL"/>
        </w:rPr>
        <w:t>7.6: Analysing the absolute value of discretionary accruals - hypothesis 1: Change in earnings management</w:t>
      </w:r>
      <w:bookmarkEnd w:id="205"/>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All 39 companies (final sample of N = 390 as stated in section 7.4) over 2002 up to and included 2011 are included in the analysis. </w:t>
      </w:r>
      <w:r w:rsidR="00A63623" w:rsidRPr="00E54B6C">
        <w:rPr>
          <w:rFonts w:ascii="Times New Roman" w:hAnsi="Times New Roman" w:cs="Times New Roman"/>
          <w:sz w:val="22"/>
          <w:szCs w:val="22"/>
          <w:lang w:val="en-GB"/>
        </w:rPr>
        <w:t xml:space="preserve">If the residual value exceeds an absolute level of |3|, and the related cases are deleted from the analysis. </w:t>
      </w:r>
      <w:r w:rsidRPr="00E54B6C">
        <w:rPr>
          <w:rFonts w:ascii="Times New Roman" w:hAnsi="Times New Roman" w:cs="Times New Roman"/>
          <w:sz w:val="22"/>
          <w:szCs w:val="22"/>
          <w:lang w:val="en-GB"/>
        </w:rPr>
        <w:t>After conducting a final outlier analysis, in total the following six outliers are deleted from the sample; Siemens (2008), EDF (2011) and Hankook Tire Co Ltd. (2006 and 2008), Ford Motors (2007) and Merck &amp; Co Inc. (2008). The results below are calculated over the remaining cases (N = 354). To examine hypothesis 1, table 7.</w:t>
      </w:r>
      <w:r w:rsidR="00E92FF0" w:rsidRPr="00E54B6C">
        <w:rPr>
          <w:rFonts w:ascii="Times New Roman" w:hAnsi="Times New Roman" w:cs="Times New Roman"/>
          <w:sz w:val="22"/>
          <w:szCs w:val="22"/>
          <w:lang w:val="en-GB"/>
        </w:rPr>
        <w:t>K</w:t>
      </w:r>
      <w:r w:rsidRPr="00E54B6C">
        <w:rPr>
          <w:rFonts w:ascii="Times New Roman" w:hAnsi="Times New Roman" w:cs="Times New Roman"/>
          <w:sz w:val="22"/>
          <w:szCs w:val="22"/>
          <w:lang w:val="en-GB"/>
        </w:rPr>
        <w:t xml:space="preserve"> shows the effect of continent and crisis, with and without controlling for growth, leverage and size.</w:t>
      </w:r>
    </w:p>
    <w:p w:rsidR="000E013C" w:rsidRPr="00E54B6C" w:rsidRDefault="000E013C" w:rsidP="00E35E03">
      <w:pPr>
        <w:spacing w:line="360" w:lineRule="auto"/>
        <w:rPr>
          <w:rFonts w:ascii="Times New Roman" w:hAnsi="Times New Roman" w:cs="Times New Roman"/>
          <w:sz w:val="22"/>
          <w:szCs w:val="22"/>
          <w:lang w:val="en-GB"/>
        </w:rPr>
      </w:pPr>
    </w:p>
    <w:p w:rsidR="00E92FF0" w:rsidRPr="00E54B6C" w:rsidRDefault="00E92FF0" w:rsidP="00E92FF0">
      <w:pPr>
        <w:spacing w:line="360" w:lineRule="auto"/>
        <w:jc w:val="center"/>
        <w:rPr>
          <w:rFonts w:ascii="Times New Roman" w:hAnsi="Times New Roman" w:cs="Times New Roman"/>
          <w:i/>
          <w:sz w:val="22"/>
          <w:szCs w:val="22"/>
          <w:u w:val="single"/>
          <w:lang w:val="en-GB"/>
        </w:rPr>
      </w:pPr>
      <w:r w:rsidRPr="00E54B6C">
        <w:rPr>
          <w:rFonts w:ascii="Times New Roman" w:hAnsi="Times New Roman" w:cs="Times New Roman"/>
          <w:i/>
          <w:sz w:val="22"/>
          <w:szCs w:val="22"/>
          <w:u w:val="single"/>
          <w:lang w:val="en-GB"/>
        </w:rPr>
        <w:t>The following regression models are used to test hypothesis 1 and 2:</w:t>
      </w:r>
    </w:p>
    <w:p w:rsidR="00E35E03" w:rsidRPr="00E54B6C" w:rsidRDefault="00E35E03" w:rsidP="00E35E03">
      <w:pPr>
        <w:spacing w:line="360" w:lineRule="auto"/>
        <w:jc w:val="center"/>
        <w:rPr>
          <w:rFonts w:ascii="Cambria Math" w:hAnsi="Cambria Math" w:cs="Times New Roman"/>
          <w:i/>
          <w:sz w:val="24"/>
          <w:szCs w:val="24"/>
          <w:lang w:val="en-GB"/>
        </w:rPr>
      </w:pPr>
      <w:r w:rsidRPr="00E54B6C">
        <w:rPr>
          <w:rFonts w:ascii="Times New Roman" w:hAnsi="Times New Roman" w:cs="Times New Roman"/>
          <w:b/>
          <w:u w:val="single"/>
          <w:lang w:val="en-GB"/>
        </w:rPr>
        <w:t xml:space="preserve">Model 1: </w:t>
      </w:r>
      <w:r w:rsidRPr="00E54B6C">
        <w:rPr>
          <w:rFonts w:ascii="Cambria Math" w:hAnsi="Cambria Math" w:cs="Times New Roman"/>
          <w:b/>
          <w:u w:val="single"/>
          <w:lang w:val="en-GB"/>
        </w:rPr>
        <w:br/>
      </w: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DA</m:t>
              </m:r>
            </m:e>
            <m:sub>
              <m:r>
                <w:rPr>
                  <w:rFonts w:ascii="Cambria Math" w:hAnsi="Cambria Math" w:cs="Times New Roman"/>
                  <w:sz w:val="24"/>
                  <w:szCs w:val="24"/>
                  <w:lang w:val="en-GB"/>
                </w:rPr>
                <m:t>i,t</m:t>
              </m:r>
            </m:sub>
          </m:sSub>
          <m:r>
            <w:rPr>
              <w:rFonts w:ascii="Cambria Math" w:hAnsi="Cambria Math" w:cs="Times New Roman"/>
              <w:sz w:val="24"/>
              <w:szCs w:val="24"/>
              <w:lang w:val="en-GB"/>
            </w:rPr>
            <m:t xml:space="preserve">= β0 + β1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dCrisis</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β2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Continent</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β3 </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Continent</m:t>
                  </m:r>
                </m:e>
                <m:sub>
                  <m:r>
                    <w:rPr>
                      <w:rFonts w:ascii="Cambria Math" w:hAnsi="Cambria Math" w:cs="Times New Roman"/>
                      <w:sz w:val="24"/>
                      <w:szCs w:val="24"/>
                      <w:lang w:val="en-GB"/>
                    </w:rPr>
                    <m:t>i,t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dCrisis</m:t>
                  </m:r>
                </m:e>
                <m:sub>
                  <m:r>
                    <w:rPr>
                      <w:rFonts w:ascii="Cambria Math" w:hAnsi="Cambria Math" w:cs="Times New Roman"/>
                      <w:sz w:val="24"/>
                      <w:szCs w:val="24"/>
                      <w:lang w:val="en-GB"/>
                    </w:rPr>
                    <m:t>i,t</m:t>
                  </m:r>
                </m:sub>
              </m:sSub>
            </m:e>
          </m:d>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ε</m:t>
              </m:r>
            </m:e>
            <m:sub>
              <m:r>
                <w:rPr>
                  <w:rFonts w:ascii="Cambria Math" w:hAnsi="Cambria Math" w:cs="Times New Roman"/>
                  <w:sz w:val="24"/>
                  <w:szCs w:val="24"/>
                  <w:lang w:val="en-GB"/>
                </w:rPr>
                <m:t>i,t</m:t>
              </m:r>
            </m:sub>
          </m:sSub>
        </m:oMath>
      </m:oMathPara>
    </w:p>
    <w:p w:rsidR="00E35E03" w:rsidRPr="00E54B6C" w:rsidRDefault="00E35E03" w:rsidP="00E35E03">
      <w:pPr>
        <w:autoSpaceDE w:val="0"/>
        <w:autoSpaceDN w:val="0"/>
        <w:adjustRightInd w:val="0"/>
        <w:spacing w:line="360" w:lineRule="auto"/>
        <w:rPr>
          <w:rFonts w:ascii="Times New Roman" w:hAnsi="Times New Roman" w:cs="Times New Roman"/>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And</w:t>
      </w:r>
    </w:p>
    <w:p w:rsidR="00E35E03" w:rsidRPr="00E54B6C" w:rsidRDefault="00E35E03" w:rsidP="00E35E03">
      <w:pPr>
        <w:spacing w:line="360" w:lineRule="auto"/>
        <w:jc w:val="center"/>
        <w:rPr>
          <w:rFonts w:ascii="Times New Roman" w:eastAsia="TrebuchetMS" w:hAnsi="Times New Roman" w:cs="Times New Roman"/>
          <w:lang w:val="en-GB"/>
        </w:rPr>
      </w:pPr>
      <w:r w:rsidRPr="00E54B6C">
        <w:rPr>
          <w:rFonts w:ascii="Times New Roman" w:hAnsi="Times New Roman" w:cs="Times New Roman"/>
          <w:b/>
          <w:iCs/>
          <w:u w:val="single"/>
          <w:lang w:val="en-GB"/>
        </w:rPr>
        <w:t>Model 2:</w:t>
      </w:r>
      <w:r w:rsidRPr="00E54B6C">
        <w:rPr>
          <w:rFonts w:ascii="Times New Roman" w:hAnsi="Times New Roman" w:cs="Times New Roman"/>
          <w:iCs/>
          <w:lang w:val="en-GB"/>
        </w:rPr>
        <w:t xml:space="preserve"> </w:t>
      </w:r>
      <w:r w:rsidRPr="00E54B6C">
        <w:rPr>
          <w:rFonts w:ascii="Cambria Math" w:eastAsia="TrebuchetMS" w:hAnsi="Cambria Math" w:cs="Times New Roman"/>
          <w:lang w:val="en-GB"/>
        </w:rPr>
        <w:br/>
      </w:r>
      <m:oMathPara>
        <m:oMath>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DA</m:t>
              </m:r>
            </m:e>
            <m:sub>
              <m:r>
                <w:rPr>
                  <w:rFonts w:ascii="Cambria Math" w:eastAsia="TrebuchetMS" w:hAnsi="Cambria Math" w:cs="Times New Roman"/>
                  <w:sz w:val="24"/>
                  <w:szCs w:val="24"/>
                  <w:lang w:val="en-GB"/>
                </w:rPr>
                <m:t>i.t</m:t>
              </m:r>
            </m:sub>
          </m:sSub>
          <m:r>
            <w:rPr>
              <w:rFonts w:ascii="Cambria Math" w:eastAsia="TrebuchetMS" w:hAnsi="Cambria Math" w:cs="Times New Roman"/>
              <w:sz w:val="24"/>
              <w:szCs w:val="24"/>
              <w:lang w:val="en-GB"/>
            </w:rPr>
            <m:t xml:space="preserve">= β0+ β1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dCrisis</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β2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Continent</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β3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Continent</m:t>
                  </m:r>
                </m:e>
                <m:sub>
                  <m:r>
                    <w:rPr>
                      <w:rFonts w:ascii="Cambria Math" w:eastAsia="TrebuchetMS" w:hAnsi="Cambria Math" w:cs="Times New Roman"/>
                      <w:sz w:val="24"/>
                      <w:szCs w:val="24"/>
                      <w:lang w:val="en-GB"/>
                    </w:rPr>
                    <m:t>i,t</m:t>
                  </m:r>
                </m:sub>
              </m:sSub>
              <m:r>
                <w:rPr>
                  <w:rFonts w:ascii="Cambria Math" w:eastAsia="TrebuchetMS" w:hAnsi="Cambria Math" w:cs="Times New Roman"/>
                  <w:sz w:val="24"/>
                  <w:szCs w:val="24"/>
                  <w:lang w:val="en-GB"/>
                </w:rPr>
                <m:t>×</m:t>
              </m:r>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dCrisis</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β4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Size</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β5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Growth</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 xml:space="preserve">+ β6 </m:t>
          </m:r>
          <m:d>
            <m:dPr>
              <m:ctrlPr>
                <w:rPr>
                  <w:rFonts w:ascii="Cambria Math" w:eastAsia="TrebuchetMS" w:hAnsi="Cambria Math" w:cs="Times New Roman"/>
                  <w:i/>
                  <w:sz w:val="24"/>
                  <w:szCs w:val="24"/>
                  <w:lang w:val="en-GB"/>
                </w:rPr>
              </m:ctrlPr>
            </m:dPr>
            <m:e>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Leverage</m:t>
                  </m:r>
                </m:e>
                <m:sub>
                  <m:r>
                    <w:rPr>
                      <w:rFonts w:ascii="Cambria Math" w:eastAsia="TrebuchetMS" w:hAnsi="Cambria Math" w:cs="Times New Roman"/>
                      <w:sz w:val="24"/>
                      <w:szCs w:val="24"/>
                      <w:lang w:val="en-GB"/>
                    </w:rPr>
                    <m:t>i,t</m:t>
                  </m:r>
                </m:sub>
              </m:sSub>
            </m:e>
          </m:d>
          <m:r>
            <w:rPr>
              <w:rFonts w:ascii="Cambria Math" w:eastAsia="TrebuchetMS" w:hAnsi="Cambria Math" w:cs="Times New Roman"/>
              <w:sz w:val="24"/>
              <w:szCs w:val="24"/>
              <w:lang w:val="en-GB"/>
            </w:rPr>
            <m:t>+</m:t>
          </m:r>
          <m:sSub>
            <m:sSubPr>
              <m:ctrlPr>
                <w:rPr>
                  <w:rFonts w:ascii="Cambria Math" w:eastAsia="TrebuchetMS" w:hAnsi="Cambria Math" w:cs="Times New Roman"/>
                  <w:i/>
                  <w:sz w:val="24"/>
                  <w:szCs w:val="24"/>
                  <w:lang w:val="en-GB"/>
                </w:rPr>
              </m:ctrlPr>
            </m:sSubPr>
            <m:e>
              <m:r>
                <w:rPr>
                  <w:rFonts w:ascii="Cambria Math" w:eastAsia="TrebuchetMS" w:hAnsi="Cambria Math" w:cs="Times New Roman"/>
                  <w:sz w:val="24"/>
                  <w:szCs w:val="24"/>
                  <w:lang w:val="en-GB"/>
                </w:rPr>
                <m:t>ε</m:t>
              </m:r>
            </m:e>
            <m:sub>
              <m:r>
                <w:rPr>
                  <w:rFonts w:ascii="Cambria Math" w:eastAsia="TrebuchetMS" w:hAnsi="Cambria Math" w:cs="Times New Roman"/>
                  <w:sz w:val="24"/>
                  <w:szCs w:val="24"/>
                  <w:lang w:val="en-GB"/>
                </w:rPr>
                <m:t>i,t</m:t>
              </m:r>
            </m:sub>
          </m:sSub>
        </m:oMath>
      </m:oMathPara>
    </w:p>
    <w:p w:rsidR="00887F25" w:rsidRPr="00E54B6C" w:rsidRDefault="00887F25" w:rsidP="00E35E03">
      <w:pPr>
        <w:autoSpaceDE w:val="0"/>
        <w:autoSpaceDN w:val="0"/>
        <w:adjustRightInd w:val="0"/>
        <w:rPr>
          <w:rFonts w:ascii="Times New Roman" w:hAnsi="Times New Roman" w:cs="Times New Roman"/>
          <w:i/>
          <w:lang w:val="en-GB"/>
        </w:rPr>
      </w:pP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E92FF0" w:rsidRPr="00E54B6C">
        <w:rPr>
          <w:rFonts w:ascii="Times New Roman" w:hAnsi="Times New Roman" w:cs="Times New Roman"/>
          <w:i/>
          <w:lang w:val="en-GB"/>
        </w:rPr>
        <w:t>K</w:t>
      </w:r>
      <w:r w:rsidRPr="00E54B6C">
        <w:rPr>
          <w:rFonts w:ascii="Times New Roman" w:hAnsi="Times New Roman" w:cs="Times New Roman"/>
          <w:i/>
          <w:lang w:val="en-GB"/>
        </w:rPr>
        <w:t>: Hierarchic regression analysis with as dependent variable the root square of the absolute estimated discretionary accruals</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2207"/>
        <w:gridCol w:w="1866"/>
        <w:gridCol w:w="1866"/>
        <w:gridCol w:w="1977"/>
      </w:tblGrid>
      <w:tr w:rsidR="00E35E03" w:rsidRPr="00E54B6C" w:rsidTr="00EC1ED7">
        <w:tc>
          <w:tcPr>
            <w:tcW w:w="220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p>
        </w:tc>
        <w:tc>
          <w:tcPr>
            <w:tcW w:w="1866"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Model 1</w:t>
            </w:r>
          </w:p>
        </w:tc>
        <w:tc>
          <w:tcPr>
            <w:tcW w:w="1866"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Model 2</w:t>
            </w:r>
          </w:p>
        </w:tc>
        <w:tc>
          <w:tcPr>
            <w:tcW w:w="197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Tolerance</w:t>
            </w:r>
          </w:p>
        </w:tc>
      </w:tr>
      <w:tr w:rsidR="00E35E03" w:rsidRPr="00E54B6C" w:rsidTr="00EC1ED7">
        <w:tc>
          <w:tcPr>
            <w:tcW w:w="220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p>
        </w:tc>
        <w:tc>
          <w:tcPr>
            <w:tcW w:w="3732" w:type="dxa"/>
            <w:gridSpan w:val="2"/>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Standardised Betas</w:t>
            </w:r>
          </w:p>
        </w:tc>
        <w:tc>
          <w:tcPr>
            <w:tcW w:w="197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dAmerica</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-.11</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-.19</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.22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dEurope</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.23***</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.12</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.22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dCrisis</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.10</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.09</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.32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AmericaXdCrisis</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-.06</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-.06</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.34</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EuropeXdCrisis</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-.23**</w:t>
            </w: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-.23**</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.33</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SIZE FIRM</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-.15</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.36</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 xml:space="preserve">Growth </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-.06</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.71</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 xml:space="preserve">Leverage </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.01</w:t>
            </w:r>
          </w:p>
        </w:tc>
        <w:tc>
          <w:tcPr>
            <w:tcW w:w="1977" w:type="dxa"/>
            <w:vAlign w:val="center"/>
          </w:tcPr>
          <w:p w:rsidR="00E35E03" w:rsidRPr="00E54B6C" w:rsidRDefault="00E35E03" w:rsidP="00E35E03">
            <w:pPr>
              <w:autoSpaceDE w:val="0"/>
              <w:autoSpaceDN w:val="0"/>
              <w:adjustRightInd w:val="0"/>
              <w:spacing w:line="276" w:lineRule="auto"/>
              <w:ind w:left="60" w:right="60"/>
              <w:jc w:val="right"/>
              <w:rPr>
                <w:rFonts w:ascii="Calibri" w:hAnsi="Calibri"/>
                <w:color w:val="000000"/>
                <w:sz w:val="24"/>
                <w:szCs w:val="24"/>
                <w:lang w:val="en-GB"/>
              </w:rPr>
            </w:pPr>
            <w:r w:rsidRPr="00E54B6C">
              <w:rPr>
                <w:rFonts w:ascii="Calibri" w:hAnsi="Calibri"/>
                <w:color w:val="000000"/>
                <w:sz w:val="24"/>
                <w:szCs w:val="24"/>
                <w:lang w:val="en-GB"/>
              </w:rPr>
              <w:t>.83</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R-square</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0.07</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0.08</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Adj. R-square</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0.05</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0.06</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N</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354</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354</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bl>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0.05; ** </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0.01; *** </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w:t>
      </w:r>
      <w:r w:rsidR="00BD5996" w:rsidRPr="00E54B6C">
        <w:rPr>
          <w:rFonts w:ascii="Calibri" w:hAnsi="Calibri" w:cs="Times New Roman"/>
          <w:b/>
          <w:sz w:val="24"/>
          <w:szCs w:val="24"/>
          <w:lang w:val="en-GB"/>
        </w:rPr>
        <w:t>0</w:t>
      </w:r>
      <w:r w:rsidRPr="00E54B6C">
        <w:rPr>
          <w:rFonts w:ascii="Calibri" w:hAnsi="Calibri" w:cs="Times New Roman"/>
          <w:b/>
          <w:sz w:val="24"/>
          <w:szCs w:val="24"/>
          <w:lang w:val="en-GB"/>
        </w:rPr>
        <w:t>01</w:t>
      </w:r>
    </w:p>
    <w:p w:rsidR="00A63623" w:rsidRPr="00E54B6C" w:rsidRDefault="00A63623" w:rsidP="00E35E03">
      <w:pPr>
        <w:spacing w:line="360" w:lineRule="auto"/>
        <w:rPr>
          <w:rFonts w:ascii="Times New Roman" w:hAnsi="Times New Roman" w:cs="Times New Roman"/>
          <w:b/>
          <w:i/>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b/>
          <w:i/>
          <w:sz w:val="22"/>
          <w:szCs w:val="22"/>
          <w:lang w:val="en-GB"/>
        </w:rPr>
        <w:t>In model 1</w:t>
      </w:r>
      <w:r w:rsidRPr="00E54B6C">
        <w:rPr>
          <w:rFonts w:ascii="Times New Roman" w:hAnsi="Times New Roman" w:cs="Times New Roman"/>
          <w:sz w:val="22"/>
          <w:szCs w:val="22"/>
          <w:lang w:val="en-GB"/>
        </w:rPr>
        <w:t xml:space="preserve">, the predictor variables continent and crisis, without the control variables are analysed. Model 1 explains 7% of the total variance of the </w:t>
      </w:r>
      <w:r w:rsidRPr="00E54B6C">
        <w:rPr>
          <w:rFonts w:ascii="Times New Roman" w:hAnsi="Times New Roman" w:cs="Times New Roman"/>
          <w:i/>
          <w:sz w:val="22"/>
          <w:szCs w:val="22"/>
          <w:lang w:val="en-GB"/>
        </w:rPr>
        <w:t xml:space="preserve">square rooted absolute value of </w:t>
      </w:r>
      <w:r w:rsidR="00E84873" w:rsidRPr="00E54B6C">
        <w:rPr>
          <w:rFonts w:ascii="Times New Roman" w:hAnsi="Times New Roman" w:cs="Times New Roman"/>
          <w:i/>
          <w:sz w:val="22"/>
          <w:szCs w:val="22"/>
          <w:lang w:val="en-GB"/>
        </w:rPr>
        <w:t>discretionary accruals</w:t>
      </w:r>
      <w:r w:rsidRPr="00E54B6C">
        <w:rPr>
          <w:rFonts w:ascii="Times New Roman" w:hAnsi="Times New Roman" w:cs="Times New Roman"/>
          <w:sz w:val="22"/>
          <w:szCs w:val="22"/>
          <w:lang w:val="en-GB"/>
        </w:rPr>
        <w:t xml:space="preserve"> (dependent variable). For a full overview of the regression model, reference is made to appendix 8.1.</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effects of America and Europe are analysed in comparison </w:t>
      </w:r>
      <w:r w:rsidR="00BB7495" w:rsidRPr="00E54B6C">
        <w:rPr>
          <w:rFonts w:ascii="Times New Roman" w:hAnsi="Times New Roman" w:cs="Times New Roman"/>
          <w:sz w:val="22"/>
          <w:szCs w:val="22"/>
          <w:lang w:val="en-GB"/>
        </w:rPr>
        <w:t xml:space="preserve">with </w:t>
      </w:r>
      <w:r w:rsidRPr="00E54B6C">
        <w:rPr>
          <w:rFonts w:ascii="Times New Roman" w:hAnsi="Times New Roman" w:cs="Times New Roman"/>
          <w:sz w:val="22"/>
          <w:szCs w:val="22"/>
          <w:lang w:val="en-GB"/>
        </w:rPr>
        <w:t>the reference category Asia.</w:t>
      </w:r>
      <w:r w:rsidR="00BB7495" w:rsidRPr="00E54B6C" w:rsidDel="00BB7495">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Europe has a significant higher absolute </w:t>
      </w:r>
      <w:r w:rsidR="00E92FF0"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than the reference category Asia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0.23,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 0.05), controlling for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crisis. America has on average less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than Asia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-0.11,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0.1), but this difference is not significant. Deriving from these two findings, Europe and America </w:t>
      </w:r>
      <w:r w:rsidR="00BB7495"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have significant difference in </w:t>
      </w:r>
      <w:r w:rsidR="00BB7495"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 0.05).</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When analysing the effect of the predictor variable Crisis in model 1, both Europe and America shows less intensive use of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in the event period. However, for Europe this difference is significant (B</w:t>
      </w:r>
      <w:r w:rsidRPr="00E54B6C">
        <w:rPr>
          <w:rFonts w:ascii="Times New Roman" w:hAnsi="Times New Roman" w:cs="Times New Roman"/>
          <w:i/>
          <w:sz w:val="22"/>
          <w:szCs w:val="22"/>
          <w:lang w:val="en-GB"/>
        </w:rPr>
        <w:t>eta</w:t>
      </w:r>
      <w:r w:rsidRPr="00E54B6C">
        <w:rPr>
          <w:rFonts w:ascii="Times New Roman" w:hAnsi="Times New Roman" w:cs="Times New Roman"/>
          <w:sz w:val="22"/>
          <w:szCs w:val="22"/>
          <w:lang w:val="en-GB"/>
        </w:rPr>
        <w:t xml:space="preserve"> = -0.23,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 0.05). </w:t>
      </w:r>
      <w:r w:rsidR="00BB7495" w:rsidRPr="00E54B6C">
        <w:rPr>
          <w:rFonts w:ascii="Times New Roman" w:hAnsi="Times New Roman" w:cs="Times New Roman"/>
          <w:sz w:val="22"/>
          <w:szCs w:val="22"/>
          <w:lang w:val="en-GB"/>
        </w:rPr>
        <w:t xml:space="preserve">The </w:t>
      </w:r>
      <w:r w:rsidR="00E92FF0" w:rsidRPr="00E54B6C">
        <w:rPr>
          <w:rFonts w:ascii="Times New Roman" w:hAnsi="Times New Roman" w:cs="Times New Roman"/>
          <w:sz w:val="22"/>
          <w:szCs w:val="22"/>
          <w:lang w:val="en-GB"/>
        </w:rPr>
        <w:t>c</w:t>
      </w:r>
      <w:r w:rsidRPr="00E54B6C">
        <w:rPr>
          <w:rFonts w:ascii="Times New Roman" w:hAnsi="Times New Roman" w:cs="Times New Roman"/>
          <w:sz w:val="22"/>
          <w:szCs w:val="22"/>
          <w:lang w:val="en-GB"/>
        </w:rPr>
        <w:t xml:space="preserve">risis has not a significance effect on </w:t>
      </w:r>
      <w:r w:rsidR="00BB7495"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in Asia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0.10,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0.3) and </w:t>
      </w:r>
      <w:r w:rsidR="00BB7495"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America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w:t>
      </w:r>
      <w:r w:rsidRPr="00E54B6C">
        <w:rPr>
          <w:rFonts w:ascii="Times New Roman" w:hAnsi="Times New Roman" w:cs="Times New Roman"/>
          <w:color w:val="000000"/>
          <w:sz w:val="22"/>
          <w:szCs w:val="22"/>
          <w:lang w:val="en-GB"/>
        </w:rPr>
        <w:t>-0.11</w:t>
      </w:r>
      <w:r w:rsidRPr="00E54B6C">
        <w:rPr>
          <w:rFonts w:ascii="Times New Roman" w:hAnsi="Times New Roman" w:cs="Times New Roman"/>
          <w:sz w:val="22"/>
          <w:szCs w:val="22"/>
          <w:lang w:val="en-GB"/>
        </w:rPr>
        <w:t xml:space="preserve">,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0.3).</w:t>
      </w:r>
    </w:p>
    <w:p w:rsidR="00E35E03" w:rsidRPr="00E54B6C" w:rsidRDefault="00E35E03" w:rsidP="00E35E03">
      <w:pPr>
        <w:spacing w:line="360" w:lineRule="auto"/>
        <w:rPr>
          <w:rFonts w:ascii="Times New Roman" w:hAnsi="Times New Roman" w:cs="Times New Roman"/>
          <w:i/>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b/>
          <w:i/>
          <w:sz w:val="22"/>
          <w:szCs w:val="22"/>
          <w:lang w:val="en-GB"/>
        </w:rPr>
        <w:t>In model 2</w:t>
      </w:r>
      <w:r w:rsidRPr="00E54B6C">
        <w:rPr>
          <w:rFonts w:ascii="Times New Roman" w:hAnsi="Times New Roman" w:cs="Times New Roman"/>
          <w:sz w:val="22"/>
          <w:szCs w:val="22"/>
          <w:lang w:val="en-GB"/>
        </w:rPr>
        <w:t>, the control variables growth, leverage and size are taken into account. Model 2 explains 8% of the total variance</w:t>
      </w:r>
      <w:r w:rsidR="00BB7495" w:rsidRPr="00E54B6C">
        <w:rPr>
          <w:rFonts w:ascii="Times New Roman" w:hAnsi="Times New Roman" w:cs="Times New Roman"/>
          <w:sz w:val="22"/>
          <w:szCs w:val="22"/>
          <w:lang w:val="en-GB"/>
        </w:rPr>
        <w:t xml:space="preserve"> that </w:t>
      </w:r>
      <w:r w:rsidRPr="00E54B6C">
        <w:rPr>
          <w:rFonts w:ascii="Times New Roman" w:hAnsi="Times New Roman" w:cs="Times New Roman"/>
          <w:sz w:val="22"/>
          <w:szCs w:val="22"/>
          <w:lang w:val="en-GB"/>
        </w:rPr>
        <w:t xml:space="preserve">is 1% more than model 1. However, in predicting the </w:t>
      </w:r>
      <w:r w:rsidRPr="00E54B6C">
        <w:rPr>
          <w:rFonts w:ascii="Times New Roman" w:hAnsi="Times New Roman" w:cs="Times New Roman"/>
          <w:i/>
          <w:sz w:val="22"/>
          <w:szCs w:val="22"/>
          <w:lang w:val="en-GB"/>
        </w:rPr>
        <w:t xml:space="preserve">root square of the absolute values of </w:t>
      </w:r>
      <w:r w:rsidR="00E84873" w:rsidRPr="00E54B6C">
        <w:rPr>
          <w:rFonts w:ascii="Times New Roman" w:hAnsi="Times New Roman" w:cs="Times New Roman"/>
          <w:i/>
          <w:sz w:val="22"/>
          <w:szCs w:val="22"/>
          <w:lang w:val="en-GB"/>
        </w:rPr>
        <w:t>discretionary accruals</w:t>
      </w:r>
      <w:r w:rsidRPr="00E54B6C">
        <w:rPr>
          <w:rFonts w:ascii="Times New Roman" w:hAnsi="Times New Roman" w:cs="Times New Roman"/>
          <w:sz w:val="22"/>
          <w:szCs w:val="22"/>
          <w:lang w:val="en-GB"/>
        </w:rPr>
        <w:t>, the regression fails to find any significant effect of these firm characteristics (control variables).</w:t>
      </w: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control variables do influence the outcome in answering hypothesis 1. Significant direct effects of the root squared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between Europe and Asia disappears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0.12, p &gt; 0.05). </w:t>
      </w:r>
      <w:r w:rsidR="00E92FF0" w:rsidRPr="00E54B6C">
        <w:rPr>
          <w:rFonts w:ascii="Times New Roman" w:hAnsi="Times New Roman" w:cs="Times New Roman"/>
          <w:sz w:val="22"/>
          <w:szCs w:val="22"/>
          <w:lang w:val="en-GB"/>
        </w:rPr>
        <w:t>The</w:t>
      </w:r>
      <w:r w:rsidRPr="00E54B6C">
        <w:rPr>
          <w:rFonts w:ascii="Times New Roman" w:hAnsi="Times New Roman" w:cs="Times New Roman"/>
          <w:sz w:val="22"/>
          <w:szCs w:val="22"/>
          <w:lang w:val="en-GB"/>
        </w:rPr>
        <w:t xml:space="preserve"> difference in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between America and Europe is still significant (p &lt; 0.05).</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interaction term between Europe and dCrisis is significant in model 2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-0.23, p &lt; 0.05). Controlling for the characteristics of firms, Europe has less extensive use of earnings management than Asia after the onset of the crisis. No significant differences in </w:t>
      </w:r>
      <w:r w:rsidR="00BB7495"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w:t>
      </w:r>
      <w:r w:rsidR="00BB7495" w:rsidRPr="00E54B6C">
        <w:rPr>
          <w:rFonts w:ascii="Times New Roman" w:hAnsi="Times New Roman" w:cs="Times New Roman"/>
          <w:sz w:val="22"/>
          <w:szCs w:val="22"/>
          <w:lang w:val="en-GB"/>
        </w:rPr>
        <w:t xml:space="preserve">have </w:t>
      </w:r>
      <w:r w:rsidRPr="00E54B6C">
        <w:rPr>
          <w:rFonts w:ascii="Times New Roman" w:hAnsi="Times New Roman" w:cs="Times New Roman"/>
          <w:sz w:val="22"/>
          <w:szCs w:val="22"/>
          <w:lang w:val="en-GB"/>
        </w:rPr>
        <w:t xml:space="preserve">be found between America and Asia after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onset of the crisis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-0.06, p &gt; 0.6).</w:t>
      </w:r>
    </w:p>
    <w:p w:rsidR="00E35E03" w:rsidRPr="00E54B6C" w:rsidRDefault="00E35E03" w:rsidP="00E35E03">
      <w:pPr>
        <w:pStyle w:val="Heading1"/>
        <w:spacing w:line="360" w:lineRule="auto"/>
        <w:rPr>
          <w:rFonts w:ascii="Times New Roman" w:hAnsi="Times New Roman"/>
          <w:sz w:val="22"/>
          <w:szCs w:val="22"/>
          <w:lang w:val="en-GB"/>
        </w:rPr>
      </w:pPr>
      <w:bookmarkStart w:id="206" w:name="_Toc361752952"/>
      <w:r w:rsidRPr="00E54B6C">
        <w:rPr>
          <w:rFonts w:ascii="Times New Roman" w:hAnsi="Times New Roman"/>
          <w:sz w:val="22"/>
          <w:szCs w:val="22"/>
          <w:lang w:val="en-GB"/>
        </w:rPr>
        <w:t>Checking the assumptions of the model</w:t>
      </w:r>
      <w:bookmarkEnd w:id="206"/>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All the tolerances are above the criterion of 0.2 tolerance, </w:t>
      </w:r>
      <w:r w:rsidR="00BB7495" w:rsidRPr="00E54B6C">
        <w:rPr>
          <w:rFonts w:ascii="Times New Roman" w:hAnsi="Times New Roman" w:cs="Times New Roman"/>
          <w:sz w:val="22"/>
          <w:szCs w:val="22"/>
          <w:lang w:val="en-GB"/>
        </w:rPr>
        <w:t xml:space="preserve">consequently </w:t>
      </w:r>
      <w:r w:rsidRPr="00E54B6C">
        <w:rPr>
          <w:rFonts w:ascii="Times New Roman" w:hAnsi="Times New Roman" w:cs="Times New Roman"/>
          <w:sz w:val="22"/>
          <w:szCs w:val="22"/>
          <w:lang w:val="en-GB"/>
        </w:rPr>
        <w:t xml:space="preserve">no clear indication of a multi-collinearity problem </w:t>
      </w:r>
      <w:r w:rsidR="00BB7495" w:rsidRPr="00E54B6C">
        <w:rPr>
          <w:rFonts w:ascii="Times New Roman" w:hAnsi="Times New Roman" w:cs="Times New Roman"/>
          <w:sz w:val="22"/>
          <w:szCs w:val="22"/>
          <w:lang w:val="en-GB"/>
        </w:rPr>
        <w:t xml:space="preserve">have been </w:t>
      </w:r>
      <w:r w:rsidRPr="00E54B6C">
        <w:rPr>
          <w:rFonts w:ascii="Times New Roman" w:hAnsi="Times New Roman" w:cs="Times New Roman"/>
          <w:sz w:val="22"/>
          <w:szCs w:val="22"/>
          <w:lang w:val="en-GB"/>
        </w:rPr>
        <w:t>found (reference is made to appendix 8.1 at the coefficients table, column Collenearity statistics).</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scatterplot of the predicted value against the residual values, show no clear signs of heteroskedasticity. The distribution of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residuals seems to be slightly larger with higher predicted values, however this does not to be alarming or violating the assumption of homoskedasticity (for the scatterplot reference is made to appendix 8.2).</w:t>
      </w:r>
    </w:p>
    <w:p w:rsidR="00E35E03" w:rsidRPr="00E54B6C" w:rsidRDefault="00E35E03" w:rsidP="00E35E03">
      <w:pPr>
        <w:spacing w:line="360" w:lineRule="auto"/>
        <w:rPr>
          <w:rFonts w:ascii="Times New Roman" w:hAnsi="Times New Roman" w:cs="Times New Roman"/>
          <w:sz w:val="22"/>
          <w:szCs w:val="22"/>
          <w:lang w:val="en-GB"/>
        </w:rPr>
      </w:pPr>
    </w:p>
    <w:p w:rsidR="00E35E03" w:rsidRPr="00E54B6C" w:rsidRDefault="00BB7495"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In addition</w:t>
      </w:r>
      <w:r w:rsidR="00E35E03" w:rsidRPr="00E54B6C">
        <w:rPr>
          <w:rFonts w:ascii="Times New Roman" w:hAnsi="Times New Roman" w:cs="Times New Roman"/>
          <w:sz w:val="22"/>
          <w:szCs w:val="22"/>
          <w:lang w:val="en-GB"/>
        </w:rPr>
        <w:t xml:space="preserve">, the main goal to use the square root of the discretionary accruals is to get a normal distributed dependent variable (appendix 8.2). The analysis of the residuals shows more or less normal distribution. Standardized residuals in the range of -1 and 0 are more cases than is expected </w:t>
      </w:r>
      <w:r w:rsidRPr="00E54B6C">
        <w:rPr>
          <w:rFonts w:ascii="Times New Roman" w:hAnsi="Times New Roman" w:cs="Times New Roman"/>
          <w:sz w:val="22"/>
          <w:szCs w:val="22"/>
          <w:lang w:val="en-GB"/>
        </w:rPr>
        <w:t xml:space="preserve">based </w:t>
      </w:r>
      <w:r w:rsidR="00E35E03" w:rsidRPr="00E54B6C">
        <w:rPr>
          <w:rFonts w:ascii="Times New Roman" w:hAnsi="Times New Roman" w:cs="Times New Roman"/>
          <w:sz w:val="22"/>
          <w:szCs w:val="22"/>
          <w:lang w:val="en-GB"/>
        </w:rPr>
        <w:t xml:space="preserve">a normal distribution. This might be the result of the transformation of the discretionary accruals in absolute values. </w:t>
      </w:r>
    </w:p>
    <w:p w:rsidR="00E35E03" w:rsidRPr="00E54B6C" w:rsidRDefault="00E35E03" w:rsidP="00BB7495">
      <w:pPr>
        <w:pStyle w:val="Heading1"/>
        <w:spacing w:line="360" w:lineRule="auto"/>
        <w:ind w:left="471" w:hanging="471"/>
        <w:jc w:val="left"/>
        <w:rPr>
          <w:rFonts w:ascii="Times New Roman" w:hAnsi="Times New Roman"/>
          <w:kern w:val="0"/>
          <w:sz w:val="26"/>
          <w:szCs w:val="26"/>
          <w:lang w:val="en-GB" w:eastAsia="nl-NL"/>
        </w:rPr>
      </w:pPr>
      <w:bookmarkStart w:id="207" w:name="_Toc361752953"/>
      <w:r w:rsidRPr="00E54B6C">
        <w:rPr>
          <w:rFonts w:ascii="Times New Roman" w:hAnsi="Times New Roman"/>
          <w:kern w:val="0"/>
          <w:sz w:val="26"/>
          <w:szCs w:val="26"/>
          <w:lang w:val="en-GB" w:eastAsia="nl-NL"/>
        </w:rPr>
        <w:t>7.7: Analysing the effect of Crisis on the magnitude of discretionary accruals related to hypothesis 2</w:t>
      </w:r>
      <w:bookmarkEnd w:id="207"/>
    </w:p>
    <w:p w:rsidR="00E92FF0" w:rsidRPr="00E54B6C" w:rsidRDefault="00E35E03" w:rsidP="00E92FF0">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order to analyse the magnitude of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discretionary accruals,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estimation of the values of </w:t>
      </w:r>
      <w:r w:rsidR="00BB7495"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discretionary accruals (with information included if the discretionary accruals shows positive or negative movement) is analysed. The model is generated with all the cases (N = 360) as specified under outlier analysis in section 7.4.</w:t>
      </w:r>
      <w:r w:rsidR="00E92FF0" w:rsidRPr="00E54B6C">
        <w:rPr>
          <w:rFonts w:ascii="Times New Roman" w:hAnsi="Times New Roman" w:cs="Times New Roman"/>
          <w:sz w:val="22"/>
          <w:szCs w:val="22"/>
          <w:lang w:val="en-GB"/>
        </w:rPr>
        <w:t xml:space="preserve"> If the residual value exceeds an absolute level of </w:t>
      </w:r>
      <w:r w:rsidR="00A63623" w:rsidRPr="00E54B6C">
        <w:rPr>
          <w:rFonts w:ascii="Times New Roman" w:hAnsi="Times New Roman" w:cs="Times New Roman"/>
          <w:sz w:val="22"/>
          <w:szCs w:val="22"/>
          <w:lang w:val="en-GB"/>
        </w:rPr>
        <w:t>|3|</w:t>
      </w:r>
      <w:r w:rsidR="00E92FF0" w:rsidRPr="00E54B6C">
        <w:rPr>
          <w:rFonts w:ascii="Times New Roman" w:hAnsi="Times New Roman" w:cs="Times New Roman"/>
          <w:sz w:val="22"/>
          <w:szCs w:val="22"/>
          <w:lang w:val="en-GB"/>
        </w:rPr>
        <w:t xml:space="preserve">, and the related cases are deleted from the analysis. The results below are calculated over the remaining cases (N = 359). </w:t>
      </w:r>
    </w:p>
    <w:p w:rsidR="00EC1ED7" w:rsidRPr="00E54B6C" w:rsidRDefault="00EC1ED7"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BB7495"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To test the differences, </w:t>
      </w:r>
      <w:r w:rsidR="001265F1" w:rsidRPr="00E54B6C">
        <w:rPr>
          <w:rFonts w:ascii="Times New Roman" w:hAnsi="Times New Roman" w:cs="Times New Roman"/>
          <w:sz w:val="22"/>
          <w:szCs w:val="22"/>
          <w:lang w:val="en-GB"/>
        </w:rPr>
        <w:t>a h</w:t>
      </w:r>
      <w:r w:rsidR="00E35E03" w:rsidRPr="00E54B6C">
        <w:rPr>
          <w:rFonts w:ascii="Times New Roman" w:hAnsi="Times New Roman" w:cs="Times New Roman"/>
          <w:sz w:val="22"/>
          <w:szCs w:val="22"/>
          <w:lang w:val="en-GB"/>
        </w:rPr>
        <w:t>ierarchical regression analysis was conducted. After conducting a final outlier analysis by extreme residual value, the following outlier from the sample</w:t>
      </w:r>
      <w:r w:rsidR="001265F1" w:rsidRPr="00E54B6C">
        <w:rPr>
          <w:rFonts w:ascii="Times New Roman" w:hAnsi="Times New Roman" w:cs="Times New Roman"/>
          <w:sz w:val="22"/>
          <w:szCs w:val="22"/>
          <w:lang w:val="en-GB"/>
        </w:rPr>
        <w:t xml:space="preserve"> is deleted,</w:t>
      </w:r>
      <w:r w:rsidR="00E35E03" w:rsidRPr="00E54B6C">
        <w:rPr>
          <w:rFonts w:ascii="Times New Roman" w:hAnsi="Times New Roman" w:cs="Times New Roman"/>
          <w:sz w:val="22"/>
          <w:szCs w:val="22"/>
          <w:lang w:val="en-GB"/>
        </w:rPr>
        <w:t xml:space="preserve"> Siemens (2008). </w:t>
      </w:r>
    </w:p>
    <w:p w:rsidR="00E92FF0" w:rsidRPr="00E54B6C" w:rsidRDefault="00E92FF0" w:rsidP="00E35E03">
      <w:pPr>
        <w:autoSpaceDE w:val="0"/>
        <w:autoSpaceDN w:val="0"/>
        <w:adjustRightInd w:val="0"/>
        <w:spacing w:line="360" w:lineRule="auto"/>
        <w:rPr>
          <w:rFonts w:ascii="Times New Roman" w:hAnsi="Times New Roman" w:cs="Times New Roman"/>
          <w:sz w:val="22"/>
          <w:szCs w:val="22"/>
          <w:lang w:val="en-GB"/>
        </w:rPr>
      </w:pPr>
    </w:p>
    <w:p w:rsidR="00E54B6C" w:rsidRDefault="006C6712"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To examine hypothesis 2, </w:t>
      </w:r>
      <w:r w:rsidR="00E35E03" w:rsidRPr="00E54B6C">
        <w:rPr>
          <w:rFonts w:ascii="Times New Roman" w:hAnsi="Times New Roman" w:cs="Times New Roman"/>
          <w:sz w:val="22"/>
          <w:szCs w:val="22"/>
          <w:lang w:val="en-GB"/>
        </w:rPr>
        <w:t>model 1 is performed without the control variables and model 2 is the model with control variables</w:t>
      </w:r>
      <w:r w:rsidR="00E92FF0"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(model</w:t>
      </w:r>
      <w:r w:rsidR="00E92FF0" w:rsidRPr="00E54B6C">
        <w:rPr>
          <w:rFonts w:ascii="Times New Roman" w:hAnsi="Times New Roman" w:cs="Times New Roman"/>
          <w:sz w:val="22"/>
          <w:szCs w:val="22"/>
          <w:lang w:val="en-GB"/>
        </w:rPr>
        <w:t xml:space="preserve"> 1 and model 2 as described in section 7.6</w:t>
      </w:r>
      <w:r w:rsidRPr="00E54B6C">
        <w:rPr>
          <w:rFonts w:ascii="Times New Roman" w:hAnsi="Times New Roman" w:cs="Times New Roman"/>
          <w:sz w:val="22"/>
          <w:szCs w:val="22"/>
          <w:lang w:val="en-GB"/>
        </w:rPr>
        <w:t>)</w:t>
      </w:r>
      <w:r w:rsidR="00E35E03"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T</w:t>
      </w:r>
      <w:r w:rsidR="00E35E03" w:rsidRPr="00E54B6C">
        <w:rPr>
          <w:rFonts w:ascii="Times New Roman" w:hAnsi="Times New Roman" w:cs="Times New Roman"/>
          <w:sz w:val="22"/>
          <w:szCs w:val="22"/>
          <w:lang w:val="en-GB"/>
        </w:rPr>
        <w:t>able 7.</w:t>
      </w:r>
      <w:r w:rsidR="00E92FF0" w:rsidRPr="00E54B6C">
        <w:rPr>
          <w:rFonts w:ascii="Times New Roman" w:hAnsi="Times New Roman" w:cs="Times New Roman"/>
          <w:sz w:val="22"/>
          <w:szCs w:val="22"/>
          <w:lang w:val="en-GB"/>
        </w:rPr>
        <w:t>L</w:t>
      </w:r>
      <w:r w:rsidR="00E35E03" w:rsidRPr="00E54B6C">
        <w:rPr>
          <w:rFonts w:ascii="Times New Roman" w:hAnsi="Times New Roman" w:cs="Times New Roman"/>
          <w:sz w:val="22"/>
          <w:szCs w:val="22"/>
          <w:lang w:val="en-GB"/>
        </w:rPr>
        <w:t xml:space="preserve"> shows the effect of continent and crisis, with and without controlling for growth, leverage and size.</w:t>
      </w:r>
    </w:p>
    <w:p w:rsidR="00E54B6C" w:rsidRDefault="00E54B6C">
      <w:pPr>
        <w:widowControl/>
        <w:jc w:val="left"/>
        <w:rPr>
          <w:rFonts w:ascii="Times New Roman" w:hAnsi="Times New Roman" w:cs="Times New Roman"/>
          <w:sz w:val="22"/>
          <w:szCs w:val="22"/>
          <w:lang w:val="en-GB"/>
        </w:rPr>
      </w:pPr>
      <w:r>
        <w:rPr>
          <w:rFonts w:ascii="Times New Roman" w:hAnsi="Times New Roman" w:cs="Times New Roman"/>
          <w:sz w:val="22"/>
          <w:szCs w:val="22"/>
          <w:lang w:val="en-GB"/>
        </w:rPr>
        <w:br w:type="page"/>
      </w:r>
    </w:p>
    <w:p w:rsidR="00E35E03" w:rsidRPr="00E54B6C" w:rsidRDefault="00E35E03" w:rsidP="00E35E03">
      <w:pPr>
        <w:autoSpaceDE w:val="0"/>
        <w:autoSpaceDN w:val="0"/>
        <w:adjustRightInd w:val="0"/>
        <w:rPr>
          <w:rFonts w:ascii="Times New Roman" w:hAnsi="Times New Roman" w:cs="Times New Roman"/>
          <w:i/>
          <w:lang w:val="en-GB"/>
        </w:rPr>
      </w:pPr>
      <w:r w:rsidRPr="00E54B6C">
        <w:rPr>
          <w:rFonts w:ascii="Times New Roman" w:hAnsi="Times New Roman" w:cs="Times New Roman"/>
          <w:i/>
          <w:lang w:val="en-GB"/>
        </w:rPr>
        <w:t>Table 7.</w:t>
      </w:r>
      <w:r w:rsidR="00E92FF0" w:rsidRPr="00E54B6C">
        <w:rPr>
          <w:rFonts w:ascii="Times New Roman" w:hAnsi="Times New Roman" w:cs="Times New Roman"/>
          <w:i/>
          <w:lang w:val="en-GB"/>
        </w:rPr>
        <w:t>L</w:t>
      </w:r>
      <w:r w:rsidR="006C6712" w:rsidRPr="00E54B6C">
        <w:rPr>
          <w:rFonts w:ascii="Times New Roman" w:hAnsi="Times New Roman" w:cs="Times New Roman"/>
          <w:i/>
          <w:lang w:val="en-GB"/>
        </w:rPr>
        <w:t xml:space="preserve">: </w:t>
      </w:r>
      <w:r w:rsidRPr="00E54B6C">
        <w:rPr>
          <w:rFonts w:ascii="Times New Roman" w:hAnsi="Times New Roman" w:cs="Times New Roman"/>
          <w:i/>
          <w:lang w:val="en-GB"/>
        </w:rPr>
        <w:t>Hierarchic regression analysis with as dependent variable the root square of the absolute estimated discretionary accruals</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2207"/>
        <w:gridCol w:w="1866"/>
        <w:gridCol w:w="1866"/>
        <w:gridCol w:w="1977"/>
      </w:tblGrid>
      <w:tr w:rsidR="00E35E03" w:rsidRPr="00E54B6C" w:rsidTr="00EC1ED7">
        <w:tc>
          <w:tcPr>
            <w:tcW w:w="220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Model 1</w:t>
            </w:r>
          </w:p>
        </w:tc>
        <w:tc>
          <w:tcPr>
            <w:tcW w:w="1866"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Model 2</w:t>
            </w:r>
          </w:p>
        </w:tc>
        <w:tc>
          <w:tcPr>
            <w:tcW w:w="197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Tolerance</w:t>
            </w:r>
          </w:p>
        </w:tc>
      </w:tr>
      <w:tr w:rsidR="00E35E03" w:rsidRPr="00E54B6C" w:rsidTr="00EC1ED7">
        <w:tc>
          <w:tcPr>
            <w:tcW w:w="220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3732" w:type="dxa"/>
            <w:gridSpan w:val="2"/>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r w:rsidRPr="00E54B6C">
              <w:rPr>
                <w:rFonts w:ascii="Calibri" w:hAnsi="Calibri" w:cs="Times New Roman"/>
                <w:b/>
                <w:sz w:val="24"/>
                <w:szCs w:val="24"/>
                <w:lang w:val="en-GB"/>
              </w:rPr>
              <w:t>Standardised Beta’s</w:t>
            </w:r>
          </w:p>
        </w:tc>
        <w:tc>
          <w:tcPr>
            <w:tcW w:w="1977" w:type="dxa"/>
            <w:shd w:val="clear" w:color="auto" w:fill="C6D9F1"/>
            <w:vAlign w:val="center"/>
          </w:tcPr>
          <w:p w:rsidR="00E35E03" w:rsidRPr="00E54B6C" w:rsidRDefault="00E35E03" w:rsidP="00E35E03">
            <w:pPr>
              <w:autoSpaceDE w:val="0"/>
              <w:autoSpaceDN w:val="0"/>
              <w:adjustRightInd w:val="0"/>
              <w:spacing w:line="276" w:lineRule="auto"/>
              <w:jc w:val="center"/>
              <w:rPr>
                <w:rFonts w:ascii="Calibri" w:hAnsi="Calibri" w:cs="Times New Roman"/>
                <w:b/>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dAmerica</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-.07</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0.01</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.22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dEuropa</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-.05</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0.13</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.22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dCrisis</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-.00</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.06</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.32</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AmericaXcrisis</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.01</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.03</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.34</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EuropaXcrisis</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.13</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.14</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.33</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SIZE</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.21*</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.35</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 xml:space="preserve">Growth </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.22**</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.71</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 xml:space="preserve">Leverage </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-.30***</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.83</w:t>
            </w: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R-square</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0.02</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0.13</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Adj R-square</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0.00</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0.11</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r w:rsidR="00E35E03" w:rsidRPr="00E54B6C" w:rsidTr="00EC1ED7">
        <w:tc>
          <w:tcPr>
            <w:tcW w:w="2207" w:type="dxa"/>
          </w:tcPr>
          <w:p w:rsidR="00E35E03" w:rsidRPr="00E54B6C" w:rsidRDefault="00E35E03" w:rsidP="00E35E03">
            <w:pPr>
              <w:autoSpaceDE w:val="0"/>
              <w:autoSpaceDN w:val="0"/>
              <w:adjustRightInd w:val="0"/>
              <w:spacing w:line="276" w:lineRule="auto"/>
              <w:ind w:left="60" w:right="60"/>
              <w:rPr>
                <w:rFonts w:ascii="Calibri" w:hAnsi="Calibri"/>
                <w:b/>
                <w:color w:val="000000"/>
                <w:sz w:val="24"/>
                <w:szCs w:val="24"/>
                <w:lang w:val="en-GB"/>
              </w:rPr>
            </w:pPr>
            <w:r w:rsidRPr="00E54B6C">
              <w:rPr>
                <w:rFonts w:ascii="Calibri" w:hAnsi="Calibri"/>
                <w:b/>
                <w:color w:val="000000"/>
                <w:sz w:val="24"/>
                <w:szCs w:val="24"/>
                <w:lang w:val="en-GB"/>
              </w:rPr>
              <w:t>N</w:t>
            </w:r>
          </w:p>
        </w:tc>
        <w:tc>
          <w:tcPr>
            <w:tcW w:w="1866" w:type="dxa"/>
          </w:tcPr>
          <w:p w:rsidR="00E35E03" w:rsidRPr="00E54B6C" w:rsidRDefault="00E35E03" w:rsidP="00E35E03">
            <w:pPr>
              <w:autoSpaceDE w:val="0"/>
              <w:autoSpaceDN w:val="0"/>
              <w:adjustRightInd w:val="0"/>
              <w:spacing w:line="276" w:lineRule="auto"/>
              <w:jc w:val="center"/>
              <w:rPr>
                <w:rFonts w:ascii="Calibri" w:hAnsi="Calibri" w:cs="Times New Roman"/>
                <w:sz w:val="24"/>
                <w:szCs w:val="24"/>
                <w:lang w:val="en-GB"/>
              </w:rPr>
            </w:pPr>
            <w:r w:rsidRPr="00E54B6C">
              <w:rPr>
                <w:rFonts w:ascii="Calibri" w:hAnsi="Calibri" w:cs="Times New Roman"/>
                <w:sz w:val="24"/>
                <w:szCs w:val="24"/>
                <w:lang w:val="en-GB"/>
              </w:rPr>
              <w:t>359</w:t>
            </w:r>
          </w:p>
        </w:tc>
        <w:tc>
          <w:tcPr>
            <w:tcW w:w="1866"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r w:rsidRPr="00E54B6C">
              <w:rPr>
                <w:rFonts w:ascii="Calibri" w:hAnsi="Calibri"/>
                <w:color w:val="000000"/>
                <w:sz w:val="24"/>
                <w:szCs w:val="24"/>
                <w:lang w:val="en-GB"/>
              </w:rPr>
              <w:t>359</w:t>
            </w:r>
          </w:p>
        </w:tc>
        <w:tc>
          <w:tcPr>
            <w:tcW w:w="1977" w:type="dxa"/>
          </w:tcPr>
          <w:p w:rsidR="00E35E03" w:rsidRPr="00E54B6C" w:rsidRDefault="00E35E03" w:rsidP="00E35E03">
            <w:pPr>
              <w:autoSpaceDE w:val="0"/>
              <w:autoSpaceDN w:val="0"/>
              <w:adjustRightInd w:val="0"/>
              <w:spacing w:line="276" w:lineRule="auto"/>
              <w:ind w:left="60" w:right="60"/>
              <w:jc w:val="center"/>
              <w:rPr>
                <w:rFonts w:ascii="Calibri" w:hAnsi="Calibri"/>
                <w:color w:val="000000"/>
                <w:sz w:val="24"/>
                <w:szCs w:val="24"/>
                <w:lang w:val="en-GB"/>
              </w:rPr>
            </w:pPr>
          </w:p>
        </w:tc>
      </w:tr>
    </w:tbl>
    <w:p w:rsidR="00E35E03" w:rsidRPr="00E54B6C" w:rsidRDefault="00E35E03" w:rsidP="00E35E03">
      <w:pPr>
        <w:autoSpaceDE w:val="0"/>
        <w:autoSpaceDN w:val="0"/>
        <w:adjustRightInd w:val="0"/>
        <w:rPr>
          <w:rFonts w:ascii="Calibri" w:hAnsi="Calibri" w:cs="Times New Roman"/>
          <w:b/>
          <w:sz w:val="24"/>
          <w:szCs w:val="24"/>
          <w:lang w:val="en-GB"/>
        </w:rPr>
      </w:pPr>
      <w:r w:rsidRPr="00E54B6C">
        <w:rPr>
          <w:rFonts w:ascii="Calibri" w:hAnsi="Calibri" w:cs="Times New Roman"/>
          <w:b/>
          <w:sz w:val="24"/>
          <w:szCs w:val="24"/>
          <w:lang w:val="en-GB"/>
        </w:rPr>
        <w:t>*</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0.05; ** </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0.01; *** </w:t>
      </w:r>
      <w:r w:rsidRPr="00E54B6C">
        <w:rPr>
          <w:rFonts w:ascii="Calibri" w:hAnsi="Calibri" w:cs="Times New Roman"/>
          <w:b/>
          <w:i/>
          <w:sz w:val="24"/>
          <w:szCs w:val="24"/>
          <w:lang w:val="en-GB"/>
        </w:rPr>
        <w:t>p</w:t>
      </w:r>
      <w:r w:rsidRPr="00E54B6C">
        <w:rPr>
          <w:rFonts w:ascii="Calibri" w:hAnsi="Calibri" w:cs="Times New Roman"/>
          <w:b/>
          <w:sz w:val="24"/>
          <w:szCs w:val="24"/>
          <w:lang w:val="en-GB"/>
        </w:rPr>
        <w:t xml:space="preserve"> &lt; 0.</w:t>
      </w:r>
      <w:r w:rsidR="006C6712" w:rsidRPr="00E54B6C">
        <w:rPr>
          <w:rFonts w:ascii="Calibri" w:hAnsi="Calibri" w:cs="Times New Roman"/>
          <w:b/>
          <w:sz w:val="24"/>
          <w:szCs w:val="24"/>
          <w:lang w:val="en-GB"/>
        </w:rPr>
        <w:t>0</w:t>
      </w:r>
      <w:r w:rsidRPr="00E54B6C">
        <w:rPr>
          <w:rFonts w:ascii="Calibri" w:hAnsi="Calibri" w:cs="Times New Roman"/>
          <w:b/>
          <w:sz w:val="24"/>
          <w:szCs w:val="24"/>
          <w:lang w:val="en-GB"/>
        </w:rPr>
        <w:t>01</w:t>
      </w:r>
    </w:p>
    <w:p w:rsidR="006C6712" w:rsidRPr="00E54B6C" w:rsidRDefault="006C6712" w:rsidP="00E35E03">
      <w:pPr>
        <w:spacing w:line="360" w:lineRule="auto"/>
        <w:rPr>
          <w:rFonts w:ascii="Times New Roman" w:hAnsi="Times New Roman" w:cs="Times New Roman"/>
          <w:sz w:val="22"/>
          <w:szCs w:val="22"/>
          <w:lang w:val="en-GB"/>
        </w:rPr>
      </w:pPr>
    </w:p>
    <w:p w:rsidR="00E35E03" w:rsidRPr="00E54B6C" w:rsidRDefault="00E35E03" w:rsidP="00E35E03">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the models </w:t>
      </w:r>
      <w:r w:rsidR="001265F1" w:rsidRPr="00E54B6C">
        <w:rPr>
          <w:rFonts w:ascii="Times New Roman" w:hAnsi="Times New Roman" w:cs="Times New Roman"/>
          <w:sz w:val="22"/>
          <w:szCs w:val="22"/>
          <w:lang w:val="en-GB"/>
        </w:rPr>
        <w:t xml:space="preserve">before </w:t>
      </w:r>
      <w:r w:rsidRPr="00E54B6C">
        <w:rPr>
          <w:rFonts w:ascii="Times New Roman" w:hAnsi="Times New Roman" w:cs="Times New Roman"/>
          <w:sz w:val="22"/>
          <w:szCs w:val="22"/>
          <w:lang w:val="en-GB"/>
        </w:rPr>
        <w:t xml:space="preserve">not a significant effect </w:t>
      </w:r>
      <w:r w:rsidR="001265F1" w:rsidRPr="00E54B6C">
        <w:rPr>
          <w:rFonts w:ascii="Times New Roman" w:hAnsi="Times New Roman" w:cs="Times New Roman"/>
          <w:sz w:val="22"/>
          <w:szCs w:val="22"/>
          <w:lang w:val="en-GB"/>
        </w:rPr>
        <w:t xml:space="preserve">exists </w:t>
      </w:r>
      <w:r w:rsidRPr="00E54B6C">
        <w:rPr>
          <w:rFonts w:ascii="Times New Roman" w:hAnsi="Times New Roman" w:cs="Times New Roman"/>
          <w:sz w:val="22"/>
          <w:szCs w:val="22"/>
          <w:lang w:val="en-GB"/>
        </w:rPr>
        <w:t>of continent on the value of the estimated discretionary accruals. In model 1 the predictor variables without the control variables</w:t>
      </w:r>
      <w:r w:rsidR="001265F1" w:rsidRPr="00E54B6C">
        <w:rPr>
          <w:rFonts w:ascii="Times New Roman" w:hAnsi="Times New Roman" w:cs="Times New Roman"/>
          <w:sz w:val="22"/>
          <w:szCs w:val="22"/>
          <w:lang w:val="en-GB"/>
        </w:rPr>
        <w:t xml:space="preserve"> is visible</w:t>
      </w:r>
      <w:r w:rsidRPr="00E54B6C">
        <w:rPr>
          <w:rFonts w:ascii="Times New Roman" w:hAnsi="Times New Roman" w:cs="Times New Roman"/>
          <w:sz w:val="22"/>
          <w:szCs w:val="22"/>
          <w:lang w:val="en-GB"/>
        </w:rPr>
        <w:t xml:space="preserve">. The R-square is low and little of the variance in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is explained by continent, crisis or the interaction between </w:t>
      </w:r>
      <w:r w:rsidR="001265F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crisis and </w:t>
      </w:r>
      <w:r w:rsidR="001265F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continent (</w:t>
      </w:r>
      <w:r w:rsidRPr="00E54B6C">
        <w:rPr>
          <w:rFonts w:ascii="Times New Roman" w:hAnsi="Times New Roman" w:cs="Times New Roman"/>
          <w:i/>
          <w:sz w:val="22"/>
          <w:szCs w:val="22"/>
          <w:lang w:val="en-GB"/>
        </w:rPr>
        <w:t>R</w:t>
      </w:r>
      <w:r w:rsidRPr="00E54B6C">
        <w:rPr>
          <w:rFonts w:ascii="Times New Roman" w:hAnsi="Times New Roman" w:cs="Times New Roman"/>
          <w:i/>
          <w:sz w:val="22"/>
          <w:szCs w:val="22"/>
          <w:vertAlign w:val="superscript"/>
          <w:lang w:val="en-GB"/>
        </w:rPr>
        <w:t>2</w:t>
      </w:r>
      <w:r w:rsidRPr="00E54B6C">
        <w:rPr>
          <w:rFonts w:ascii="Times New Roman" w:hAnsi="Times New Roman" w:cs="Times New Roman"/>
          <w:sz w:val="22"/>
          <w:szCs w:val="22"/>
          <w:lang w:val="en-GB"/>
        </w:rPr>
        <w:t xml:space="preserve"> = 0.02; 2%). As is estimated, the coefficient for Europe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-.05,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0.7) and America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-0.7,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0.7) is negative, </w:t>
      </w:r>
      <w:r w:rsidR="001265F1" w:rsidRPr="00E54B6C">
        <w:rPr>
          <w:rFonts w:ascii="Times New Roman" w:hAnsi="Times New Roman" w:cs="Times New Roman"/>
          <w:sz w:val="22"/>
          <w:szCs w:val="22"/>
          <w:lang w:val="en-GB"/>
        </w:rPr>
        <w:t xml:space="preserve">implying that </w:t>
      </w:r>
      <w:r w:rsidRPr="00E54B6C">
        <w:rPr>
          <w:rFonts w:ascii="Times New Roman" w:hAnsi="Times New Roman" w:cs="Times New Roman"/>
          <w:sz w:val="22"/>
          <w:szCs w:val="22"/>
          <w:lang w:val="en-GB"/>
        </w:rPr>
        <w:t xml:space="preserve">the discretionary accruals on average </w:t>
      </w:r>
      <w:r w:rsidR="001265F1" w:rsidRPr="00E54B6C">
        <w:rPr>
          <w:rFonts w:ascii="Times New Roman" w:hAnsi="Times New Roman" w:cs="Times New Roman"/>
          <w:sz w:val="22"/>
          <w:szCs w:val="22"/>
          <w:lang w:val="en-GB"/>
        </w:rPr>
        <w:t xml:space="preserve">are </w:t>
      </w:r>
      <w:r w:rsidRPr="00E54B6C">
        <w:rPr>
          <w:rFonts w:ascii="Times New Roman" w:hAnsi="Times New Roman" w:cs="Times New Roman"/>
          <w:sz w:val="22"/>
          <w:szCs w:val="22"/>
          <w:lang w:val="en-GB"/>
        </w:rPr>
        <w:t xml:space="preserve">lower than the reference category Asia, without controlling for leverage, growth and size of firm. These findings are not significant. For a full overview of the </w:t>
      </w:r>
      <w:r w:rsidR="001265F1" w:rsidRPr="00E54B6C">
        <w:rPr>
          <w:rFonts w:ascii="Times New Roman" w:hAnsi="Times New Roman" w:cs="Times New Roman"/>
          <w:sz w:val="22"/>
          <w:szCs w:val="22"/>
          <w:lang w:val="en-GB"/>
        </w:rPr>
        <w:t>h</w:t>
      </w:r>
      <w:r w:rsidRPr="00E54B6C">
        <w:rPr>
          <w:rFonts w:ascii="Times New Roman" w:hAnsi="Times New Roman" w:cs="Times New Roman"/>
          <w:sz w:val="22"/>
          <w:szCs w:val="22"/>
          <w:lang w:val="en-GB"/>
        </w:rPr>
        <w:t>ierarchic regression model, reference is made to appendix 9.1.</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Before and during the crisis, not a substantial difference </w:t>
      </w:r>
      <w:r w:rsidR="001265F1" w:rsidRPr="00E54B6C">
        <w:rPr>
          <w:rFonts w:ascii="Times New Roman" w:hAnsi="Times New Roman" w:cs="Times New Roman"/>
          <w:sz w:val="22"/>
          <w:szCs w:val="22"/>
          <w:lang w:val="en-GB"/>
        </w:rPr>
        <w:t xml:space="preserve">exists </w:t>
      </w:r>
      <w:r w:rsidRPr="00E54B6C">
        <w:rPr>
          <w:rFonts w:ascii="Times New Roman" w:hAnsi="Times New Roman" w:cs="Times New Roman"/>
          <w:sz w:val="22"/>
          <w:szCs w:val="22"/>
          <w:lang w:val="en-GB"/>
        </w:rPr>
        <w:t xml:space="preserve">in the magnitude of </w:t>
      </w:r>
      <w:r w:rsidR="001265F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discretionary accruals for Asia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.01,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0.9). No significant difference could be found for America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0.01,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0.5) and </w:t>
      </w:r>
      <w:r w:rsidR="001265F1" w:rsidRPr="00E54B6C">
        <w:rPr>
          <w:rFonts w:ascii="Times New Roman" w:hAnsi="Times New Roman" w:cs="Times New Roman"/>
          <w:sz w:val="22"/>
          <w:szCs w:val="22"/>
          <w:lang w:val="en-GB"/>
        </w:rPr>
        <w:t xml:space="preserve">for </w:t>
      </w:r>
      <w:r w:rsidRPr="00E54B6C">
        <w:rPr>
          <w:rFonts w:ascii="Times New Roman" w:hAnsi="Times New Roman" w:cs="Times New Roman"/>
          <w:sz w:val="22"/>
          <w:szCs w:val="22"/>
          <w:lang w:val="en-GB"/>
        </w:rPr>
        <w:t>Europe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0.13,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&gt; 0.15).</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model 2 the control variables are taken into account. The total explained variance of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xml:space="preserve"> is 13%. The control variables have significant coefficients in predicting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Size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0.21,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 0.05) and growth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0.22,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 0.001) have significant positive effects on estimating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2"/>
          <w:szCs w:val="22"/>
          <w:lang w:val="en-GB"/>
        </w:rPr>
        <w:t>. Leverage has a significant negative effect (</w:t>
      </w:r>
      <w:r w:rsidRPr="00E54B6C">
        <w:rPr>
          <w:rFonts w:ascii="Times New Roman" w:hAnsi="Times New Roman" w:cs="Times New Roman"/>
          <w:i/>
          <w:sz w:val="22"/>
          <w:szCs w:val="22"/>
          <w:lang w:val="en-GB"/>
        </w:rPr>
        <w:t>Beta</w:t>
      </w:r>
      <w:r w:rsidRPr="00E54B6C">
        <w:rPr>
          <w:rFonts w:ascii="Times New Roman" w:hAnsi="Times New Roman" w:cs="Times New Roman"/>
          <w:sz w:val="22"/>
          <w:szCs w:val="22"/>
          <w:lang w:val="en-GB"/>
        </w:rPr>
        <w:t xml:space="preserve"> = -0.30, </w:t>
      </w:r>
      <w:r w:rsidRPr="00E54B6C">
        <w:rPr>
          <w:rFonts w:ascii="Times New Roman" w:hAnsi="Times New Roman" w:cs="Times New Roman"/>
          <w:i/>
          <w:sz w:val="22"/>
          <w:szCs w:val="22"/>
          <w:lang w:val="en-GB"/>
        </w:rPr>
        <w:t>p</w:t>
      </w:r>
      <w:r w:rsidRPr="00E54B6C">
        <w:rPr>
          <w:rFonts w:ascii="Times New Roman" w:hAnsi="Times New Roman" w:cs="Times New Roman"/>
          <w:sz w:val="22"/>
          <w:szCs w:val="22"/>
          <w:lang w:val="en-GB"/>
        </w:rPr>
        <w:t xml:space="preserve"> &lt;0.001).</w:t>
      </w:r>
    </w:p>
    <w:p w:rsidR="00E35E03" w:rsidRPr="00E54B6C" w:rsidRDefault="001265F1"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No </w:t>
      </w:r>
      <w:r w:rsidR="00E35E03" w:rsidRPr="00E54B6C">
        <w:rPr>
          <w:rFonts w:ascii="Times New Roman" w:hAnsi="Times New Roman" w:cs="Times New Roman"/>
          <w:sz w:val="22"/>
          <w:szCs w:val="22"/>
          <w:lang w:val="en-GB"/>
        </w:rPr>
        <w:t xml:space="preserve">significant effects </w:t>
      </w:r>
      <w:r w:rsidRPr="00E54B6C">
        <w:rPr>
          <w:rFonts w:ascii="Times New Roman" w:hAnsi="Times New Roman" w:cs="Times New Roman"/>
          <w:sz w:val="22"/>
          <w:szCs w:val="22"/>
          <w:lang w:val="en-GB"/>
        </w:rPr>
        <w:t xml:space="preserve">have been </w:t>
      </w:r>
      <w:r w:rsidR="00E35E03" w:rsidRPr="00E54B6C">
        <w:rPr>
          <w:rFonts w:ascii="Times New Roman" w:hAnsi="Times New Roman" w:cs="Times New Roman"/>
          <w:sz w:val="22"/>
          <w:szCs w:val="22"/>
          <w:lang w:val="en-GB"/>
        </w:rPr>
        <w:t xml:space="preserve">found </w:t>
      </w:r>
      <w:r w:rsidRPr="00E54B6C">
        <w:rPr>
          <w:rFonts w:ascii="Times New Roman" w:hAnsi="Times New Roman" w:cs="Times New Roman"/>
          <w:sz w:val="22"/>
          <w:szCs w:val="22"/>
          <w:lang w:val="en-GB"/>
        </w:rPr>
        <w:t xml:space="preserve">for </w:t>
      </w:r>
      <w:r w:rsidR="00E35E03" w:rsidRPr="00E54B6C">
        <w:rPr>
          <w:rFonts w:ascii="Times New Roman" w:hAnsi="Times New Roman" w:cs="Times New Roman"/>
          <w:sz w:val="22"/>
          <w:szCs w:val="22"/>
          <w:lang w:val="en-GB"/>
        </w:rPr>
        <w:t xml:space="preserve">continent, </w:t>
      </w:r>
      <w:r w:rsidRPr="00E54B6C">
        <w:rPr>
          <w:rFonts w:ascii="Times New Roman" w:hAnsi="Times New Roman" w:cs="Times New Roman"/>
          <w:sz w:val="22"/>
          <w:szCs w:val="22"/>
          <w:lang w:val="en-GB"/>
        </w:rPr>
        <w:t xml:space="preserve">for </w:t>
      </w:r>
      <w:r w:rsidR="00E35E03" w:rsidRPr="00E54B6C">
        <w:rPr>
          <w:rFonts w:ascii="Times New Roman" w:hAnsi="Times New Roman" w:cs="Times New Roman"/>
          <w:sz w:val="22"/>
          <w:szCs w:val="22"/>
          <w:lang w:val="en-GB"/>
        </w:rPr>
        <w:t xml:space="preserve">crisis or </w:t>
      </w:r>
      <w:r w:rsidRPr="00E54B6C">
        <w:rPr>
          <w:rFonts w:ascii="Times New Roman" w:hAnsi="Times New Roman" w:cs="Times New Roman"/>
          <w:sz w:val="22"/>
          <w:szCs w:val="22"/>
          <w:lang w:val="en-GB"/>
        </w:rPr>
        <w:t xml:space="preserve">for </w:t>
      </w:r>
      <w:r w:rsidR="00E35E03" w:rsidRPr="00E54B6C">
        <w:rPr>
          <w:rFonts w:ascii="Times New Roman" w:hAnsi="Times New Roman" w:cs="Times New Roman"/>
          <w:sz w:val="22"/>
          <w:szCs w:val="22"/>
          <w:lang w:val="en-GB"/>
        </w:rPr>
        <w:t>the interaction between crisis and continent.</w:t>
      </w:r>
    </w:p>
    <w:p w:rsidR="00E35E03" w:rsidRPr="00E54B6C" w:rsidRDefault="00E35E03" w:rsidP="00E35E03">
      <w:pPr>
        <w:pStyle w:val="Heading1"/>
        <w:spacing w:line="360" w:lineRule="auto"/>
        <w:rPr>
          <w:rFonts w:ascii="Times New Roman" w:hAnsi="Times New Roman"/>
          <w:sz w:val="22"/>
          <w:szCs w:val="22"/>
          <w:lang w:val="en-GB"/>
        </w:rPr>
      </w:pPr>
      <w:bookmarkStart w:id="208" w:name="_Toc361752954"/>
      <w:r w:rsidRPr="00E54B6C">
        <w:rPr>
          <w:rFonts w:ascii="Times New Roman" w:hAnsi="Times New Roman"/>
          <w:sz w:val="22"/>
          <w:szCs w:val="22"/>
          <w:lang w:val="en-GB"/>
        </w:rPr>
        <w:t>Checking the assumptions of the regression model</w:t>
      </w:r>
      <w:bookmarkEnd w:id="208"/>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All the tolerances are above the criteria of 0.2 tolerance, </w:t>
      </w:r>
      <w:r w:rsidR="001265F1" w:rsidRPr="00E54B6C">
        <w:rPr>
          <w:rFonts w:ascii="Times New Roman" w:hAnsi="Times New Roman" w:cs="Times New Roman"/>
          <w:sz w:val="22"/>
          <w:szCs w:val="22"/>
          <w:lang w:val="en-GB"/>
        </w:rPr>
        <w:t xml:space="preserve">consequently </w:t>
      </w:r>
      <w:r w:rsidRPr="00E54B6C">
        <w:rPr>
          <w:rFonts w:ascii="Times New Roman" w:hAnsi="Times New Roman" w:cs="Times New Roman"/>
          <w:sz w:val="22"/>
          <w:szCs w:val="22"/>
          <w:lang w:val="en-GB"/>
        </w:rPr>
        <w:t xml:space="preserve">no </w:t>
      </w:r>
      <w:r w:rsidR="00732E51" w:rsidRPr="00E54B6C">
        <w:rPr>
          <w:rFonts w:ascii="Times New Roman" w:hAnsi="Times New Roman" w:cs="Times New Roman"/>
          <w:sz w:val="22"/>
          <w:szCs w:val="22"/>
          <w:lang w:val="en-GB"/>
        </w:rPr>
        <w:t>multi-collinearity</w:t>
      </w:r>
      <w:r w:rsidR="006C6712"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problem is likely to occur (reference is made to appendix 9.1 at the coefficients table, column Col</w:t>
      </w:r>
      <w:r w:rsidR="001A592A" w:rsidRPr="00E54B6C">
        <w:rPr>
          <w:rFonts w:ascii="Times New Roman" w:hAnsi="Times New Roman" w:cs="Times New Roman"/>
          <w:sz w:val="22"/>
          <w:szCs w:val="22"/>
          <w:lang w:val="en-GB"/>
        </w:rPr>
        <w:t>l</w:t>
      </w:r>
      <w:r w:rsidRPr="00E54B6C">
        <w:rPr>
          <w:rFonts w:ascii="Times New Roman" w:hAnsi="Times New Roman" w:cs="Times New Roman"/>
          <w:sz w:val="22"/>
          <w:szCs w:val="22"/>
          <w:lang w:val="en-GB"/>
        </w:rPr>
        <w:t>inearity Statistics).</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distribution of the residuals is normally distributed, as </w:t>
      </w:r>
      <w:r w:rsidR="001265F1" w:rsidRPr="00E54B6C">
        <w:rPr>
          <w:rFonts w:ascii="Times New Roman" w:hAnsi="Times New Roman" w:cs="Times New Roman"/>
          <w:sz w:val="22"/>
          <w:szCs w:val="22"/>
          <w:lang w:val="en-GB"/>
        </w:rPr>
        <w:t xml:space="preserve">is visible </w:t>
      </w:r>
      <w:r w:rsidRPr="00E54B6C">
        <w:rPr>
          <w:rFonts w:ascii="Times New Roman" w:hAnsi="Times New Roman" w:cs="Times New Roman"/>
          <w:sz w:val="22"/>
          <w:szCs w:val="22"/>
          <w:lang w:val="en-GB"/>
        </w:rPr>
        <w:t>in the graph (histogram) of the standardized residuals (appendix 9.2). The distribution takes the form of a bell curve, like expected.</w:t>
      </w: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p>
    <w:p w:rsidR="00E35E03" w:rsidRPr="00E54B6C" w:rsidRDefault="00E35E03" w:rsidP="00E35E03">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distribution over the standardized predicted values </w:t>
      </w:r>
      <w:r w:rsidR="00B54DF0"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meets the assumption of homoscedasticity. The variation of the residual values is alike for the predicted values, as </w:t>
      </w:r>
      <w:r w:rsidR="00B54DF0" w:rsidRPr="00E54B6C">
        <w:rPr>
          <w:rFonts w:ascii="Times New Roman" w:hAnsi="Times New Roman" w:cs="Times New Roman"/>
          <w:sz w:val="22"/>
          <w:szCs w:val="22"/>
          <w:lang w:val="en-GB"/>
        </w:rPr>
        <w:t xml:space="preserve">is visible </w:t>
      </w:r>
      <w:r w:rsidRPr="00E54B6C">
        <w:rPr>
          <w:rFonts w:ascii="Times New Roman" w:hAnsi="Times New Roman" w:cs="Times New Roman"/>
          <w:sz w:val="22"/>
          <w:szCs w:val="22"/>
          <w:lang w:val="en-GB"/>
        </w:rPr>
        <w:t>in the scatterplot included in appendix 9.2.</w:t>
      </w:r>
    </w:p>
    <w:p w:rsidR="008E2C51" w:rsidRPr="00E54B6C" w:rsidRDefault="008E2C51" w:rsidP="008E2C51">
      <w:pPr>
        <w:pStyle w:val="Heading1"/>
        <w:spacing w:line="360" w:lineRule="auto"/>
        <w:rPr>
          <w:rFonts w:ascii="Times New Roman" w:hAnsi="Times New Roman"/>
          <w:kern w:val="0"/>
          <w:sz w:val="26"/>
          <w:szCs w:val="26"/>
          <w:lang w:val="en-GB" w:eastAsia="nl-NL"/>
        </w:rPr>
      </w:pPr>
      <w:bookmarkStart w:id="209" w:name="_Toc361350585"/>
      <w:bookmarkStart w:id="210" w:name="_Toc361752955"/>
      <w:bookmarkStart w:id="211" w:name="_Toc337123042"/>
      <w:bookmarkStart w:id="212" w:name="_Toc337123041"/>
      <w:bookmarkStart w:id="213" w:name="_Toc337123040"/>
      <w:bookmarkStart w:id="214" w:name="_Toc337123039"/>
      <w:bookmarkStart w:id="215" w:name="_Toc337123037"/>
      <w:bookmarkStart w:id="216" w:name="_Toc337123038"/>
      <w:r w:rsidRPr="00E54B6C">
        <w:rPr>
          <w:rFonts w:ascii="Times New Roman" w:hAnsi="Times New Roman"/>
          <w:kern w:val="0"/>
          <w:sz w:val="26"/>
          <w:szCs w:val="26"/>
          <w:lang w:val="en-GB" w:eastAsia="nl-NL"/>
        </w:rPr>
        <w:t>7.8: Empirical analysis</w:t>
      </w:r>
      <w:bookmarkEnd w:id="209"/>
      <w:bookmarkEnd w:id="210"/>
    </w:p>
    <w:p w:rsidR="00993A92" w:rsidRPr="00E54B6C" w:rsidRDefault="00993A92" w:rsidP="00993A92">
      <w:pPr>
        <w:tabs>
          <w:tab w:val="left" w:pos="1483"/>
        </w:tabs>
        <w:spacing w:line="360" w:lineRule="auto"/>
        <w:rPr>
          <w:rFonts w:ascii="Times New Roman" w:eastAsiaTheme="minorEastAsia" w:hAnsi="Times New Roman" w:cs="Times New Roman"/>
          <w:sz w:val="22"/>
          <w:szCs w:val="22"/>
          <w:lang w:val="en-GB"/>
        </w:rPr>
      </w:pPr>
      <w:r w:rsidRPr="00E54B6C">
        <w:rPr>
          <w:rFonts w:ascii="Times New Roman" w:eastAsiaTheme="minorEastAsia" w:hAnsi="Times New Roman" w:cs="Times New Roman"/>
          <w:sz w:val="22"/>
          <w:szCs w:val="22"/>
          <w:lang w:val="en-GB"/>
        </w:rPr>
        <w:t>This section elaborates on the statistical test results as presented in section 7.6 and 7.7</w:t>
      </w:r>
      <w:r w:rsidR="002C6681" w:rsidRPr="00E54B6C">
        <w:rPr>
          <w:rFonts w:ascii="Times New Roman" w:eastAsiaTheme="minorEastAsia" w:hAnsi="Times New Roman" w:cs="Times New Roman"/>
          <w:sz w:val="22"/>
          <w:szCs w:val="22"/>
          <w:lang w:val="en-GB"/>
        </w:rPr>
        <w:t xml:space="preserve"> related to respectively hypothesis 1 and 2</w:t>
      </w:r>
      <w:r w:rsidRPr="00E54B6C">
        <w:rPr>
          <w:rFonts w:ascii="Times New Roman" w:eastAsiaTheme="minorEastAsia" w:hAnsi="Times New Roman" w:cs="Times New Roman"/>
          <w:sz w:val="22"/>
          <w:szCs w:val="22"/>
          <w:lang w:val="en-GB"/>
        </w:rPr>
        <w:t xml:space="preserve">. </w:t>
      </w:r>
    </w:p>
    <w:p w:rsidR="00993A92" w:rsidRPr="00E54B6C" w:rsidRDefault="002C6681" w:rsidP="00993A92">
      <w:pPr>
        <w:pStyle w:val="Heading1"/>
        <w:spacing w:line="360" w:lineRule="auto"/>
        <w:rPr>
          <w:rFonts w:ascii="Times New Roman" w:hAnsi="Times New Roman"/>
          <w:sz w:val="22"/>
          <w:szCs w:val="22"/>
          <w:lang w:val="en-GB"/>
        </w:rPr>
      </w:pPr>
      <w:bookmarkStart w:id="217" w:name="_Toc361752956"/>
      <w:r w:rsidRPr="00E54B6C">
        <w:rPr>
          <w:rFonts w:ascii="Times New Roman" w:hAnsi="Times New Roman"/>
          <w:sz w:val="22"/>
          <w:szCs w:val="22"/>
          <w:lang w:val="en-GB"/>
        </w:rPr>
        <w:t xml:space="preserve">7.8.1. </w:t>
      </w:r>
      <w:r w:rsidR="00993A92" w:rsidRPr="00E54B6C">
        <w:rPr>
          <w:rFonts w:ascii="Times New Roman" w:hAnsi="Times New Roman"/>
          <w:sz w:val="22"/>
          <w:szCs w:val="22"/>
          <w:lang w:val="en-GB"/>
        </w:rPr>
        <w:t>Analysis related to hypothesis 1:</w:t>
      </w:r>
      <w:bookmarkEnd w:id="217"/>
    </w:p>
    <w:p w:rsidR="00993A92" w:rsidRPr="00E54B6C" w:rsidRDefault="00993A92" w:rsidP="00993A92">
      <w:pPr>
        <w:tabs>
          <w:tab w:val="left" w:pos="1483"/>
        </w:tabs>
        <w:spacing w:line="360" w:lineRule="auto"/>
        <w:rPr>
          <w:rFonts w:ascii="Times New Roman" w:eastAsiaTheme="minorEastAsia" w:hAnsi="Times New Roman" w:cs="Times New Roman"/>
          <w:sz w:val="22"/>
          <w:szCs w:val="22"/>
          <w:lang w:val="en-GB"/>
        </w:rPr>
      </w:pPr>
      <w:r w:rsidRPr="00E54B6C">
        <w:rPr>
          <w:rFonts w:ascii="Times New Roman" w:eastAsiaTheme="minorEastAsia" w:hAnsi="Times New Roman" w:cs="Times New Roman"/>
          <w:sz w:val="22"/>
          <w:szCs w:val="22"/>
          <w:lang w:val="en-GB"/>
        </w:rPr>
        <w:t xml:space="preserve">The results related to </w:t>
      </w:r>
      <w:r w:rsidRPr="00E54B6C">
        <w:rPr>
          <w:rFonts w:ascii="Times New Roman" w:eastAsiaTheme="minorEastAsia" w:hAnsi="Times New Roman" w:cs="Times New Roman"/>
          <w:sz w:val="22"/>
          <w:szCs w:val="22"/>
          <w:u w:val="single"/>
          <w:lang w:val="en-GB"/>
        </w:rPr>
        <w:t>hypothesis 1</w:t>
      </w:r>
      <w:r w:rsidRPr="00E54B6C">
        <w:rPr>
          <w:rFonts w:ascii="Times New Roman" w:eastAsiaTheme="minorEastAsia" w:hAnsi="Times New Roman" w:cs="Times New Roman"/>
          <w:sz w:val="22"/>
          <w:szCs w:val="22"/>
          <w:lang w:val="en-GB"/>
        </w:rPr>
        <w:t xml:space="preserve"> (excluding the control variables) showed that </w:t>
      </w:r>
      <w:r w:rsidRPr="00E54B6C">
        <w:rPr>
          <w:rFonts w:ascii="Times New Roman" w:hAnsi="Times New Roman" w:cs="Times New Roman"/>
          <w:sz w:val="22"/>
          <w:szCs w:val="22"/>
          <w:lang w:val="en-GB"/>
        </w:rPr>
        <w:t xml:space="preserve">Europe has a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change in the use of earnings management (absolute discretionary accruals) than the reference category Asia, when controlling for the financial crisis. In addition, America showed no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difference when taking the financial crisis into account.  Due to the fact that Europe and America are compared with the reverence category Asia, this results automatically in a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difference in </w:t>
      </w:r>
      <w:r w:rsidR="00B54DF0"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when comparing Europe and America. </w:t>
      </w:r>
    </w:p>
    <w:p w:rsidR="002C6681" w:rsidRPr="00E54B6C" w:rsidRDefault="002C6681" w:rsidP="00993A92">
      <w:pPr>
        <w:spacing w:line="360" w:lineRule="auto"/>
        <w:rPr>
          <w:rFonts w:ascii="Times New Roman" w:hAnsi="Times New Roman" w:cs="Times New Roman"/>
          <w:sz w:val="22"/>
          <w:szCs w:val="22"/>
          <w:lang w:val="en-GB"/>
        </w:rPr>
      </w:pPr>
    </w:p>
    <w:p w:rsidR="00993A92" w:rsidRPr="00E54B6C" w:rsidRDefault="00993A92"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When analysing the effect of the financial crisis, both Europe and America shows less intensive use of earnings management (discretionary accruals) in the financial crisis. However, for Europe this difference is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The financial crisis has not a significance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effect on </w:t>
      </w:r>
      <w:r w:rsidR="00B54DF0"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in Asia and </w:t>
      </w:r>
      <w:r w:rsidR="00B54DF0"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America.</w:t>
      </w:r>
    </w:p>
    <w:p w:rsidR="00993A92" w:rsidRPr="00E54B6C" w:rsidRDefault="00993A92" w:rsidP="00993A92">
      <w:pPr>
        <w:spacing w:line="360" w:lineRule="auto"/>
        <w:rPr>
          <w:rFonts w:ascii="Times New Roman" w:hAnsi="Times New Roman" w:cs="Times New Roman"/>
          <w:i/>
          <w:sz w:val="22"/>
          <w:szCs w:val="22"/>
          <w:lang w:val="en-GB"/>
        </w:rPr>
      </w:pPr>
    </w:p>
    <w:p w:rsidR="00993A92" w:rsidRPr="00E54B6C" w:rsidRDefault="00993A92"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When taking the control variables; growth, leverage and size into account, the results showed no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effect on the use of earnings management in times of a financial crisis of these firm characteristics (control variables). By including the control variables, the outcome is influenced as the significant (at a </w:t>
      </w:r>
      <w:r w:rsidRPr="00E54B6C">
        <w:rPr>
          <w:rFonts w:ascii="Times New Roman" w:eastAsiaTheme="minorEastAsia" w:hAnsi="Times New Roman" w:cs="Times New Roman"/>
          <w:sz w:val="22"/>
          <w:szCs w:val="22"/>
          <w:lang w:val="en-GB"/>
        </w:rPr>
        <w:t>5% significance level</w:t>
      </w:r>
      <w:r w:rsidRPr="00E54B6C">
        <w:rPr>
          <w:rFonts w:ascii="Times New Roman" w:hAnsi="Times New Roman" w:cs="Times New Roman"/>
          <w:sz w:val="22"/>
          <w:szCs w:val="22"/>
          <w:lang w:val="en-GB"/>
        </w:rPr>
        <w:t xml:space="preserve">) direct effects between Europe and Asia is no longer valid. However, the difference in </w:t>
      </w:r>
      <w:r w:rsidR="00B54DF0"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management (discretionary accruals) between America and Europe is still applicable.</w:t>
      </w:r>
    </w:p>
    <w:p w:rsidR="00993A92" w:rsidRPr="00E54B6C" w:rsidRDefault="00993A92" w:rsidP="00993A92">
      <w:pPr>
        <w:spacing w:line="360" w:lineRule="auto"/>
        <w:rPr>
          <w:rFonts w:ascii="Times New Roman" w:hAnsi="Times New Roman" w:cs="Times New Roman"/>
          <w:sz w:val="22"/>
          <w:szCs w:val="22"/>
          <w:lang w:val="en-GB"/>
        </w:rPr>
      </w:pPr>
    </w:p>
    <w:p w:rsidR="00993A92" w:rsidRPr="00E54B6C" w:rsidRDefault="00993A92" w:rsidP="00993A92">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The </w:t>
      </w:r>
      <w:r w:rsidR="00B54DF0" w:rsidRPr="00E54B6C">
        <w:rPr>
          <w:rFonts w:ascii="Times New Roman" w:hAnsi="Times New Roman" w:cs="Times New Roman"/>
          <w:sz w:val="22"/>
          <w:szCs w:val="22"/>
          <w:lang w:val="en-GB"/>
        </w:rPr>
        <w:t xml:space="preserve">before </w:t>
      </w:r>
      <w:r w:rsidRPr="00E54B6C">
        <w:rPr>
          <w:rFonts w:ascii="Times New Roman" w:hAnsi="Times New Roman" w:cs="Times New Roman"/>
          <w:sz w:val="22"/>
          <w:szCs w:val="22"/>
          <w:lang w:val="en-GB"/>
        </w:rPr>
        <w:t xml:space="preserve">stated </w:t>
      </w:r>
      <w:r w:rsidR="00B54DF0" w:rsidRPr="00E54B6C">
        <w:rPr>
          <w:rFonts w:ascii="Times New Roman" w:hAnsi="Times New Roman" w:cs="Times New Roman"/>
          <w:sz w:val="22"/>
          <w:szCs w:val="22"/>
          <w:lang w:val="en-GB"/>
        </w:rPr>
        <w:t xml:space="preserve">findings </w:t>
      </w:r>
      <w:r w:rsidRPr="00E54B6C">
        <w:rPr>
          <w:rFonts w:ascii="Times New Roman" w:hAnsi="Times New Roman" w:cs="Times New Roman"/>
          <w:sz w:val="22"/>
          <w:szCs w:val="22"/>
          <w:lang w:val="en-GB"/>
        </w:rPr>
        <w:t xml:space="preserve">related to Asia (no significant effect of the financial crisis) is in accordance with the research results of Charoenwong &amp; Jiraporn (2008). They stated that in Singapore </w:t>
      </w:r>
      <w:r w:rsidRPr="00E54B6C">
        <w:rPr>
          <w:rFonts w:ascii="Times New Roman" w:hAnsi="Times New Roman" w:cs="Times New Roman"/>
          <w:kern w:val="0"/>
          <w:sz w:val="22"/>
          <w:szCs w:val="22"/>
          <w:lang w:val="en-GB" w:eastAsia="nl-NL"/>
        </w:rPr>
        <w:t>evidence showed that in the pre- and in the post-crisis the same level of earnings management was used</w:t>
      </w:r>
      <w:r w:rsidRPr="00E54B6C">
        <w:rPr>
          <w:rFonts w:ascii="Times New Roman" w:hAnsi="Times New Roman" w:cs="Times New Roman"/>
          <w:sz w:val="22"/>
          <w:szCs w:val="22"/>
          <w:lang w:val="en-GB"/>
        </w:rPr>
        <w:t xml:space="preserve">, due to avoidance and </w:t>
      </w:r>
      <w:r w:rsidR="00B54DF0" w:rsidRPr="00E54B6C">
        <w:rPr>
          <w:rFonts w:ascii="Times New Roman" w:hAnsi="Times New Roman" w:cs="Times New Roman"/>
          <w:sz w:val="22"/>
          <w:szCs w:val="22"/>
          <w:lang w:val="en-GB"/>
        </w:rPr>
        <w:t xml:space="preserve">to </w:t>
      </w:r>
      <w:r w:rsidRPr="00E54B6C">
        <w:rPr>
          <w:rFonts w:ascii="Times New Roman" w:hAnsi="Times New Roman" w:cs="Times New Roman"/>
          <w:sz w:val="22"/>
          <w:szCs w:val="22"/>
          <w:lang w:val="en-GB"/>
        </w:rPr>
        <w:t>minimize thresholds.</w:t>
      </w:r>
      <w:r w:rsidRPr="00E54B6C">
        <w:rPr>
          <w:rFonts w:ascii="Times New Roman" w:hAnsi="Times New Roman" w:cs="Times New Roman"/>
          <w:kern w:val="0"/>
          <w:sz w:val="22"/>
          <w:szCs w:val="22"/>
          <w:lang w:val="en-GB" w:eastAsia="nl-NL"/>
        </w:rPr>
        <w:t xml:space="preserve"> Thresholds, such as reporting losses and reporting negative earnings growth, where avoided through the use of earnings management. Consequently, they concluded that the economic crisis of 1997 did not influence the use of earnings management in Sin</w:t>
      </w:r>
      <w:r w:rsidRPr="00E54B6C">
        <w:rPr>
          <w:rFonts w:ascii="Times New Roman" w:hAnsi="Times New Roman" w:cs="Times New Roman"/>
          <w:sz w:val="22"/>
          <w:szCs w:val="22"/>
          <w:lang w:val="en-GB"/>
        </w:rPr>
        <w:t xml:space="preserve">gapore and for Thailand they concluded that the </w:t>
      </w:r>
      <w:r w:rsidRPr="00E54B6C">
        <w:rPr>
          <w:rFonts w:ascii="Times New Roman" w:hAnsi="Times New Roman" w:cs="Times New Roman"/>
          <w:kern w:val="0"/>
          <w:sz w:val="22"/>
          <w:szCs w:val="22"/>
          <w:lang w:val="en-GB" w:eastAsia="nl-NL"/>
        </w:rPr>
        <w:t>non-financial companies in Thailand</w:t>
      </w:r>
      <w:r w:rsidRPr="00E54B6C">
        <w:rPr>
          <w:rFonts w:ascii="Times New Roman" w:hAnsi="Times New Roman" w:cs="Times New Roman"/>
          <w:sz w:val="22"/>
          <w:szCs w:val="22"/>
          <w:lang w:val="en-GB"/>
        </w:rPr>
        <w:t>,</w:t>
      </w:r>
      <w:r w:rsidRPr="00E54B6C">
        <w:rPr>
          <w:rFonts w:ascii="Times New Roman" w:hAnsi="Times New Roman" w:cs="Times New Roman"/>
          <w:kern w:val="0"/>
          <w:sz w:val="22"/>
          <w:szCs w:val="22"/>
          <w:lang w:val="en-GB" w:eastAsia="nl-NL"/>
        </w:rPr>
        <w:t xml:space="preserve"> monitored by financial analysts</w:t>
      </w:r>
      <w:r w:rsidRPr="00E54B6C">
        <w:rPr>
          <w:rFonts w:ascii="Times New Roman" w:hAnsi="Times New Roman" w:cs="Times New Roman"/>
          <w:sz w:val="22"/>
          <w:szCs w:val="22"/>
          <w:lang w:val="en-GB"/>
        </w:rPr>
        <w:t>,</w:t>
      </w:r>
      <w:r w:rsidRPr="00E54B6C">
        <w:rPr>
          <w:rFonts w:ascii="Times New Roman" w:hAnsi="Times New Roman" w:cs="Times New Roman"/>
          <w:kern w:val="0"/>
          <w:sz w:val="22"/>
          <w:szCs w:val="22"/>
          <w:lang w:val="en-GB" w:eastAsia="nl-NL"/>
        </w:rPr>
        <w:t xml:space="preserve"> no change in the applicati</w:t>
      </w:r>
      <w:r w:rsidRPr="00E54B6C">
        <w:rPr>
          <w:rFonts w:ascii="Times New Roman" w:hAnsi="Times New Roman" w:cs="Times New Roman"/>
          <w:sz w:val="22"/>
          <w:szCs w:val="22"/>
          <w:lang w:val="en-GB"/>
        </w:rPr>
        <w:t>on of earnings management existed, which enhances the results of this study.</w:t>
      </w:r>
    </w:p>
    <w:p w:rsidR="00993A92" w:rsidRPr="00E54B6C" w:rsidRDefault="00993A92" w:rsidP="00993A92">
      <w:pPr>
        <w:autoSpaceDE w:val="0"/>
        <w:autoSpaceDN w:val="0"/>
        <w:adjustRightInd w:val="0"/>
        <w:spacing w:line="360" w:lineRule="auto"/>
        <w:rPr>
          <w:rFonts w:ascii="Times New Roman" w:hAnsi="Times New Roman" w:cs="Times New Roman"/>
          <w:sz w:val="22"/>
          <w:szCs w:val="22"/>
          <w:lang w:val="en-GB"/>
        </w:rPr>
      </w:pPr>
    </w:p>
    <w:p w:rsidR="00993A92" w:rsidRPr="00E54B6C" w:rsidRDefault="00993A92" w:rsidP="00993A92">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In contrary, they concluded that i</w:t>
      </w:r>
      <w:r w:rsidRPr="00E54B6C">
        <w:rPr>
          <w:rFonts w:ascii="Times New Roman" w:hAnsi="Times New Roman" w:cs="Times New Roman"/>
          <w:kern w:val="0"/>
          <w:sz w:val="22"/>
          <w:szCs w:val="22"/>
          <w:lang w:val="en-GB" w:eastAsia="nl-NL"/>
        </w:rPr>
        <w:t>n Thailand</w:t>
      </w:r>
      <w:r w:rsidRPr="00E54B6C">
        <w:rPr>
          <w:rFonts w:ascii="Times New Roman" w:hAnsi="Times New Roman" w:cs="Times New Roman"/>
          <w:sz w:val="22"/>
          <w:szCs w:val="22"/>
          <w:lang w:val="en-GB"/>
        </w:rPr>
        <w:t>,</w:t>
      </w:r>
      <w:r w:rsidRPr="00E54B6C">
        <w:rPr>
          <w:rFonts w:ascii="Times New Roman" w:hAnsi="Times New Roman" w:cs="Times New Roman"/>
          <w:kern w:val="0"/>
          <w:sz w:val="22"/>
          <w:szCs w:val="22"/>
          <w:lang w:val="en-GB" w:eastAsia="nl-NL"/>
        </w:rPr>
        <w:t xml:space="preserve"> to avoid reporting losses and negative earnings growth, both the financial and the non-financial companies used earnings management.</w:t>
      </w:r>
      <w:r w:rsidRPr="00E54B6C">
        <w:rPr>
          <w:rFonts w:ascii="Times New Roman" w:hAnsi="Times New Roman" w:cs="Times New Roman"/>
          <w:sz w:val="22"/>
          <w:szCs w:val="22"/>
          <w:lang w:val="en-GB"/>
        </w:rPr>
        <w:t xml:space="preserve"> However</w:t>
      </w:r>
      <w:r w:rsidRPr="00E54B6C">
        <w:rPr>
          <w:rFonts w:ascii="Times New Roman" w:hAnsi="Times New Roman" w:cs="Times New Roman"/>
          <w:kern w:val="0"/>
          <w:sz w:val="22"/>
          <w:szCs w:val="22"/>
          <w:lang w:val="en-GB" w:eastAsia="nl-NL"/>
        </w:rPr>
        <w:t xml:space="preserve">, the non-financial companies did not continue their use of earnings management after the economic recession, while the financial companies used earnings management throughout the whole period. </w:t>
      </w:r>
    </w:p>
    <w:p w:rsidR="00993A92" w:rsidRPr="00E54B6C" w:rsidRDefault="00993A92" w:rsidP="00993A92">
      <w:pPr>
        <w:spacing w:line="360" w:lineRule="auto"/>
        <w:rPr>
          <w:rFonts w:ascii="Times New Roman" w:hAnsi="Times New Roman" w:cs="Times New Roman"/>
          <w:sz w:val="22"/>
          <w:szCs w:val="22"/>
          <w:lang w:val="en-GB"/>
        </w:rPr>
      </w:pPr>
    </w:p>
    <w:p w:rsidR="00993A92" w:rsidRPr="00E54B6C" w:rsidRDefault="00993A92" w:rsidP="00993A92">
      <w:pPr>
        <w:autoSpaceDE w:val="0"/>
        <w:autoSpaceDN w:val="0"/>
        <w:adjustRightInd w:val="0"/>
        <w:spacing w:line="360" w:lineRule="auto"/>
        <w:rPr>
          <w:rFonts w:ascii="Times New Roman" w:eastAsiaTheme="minorHAnsi" w:hAnsi="Times New Roman" w:cs="Times New Roman"/>
          <w:sz w:val="22"/>
          <w:szCs w:val="22"/>
          <w:lang w:val="en-GB" w:eastAsia="en-US"/>
        </w:rPr>
      </w:pPr>
      <w:r w:rsidRPr="00E54B6C">
        <w:rPr>
          <w:rFonts w:ascii="Times New Roman" w:hAnsi="Times New Roman" w:cs="Times New Roman"/>
          <w:sz w:val="22"/>
          <w:szCs w:val="22"/>
          <w:lang w:val="en-GB"/>
        </w:rPr>
        <w:t>Related to the significant effect of Europe, Lin</w:t>
      </w:r>
      <w:r w:rsidRPr="00E54B6C">
        <w:rPr>
          <w:rFonts w:ascii="Times New Roman" w:eastAsiaTheme="minorHAnsi" w:hAnsi="Times New Roman" w:cs="Times New Roman"/>
          <w:kern w:val="0"/>
          <w:sz w:val="22"/>
          <w:szCs w:val="22"/>
          <w:lang w:val="en-GB" w:eastAsia="en-US"/>
        </w:rPr>
        <w:t xml:space="preserve"> &amp; Shih</w:t>
      </w:r>
      <w:r w:rsidRPr="00E54B6C">
        <w:rPr>
          <w:rFonts w:ascii="Times New Roman" w:eastAsiaTheme="minorHAnsi" w:hAnsi="Times New Roman" w:cs="Times New Roman"/>
          <w:sz w:val="22"/>
          <w:szCs w:val="22"/>
          <w:lang w:val="en-GB" w:eastAsia="en-US"/>
        </w:rPr>
        <w:t xml:space="preserve"> (</w:t>
      </w:r>
      <w:r w:rsidRPr="00E54B6C">
        <w:rPr>
          <w:rFonts w:ascii="Times New Roman" w:eastAsiaTheme="minorHAnsi" w:hAnsi="Times New Roman" w:cs="Times New Roman"/>
          <w:kern w:val="0"/>
          <w:sz w:val="22"/>
          <w:szCs w:val="22"/>
          <w:lang w:val="en-GB" w:eastAsia="en-US"/>
        </w:rPr>
        <w:t>2002</w:t>
      </w:r>
      <w:r w:rsidRPr="00E54B6C">
        <w:rPr>
          <w:rFonts w:ascii="Times New Roman" w:eastAsiaTheme="minorHAnsi" w:hAnsi="Times New Roman" w:cs="Times New Roman"/>
          <w:sz w:val="22"/>
          <w:szCs w:val="22"/>
          <w:lang w:val="en-GB" w:eastAsia="en-US"/>
        </w:rPr>
        <w:t xml:space="preserve">) examined the 1990-1991 recession </w:t>
      </w:r>
      <w:r w:rsidRPr="00E54B6C">
        <w:rPr>
          <w:rFonts w:ascii="Times New Roman" w:eastAsiaTheme="minorHAnsi" w:hAnsi="Times New Roman" w:cs="Times New Roman"/>
          <w:kern w:val="0"/>
          <w:sz w:val="22"/>
          <w:szCs w:val="22"/>
          <w:lang w:val="en-GB" w:eastAsia="en-US"/>
        </w:rPr>
        <w:t xml:space="preserve">whether the pervasiveness and </w:t>
      </w:r>
      <w:r w:rsidR="00B54DF0" w:rsidRPr="00E54B6C">
        <w:rPr>
          <w:rFonts w:ascii="Times New Roman" w:eastAsiaTheme="minorHAnsi" w:hAnsi="Times New Roman" w:cs="Times New Roman"/>
          <w:kern w:val="0"/>
          <w:sz w:val="22"/>
          <w:szCs w:val="22"/>
          <w:lang w:val="en-GB" w:eastAsia="en-US"/>
        </w:rPr>
        <w:t xml:space="preserve">the </w:t>
      </w:r>
      <w:r w:rsidRPr="00E54B6C">
        <w:rPr>
          <w:rFonts w:ascii="Times New Roman" w:eastAsiaTheme="minorHAnsi" w:hAnsi="Times New Roman" w:cs="Times New Roman"/>
          <w:kern w:val="0"/>
          <w:sz w:val="22"/>
          <w:szCs w:val="22"/>
          <w:lang w:val="en-GB" w:eastAsia="en-US"/>
        </w:rPr>
        <w:t xml:space="preserve">aggregate direction of </w:t>
      </w:r>
      <w:r w:rsidR="00B54DF0" w:rsidRPr="00E54B6C">
        <w:rPr>
          <w:rFonts w:ascii="Times New Roman" w:eastAsiaTheme="minorHAnsi" w:hAnsi="Times New Roman" w:cs="Times New Roman"/>
          <w:kern w:val="0"/>
          <w:sz w:val="22"/>
          <w:szCs w:val="22"/>
          <w:lang w:val="en-GB" w:eastAsia="en-US"/>
        </w:rPr>
        <w:t xml:space="preserve">the use of </w:t>
      </w:r>
      <w:r w:rsidRPr="00E54B6C">
        <w:rPr>
          <w:rFonts w:ascii="Times New Roman" w:eastAsiaTheme="minorHAnsi" w:hAnsi="Times New Roman" w:cs="Times New Roman"/>
          <w:kern w:val="0"/>
          <w:sz w:val="22"/>
          <w:szCs w:val="22"/>
          <w:lang w:val="en-GB" w:eastAsia="en-US"/>
        </w:rPr>
        <w:t xml:space="preserve">earnings management vary across macro-economic settings. </w:t>
      </w:r>
      <w:r w:rsidRPr="00E54B6C">
        <w:rPr>
          <w:rFonts w:ascii="Times New Roman" w:eastAsiaTheme="minorHAnsi" w:hAnsi="Times New Roman" w:cs="Times New Roman"/>
          <w:sz w:val="22"/>
          <w:szCs w:val="22"/>
          <w:lang w:val="en-GB" w:eastAsia="en-US"/>
        </w:rPr>
        <w:t>They concluded that the</w:t>
      </w:r>
      <w:r w:rsidRPr="00E54B6C">
        <w:rPr>
          <w:rFonts w:ascii="Times New Roman" w:eastAsiaTheme="minorHAnsi" w:hAnsi="Times New Roman" w:cs="Times New Roman"/>
          <w:kern w:val="0"/>
          <w:sz w:val="22"/>
          <w:szCs w:val="22"/>
          <w:lang w:val="en-GB" w:eastAsia="en-US"/>
        </w:rPr>
        <w:t xml:space="preserve"> mean discretionary accruals were negative during the </w:t>
      </w:r>
      <w:r w:rsidR="002C6681" w:rsidRPr="00E54B6C">
        <w:rPr>
          <w:rFonts w:ascii="Times New Roman" w:eastAsiaTheme="minorHAnsi" w:hAnsi="Times New Roman" w:cs="Times New Roman"/>
          <w:kern w:val="0"/>
          <w:sz w:val="22"/>
          <w:szCs w:val="22"/>
          <w:lang w:val="en-GB" w:eastAsia="en-US"/>
        </w:rPr>
        <w:t>recession of 1990-1991</w:t>
      </w:r>
      <w:r w:rsidRPr="00E54B6C">
        <w:rPr>
          <w:rFonts w:ascii="Times New Roman" w:eastAsiaTheme="minorHAnsi" w:hAnsi="Times New Roman" w:cs="Times New Roman"/>
          <w:kern w:val="0"/>
          <w:sz w:val="22"/>
          <w:szCs w:val="22"/>
          <w:lang w:val="en-GB" w:eastAsia="en-US"/>
        </w:rPr>
        <w:t xml:space="preserve">, indicating that many firms </w:t>
      </w:r>
      <w:r w:rsidR="00B54DF0" w:rsidRPr="00E54B6C">
        <w:rPr>
          <w:rFonts w:ascii="Times New Roman" w:eastAsiaTheme="minorHAnsi" w:hAnsi="Times New Roman" w:cs="Times New Roman"/>
          <w:kern w:val="0"/>
          <w:sz w:val="22"/>
          <w:szCs w:val="22"/>
          <w:lang w:val="en-GB" w:eastAsia="en-US"/>
        </w:rPr>
        <w:t xml:space="preserve">at that time </w:t>
      </w:r>
      <w:r w:rsidRPr="00E54B6C">
        <w:rPr>
          <w:rFonts w:ascii="Times New Roman" w:eastAsiaTheme="minorHAnsi" w:hAnsi="Times New Roman" w:cs="Times New Roman"/>
          <w:kern w:val="0"/>
          <w:sz w:val="22"/>
          <w:szCs w:val="22"/>
          <w:lang w:val="en-GB" w:eastAsia="en-US"/>
        </w:rPr>
        <w:t xml:space="preserve">manipulated </w:t>
      </w:r>
      <w:r w:rsidR="00B54DF0" w:rsidRPr="00E54B6C">
        <w:rPr>
          <w:rFonts w:ascii="Times New Roman" w:eastAsiaTheme="minorHAnsi" w:hAnsi="Times New Roman" w:cs="Times New Roman"/>
          <w:kern w:val="0"/>
          <w:sz w:val="22"/>
          <w:szCs w:val="22"/>
          <w:lang w:val="en-GB" w:eastAsia="en-US"/>
        </w:rPr>
        <w:t xml:space="preserve">the published </w:t>
      </w:r>
      <w:r w:rsidRPr="00E54B6C">
        <w:rPr>
          <w:rFonts w:ascii="Times New Roman" w:eastAsiaTheme="minorHAnsi" w:hAnsi="Times New Roman" w:cs="Times New Roman"/>
          <w:kern w:val="0"/>
          <w:sz w:val="22"/>
          <w:szCs w:val="22"/>
          <w:lang w:val="en-GB" w:eastAsia="en-US"/>
        </w:rPr>
        <w:t>earnings downward. The result is consistent with the bonus maximization hypothesis of Healy (1985)</w:t>
      </w:r>
      <w:r w:rsidRPr="00E54B6C">
        <w:rPr>
          <w:rFonts w:ascii="Times New Roman" w:eastAsiaTheme="minorHAnsi" w:hAnsi="Times New Roman" w:cs="Times New Roman"/>
          <w:sz w:val="22"/>
          <w:szCs w:val="22"/>
          <w:lang w:val="en-GB" w:eastAsia="en-US"/>
        </w:rPr>
        <w:t xml:space="preserve"> as stated in chapter </w:t>
      </w:r>
      <w:r w:rsidR="006C6712" w:rsidRPr="00E54B6C">
        <w:rPr>
          <w:rFonts w:ascii="Times New Roman" w:eastAsiaTheme="minorHAnsi" w:hAnsi="Times New Roman" w:cs="Times New Roman"/>
          <w:sz w:val="22"/>
          <w:szCs w:val="22"/>
          <w:lang w:val="en-GB" w:eastAsia="en-US"/>
        </w:rPr>
        <w:t>2</w:t>
      </w:r>
      <w:r w:rsidRPr="00E54B6C">
        <w:rPr>
          <w:rFonts w:ascii="Times New Roman" w:eastAsiaTheme="minorHAnsi" w:hAnsi="Times New Roman" w:cs="Times New Roman"/>
          <w:kern w:val="0"/>
          <w:sz w:val="22"/>
          <w:szCs w:val="22"/>
          <w:lang w:val="en-GB" w:eastAsia="en-US"/>
        </w:rPr>
        <w:t xml:space="preserve">. </w:t>
      </w:r>
      <w:r w:rsidR="00B54DF0" w:rsidRPr="00E54B6C">
        <w:rPr>
          <w:rFonts w:ascii="Times New Roman" w:eastAsiaTheme="minorHAnsi" w:hAnsi="Times New Roman" w:cs="Times New Roman"/>
          <w:kern w:val="0"/>
          <w:sz w:val="22"/>
          <w:szCs w:val="22"/>
          <w:lang w:val="en-GB" w:eastAsia="en-US"/>
        </w:rPr>
        <w:t xml:space="preserve">He </w:t>
      </w:r>
      <w:r w:rsidRPr="00E54B6C">
        <w:rPr>
          <w:rFonts w:ascii="Times New Roman" w:eastAsiaTheme="minorHAnsi" w:hAnsi="Times New Roman" w:cs="Times New Roman"/>
          <w:kern w:val="0"/>
          <w:sz w:val="22"/>
          <w:szCs w:val="22"/>
          <w:lang w:val="en-GB" w:eastAsia="en-US"/>
        </w:rPr>
        <w:t>suggest</w:t>
      </w:r>
      <w:r w:rsidRPr="00E54B6C">
        <w:rPr>
          <w:rFonts w:ascii="Times New Roman" w:eastAsiaTheme="minorHAnsi" w:hAnsi="Times New Roman" w:cs="Times New Roman"/>
          <w:sz w:val="22"/>
          <w:szCs w:val="22"/>
          <w:lang w:val="en-GB" w:eastAsia="en-US"/>
        </w:rPr>
        <w:t>ed</w:t>
      </w:r>
      <w:r w:rsidRPr="00E54B6C">
        <w:rPr>
          <w:rFonts w:ascii="Times New Roman" w:eastAsiaTheme="minorHAnsi" w:hAnsi="Times New Roman" w:cs="Times New Roman"/>
          <w:kern w:val="0"/>
          <w:sz w:val="22"/>
          <w:szCs w:val="22"/>
          <w:lang w:val="en-GB" w:eastAsia="en-US"/>
        </w:rPr>
        <w:t xml:space="preserve"> that firms with the largest revenues declines or the largest revenues increases during the </w:t>
      </w:r>
      <w:r w:rsidR="002C6681" w:rsidRPr="00E54B6C">
        <w:rPr>
          <w:rFonts w:ascii="Times New Roman" w:eastAsiaTheme="minorHAnsi" w:hAnsi="Times New Roman" w:cs="Times New Roman"/>
          <w:kern w:val="0"/>
          <w:sz w:val="22"/>
          <w:szCs w:val="22"/>
          <w:lang w:val="en-GB" w:eastAsia="en-US"/>
        </w:rPr>
        <w:t xml:space="preserve">recession of </w:t>
      </w:r>
      <w:r w:rsidRPr="00E54B6C">
        <w:rPr>
          <w:rFonts w:ascii="Times New Roman" w:eastAsiaTheme="minorHAnsi" w:hAnsi="Times New Roman" w:cs="Times New Roman"/>
          <w:kern w:val="0"/>
          <w:sz w:val="22"/>
          <w:szCs w:val="22"/>
          <w:lang w:val="en-GB" w:eastAsia="en-US"/>
        </w:rPr>
        <w:t xml:space="preserve">1990-1991 </w:t>
      </w:r>
      <w:r w:rsidR="00B54DF0" w:rsidRPr="00E54B6C">
        <w:rPr>
          <w:rFonts w:ascii="Times New Roman" w:eastAsiaTheme="minorHAnsi" w:hAnsi="Times New Roman" w:cs="Times New Roman"/>
          <w:kern w:val="0"/>
          <w:sz w:val="22"/>
          <w:szCs w:val="22"/>
          <w:lang w:val="en-GB" w:eastAsia="en-US"/>
        </w:rPr>
        <w:t>manipulated the published earnings downward</w:t>
      </w:r>
      <w:r w:rsidRPr="00E54B6C">
        <w:rPr>
          <w:rFonts w:ascii="Times New Roman" w:eastAsiaTheme="minorHAnsi" w:hAnsi="Times New Roman" w:cs="Times New Roman"/>
          <w:kern w:val="0"/>
          <w:sz w:val="22"/>
          <w:szCs w:val="22"/>
          <w:lang w:val="en-GB" w:eastAsia="en-US"/>
        </w:rPr>
        <w:t xml:space="preserve">. </w:t>
      </w:r>
    </w:p>
    <w:p w:rsidR="00993A92" w:rsidRPr="00E54B6C" w:rsidRDefault="00993A92" w:rsidP="00993A92">
      <w:pPr>
        <w:spacing w:line="360" w:lineRule="auto"/>
        <w:rPr>
          <w:rFonts w:ascii="Times New Roman" w:hAnsi="Times New Roman" w:cs="Times New Roman"/>
          <w:sz w:val="22"/>
          <w:szCs w:val="22"/>
          <w:lang w:val="en-GB"/>
        </w:rPr>
      </w:pPr>
    </w:p>
    <w:p w:rsidR="00993A92" w:rsidRPr="00E54B6C" w:rsidRDefault="00B54DF0"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addition, </w:t>
      </w:r>
      <w:r w:rsidR="00993A92" w:rsidRPr="00E54B6C">
        <w:rPr>
          <w:rFonts w:ascii="Times New Roman" w:hAnsi="Times New Roman" w:cs="Times New Roman"/>
          <w:sz w:val="22"/>
          <w:szCs w:val="22"/>
          <w:lang w:val="en-GB"/>
        </w:rPr>
        <w:t xml:space="preserve">the research performed by Lara et al., (2005) showed that in certain institutional contexts (weaker investor protection and less dispersed ownership structure); </w:t>
      </w:r>
      <w:r w:rsidRPr="00E54B6C">
        <w:rPr>
          <w:rFonts w:ascii="Times New Roman" w:hAnsi="Times New Roman" w:cs="Times New Roman"/>
          <w:sz w:val="22"/>
          <w:szCs w:val="22"/>
          <w:lang w:val="en-GB"/>
        </w:rPr>
        <w:t xml:space="preserve">the use of </w:t>
      </w:r>
      <w:r w:rsidR="00993A92" w:rsidRPr="00E54B6C">
        <w:rPr>
          <w:rFonts w:ascii="Times New Roman" w:hAnsi="Times New Roman" w:cs="Times New Roman"/>
          <w:sz w:val="22"/>
          <w:szCs w:val="22"/>
          <w:lang w:val="en-GB"/>
        </w:rPr>
        <w:t xml:space="preserve">earnings management significantly </w:t>
      </w:r>
      <w:r w:rsidRPr="00E54B6C">
        <w:rPr>
          <w:rFonts w:ascii="Times New Roman" w:hAnsi="Times New Roman" w:cs="Times New Roman"/>
          <w:sz w:val="22"/>
          <w:szCs w:val="22"/>
          <w:lang w:val="en-GB"/>
        </w:rPr>
        <w:t xml:space="preserve">drives </w:t>
      </w:r>
      <w:r w:rsidR="00993A92" w:rsidRPr="00E54B6C">
        <w:rPr>
          <w:rFonts w:ascii="Times New Roman" w:hAnsi="Times New Roman" w:cs="Times New Roman"/>
          <w:sz w:val="22"/>
          <w:szCs w:val="22"/>
          <w:lang w:val="en-GB"/>
        </w:rPr>
        <w:t xml:space="preserve">the measures of </w:t>
      </w:r>
      <w:r w:rsidRPr="00E54B6C">
        <w:rPr>
          <w:rFonts w:ascii="Times New Roman" w:hAnsi="Times New Roman" w:cs="Times New Roman"/>
          <w:sz w:val="22"/>
          <w:szCs w:val="22"/>
          <w:lang w:val="en-GB"/>
        </w:rPr>
        <w:t xml:space="preserve">the use of </w:t>
      </w:r>
      <w:r w:rsidR="00993A92" w:rsidRPr="00E54B6C">
        <w:rPr>
          <w:rFonts w:ascii="Times New Roman" w:hAnsi="Times New Roman" w:cs="Times New Roman"/>
          <w:sz w:val="22"/>
          <w:szCs w:val="22"/>
          <w:lang w:val="en-GB"/>
        </w:rPr>
        <w:t>earnings conservatism.</w:t>
      </w:r>
    </w:p>
    <w:p w:rsidR="00993A92" w:rsidRPr="00E54B6C" w:rsidRDefault="00993A92" w:rsidP="00993A92">
      <w:pPr>
        <w:pStyle w:val="NoSpacing"/>
        <w:spacing w:line="360" w:lineRule="auto"/>
        <w:rPr>
          <w:rFonts w:ascii="Times New Roman" w:hAnsi="Times New Roman" w:cs="Times New Roman"/>
          <w:sz w:val="22"/>
          <w:szCs w:val="22"/>
          <w:lang w:val="en-GB"/>
        </w:rPr>
      </w:pPr>
    </w:p>
    <w:p w:rsidR="00993A92" w:rsidRPr="00E54B6C" w:rsidRDefault="00993A92" w:rsidP="00993A92">
      <w:pPr>
        <w:pStyle w:val="NoSpacing"/>
        <w:widowControl/>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They stated that </w:t>
      </w:r>
      <w:r w:rsidR="00B54DF0" w:rsidRPr="00E54B6C">
        <w:rPr>
          <w:rFonts w:ascii="Times New Roman" w:hAnsi="Times New Roman" w:cs="Times New Roman"/>
          <w:sz w:val="22"/>
          <w:szCs w:val="22"/>
          <w:lang w:val="en-GB"/>
        </w:rPr>
        <w:t xml:space="preserve">after removing the effect of the discretionary accruals the use of </w:t>
      </w:r>
      <w:r w:rsidRPr="00E54B6C">
        <w:rPr>
          <w:rFonts w:ascii="Times New Roman" w:hAnsi="Times New Roman" w:cs="Times New Roman"/>
          <w:sz w:val="22"/>
          <w:szCs w:val="22"/>
          <w:lang w:val="en-GB"/>
        </w:rPr>
        <w:t xml:space="preserve">earnings conservatism </w:t>
      </w:r>
      <w:r w:rsidR="00B54DF0" w:rsidRPr="00E54B6C">
        <w:rPr>
          <w:rFonts w:ascii="Times New Roman" w:hAnsi="Times New Roman" w:cs="Times New Roman"/>
          <w:sz w:val="22"/>
          <w:szCs w:val="22"/>
          <w:lang w:val="en-GB"/>
        </w:rPr>
        <w:t xml:space="preserve">in the UK </w:t>
      </w:r>
      <w:r w:rsidRPr="00E54B6C">
        <w:rPr>
          <w:rFonts w:ascii="Times New Roman" w:hAnsi="Times New Roman" w:cs="Times New Roman"/>
          <w:sz w:val="22"/>
          <w:szCs w:val="22"/>
          <w:lang w:val="en-GB"/>
        </w:rPr>
        <w:t xml:space="preserve">did not change </w:t>
      </w:r>
      <w:r w:rsidR="002C6681" w:rsidRPr="00E54B6C">
        <w:rPr>
          <w:rFonts w:ascii="Times New Roman" w:hAnsi="Times New Roman" w:cs="Times New Roman"/>
          <w:sz w:val="22"/>
          <w:szCs w:val="22"/>
          <w:lang w:val="en-GB"/>
        </w:rPr>
        <w:t xml:space="preserve">significantly. </w:t>
      </w:r>
      <w:r w:rsidRPr="00E54B6C">
        <w:rPr>
          <w:rFonts w:ascii="Times New Roman" w:hAnsi="Times New Roman" w:cs="Times New Roman"/>
          <w:sz w:val="22"/>
          <w:szCs w:val="22"/>
          <w:lang w:val="en-GB"/>
        </w:rPr>
        <w:t xml:space="preserve">However, in France and </w:t>
      </w:r>
      <w:r w:rsidR="00B54DF0"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 xml:space="preserve">Germany the typical measure of </w:t>
      </w:r>
      <w:r w:rsidR="00B54DF0"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earnings conservatism (the incremental bad news effect, in a regression of earnings on returns) suffered a significant reduction.</w:t>
      </w:r>
    </w:p>
    <w:p w:rsidR="00993A92" w:rsidRPr="00E54B6C" w:rsidRDefault="00993A92" w:rsidP="00993A92">
      <w:pPr>
        <w:pStyle w:val="NoSpacing"/>
        <w:spacing w:line="360" w:lineRule="auto"/>
        <w:rPr>
          <w:rFonts w:ascii="Times New Roman" w:hAnsi="Times New Roman" w:cs="Times New Roman"/>
          <w:sz w:val="22"/>
          <w:szCs w:val="22"/>
          <w:lang w:val="en-GB"/>
        </w:rPr>
      </w:pPr>
    </w:p>
    <w:p w:rsidR="00993A92" w:rsidRPr="00E54B6C" w:rsidRDefault="00993A92" w:rsidP="00993A92">
      <w:pPr>
        <w:pStyle w:val="NoSpacing"/>
        <w:widowControl/>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They </w:t>
      </w:r>
      <w:r w:rsidR="00B54DF0"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argue that managers in European continental countries have incentives to manage </w:t>
      </w:r>
      <w:r w:rsidR="00B54DF0" w:rsidRPr="00E54B6C">
        <w:rPr>
          <w:rFonts w:ascii="Times New Roman" w:hAnsi="Times New Roman" w:cs="Times New Roman"/>
          <w:sz w:val="22"/>
          <w:szCs w:val="22"/>
          <w:lang w:val="en-GB"/>
        </w:rPr>
        <w:t xml:space="preserve">the published </w:t>
      </w:r>
      <w:r w:rsidRPr="00E54B6C">
        <w:rPr>
          <w:rFonts w:ascii="Times New Roman" w:hAnsi="Times New Roman" w:cs="Times New Roman"/>
          <w:sz w:val="22"/>
          <w:szCs w:val="22"/>
          <w:lang w:val="en-GB"/>
        </w:rPr>
        <w:t>earnings downwards, and that this behaviour is likely to affect seriously the results of accounting research in Europe.</w:t>
      </w:r>
    </w:p>
    <w:p w:rsidR="00993A92" w:rsidRPr="00E54B6C" w:rsidRDefault="00993A92" w:rsidP="00993A92">
      <w:pPr>
        <w:widowControl/>
        <w:autoSpaceDE w:val="0"/>
        <w:autoSpaceDN w:val="0"/>
        <w:adjustRightInd w:val="0"/>
        <w:spacing w:line="360" w:lineRule="auto"/>
        <w:rPr>
          <w:rFonts w:ascii="Times New Roman" w:hAnsi="Times New Roman" w:cs="Times New Roman"/>
          <w:sz w:val="22"/>
          <w:szCs w:val="22"/>
          <w:lang w:val="en-GB"/>
        </w:rPr>
      </w:pPr>
    </w:p>
    <w:p w:rsidR="00993A92" w:rsidRPr="00E54B6C" w:rsidRDefault="002C6681"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Generally, based on the results of this study </w:t>
      </w:r>
      <w:r w:rsidR="00993A92" w:rsidRPr="00E54B6C">
        <w:rPr>
          <w:rFonts w:ascii="Times New Roman" w:hAnsi="Times New Roman" w:cs="Times New Roman"/>
          <w:sz w:val="22"/>
          <w:szCs w:val="22"/>
          <w:lang w:val="en-GB"/>
        </w:rPr>
        <w:t xml:space="preserve">related to hypothesis 1 </w:t>
      </w:r>
      <w:r w:rsidRPr="00E54B6C">
        <w:rPr>
          <w:rFonts w:ascii="Times New Roman" w:hAnsi="Times New Roman" w:cs="Times New Roman"/>
          <w:sz w:val="22"/>
          <w:szCs w:val="22"/>
          <w:lang w:val="en-GB"/>
        </w:rPr>
        <w:t xml:space="preserve">(model 2) </w:t>
      </w:r>
      <w:r w:rsidR="00993A92" w:rsidRPr="00E54B6C">
        <w:rPr>
          <w:rFonts w:ascii="Times New Roman" w:hAnsi="Times New Roman" w:cs="Times New Roman"/>
          <w:sz w:val="22"/>
          <w:szCs w:val="22"/>
          <w:lang w:val="en-GB"/>
        </w:rPr>
        <w:t xml:space="preserve">is </w:t>
      </w:r>
      <w:r w:rsidR="006C1777" w:rsidRPr="00E54B6C">
        <w:rPr>
          <w:rFonts w:ascii="Times New Roman" w:hAnsi="Times New Roman" w:cs="Times New Roman"/>
          <w:sz w:val="22"/>
          <w:szCs w:val="22"/>
          <w:lang w:val="en-GB"/>
        </w:rPr>
        <w:t xml:space="preserve">determined </w:t>
      </w:r>
      <w:r w:rsidR="00993A92" w:rsidRPr="00E54B6C">
        <w:rPr>
          <w:rFonts w:ascii="Times New Roman" w:hAnsi="Times New Roman" w:cs="Times New Roman"/>
          <w:sz w:val="22"/>
          <w:szCs w:val="22"/>
          <w:lang w:val="en-GB"/>
        </w:rPr>
        <w:t xml:space="preserve">that </w:t>
      </w:r>
      <w:r w:rsidR="00B54DF0" w:rsidRPr="00E54B6C">
        <w:rPr>
          <w:rFonts w:ascii="Times New Roman" w:hAnsi="Times New Roman" w:cs="Times New Roman"/>
          <w:sz w:val="22"/>
          <w:szCs w:val="22"/>
          <w:lang w:val="en-GB"/>
        </w:rPr>
        <w:t xml:space="preserve">after the onset of the crisis </w:t>
      </w:r>
      <w:r w:rsidR="00993A92" w:rsidRPr="00E54B6C">
        <w:rPr>
          <w:rFonts w:ascii="Times New Roman" w:hAnsi="Times New Roman" w:cs="Times New Roman"/>
          <w:sz w:val="22"/>
          <w:szCs w:val="22"/>
          <w:lang w:val="en-GB"/>
        </w:rPr>
        <w:t xml:space="preserve">when controlling for the characteristics of firms, Europe has less extensive use of earnings management than Asia. </w:t>
      </w:r>
      <w:r w:rsidR="00B54DF0" w:rsidRPr="00E54B6C">
        <w:rPr>
          <w:rFonts w:ascii="Times New Roman" w:hAnsi="Times New Roman" w:cs="Times New Roman"/>
          <w:sz w:val="22"/>
          <w:szCs w:val="22"/>
          <w:lang w:val="en-GB"/>
        </w:rPr>
        <w:t>After the onset of the crisis n</w:t>
      </w:r>
      <w:r w:rsidR="00993A92" w:rsidRPr="00E54B6C">
        <w:rPr>
          <w:rFonts w:ascii="Times New Roman" w:hAnsi="Times New Roman" w:cs="Times New Roman"/>
          <w:sz w:val="22"/>
          <w:szCs w:val="22"/>
          <w:lang w:val="en-GB"/>
        </w:rPr>
        <w:t xml:space="preserve">o significant (at a </w:t>
      </w:r>
      <w:r w:rsidR="00993A92" w:rsidRPr="00E54B6C">
        <w:rPr>
          <w:rFonts w:ascii="Times New Roman" w:eastAsiaTheme="minorEastAsia" w:hAnsi="Times New Roman" w:cs="Times New Roman"/>
          <w:sz w:val="22"/>
          <w:szCs w:val="22"/>
          <w:lang w:val="en-GB"/>
        </w:rPr>
        <w:t>5% significance level</w:t>
      </w:r>
      <w:r w:rsidR="00993A92" w:rsidRPr="00E54B6C">
        <w:rPr>
          <w:rFonts w:ascii="Times New Roman" w:hAnsi="Times New Roman" w:cs="Times New Roman"/>
          <w:sz w:val="22"/>
          <w:szCs w:val="22"/>
          <w:lang w:val="en-GB"/>
        </w:rPr>
        <w:t xml:space="preserve">) differences in earnings management </w:t>
      </w:r>
      <w:r w:rsidR="00B54DF0" w:rsidRPr="00E54B6C">
        <w:rPr>
          <w:rFonts w:ascii="Times New Roman" w:hAnsi="Times New Roman" w:cs="Times New Roman"/>
          <w:sz w:val="22"/>
          <w:szCs w:val="22"/>
          <w:lang w:val="en-GB"/>
        </w:rPr>
        <w:t xml:space="preserve">have been </w:t>
      </w:r>
      <w:r w:rsidR="00993A92" w:rsidRPr="00E54B6C">
        <w:rPr>
          <w:rFonts w:ascii="Times New Roman" w:hAnsi="Times New Roman" w:cs="Times New Roman"/>
          <w:sz w:val="22"/>
          <w:szCs w:val="22"/>
          <w:lang w:val="en-GB"/>
        </w:rPr>
        <w:t xml:space="preserve">found between America and Asia. This </w:t>
      </w:r>
      <w:r w:rsidR="00B54DF0" w:rsidRPr="00E54B6C">
        <w:rPr>
          <w:rFonts w:ascii="Times New Roman" w:hAnsi="Times New Roman" w:cs="Times New Roman"/>
          <w:sz w:val="22"/>
          <w:szCs w:val="22"/>
          <w:lang w:val="en-GB"/>
        </w:rPr>
        <w:t xml:space="preserve">implies </w:t>
      </w:r>
      <w:r w:rsidR="00993A92" w:rsidRPr="00E54B6C">
        <w:rPr>
          <w:rFonts w:ascii="Times New Roman" w:hAnsi="Times New Roman" w:cs="Times New Roman"/>
          <w:sz w:val="22"/>
          <w:szCs w:val="22"/>
          <w:lang w:val="en-GB"/>
        </w:rPr>
        <w:t xml:space="preserve">that for America and </w:t>
      </w:r>
      <w:r w:rsidR="00B54DF0" w:rsidRPr="00E54B6C">
        <w:rPr>
          <w:rFonts w:ascii="Times New Roman" w:hAnsi="Times New Roman" w:cs="Times New Roman"/>
          <w:sz w:val="22"/>
          <w:szCs w:val="22"/>
          <w:lang w:val="en-GB"/>
        </w:rPr>
        <w:t xml:space="preserve">for </w:t>
      </w:r>
      <w:r w:rsidR="00993A92" w:rsidRPr="00E54B6C">
        <w:rPr>
          <w:rFonts w:ascii="Times New Roman" w:hAnsi="Times New Roman" w:cs="Times New Roman"/>
          <w:sz w:val="22"/>
          <w:szCs w:val="22"/>
          <w:lang w:val="en-GB"/>
        </w:rPr>
        <w:t xml:space="preserve">Asia the null-hypothesis (The use of earnings management has not changed in times of a financial crisis) is accepted and </w:t>
      </w:r>
      <w:r w:rsidR="00B54DF0" w:rsidRPr="00E54B6C">
        <w:rPr>
          <w:rFonts w:ascii="Times New Roman" w:hAnsi="Times New Roman" w:cs="Times New Roman"/>
          <w:sz w:val="22"/>
          <w:szCs w:val="22"/>
          <w:lang w:val="en-GB"/>
        </w:rPr>
        <w:t xml:space="preserve">that </w:t>
      </w:r>
      <w:r w:rsidR="00993A92" w:rsidRPr="00E54B6C">
        <w:rPr>
          <w:rFonts w:ascii="Times New Roman" w:hAnsi="Times New Roman" w:cs="Times New Roman"/>
          <w:sz w:val="22"/>
          <w:szCs w:val="22"/>
          <w:lang w:val="en-GB"/>
        </w:rPr>
        <w:t>for Europe the null-hypothesis is rejected.</w:t>
      </w:r>
    </w:p>
    <w:p w:rsidR="00993A92" w:rsidRPr="00E54B6C" w:rsidRDefault="002C6681" w:rsidP="00993A92">
      <w:pPr>
        <w:pStyle w:val="Heading1"/>
        <w:spacing w:line="360" w:lineRule="auto"/>
        <w:rPr>
          <w:rFonts w:ascii="Times New Roman" w:hAnsi="Times New Roman"/>
          <w:sz w:val="22"/>
          <w:szCs w:val="22"/>
          <w:lang w:val="en-GB"/>
        </w:rPr>
      </w:pPr>
      <w:bookmarkStart w:id="218" w:name="_Toc361752957"/>
      <w:r w:rsidRPr="00E54B6C">
        <w:rPr>
          <w:rFonts w:ascii="Times New Roman" w:hAnsi="Times New Roman"/>
          <w:sz w:val="22"/>
          <w:szCs w:val="22"/>
          <w:lang w:val="en-GB"/>
        </w:rPr>
        <w:t xml:space="preserve">7.8.2 </w:t>
      </w:r>
      <w:r w:rsidR="00993A92" w:rsidRPr="00E54B6C">
        <w:rPr>
          <w:rFonts w:ascii="Times New Roman" w:hAnsi="Times New Roman"/>
          <w:sz w:val="22"/>
          <w:szCs w:val="22"/>
          <w:lang w:val="en-GB"/>
        </w:rPr>
        <w:t>Analysis related to hypothesis 2:</w:t>
      </w:r>
      <w:bookmarkEnd w:id="218"/>
    </w:p>
    <w:p w:rsidR="00993A92" w:rsidRPr="00E54B6C" w:rsidRDefault="00993A92"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results related to </w:t>
      </w:r>
      <w:r w:rsidRPr="00E54B6C">
        <w:rPr>
          <w:rFonts w:ascii="Times New Roman" w:eastAsiaTheme="minorEastAsia" w:hAnsi="Times New Roman" w:cs="Times New Roman"/>
          <w:sz w:val="22"/>
          <w:szCs w:val="22"/>
          <w:u w:val="single"/>
          <w:lang w:val="en-GB"/>
        </w:rPr>
        <w:t>hypothesis 2</w:t>
      </w:r>
      <w:r w:rsidRPr="00E54B6C">
        <w:rPr>
          <w:rFonts w:ascii="Times New Roman" w:hAnsi="Times New Roman" w:cs="Times New Roman"/>
          <w:sz w:val="22"/>
          <w:szCs w:val="22"/>
          <w:lang w:val="en-GB"/>
        </w:rPr>
        <w:t xml:space="preserve"> showed no significant (at a </w:t>
      </w:r>
      <w:r w:rsidRPr="00E54B6C">
        <w:rPr>
          <w:rFonts w:ascii="Times New Roman" w:eastAsiaTheme="minorEastAsia" w:hAnsi="Times New Roman" w:cs="Times New Roman"/>
          <w:sz w:val="22"/>
          <w:szCs w:val="22"/>
          <w:lang w:val="en-GB"/>
        </w:rPr>
        <w:t xml:space="preserve">5% significance level) </w:t>
      </w:r>
      <w:r w:rsidRPr="00E54B6C">
        <w:rPr>
          <w:rFonts w:ascii="Times New Roman" w:hAnsi="Times New Roman" w:cs="Times New Roman"/>
          <w:sz w:val="22"/>
          <w:szCs w:val="22"/>
          <w:lang w:val="en-GB"/>
        </w:rPr>
        <w:t xml:space="preserve">effect of continent, crisis or the interaction between crisis and continent on the value of </w:t>
      </w:r>
      <w:r w:rsidR="00B54DF0" w:rsidRPr="00E54B6C">
        <w:rPr>
          <w:rFonts w:ascii="Times New Roman" w:hAnsi="Times New Roman" w:cs="Times New Roman"/>
          <w:sz w:val="22"/>
          <w:szCs w:val="22"/>
          <w:lang w:val="en-GB"/>
        </w:rPr>
        <w:t xml:space="preserve">the used </w:t>
      </w:r>
      <w:r w:rsidRPr="00E54B6C">
        <w:rPr>
          <w:rFonts w:ascii="Times New Roman" w:hAnsi="Times New Roman" w:cs="Times New Roman"/>
          <w:sz w:val="22"/>
          <w:szCs w:val="22"/>
          <w:lang w:val="en-GB"/>
        </w:rPr>
        <w:t xml:space="preserve">earnings management (estimated discretionary accruals). </w:t>
      </w:r>
      <w:r w:rsidR="002C6681" w:rsidRPr="00E54B6C">
        <w:rPr>
          <w:rFonts w:ascii="Times New Roman" w:hAnsi="Times New Roman" w:cs="Times New Roman"/>
          <w:sz w:val="22"/>
          <w:szCs w:val="22"/>
          <w:lang w:val="en-GB"/>
        </w:rPr>
        <w:t>The</w:t>
      </w:r>
      <w:r w:rsidRPr="00E54B6C">
        <w:rPr>
          <w:rFonts w:ascii="Times New Roman" w:hAnsi="Times New Roman" w:cs="Times New Roman"/>
          <w:sz w:val="22"/>
          <w:szCs w:val="22"/>
          <w:lang w:val="en-GB"/>
        </w:rPr>
        <w:t xml:space="preserve"> discretionary accruals used in Europe and </w:t>
      </w:r>
      <w:r w:rsidR="00B54DF0"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 xml:space="preserve">America on average </w:t>
      </w:r>
      <w:r w:rsidR="00B54DF0" w:rsidRPr="00E54B6C">
        <w:rPr>
          <w:rFonts w:ascii="Times New Roman" w:hAnsi="Times New Roman" w:cs="Times New Roman"/>
          <w:sz w:val="22"/>
          <w:szCs w:val="22"/>
          <w:lang w:val="en-GB"/>
        </w:rPr>
        <w:t>are l</w:t>
      </w:r>
      <w:r w:rsidRPr="00E54B6C">
        <w:rPr>
          <w:rFonts w:ascii="Times New Roman" w:hAnsi="Times New Roman" w:cs="Times New Roman"/>
          <w:sz w:val="22"/>
          <w:szCs w:val="22"/>
          <w:lang w:val="en-GB"/>
        </w:rPr>
        <w:t xml:space="preserve">ower (however not significant at a 5% significance level) than the reference category Asia, without controlling for leverage, growth and size of firm. Before and during the crisis, no substantial difference in the magnitude of discretionary accruals </w:t>
      </w:r>
      <w:r w:rsidR="003C1ED4" w:rsidRPr="00E54B6C">
        <w:rPr>
          <w:rFonts w:ascii="Times New Roman" w:hAnsi="Times New Roman" w:cs="Times New Roman"/>
          <w:sz w:val="22"/>
          <w:szCs w:val="22"/>
          <w:lang w:val="en-GB"/>
        </w:rPr>
        <w:t xml:space="preserve">exists </w:t>
      </w:r>
      <w:r w:rsidRPr="00E54B6C">
        <w:rPr>
          <w:rFonts w:ascii="Times New Roman" w:hAnsi="Times New Roman" w:cs="Times New Roman"/>
          <w:sz w:val="22"/>
          <w:szCs w:val="22"/>
          <w:lang w:val="en-GB"/>
        </w:rPr>
        <w:t>for Europe, Asia and America.</w:t>
      </w:r>
    </w:p>
    <w:p w:rsidR="002C6681" w:rsidRPr="00E54B6C" w:rsidRDefault="00993A92" w:rsidP="00993A92">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br/>
        <w:t xml:space="preserve">When taking the control variables; growth, leverage and size into account, the results </w:t>
      </w:r>
      <w:r w:rsidR="003C1ED4"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showed no significant (at a </w:t>
      </w:r>
      <w:r w:rsidRPr="00E54B6C">
        <w:rPr>
          <w:rFonts w:ascii="Times New Roman" w:eastAsiaTheme="minorEastAsia" w:hAnsi="Times New Roman" w:cs="Times New Roman"/>
          <w:sz w:val="22"/>
          <w:szCs w:val="22"/>
          <w:lang w:val="en-GB"/>
        </w:rPr>
        <w:t xml:space="preserve">5% significance level) </w:t>
      </w:r>
      <w:r w:rsidRPr="00E54B6C">
        <w:rPr>
          <w:rFonts w:ascii="Times New Roman" w:hAnsi="Times New Roman" w:cs="Times New Roman"/>
          <w:sz w:val="22"/>
          <w:szCs w:val="22"/>
          <w:lang w:val="en-GB"/>
        </w:rPr>
        <w:t xml:space="preserve">effect in continent, crisis or the interaction between crisis and continent. However, the control variables (size, growth and leverage) do have significant (at a </w:t>
      </w:r>
      <w:r w:rsidRPr="00E54B6C">
        <w:rPr>
          <w:rFonts w:ascii="Times New Roman" w:eastAsiaTheme="minorEastAsia" w:hAnsi="Times New Roman" w:cs="Times New Roman"/>
          <w:sz w:val="22"/>
          <w:szCs w:val="22"/>
          <w:lang w:val="en-GB"/>
        </w:rPr>
        <w:t xml:space="preserve">5% significance level) </w:t>
      </w:r>
      <w:r w:rsidR="002C6681" w:rsidRPr="00E54B6C">
        <w:rPr>
          <w:rFonts w:ascii="Times New Roman" w:hAnsi="Times New Roman" w:cs="Times New Roman"/>
          <w:sz w:val="22"/>
          <w:szCs w:val="22"/>
          <w:lang w:val="en-GB"/>
        </w:rPr>
        <w:t>effects</w:t>
      </w:r>
      <w:r w:rsidRPr="00E54B6C">
        <w:rPr>
          <w:rFonts w:ascii="Times New Roman" w:hAnsi="Times New Roman" w:cs="Times New Roman"/>
          <w:sz w:val="22"/>
          <w:szCs w:val="22"/>
          <w:lang w:val="en-GB"/>
        </w:rPr>
        <w:t xml:space="preserve"> in predicting earnings management applied (estimated discretionary accruals).</w:t>
      </w:r>
      <w:r w:rsidR="002C6681" w:rsidRPr="00E54B6C">
        <w:rPr>
          <w:rFonts w:ascii="Times New Roman" w:hAnsi="Times New Roman" w:cs="Times New Roman"/>
          <w:sz w:val="22"/>
          <w:szCs w:val="22"/>
          <w:lang w:val="en-GB"/>
        </w:rPr>
        <w:t xml:space="preserve"> </w:t>
      </w:r>
    </w:p>
    <w:p w:rsidR="002C6681" w:rsidRPr="00E54B6C" w:rsidRDefault="002C6681" w:rsidP="00993A92">
      <w:pPr>
        <w:autoSpaceDE w:val="0"/>
        <w:autoSpaceDN w:val="0"/>
        <w:adjustRightInd w:val="0"/>
        <w:spacing w:line="360" w:lineRule="auto"/>
        <w:rPr>
          <w:rFonts w:ascii="Times New Roman" w:hAnsi="Times New Roman" w:cs="Times New Roman"/>
          <w:sz w:val="22"/>
          <w:szCs w:val="22"/>
          <w:lang w:val="en-GB"/>
        </w:rPr>
      </w:pPr>
    </w:p>
    <w:p w:rsidR="00993A92" w:rsidRPr="00E54B6C" w:rsidRDefault="003C1ED4" w:rsidP="00993A92">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S</w:t>
      </w:r>
      <w:r w:rsidR="00993A92" w:rsidRPr="00E54B6C">
        <w:rPr>
          <w:rFonts w:ascii="Times New Roman" w:hAnsi="Times New Roman" w:cs="Times New Roman"/>
          <w:sz w:val="22"/>
          <w:szCs w:val="22"/>
          <w:lang w:val="en-GB"/>
        </w:rPr>
        <w:t xml:space="preserve">ize and growth have </w:t>
      </w:r>
      <w:r w:rsidRPr="00E54B6C">
        <w:rPr>
          <w:rFonts w:ascii="Times New Roman" w:hAnsi="Times New Roman" w:cs="Times New Roman"/>
          <w:sz w:val="22"/>
          <w:szCs w:val="22"/>
          <w:lang w:val="en-GB"/>
        </w:rPr>
        <w:t xml:space="preserve">a </w:t>
      </w:r>
      <w:r w:rsidR="00993A92" w:rsidRPr="00E54B6C">
        <w:rPr>
          <w:rFonts w:ascii="Times New Roman" w:hAnsi="Times New Roman" w:cs="Times New Roman"/>
          <w:sz w:val="22"/>
          <w:szCs w:val="22"/>
          <w:lang w:val="en-GB"/>
        </w:rPr>
        <w:t xml:space="preserve">significant positive effects and leverage has a significant negative effect (at a </w:t>
      </w:r>
      <w:r w:rsidR="00993A92" w:rsidRPr="00E54B6C">
        <w:rPr>
          <w:rFonts w:ascii="Times New Roman" w:eastAsiaTheme="minorEastAsia" w:hAnsi="Times New Roman" w:cs="Times New Roman"/>
          <w:sz w:val="22"/>
          <w:szCs w:val="22"/>
          <w:lang w:val="en-GB"/>
        </w:rPr>
        <w:t xml:space="preserve">5% significance level) </w:t>
      </w:r>
      <w:r w:rsidR="00993A92" w:rsidRPr="00E54B6C">
        <w:rPr>
          <w:rFonts w:ascii="Times New Roman" w:hAnsi="Times New Roman" w:cs="Times New Roman"/>
          <w:sz w:val="22"/>
          <w:szCs w:val="22"/>
          <w:lang w:val="en-GB"/>
        </w:rPr>
        <w:t xml:space="preserve">on estimating </w:t>
      </w:r>
      <w:r w:rsidRPr="00E54B6C">
        <w:rPr>
          <w:rFonts w:ascii="Times New Roman" w:hAnsi="Times New Roman" w:cs="Times New Roman"/>
          <w:sz w:val="22"/>
          <w:szCs w:val="22"/>
          <w:lang w:val="en-GB"/>
        </w:rPr>
        <w:t xml:space="preserve">the use of </w:t>
      </w:r>
      <w:r w:rsidR="00993A92" w:rsidRPr="00E54B6C">
        <w:rPr>
          <w:rFonts w:ascii="Times New Roman" w:hAnsi="Times New Roman" w:cs="Times New Roman"/>
          <w:sz w:val="22"/>
          <w:szCs w:val="22"/>
          <w:lang w:val="en-GB"/>
        </w:rPr>
        <w:t>earnings management (estimated discretionary accruals).</w:t>
      </w:r>
    </w:p>
    <w:p w:rsidR="00993A92" w:rsidRPr="00E54B6C" w:rsidRDefault="002C6681"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This is in accordance with the conclusion of </w:t>
      </w:r>
      <w:r w:rsidR="00993A92" w:rsidRPr="00E54B6C">
        <w:rPr>
          <w:rFonts w:ascii="Times New Roman" w:hAnsi="Times New Roman" w:cs="Times New Roman"/>
          <w:sz w:val="22"/>
          <w:szCs w:val="22"/>
          <w:lang w:val="en-GB"/>
        </w:rPr>
        <w:t xml:space="preserve">Charoenwong &amp; Jiraporn (2008) </w:t>
      </w:r>
      <w:r w:rsidRPr="00E54B6C">
        <w:rPr>
          <w:rFonts w:ascii="Times New Roman" w:hAnsi="Times New Roman" w:cs="Times New Roman"/>
          <w:sz w:val="22"/>
          <w:szCs w:val="22"/>
          <w:lang w:val="en-GB"/>
        </w:rPr>
        <w:t xml:space="preserve">as </w:t>
      </w:r>
      <w:r w:rsidR="00993A92" w:rsidRPr="00E54B6C">
        <w:rPr>
          <w:rFonts w:ascii="Times New Roman" w:hAnsi="Times New Roman" w:cs="Times New Roman"/>
          <w:sz w:val="22"/>
          <w:szCs w:val="22"/>
          <w:lang w:val="en-GB"/>
        </w:rPr>
        <w:t>stated</w:t>
      </w:r>
      <w:r w:rsidRPr="00E54B6C">
        <w:rPr>
          <w:rFonts w:ascii="Times New Roman" w:hAnsi="Times New Roman" w:cs="Times New Roman"/>
          <w:sz w:val="22"/>
          <w:szCs w:val="22"/>
          <w:lang w:val="en-GB"/>
        </w:rPr>
        <w:t xml:space="preserve"> in section 7.8.1 </w:t>
      </w:r>
      <w:r w:rsidR="00993A92" w:rsidRPr="00E54B6C">
        <w:rPr>
          <w:rFonts w:ascii="Times New Roman" w:hAnsi="Times New Roman" w:cs="Times New Roman"/>
          <w:sz w:val="22"/>
          <w:szCs w:val="22"/>
          <w:lang w:val="en-GB"/>
        </w:rPr>
        <w:t xml:space="preserve">that </w:t>
      </w:r>
      <w:r w:rsidR="00993A92" w:rsidRPr="00E54B6C">
        <w:rPr>
          <w:rFonts w:ascii="Times New Roman" w:hAnsi="Times New Roman" w:cs="Times New Roman"/>
          <w:kern w:val="0"/>
          <w:sz w:val="22"/>
          <w:szCs w:val="22"/>
          <w:lang w:val="en-GB" w:eastAsia="nl-NL"/>
        </w:rPr>
        <w:t>no change in the applicati</w:t>
      </w:r>
      <w:r w:rsidR="00993A92" w:rsidRPr="00E54B6C">
        <w:rPr>
          <w:rFonts w:ascii="Times New Roman" w:hAnsi="Times New Roman" w:cs="Times New Roman"/>
          <w:sz w:val="22"/>
          <w:szCs w:val="22"/>
          <w:lang w:val="en-GB"/>
        </w:rPr>
        <w:t xml:space="preserve">on of earnings management </w:t>
      </w:r>
      <w:r w:rsidRPr="00E54B6C">
        <w:rPr>
          <w:rFonts w:ascii="Times New Roman" w:hAnsi="Times New Roman" w:cs="Times New Roman"/>
          <w:sz w:val="22"/>
          <w:szCs w:val="22"/>
          <w:lang w:val="en-GB"/>
        </w:rPr>
        <w:t xml:space="preserve">during the financial crisis </w:t>
      </w:r>
      <w:r w:rsidR="00993A92" w:rsidRPr="00E54B6C">
        <w:rPr>
          <w:rFonts w:ascii="Times New Roman" w:hAnsi="Times New Roman" w:cs="Times New Roman"/>
          <w:sz w:val="22"/>
          <w:szCs w:val="22"/>
          <w:lang w:val="en-GB"/>
        </w:rPr>
        <w:t>existed</w:t>
      </w:r>
      <w:r w:rsidR="003C1ED4" w:rsidRPr="00E54B6C">
        <w:rPr>
          <w:rFonts w:ascii="Times New Roman" w:hAnsi="Times New Roman" w:cs="Times New Roman"/>
          <w:sz w:val="22"/>
          <w:szCs w:val="22"/>
          <w:lang w:val="en-GB"/>
        </w:rPr>
        <w:t>.</w:t>
      </w:r>
    </w:p>
    <w:p w:rsidR="00993A92" w:rsidRPr="00E54B6C" w:rsidRDefault="00993A92" w:rsidP="00993A92">
      <w:pPr>
        <w:spacing w:line="360" w:lineRule="auto"/>
        <w:rPr>
          <w:rFonts w:ascii="Times New Roman" w:hAnsi="Times New Roman" w:cs="Times New Roman"/>
          <w:sz w:val="22"/>
          <w:szCs w:val="22"/>
          <w:lang w:val="en-GB"/>
        </w:rPr>
      </w:pPr>
    </w:p>
    <w:p w:rsidR="00993A92" w:rsidRPr="00E54B6C" w:rsidRDefault="00993A92" w:rsidP="00993A92">
      <w:pPr>
        <w:pStyle w:val="NoSpacing"/>
        <w:spacing w:line="360" w:lineRule="auto"/>
        <w:rPr>
          <w:rFonts w:ascii="Times New Roman" w:hAnsi="Times New Roman" w:cs="Times New Roman"/>
          <w:b/>
          <w:sz w:val="22"/>
          <w:szCs w:val="22"/>
          <w:lang w:val="en-GB" w:eastAsia="nl-NL"/>
        </w:rPr>
      </w:pPr>
      <w:r w:rsidRPr="00E54B6C">
        <w:rPr>
          <w:rFonts w:ascii="Times New Roman" w:hAnsi="Times New Roman" w:cs="Times New Roman"/>
          <w:sz w:val="22"/>
          <w:szCs w:val="22"/>
          <w:lang w:val="en-GB"/>
        </w:rPr>
        <w:t xml:space="preserve">Related to the same financial crisis of 1997, </w:t>
      </w:r>
      <w:r w:rsidRPr="00E54B6C">
        <w:rPr>
          <w:rFonts w:ascii="Times New Roman" w:hAnsi="Times New Roman" w:cs="Times New Roman"/>
          <w:sz w:val="22"/>
          <w:szCs w:val="22"/>
          <w:lang w:val="en-GB" w:eastAsia="nl-NL"/>
        </w:rPr>
        <w:t xml:space="preserve">Agarwal et al., (2005) concluded that </w:t>
      </w:r>
      <w:r w:rsidRPr="00E54B6C">
        <w:rPr>
          <w:rFonts w:ascii="Times New Roman" w:hAnsi="Times New Roman" w:cs="Times New Roman"/>
          <w:kern w:val="0"/>
          <w:sz w:val="22"/>
          <w:szCs w:val="22"/>
          <w:lang w:val="en-GB" w:eastAsia="nl-NL"/>
        </w:rPr>
        <w:t xml:space="preserve">due to the intensive capital constraints, this would have a negative impact on the return on investment, in times of severe recession income smoothing was not used. </w:t>
      </w:r>
    </w:p>
    <w:p w:rsidR="00993A92" w:rsidRPr="00E54B6C" w:rsidRDefault="00993A92" w:rsidP="00993A92">
      <w:pPr>
        <w:spacing w:line="360" w:lineRule="auto"/>
        <w:rPr>
          <w:rFonts w:ascii="Times New Roman" w:hAnsi="Times New Roman" w:cs="Times New Roman"/>
          <w:sz w:val="22"/>
          <w:szCs w:val="22"/>
          <w:lang w:val="en-GB"/>
        </w:rPr>
      </w:pPr>
    </w:p>
    <w:p w:rsidR="00E54B6C" w:rsidRDefault="00E54B6C" w:rsidP="00993A92">
      <w:pPr>
        <w:autoSpaceDE w:val="0"/>
        <w:autoSpaceDN w:val="0"/>
        <w:adjustRightInd w:val="0"/>
        <w:spacing w:line="360" w:lineRule="auto"/>
        <w:rPr>
          <w:rFonts w:ascii="Times New Roman" w:hAnsi="Times New Roman" w:cs="Times New Roman"/>
          <w:sz w:val="22"/>
          <w:szCs w:val="22"/>
          <w:lang w:val="en-GB"/>
        </w:rPr>
      </w:pPr>
    </w:p>
    <w:p w:rsidR="006C1777" w:rsidRPr="00E54B6C" w:rsidRDefault="00993A92" w:rsidP="00993A92">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However, they </w:t>
      </w:r>
      <w:r w:rsidR="003C1ED4" w:rsidRPr="00E54B6C">
        <w:rPr>
          <w:rFonts w:ascii="Times New Roman" w:hAnsi="Times New Roman" w:cs="Times New Roman"/>
          <w:sz w:val="22"/>
          <w:szCs w:val="22"/>
          <w:lang w:val="en-GB"/>
        </w:rPr>
        <w:t xml:space="preserve">in addition </w:t>
      </w:r>
      <w:r w:rsidRPr="00E54B6C">
        <w:rPr>
          <w:rFonts w:ascii="Times New Roman" w:hAnsi="Times New Roman" w:cs="Times New Roman"/>
          <w:sz w:val="22"/>
          <w:szCs w:val="22"/>
          <w:lang w:val="en-GB"/>
        </w:rPr>
        <w:t xml:space="preserve">stated that </w:t>
      </w:r>
      <w:r w:rsidRPr="00E54B6C">
        <w:rPr>
          <w:rFonts w:ascii="Times New Roman" w:hAnsi="Times New Roman" w:cs="Times New Roman"/>
          <w:kern w:val="0"/>
          <w:sz w:val="22"/>
          <w:szCs w:val="22"/>
          <w:lang w:val="en-GB" w:eastAsia="nl-NL"/>
        </w:rPr>
        <w:t xml:space="preserve">the lending activities in the severe recession the provisions rose significantly. The Japanese banks decreased their lending position </w:t>
      </w:r>
      <w:r w:rsidR="006C1777" w:rsidRPr="00E54B6C">
        <w:rPr>
          <w:rFonts w:ascii="Times New Roman" w:hAnsi="Times New Roman" w:cs="Times New Roman"/>
          <w:kern w:val="0"/>
          <w:sz w:val="22"/>
          <w:szCs w:val="22"/>
          <w:lang w:val="en-GB" w:eastAsia="nl-NL"/>
        </w:rPr>
        <w:t xml:space="preserve">(decrease / negative sign of discretionary accruals) </w:t>
      </w:r>
      <w:r w:rsidRPr="00E54B6C">
        <w:rPr>
          <w:rFonts w:ascii="Times New Roman" w:hAnsi="Times New Roman" w:cs="Times New Roman"/>
          <w:kern w:val="0"/>
          <w:sz w:val="22"/>
          <w:szCs w:val="22"/>
          <w:lang w:val="en-GB" w:eastAsia="nl-NL"/>
        </w:rPr>
        <w:t xml:space="preserve">due to the increase of gains on sale of securities and loan loss provisions </w:t>
      </w:r>
      <w:r w:rsidR="006C1777" w:rsidRPr="00E54B6C">
        <w:rPr>
          <w:rFonts w:ascii="Times New Roman" w:hAnsi="Times New Roman" w:cs="Times New Roman"/>
          <w:kern w:val="0"/>
          <w:sz w:val="22"/>
          <w:szCs w:val="22"/>
          <w:lang w:val="en-GB" w:eastAsia="nl-NL"/>
        </w:rPr>
        <w:t xml:space="preserve">(increase / positive sign of discretionary accruals) </w:t>
      </w:r>
      <w:r w:rsidRPr="00E54B6C">
        <w:rPr>
          <w:rFonts w:ascii="Times New Roman" w:hAnsi="Times New Roman" w:cs="Times New Roman"/>
          <w:kern w:val="0"/>
          <w:sz w:val="22"/>
          <w:szCs w:val="22"/>
          <w:lang w:val="en-GB" w:eastAsia="nl-NL"/>
        </w:rPr>
        <w:t xml:space="preserve">during the stagnant growth and the severe recession period. </w:t>
      </w:r>
    </w:p>
    <w:p w:rsidR="006C1777" w:rsidRPr="00E54B6C" w:rsidRDefault="006C1777" w:rsidP="00993A92">
      <w:pPr>
        <w:autoSpaceDE w:val="0"/>
        <w:autoSpaceDN w:val="0"/>
        <w:adjustRightInd w:val="0"/>
        <w:spacing w:line="360" w:lineRule="auto"/>
        <w:rPr>
          <w:rFonts w:ascii="Times New Roman" w:hAnsi="Times New Roman" w:cs="Times New Roman"/>
          <w:kern w:val="0"/>
          <w:sz w:val="22"/>
          <w:szCs w:val="22"/>
          <w:lang w:val="en-GB" w:eastAsia="nl-NL"/>
        </w:rPr>
      </w:pPr>
    </w:p>
    <w:p w:rsidR="00993A92" w:rsidRPr="00E54B6C" w:rsidRDefault="00993A92" w:rsidP="00993A92">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Hall (1993) stated that, in order to maintain </w:t>
      </w:r>
      <w:r w:rsidR="003C1ED4"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adequate levels of capital, the banks reduced the lending activities with the purpose to decrease the risk full assets in their portfolios. </w:t>
      </w:r>
    </w:p>
    <w:p w:rsidR="00993A92" w:rsidRPr="00E54B6C" w:rsidRDefault="00993A92" w:rsidP="00993A92">
      <w:pPr>
        <w:autoSpaceDE w:val="0"/>
        <w:autoSpaceDN w:val="0"/>
        <w:adjustRightInd w:val="0"/>
        <w:spacing w:line="360" w:lineRule="auto"/>
        <w:rPr>
          <w:rFonts w:ascii="Times New Roman" w:hAnsi="Times New Roman" w:cs="Times New Roman"/>
          <w:kern w:val="0"/>
          <w:sz w:val="22"/>
          <w:szCs w:val="22"/>
          <w:lang w:val="en-GB" w:eastAsia="nl-NL"/>
        </w:rPr>
      </w:pPr>
    </w:p>
    <w:p w:rsidR="00993A92" w:rsidRPr="00E54B6C" w:rsidRDefault="006C1777" w:rsidP="00993A92">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contrary to this (</w:t>
      </w:r>
      <w:r w:rsidR="00993A92" w:rsidRPr="00E54B6C">
        <w:rPr>
          <w:rFonts w:ascii="Times New Roman" w:hAnsi="Times New Roman" w:cs="Times New Roman"/>
          <w:kern w:val="0"/>
          <w:sz w:val="22"/>
          <w:szCs w:val="22"/>
          <w:lang w:val="en-GB" w:eastAsia="nl-NL"/>
        </w:rPr>
        <w:t>to accomplish higher dividend pay-out ratios</w:t>
      </w:r>
      <w:r w:rsidRPr="00E54B6C">
        <w:rPr>
          <w:rFonts w:ascii="Times New Roman" w:hAnsi="Times New Roman" w:cs="Times New Roman"/>
          <w:kern w:val="0"/>
          <w:sz w:val="22"/>
          <w:szCs w:val="22"/>
          <w:lang w:val="en-GB" w:eastAsia="nl-NL"/>
        </w:rPr>
        <w:t>)</w:t>
      </w:r>
      <w:r w:rsidR="00993A92" w:rsidRPr="00E54B6C">
        <w:rPr>
          <w:rFonts w:ascii="Times New Roman" w:hAnsi="Times New Roman" w:cs="Times New Roman"/>
          <w:kern w:val="0"/>
          <w:sz w:val="22"/>
          <w:szCs w:val="22"/>
          <w:lang w:val="en-GB" w:eastAsia="nl-NL"/>
        </w:rPr>
        <w:t>, in the severe recession period the Japanese banks reduced the earnings from the sale of securities</w:t>
      </w:r>
      <w:r w:rsidRPr="00E54B6C">
        <w:rPr>
          <w:rFonts w:ascii="Times New Roman" w:hAnsi="Times New Roman" w:cs="Times New Roman"/>
          <w:kern w:val="0"/>
          <w:sz w:val="22"/>
          <w:szCs w:val="22"/>
          <w:lang w:val="en-GB" w:eastAsia="nl-NL"/>
        </w:rPr>
        <w:t xml:space="preserve"> (decrease / negative sign of discretionary accruals)</w:t>
      </w:r>
      <w:r w:rsidR="00993A92" w:rsidRPr="00E54B6C">
        <w:rPr>
          <w:rFonts w:ascii="Times New Roman" w:hAnsi="Times New Roman" w:cs="Times New Roman"/>
          <w:kern w:val="0"/>
          <w:sz w:val="22"/>
          <w:szCs w:val="22"/>
          <w:lang w:val="en-GB" w:eastAsia="nl-NL"/>
        </w:rPr>
        <w:t>. In order to maintain a stable dividend pay-out ratio the banks understated the losses of loan provisions in the high growth period and in the stagnant growth period. While increasing their loan loss provisions</w:t>
      </w:r>
      <w:r w:rsidRPr="00E54B6C">
        <w:rPr>
          <w:rFonts w:ascii="Times New Roman" w:hAnsi="Times New Roman" w:cs="Times New Roman"/>
          <w:kern w:val="0"/>
          <w:sz w:val="22"/>
          <w:szCs w:val="22"/>
          <w:lang w:val="en-GB" w:eastAsia="nl-NL"/>
        </w:rPr>
        <w:t xml:space="preserve"> (increase / positive sign of discretionary accruals)</w:t>
      </w:r>
      <w:r w:rsidR="00993A92" w:rsidRPr="00E54B6C">
        <w:rPr>
          <w:rFonts w:ascii="Times New Roman" w:hAnsi="Times New Roman" w:cs="Times New Roman"/>
          <w:kern w:val="0"/>
          <w:sz w:val="22"/>
          <w:szCs w:val="22"/>
          <w:lang w:val="en-GB" w:eastAsia="nl-NL"/>
        </w:rPr>
        <w:t>, in the severe recession period, the banks could maintain a stable dividend growth.</w:t>
      </w:r>
    </w:p>
    <w:p w:rsidR="00993A92" w:rsidRPr="00E54B6C" w:rsidRDefault="00993A92" w:rsidP="00993A92">
      <w:pPr>
        <w:spacing w:line="360" w:lineRule="auto"/>
        <w:rPr>
          <w:rFonts w:ascii="Times New Roman" w:hAnsi="Times New Roman" w:cs="Times New Roman"/>
          <w:sz w:val="22"/>
          <w:szCs w:val="22"/>
          <w:lang w:val="en-GB"/>
        </w:rPr>
      </w:pPr>
    </w:p>
    <w:p w:rsidR="00993A92" w:rsidRPr="00E54B6C" w:rsidRDefault="006C1777" w:rsidP="00993A92">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Generally, based on the results of this study related to hypothesis 2 (model 2) is determined </w:t>
      </w:r>
      <w:r w:rsidR="00993A92" w:rsidRPr="00E54B6C">
        <w:rPr>
          <w:rFonts w:ascii="Times New Roman" w:hAnsi="Times New Roman" w:cs="Times New Roman"/>
          <w:sz w:val="22"/>
          <w:szCs w:val="22"/>
          <w:lang w:val="en-GB"/>
        </w:rPr>
        <w:t xml:space="preserve">is that with and without controlling for the characteristics of firms no significant (at a </w:t>
      </w:r>
      <w:r w:rsidR="00993A92" w:rsidRPr="00E54B6C">
        <w:rPr>
          <w:rFonts w:ascii="Times New Roman" w:eastAsiaTheme="minorEastAsia" w:hAnsi="Times New Roman" w:cs="Times New Roman"/>
          <w:sz w:val="22"/>
          <w:szCs w:val="22"/>
          <w:lang w:val="en-GB"/>
        </w:rPr>
        <w:t xml:space="preserve">5% significance level) </w:t>
      </w:r>
      <w:r w:rsidR="00993A92" w:rsidRPr="00E54B6C">
        <w:rPr>
          <w:rFonts w:ascii="Times New Roman" w:hAnsi="Times New Roman" w:cs="Times New Roman"/>
          <w:sz w:val="22"/>
          <w:szCs w:val="22"/>
          <w:lang w:val="en-GB"/>
        </w:rPr>
        <w:t xml:space="preserve">effects are found by continent, </w:t>
      </w:r>
      <w:r w:rsidR="003C1ED4" w:rsidRPr="00E54B6C">
        <w:rPr>
          <w:rFonts w:ascii="Times New Roman" w:hAnsi="Times New Roman" w:cs="Times New Roman"/>
          <w:sz w:val="22"/>
          <w:szCs w:val="22"/>
          <w:lang w:val="en-GB"/>
        </w:rPr>
        <w:t xml:space="preserve">by </w:t>
      </w:r>
      <w:r w:rsidR="00993A92" w:rsidRPr="00E54B6C">
        <w:rPr>
          <w:rFonts w:ascii="Times New Roman" w:hAnsi="Times New Roman" w:cs="Times New Roman"/>
          <w:sz w:val="22"/>
          <w:szCs w:val="22"/>
          <w:lang w:val="en-GB"/>
        </w:rPr>
        <w:t xml:space="preserve">crisis or </w:t>
      </w:r>
      <w:r w:rsidR="003C1ED4" w:rsidRPr="00E54B6C">
        <w:rPr>
          <w:rFonts w:ascii="Times New Roman" w:hAnsi="Times New Roman" w:cs="Times New Roman"/>
          <w:sz w:val="22"/>
          <w:szCs w:val="22"/>
          <w:lang w:val="en-GB"/>
        </w:rPr>
        <w:t xml:space="preserve">by </w:t>
      </w:r>
      <w:r w:rsidR="00993A92" w:rsidRPr="00E54B6C">
        <w:rPr>
          <w:rFonts w:ascii="Times New Roman" w:hAnsi="Times New Roman" w:cs="Times New Roman"/>
          <w:sz w:val="22"/>
          <w:szCs w:val="22"/>
          <w:lang w:val="en-GB"/>
        </w:rPr>
        <w:t xml:space="preserve">the interaction between </w:t>
      </w:r>
      <w:r w:rsidR="003C1ED4" w:rsidRPr="00E54B6C">
        <w:rPr>
          <w:rFonts w:ascii="Times New Roman" w:hAnsi="Times New Roman" w:cs="Times New Roman"/>
          <w:sz w:val="22"/>
          <w:szCs w:val="22"/>
          <w:lang w:val="en-GB"/>
        </w:rPr>
        <w:t xml:space="preserve">the </w:t>
      </w:r>
      <w:r w:rsidR="00993A92" w:rsidRPr="00E54B6C">
        <w:rPr>
          <w:rFonts w:ascii="Times New Roman" w:hAnsi="Times New Roman" w:cs="Times New Roman"/>
          <w:sz w:val="22"/>
          <w:szCs w:val="22"/>
          <w:lang w:val="en-GB"/>
        </w:rPr>
        <w:t xml:space="preserve">crisis and </w:t>
      </w:r>
      <w:r w:rsidR="003C1ED4" w:rsidRPr="00E54B6C">
        <w:rPr>
          <w:rFonts w:ascii="Times New Roman" w:hAnsi="Times New Roman" w:cs="Times New Roman"/>
          <w:sz w:val="22"/>
          <w:szCs w:val="22"/>
          <w:lang w:val="en-GB"/>
        </w:rPr>
        <w:t xml:space="preserve">the </w:t>
      </w:r>
      <w:r w:rsidR="00993A92" w:rsidRPr="00E54B6C">
        <w:rPr>
          <w:rFonts w:ascii="Times New Roman" w:hAnsi="Times New Roman" w:cs="Times New Roman"/>
          <w:sz w:val="22"/>
          <w:szCs w:val="22"/>
          <w:lang w:val="en-GB"/>
        </w:rPr>
        <w:t xml:space="preserve">continent. However, the control variables have significant (at a </w:t>
      </w:r>
      <w:r w:rsidR="00993A92" w:rsidRPr="00E54B6C">
        <w:rPr>
          <w:rFonts w:ascii="Times New Roman" w:eastAsiaTheme="minorEastAsia" w:hAnsi="Times New Roman" w:cs="Times New Roman"/>
          <w:sz w:val="22"/>
          <w:szCs w:val="22"/>
          <w:lang w:val="en-GB"/>
        </w:rPr>
        <w:t xml:space="preserve">5% significance level) </w:t>
      </w:r>
      <w:r w:rsidR="00993A92" w:rsidRPr="00E54B6C">
        <w:rPr>
          <w:rFonts w:ascii="Times New Roman" w:hAnsi="Times New Roman" w:cs="Times New Roman"/>
          <w:sz w:val="22"/>
          <w:szCs w:val="22"/>
          <w:lang w:val="en-GB"/>
        </w:rPr>
        <w:t xml:space="preserve">effects in estimating </w:t>
      </w:r>
      <w:r w:rsidR="003C1ED4" w:rsidRPr="00E54B6C">
        <w:rPr>
          <w:rFonts w:ascii="Times New Roman" w:hAnsi="Times New Roman" w:cs="Times New Roman"/>
          <w:sz w:val="22"/>
          <w:szCs w:val="22"/>
          <w:lang w:val="en-GB"/>
        </w:rPr>
        <w:t xml:space="preserve">the used </w:t>
      </w:r>
      <w:r w:rsidR="00993A92" w:rsidRPr="00E54B6C">
        <w:rPr>
          <w:rFonts w:ascii="Times New Roman" w:hAnsi="Times New Roman" w:cs="Times New Roman"/>
          <w:sz w:val="22"/>
          <w:szCs w:val="22"/>
          <w:lang w:val="en-GB"/>
        </w:rPr>
        <w:t xml:space="preserve">earnings management. This </w:t>
      </w:r>
      <w:r w:rsidR="003C1ED4" w:rsidRPr="00E54B6C">
        <w:rPr>
          <w:rFonts w:ascii="Times New Roman" w:hAnsi="Times New Roman" w:cs="Times New Roman"/>
          <w:sz w:val="22"/>
          <w:szCs w:val="22"/>
          <w:lang w:val="en-GB"/>
        </w:rPr>
        <w:t xml:space="preserve">implies </w:t>
      </w:r>
      <w:r w:rsidR="00993A92" w:rsidRPr="00E54B6C">
        <w:rPr>
          <w:rFonts w:ascii="Times New Roman" w:hAnsi="Times New Roman" w:cs="Times New Roman"/>
          <w:sz w:val="22"/>
          <w:szCs w:val="22"/>
          <w:lang w:val="en-GB"/>
        </w:rPr>
        <w:t xml:space="preserve">that for Europe, America and Asia the null-hypothesis is not rejected and </w:t>
      </w:r>
      <w:r w:rsidR="003C1ED4" w:rsidRPr="00E54B6C">
        <w:rPr>
          <w:rFonts w:ascii="Times New Roman" w:hAnsi="Times New Roman" w:cs="Times New Roman"/>
          <w:sz w:val="22"/>
          <w:szCs w:val="22"/>
          <w:lang w:val="en-GB"/>
        </w:rPr>
        <w:t xml:space="preserve">consequently </w:t>
      </w:r>
      <w:r w:rsidR="00993A92" w:rsidRPr="00E54B6C">
        <w:rPr>
          <w:rFonts w:ascii="Times New Roman" w:hAnsi="Times New Roman" w:cs="Times New Roman"/>
          <w:sz w:val="22"/>
          <w:szCs w:val="22"/>
          <w:lang w:val="en-GB"/>
        </w:rPr>
        <w:t>can be concluded that ‘Discretionary accruals taken by firms during a financial crisis are not different from those taken in other periods’.</w:t>
      </w:r>
    </w:p>
    <w:p w:rsidR="00614558" w:rsidRPr="00E54B6C" w:rsidRDefault="00614558" w:rsidP="00993A92">
      <w:pPr>
        <w:pStyle w:val="NoSpacing"/>
        <w:spacing w:line="360" w:lineRule="auto"/>
        <w:rPr>
          <w:rFonts w:ascii="Times New Roman" w:hAnsi="Times New Roman" w:cs="Times New Roman"/>
          <w:sz w:val="22"/>
          <w:szCs w:val="22"/>
          <w:lang w:val="en-GB"/>
        </w:rPr>
      </w:pPr>
    </w:p>
    <w:p w:rsidR="00993A92" w:rsidRPr="00E54B6C" w:rsidRDefault="00993A92" w:rsidP="00993A92">
      <w:pPr>
        <w:spacing w:line="360" w:lineRule="auto"/>
        <w:rPr>
          <w:rFonts w:ascii="Times New Roman" w:eastAsiaTheme="minorEastAsia" w:hAnsi="Times New Roman" w:cs="Times New Roman"/>
          <w:sz w:val="22"/>
          <w:szCs w:val="22"/>
          <w:lang w:val="en-GB"/>
        </w:rPr>
      </w:pPr>
      <w:r w:rsidRPr="00E54B6C">
        <w:rPr>
          <w:rFonts w:ascii="Times New Roman" w:eastAsiaTheme="minorEastAsia" w:hAnsi="Times New Roman" w:cs="Times New Roman"/>
          <w:sz w:val="22"/>
          <w:szCs w:val="22"/>
          <w:lang w:val="en-GB"/>
        </w:rPr>
        <w:t>The next chapter contains the conclusion.</w:t>
      </w:r>
    </w:p>
    <w:p w:rsidR="00887F25" w:rsidRPr="00E54B6C" w:rsidRDefault="00887F25" w:rsidP="00887F25">
      <w:pPr>
        <w:spacing w:line="360" w:lineRule="auto"/>
        <w:rPr>
          <w:rFonts w:ascii="Times New Roman" w:hAnsi="Times New Roman" w:cs="Times New Roman"/>
          <w:sz w:val="22"/>
          <w:szCs w:val="22"/>
          <w:lang w:val="en-GB"/>
        </w:rPr>
      </w:pPr>
    </w:p>
    <w:p w:rsidR="008E2C51" w:rsidRPr="00E54B6C" w:rsidRDefault="006461A8" w:rsidP="008E2C51">
      <w:pPr>
        <w:pStyle w:val="Heading1"/>
        <w:spacing w:line="360" w:lineRule="auto"/>
        <w:rPr>
          <w:rFonts w:ascii="Times New Roman" w:hAnsi="Times New Roman"/>
          <w:b w:val="0"/>
          <w:sz w:val="30"/>
          <w:szCs w:val="30"/>
          <w:lang w:val="en-GB" w:eastAsia="nl-NL"/>
        </w:rPr>
      </w:pPr>
      <w:r w:rsidRPr="00E54B6C">
        <w:rPr>
          <w:rFonts w:ascii="Times New Roman" w:hAnsi="Times New Roman"/>
          <w:b w:val="0"/>
          <w:sz w:val="30"/>
          <w:szCs w:val="30"/>
          <w:lang w:val="en-GB" w:eastAsia="nl-NL"/>
        </w:rPr>
        <w:br w:type="page"/>
      </w:r>
      <w:bookmarkStart w:id="219" w:name="_Toc361350586"/>
      <w:bookmarkStart w:id="220" w:name="_Toc361752958"/>
      <w:r w:rsidR="008E2C51" w:rsidRPr="00E54B6C">
        <w:rPr>
          <w:rFonts w:ascii="Times New Roman" w:hAnsi="Times New Roman"/>
          <w:b w:val="0"/>
          <w:sz w:val="30"/>
          <w:szCs w:val="30"/>
          <w:lang w:val="en-GB" w:eastAsia="nl-NL"/>
        </w:rPr>
        <w:t>Chapter 8: Conclusion</w:t>
      </w:r>
      <w:bookmarkEnd w:id="219"/>
      <w:bookmarkEnd w:id="220"/>
      <w:r w:rsidR="008E2C51" w:rsidRPr="00E54B6C">
        <w:rPr>
          <w:rFonts w:ascii="Times New Roman" w:hAnsi="Times New Roman"/>
          <w:b w:val="0"/>
          <w:sz w:val="30"/>
          <w:szCs w:val="30"/>
          <w:lang w:val="en-GB" w:eastAsia="nl-NL"/>
        </w:rPr>
        <w:t xml:space="preserve"> </w:t>
      </w:r>
    </w:p>
    <w:p w:rsidR="008E2C51" w:rsidRPr="00E54B6C" w:rsidRDefault="008E2C51" w:rsidP="00530367">
      <w:pPr>
        <w:pStyle w:val="Heading1"/>
        <w:spacing w:line="360" w:lineRule="auto"/>
        <w:rPr>
          <w:rFonts w:ascii="Times New Roman" w:hAnsi="Times New Roman"/>
          <w:kern w:val="0"/>
          <w:sz w:val="26"/>
          <w:szCs w:val="26"/>
          <w:lang w:val="en-GB" w:eastAsia="nl-NL"/>
        </w:rPr>
      </w:pPr>
      <w:bookmarkStart w:id="221" w:name="_Toc361350587"/>
      <w:bookmarkStart w:id="222" w:name="_Toc361752959"/>
      <w:r w:rsidRPr="00E54B6C">
        <w:rPr>
          <w:rFonts w:ascii="Times New Roman" w:hAnsi="Times New Roman"/>
          <w:kern w:val="0"/>
          <w:sz w:val="26"/>
          <w:szCs w:val="26"/>
          <w:lang w:val="en-GB" w:eastAsia="nl-NL"/>
        </w:rPr>
        <w:t>8.1: Introduction</w:t>
      </w:r>
      <w:bookmarkEnd w:id="221"/>
      <w:bookmarkEnd w:id="222"/>
    </w:p>
    <w:p w:rsidR="009C7BE7" w:rsidRPr="00E54B6C" w:rsidRDefault="009C7BE7" w:rsidP="00530367">
      <w:pPr>
        <w:spacing w:line="360" w:lineRule="auto"/>
        <w:rPr>
          <w:rFonts w:ascii="Times New Roman" w:hAnsi="Times New Roman" w:cs="Times New Roman"/>
          <w:sz w:val="22"/>
          <w:szCs w:val="22"/>
          <w:lang w:val="en-GB" w:eastAsia="nl-NL"/>
        </w:rPr>
      </w:pPr>
      <w:r w:rsidRPr="00E54B6C">
        <w:rPr>
          <w:rFonts w:ascii="Times New Roman" w:hAnsi="Times New Roman" w:cs="Times New Roman"/>
          <w:sz w:val="22"/>
          <w:szCs w:val="22"/>
          <w:lang w:val="en-GB" w:eastAsia="nl-NL"/>
        </w:rPr>
        <w:t xml:space="preserve">In this chapter the conclusion of this </w:t>
      </w:r>
      <w:r w:rsidR="003C1ED4" w:rsidRPr="00E54B6C">
        <w:rPr>
          <w:rFonts w:ascii="Times New Roman" w:hAnsi="Times New Roman" w:cs="Times New Roman"/>
          <w:sz w:val="22"/>
          <w:szCs w:val="22"/>
          <w:lang w:val="en-GB" w:eastAsia="nl-NL"/>
        </w:rPr>
        <w:t xml:space="preserve">thesis </w:t>
      </w:r>
      <w:r w:rsidRPr="00E54B6C">
        <w:rPr>
          <w:rFonts w:ascii="Times New Roman" w:hAnsi="Times New Roman" w:cs="Times New Roman"/>
          <w:sz w:val="22"/>
          <w:szCs w:val="22"/>
          <w:lang w:val="en-GB" w:eastAsia="nl-NL"/>
        </w:rPr>
        <w:t xml:space="preserve">is presented. In order to provide a full overview this chapter starts with </w:t>
      </w:r>
      <w:r w:rsidR="003C1ED4" w:rsidRPr="00E54B6C">
        <w:rPr>
          <w:rFonts w:ascii="Times New Roman" w:hAnsi="Times New Roman" w:cs="Times New Roman"/>
          <w:sz w:val="22"/>
          <w:szCs w:val="22"/>
          <w:lang w:val="en-GB" w:eastAsia="nl-NL"/>
        </w:rPr>
        <w:t xml:space="preserve">the </w:t>
      </w:r>
      <w:r w:rsidRPr="00E54B6C">
        <w:rPr>
          <w:rFonts w:ascii="Times New Roman" w:hAnsi="Times New Roman" w:cs="Times New Roman"/>
          <w:sz w:val="22"/>
          <w:szCs w:val="22"/>
          <w:lang w:val="en-GB" w:eastAsia="nl-NL"/>
        </w:rPr>
        <w:t xml:space="preserve">overall summary of the findings and </w:t>
      </w:r>
      <w:r w:rsidR="003C1ED4" w:rsidRPr="00E54B6C">
        <w:rPr>
          <w:rFonts w:ascii="Times New Roman" w:hAnsi="Times New Roman" w:cs="Times New Roman"/>
          <w:sz w:val="22"/>
          <w:szCs w:val="22"/>
          <w:lang w:val="en-GB" w:eastAsia="nl-NL"/>
        </w:rPr>
        <w:t xml:space="preserve">the </w:t>
      </w:r>
      <w:r w:rsidRPr="00E54B6C">
        <w:rPr>
          <w:rFonts w:ascii="Times New Roman" w:hAnsi="Times New Roman" w:cs="Times New Roman"/>
          <w:sz w:val="22"/>
          <w:szCs w:val="22"/>
          <w:lang w:val="en-GB" w:eastAsia="nl-NL"/>
        </w:rPr>
        <w:t xml:space="preserve">analysis. After this, the main conclusion of this study will be presented. In this section </w:t>
      </w:r>
      <w:r w:rsidR="0079113A" w:rsidRPr="00E54B6C">
        <w:rPr>
          <w:rFonts w:ascii="Times New Roman" w:hAnsi="Times New Roman" w:cs="Times New Roman"/>
          <w:sz w:val="22"/>
          <w:szCs w:val="22"/>
          <w:lang w:val="en-GB" w:eastAsia="nl-NL"/>
        </w:rPr>
        <w:t>in addition</w:t>
      </w:r>
      <w:r w:rsidRPr="00E54B6C">
        <w:rPr>
          <w:rFonts w:ascii="Times New Roman" w:hAnsi="Times New Roman" w:cs="Times New Roman"/>
          <w:sz w:val="22"/>
          <w:szCs w:val="22"/>
          <w:lang w:val="en-GB" w:eastAsia="nl-NL"/>
        </w:rPr>
        <w:t xml:space="preserve"> the answer will be provided on the central problem statement</w:t>
      </w:r>
      <w:r w:rsidR="00B044B5" w:rsidRPr="00E54B6C">
        <w:rPr>
          <w:rFonts w:ascii="Times New Roman" w:hAnsi="Times New Roman" w:cs="Times New Roman"/>
          <w:sz w:val="22"/>
          <w:szCs w:val="22"/>
          <w:lang w:val="en-GB" w:eastAsia="nl-NL"/>
        </w:rPr>
        <w:t>.</w:t>
      </w:r>
      <w:r w:rsidR="00530367" w:rsidRPr="00E54B6C">
        <w:rPr>
          <w:rFonts w:ascii="Times New Roman" w:eastAsia="TrebuchetMS" w:hAnsi="Times New Roman" w:cs="Times New Roman"/>
          <w:sz w:val="22"/>
          <w:szCs w:val="22"/>
          <w:lang w:val="en-GB"/>
        </w:rPr>
        <w:t xml:space="preserve"> This chapter will be concluded with the limitations of this study and </w:t>
      </w:r>
      <w:r w:rsidR="00F45146" w:rsidRPr="00E54B6C">
        <w:rPr>
          <w:rFonts w:ascii="Times New Roman" w:eastAsia="TrebuchetMS" w:hAnsi="Times New Roman" w:cs="Times New Roman"/>
          <w:sz w:val="22"/>
          <w:szCs w:val="22"/>
          <w:lang w:val="en-GB"/>
        </w:rPr>
        <w:t xml:space="preserve">the </w:t>
      </w:r>
      <w:r w:rsidR="00530367" w:rsidRPr="00E54B6C">
        <w:rPr>
          <w:rFonts w:ascii="Times New Roman" w:eastAsia="TrebuchetMS" w:hAnsi="Times New Roman" w:cs="Times New Roman"/>
          <w:sz w:val="22"/>
          <w:szCs w:val="22"/>
          <w:lang w:val="en-GB"/>
        </w:rPr>
        <w:t>recommendations for future researches.</w:t>
      </w:r>
    </w:p>
    <w:p w:rsidR="008E2C51" w:rsidRPr="00E54B6C" w:rsidRDefault="008E2C51" w:rsidP="00530367">
      <w:pPr>
        <w:pStyle w:val="Heading1"/>
        <w:spacing w:line="360" w:lineRule="auto"/>
        <w:rPr>
          <w:rFonts w:ascii="Times New Roman" w:hAnsi="Times New Roman"/>
          <w:kern w:val="0"/>
          <w:sz w:val="26"/>
          <w:szCs w:val="26"/>
          <w:lang w:val="en-GB" w:eastAsia="nl-NL"/>
        </w:rPr>
      </w:pPr>
      <w:bookmarkStart w:id="223" w:name="_Toc361350588"/>
      <w:bookmarkStart w:id="224" w:name="_Toc361752960"/>
      <w:r w:rsidRPr="00E54B6C">
        <w:rPr>
          <w:rFonts w:ascii="Times New Roman" w:hAnsi="Times New Roman"/>
          <w:kern w:val="0"/>
          <w:sz w:val="26"/>
          <w:szCs w:val="26"/>
          <w:lang w:val="en-GB" w:eastAsia="nl-NL"/>
        </w:rPr>
        <w:t xml:space="preserve">8.2: </w:t>
      </w:r>
      <w:bookmarkEnd w:id="223"/>
      <w:bookmarkEnd w:id="224"/>
      <w:r w:rsidR="00111745" w:rsidRPr="00E54B6C">
        <w:rPr>
          <w:rFonts w:ascii="Times New Roman" w:hAnsi="Times New Roman"/>
          <w:kern w:val="0"/>
          <w:sz w:val="26"/>
          <w:szCs w:val="26"/>
          <w:lang w:val="en-GB" w:eastAsia="nl-NL"/>
        </w:rPr>
        <w:t>Overall summary</w:t>
      </w:r>
    </w:p>
    <w:p w:rsidR="00404056" w:rsidRPr="00E54B6C" w:rsidRDefault="00B044B5" w:rsidP="00B044B5">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this study the following research question is investigated: ‘Does the financial crisis affect the extent in which earnings management is used in Asia, America and </w:t>
      </w:r>
      <w:r w:rsidR="00E47190" w:rsidRPr="00E54B6C">
        <w:rPr>
          <w:rFonts w:ascii="Times New Roman" w:hAnsi="Times New Roman" w:cs="Times New Roman"/>
          <w:sz w:val="22"/>
          <w:szCs w:val="22"/>
          <w:lang w:val="en-GB"/>
        </w:rPr>
        <w:t>Europe’?</w:t>
      </w:r>
      <w:r w:rsidRPr="00E54B6C">
        <w:rPr>
          <w:rFonts w:ascii="Times New Roman" w:hAnsi="Times New Roman" w:cs="Times New Roman"/>
          <w:sz w:val="22"/>
          <w:szCs w:val="22"/>
          <w:lang w:val="en-GB"/>
        </w:rPr>
        <w:t xml:space="preserve"> </w:t>
      </w:r>
    </w:p>
    <w:p w:rsidR="00E54B6C" w:rsidRDefault="00E54B6C" w:rsidP="00B044B5">
      <w:pPr>
        <w:pStyle w:val="NoSpacing"/>
        <w:spacing w:line="360" w:lineRule="auto"/>
        <w:rPr>
          <w:rFonts w:ascii="Times New Roman" w:hAnsi="Times New Roman" w:cs="Times New Roman"/>
          <w:sz w:val="22"/>
          <w:szCs w:val="22"/>
          <w:lang w:val="en-GB"/>
        </w:rPr>
      </w:pPr>
    </w:p>
    <w:p w:rsidR="00404056" w:rsidRPr="00E54B6C" w:rsidRDefault="00CD7143" w:rsidP="00B044B5">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Financial statements are used for internal and external purposes (internal, such as concerning management decisions, forecasting and planning purposes and external, as investors and stakeholders to examine the healthiness of the company). Overall, the financial statements are of great importance for all users. </w:t>
      </w:r>
      <w:r w:rsidR="00E47190" w:rsidRPr="00E54B6C">
        <w:rPr>
          <w:rFonts w:ascii="Times New Roman" w:hAnsi="Times New Roman" w:cs="Times New Roman"/>
          <w:sz w:val="22"/>
          <w:szCs w:val="22"/>
          <w:lang w:val="en-GB"/>
        </w:rPr>
        <w:t>As earnings represent</w:t>
      </w:r>
      <w:r w:rsidR="00404056" w:rsidRPr="00E54B6C">
        <w:rPr>
          <w:rFonts w:ascii="Times New Roman" w:hAnsi="Times New Roman" w:cs="Times New Roman"/>
          <w:sz w:val="22"/>
          <w:szCs w:val="22"/>
          <w:lang w:val="en-GB"/>
        </w:rPr>
        <w:t xml:space="preserve"> the actual value of the company, e</w:t>
      </w:r>
      <w:r w:rsidRPr="00E54B6C">
        <w:rPr>
          <w:rFonts w:ascii="Times New Roman" w:hAnsi="Times New Roman" w:cs="Times New Roman"/>
          <w:sz w:val="22"/>
          <w:szCs w:val="22"/>
          <w:lang w:val="en-GB"/>
        </w:rPr>
        <w:t xml:space="preserve">arnings are determined to be the most valuable information stated in the financial statements. Managers face great incentives to report earnings that are most suitable by applying </w:t>
      </w:r>
      <w:r w:rsidR="00404056"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as it is in the company’s best interest to have high involvement in achieving a high (actual) company value and related earnings. This research focuses on the effect of the financial crises on the financial statements with the use of earnings management by comparing Europe, America and Asia. </w:t>
      </w:r>
      <w:r w:rsidR="00B044B5" w:rsidRPr="00E54B6C">
        <w:rPr>
          <w:rFonts w:ascii="Times New Roman" w:hAnsi="Times New Roman" w:cs="Times New Roman"/>
          <w:sz w:val="22"/>
          <w:szCs w:val="22"/>
          <w:lang w:val="en-GB"/>
        </w:rPr>
        <w:t xml:space="preserve">In order to provide an answer on the research question, an extensive literature review is conducted with comments and findings of prior research on models to detect the use of earnings management and the use of earnings management in times of a financial crisis and economic recession. As </w:t>
      </w:r>
      <w:r w:rsidR="00404056" w:rsidRPr="00E54B6C">
        <w:rPr>
          <w:rFonts w:ascii="Times New Roman" w:hAnsi="Times New Roman" w:cs="Times New Roman"/>
          <w:sz w:val="22"/>
          <w:szCs w:val="22"/>
          <w:lang w:val="en-GB"/>
        </w:rPr>
        <w:t xml:space="preserve">related to the use of earnings management </w:t>
      </w:r>
      <w:r w:rsidR="00B044B5" w:rsidRPr="00E54B6C">
        <w:rPr>
          <w:rFonts w:ascii="Times New Roman" w:hAnsi="Times New Roman" w:cs="Times New Roman"/>
          <w:sz w:val="22"/>
          <w:szCs w:val="22"/>
          <w:lang w:val="en-GB"/>
        </w:rPr>
        <w:t>many researches are available, based on prior findings related to the use of earnings management the following hypothesis are developed</w:t>
      </w:r>
      <w:r w:rsidR="00404056" w:rsidRPr="00E54B6C">
        <w:rPr>
          <w:rFonts w:ascii="Times New Roman" w:hAnsi="Times New Roman" w:cs="Times New Roman"/>
          <w:sz w:val="22"/>
          <w:szCs w:val="22"/>
          <w:lang w:val="en-GB"/>
        </w:rPr>
        <w:t xml:space="preserve"> </w:t>
      </w:r>
    </w:p>
    <w:p w:rsidR="00404056" w:rsidRPr="00E54B6C" w:rsidRDefault="00B044B5" w:rsidP="00E47190">
      <w:pPr>
        <w:pStyle w:val="NoSpacing"/>
        <w:numPr>
          <w:ilvl w:val="0"/>
          <w:numId w:val="39"/>
        </w:num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use of discretionary accruals has not changed in times of a financial crisis and </w:t>
      </w:r>
    </w:p>
    <w:p w:rsidR="00E47190" w:rsidRPr="00E54B6C" w:rsidRDefault="00B044B5" w:rsidP="00E47190">
      <w:pPr>
        <w:pStyle w:val="NoSpacing"/>
        <w:numPr>
          <w:ilvl w:val="0"/>
          <w:numId w:val="39"/>
        </w:num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used level (positive or negative sign) of discretionary accruals by firms during a financial crisis is not different from those taken in other periods. </w:t>
      </w:r>
    </w:p>
    <w:p w:rsidR="002C47C1" w:rsidRPr="00E54B6C" w:rsidRDefault="00B044B5" w:rsidP="002C47C1">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The model used in this research is the modified Jones model of Dechow et al., (1995). Based on prior researches is concluded that this accrual-based model is the most suitable model to detect the use of earnings management. In addition, based on prior research can be concluded that in times of a financial crisis and / or economic recession the extent in which earnings management is used showed significant results</w:t>
      </w:r>
      <w:r w:rsidR="002C47C1" w:rsidRPr="00E54B6C">
        <w:rPr>
          <w:rFonts w:ascii="Times New Roman" w:hAnsi="Times New Roman" w:cs="Times New Roman"/>
          <w:sz w:val="22"/>
          <w:szCs w:val="22"/>
          <w:lang w:val="en-GB"/>
        </w:rPr>
        <w:t xml:space="preserve">. </w:t>
      </w:r>
      <w:r w:rsidR="00CD7143" w:rsidRPr="00E54B6C">
        <w:rPr>
          <w:rFonts w:ascii="Times New Roman" w:hAnsi="Times New Roman" w:cs="Times New Roman"/>
          <w:sz w:val="22"/>
          <w:szCs w:val="22"/>
          <w:lang w:val="en-GB"/>
        </w:rPr>
        <w:t xml:space="preserve"> </w:t>
      </w:r>
      <w:r w:rsidR="002C47C1" w:rsidRPr="00E54B6C">
        <w:rPr>
          <w:rFonts w:ascii="Times New Roman" w:hAnsi="Times New Roman" w:cs="Times New Roman"/>
          <w:sz w:val="22"/>
          <w:szCs w:val="22"/>
          <w:lang w:val="en-GB"/>
        </w:rPr>
        <w:t xml:space="preserve">In this study the agency theory and the positive accounting theory of Watts and Zimmerman is used (1986). They stated that </w:t>
      </w:r>
      <w:r w:rsidR="002C47C1" w:rsidRPr="00E54B6C">
        <w:rPr>
          <w:rFonts w:ascii="Times New Roman" w:hAnsi="Times New Roman" w:cs="Times New Roman"/>
          <w:kern w:val="0"/>
          <w:sz w:val="22"/>
          <w:szCs w:val="22"/>
          <w:lang w:val="en-GB" w:eastAsia="nl-NL"/>
        </w:rPr>
        <w:t xml:space="preserve">based on the central economics-assumption all individuals’ actions are driven by self-interest, </w:t>
      </w:r>
      <w:r w:rsidR="00DE6281" w:rsidRPr="00E54B6C">
        <w:rPr>
          <w:rFonts w:ascii="Times New Roman" w:hAnsi="Times New Roman" w:cs="Times New Roman"/>
          <w:kern w:val="0"/>
          <w:sz w:val="22"/>
          <w:szCs w:val="22"/>
          <w:lang w:val="en-GB" w:eastAsia="nl-NL"/>
        </w:rPr>
        <w:t xml:space="preserve">to increase their wealth </w:t>
      </w:r>
      <w:r w:rsidR="002C47C1" w:rsidRPr="00E54B6C">
        <w:rPr>
          <w:rFonts w:ascii="Times New Roman" w:hAnsi="Times New Roman" w:cs="Times New Roman"/>
          <w:kern w:val="0"/>
          <w:sz w:val="22"/>
          <w:szCs w:val="22"/>
          <w:lang w:val="en-GB" w:eastAsia="nl-NL"/>
        </w:rPr>
        <w:t xml:space="preserve">that individuals will always act in an opportunistic manner. </w:t>
      </w:r>
      <w:r w:rsidR="00F45146" w:rsidRPr="00E54B6C">
        <w:rPr>
          <w:rFonts w:ascii="Times New Roman" w:hAnsi="Times New Roman" w:cs="Times New Roman"/>
          <w:kern w:val="0"/>
          <w:sz w:val="22"/>
          <w:szCs w:val="22"/>
          <w:lang w:val="en-GB" w:eastAsia="nl-NL"/>
        </w:rPr>
        <w:t>In addition</w:t>
      </w:r>
      <w:r w:rsidR="002C47C1" w:rsidRPr="00E54B6C">
        <w:rPr>
          <w:rFonts w:ascii="Times New Roman" w:hAnsi="Times New Roman" w:cs="Times New Roman"/>
          <w:kern w:val="0"/>
          <w:sz w:val="22"/>
          <w:szCs w:val="22"/>
          <w:lang w:val="en-GB" w:eastAsia="nl-NL"/>
        </w:rPr>
        <w:t xml:space="preserve">, the related hypotheses of the positive accounting theory are further elaborated. </w:t>
      </w:r>
      <w:r w:rsidR="00DE6281" w:rsidRPr="00E54B6C">
        <w:rPr>
          <w:rFonts w:ascii="Times New Roman" w:hAnsi="Times New Roman" w:cs="Times New Roman"/>
          <w:kern w:val="0"/>
          <w:sz w:val="22"/>
          <w:szCs w:val="22"/>
          <w:lang w:val="en-GB" w:eastAsia="nl-NL"/>
        </w:rPr>
        <w:t>In this research t</w:t>
      </w:r>
      <w:r w:rsidR="002C47C1" w:rsidRPr="00E54B6C">
        <w:rPr>
          <w:rFonts w:ascii="Times New Roman" w:hAnsi="Times New Roman" w:cs="Times New Roman"/>
          <w:kern w:val="0"/>
          <w:sz w:val="22"/>
          <w:szCs w:val="22"/>
          <w:lang w:val="en-GB" w:eastAsia="nl-NL"/>
        </w:rPr>
        <w:t>he bonus-plan and the debt hypothesis are used.</w:t>
      </w:r>
    </w:p>
    <w:p w:rsidR="00E54B6C" w:rsidRDefault="00E54B6C" w:rsidP="002C47C1">
      <w:pPr>
        <w:pStyle w:val="NoSpacing"/>
        <w:spacing w:line="360" w:lineRule="auto"/>
        <w:rPr>
          <w:rFonts w:ascii="Times New Roman" w:hAnsi="Times New Roman" w:cs="Times New Roman"/>
          <w:sz w:val="22"/>
          <w:szCs w:val="22"/>
          <w:lang w:val="en-GB"/>
        </w:rPr>
      </w:pPr>
    </w:p>
    <w:p w:rsidR="002C47C1" w:rsidRPr="00E54B6C" w:rsidRDefault="00CD7143" w:rsidP="002C47C1">
      <w:pPr>
        <w:pStyle w:val="NoSpacing"/>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The </w:t>
      </w:r>
      <w:r w:rsidR="002C47C1" w:rsidRPr="00E54B6C">
        <w:rPr>
          <w:rFonts w:ascii="Times New Roman" w:hAnsi="Times New Roman" w:cs="Times New Roman"/>
          <w:sz w:val="22"/>
          <w:szCs w:val="22"/>
          <w:lang w:val="en-GB"/>
        </w:rPr>
        <w:t xml:space="preserve">definition of </w:t>
      </w:r>
      <w:r w:rsidRPr="00E54B6C">
        <w:rPr>
          <w:rFonts w:ascii="Times New Roman" w:hAnsi="Times New Roman" w:cs="Times New Roman"/>
          <w:sz w:val="22"/>
          <w:szCs w:val="22"/>
          <w:lang w:val="en-GB"/>
        </w:rPr>
        <w:t xml:space="preserve">earnings management developed by </w:t>
      </w:r>
      <w:r w:rsidR="002C47C1" w:rsidRPr="00E54B6C">
        <w:rPr>
          <w:rFonts w:ascii="Times New Roman" w:hAnsi="Times New Roman" w:cs="Times New Roman"/>
          <w:sz w:val="22"/>
          <w:szCs w:val="22"/>
          <w:lang w:val="en-GB"/>
        </w:rPr>
        <w:t>Healy and Wahlen (1999) is</w:t>
      </w:r>
      <w:r w:rsidRPr="00E54B6C">
        <w:rPr>
          <w:rFonts w:ascii="Times New Roman" w:hAnsi="Times New Roman" w:cs="Times New Roman"/>
          <w:sz w:val="22"/>
          <w:szCs w:val="22"/>
          <w:lang w:val="en-GB"/>
        </w:rPr>
        <w:t xml:space="preserve"> the central starting point of this study</w:t>
      </w:r>
      <w:r w:rsidR="002C47C1" w:rsidRPr="00E54B6C">
        <w:rPr>
          <w:rFonts w:ascii="Times New Roman" w:hAnsi="Times New Roman" w:cs="Times New Roman"/>
          <w:sz w:val="22"/>
          <w:szCs w:val="22"/>
          <w:lang w:val="en-GB"/>
        </w:rPr>
        <w:t>. They stated</w:t>
      </w:r>
      <w:r w:rsidRPr="00E54B6C">
        <w:rPr>
          <w:rFonts w:ascii="Times New Roman" w:hAnsi="Times New Roman" w:cs="Times New Roman"/>
          <w:sz w:val="22"/>
          <w:szCs w:val="22"/>
          <w:lang w:val="en-GB"/>
        </w:rPr>
        <w:t xml:space="preserve"> that</w:t>
      </w:r>
      <w:r w:rsidR="002C47C1" w:rsidRPr="00E54B6C">
        <w:rPr>
          <w:rFonts w:ascii="Times New Roman" w:hAnsi="Times New Roman" w:cs="Times New Roman"/>
          <w:sz w:val="22"/>
          <w:szCs w:val="22"/>
          <w:lang w:val="en-GB"/>
        </w:rPr>
        <w:t>: ‘</w:t>
      </w:r>
      <w:r w:rsidR="002C47C1" w:rsidRPr="00E54B6C">
        <w:rPr>
          <w:rFonts w:ascii="Times New Roman" w:hAnsi="Times New Roman" w:cs="Times New Roman"/>
          <w:kern w:val="0"/>
          <w:sz w:val="22"/>
          <w:szCs w:val="22"/>
          <w:lang w:val="en-GB" w:eastAsia="nl-NL"/>
        </w:rPr>
        <w:t xml:space="preserve">Earnings management occurs when management use judgment in financial reporting and in structuring transactions to alter financial reports to either mislead some stakeholders about the underlying economic performance of the company or to influence contractual outcomes that depend on reported accounting numbers’. This definition </w:t>
      </w:r>
      <w:r w:rsidR="00DE6281" w:rsidRPr="00E54B6C">
        <w:rPr>
          <w:rFonts w:ascii="Times New Roman" w:hAnsi="Times New Roman" w:cs="Times New Roman"/>
          <w:kern w:val="0"/>
          <w:sz w:val="22"/>
          <w:szCs w:val="22"/>
          <w:lang w:val="en-GB" w:eastAsia="nl-NL"/>
        </w:rPr>
        <w:t xml:space="preserve">is </w:t>
      </w:r>
      <w:r w:rsidR="002C47C1" w:rsidRPr="00E54B6C">
        <w:rPr>
          <w:rFonts w:ascii="Times New Roman" w:hAnsi="Times New Roman" w:cs="Times New Roman"/>
          <w:kern w:val="0"/>
          <w:sz w:val="22"/>
          <w:szCs w:val="22"/>
          <w:lang w:val="en-GB" w:eastAsia="nl-NL"/>
        </w:rPr>
        <w:t xml:space="preserve">the expectation of this study that in times of a financial crisis earnings will decline and debts will </w:t>
      </w:r>
      <w:r w:rsidR="00DE6281" w:rsidRPr="00E54B6C">
        <w:rPr>
          <w:rFonts w:ascii="Times New Roman" w:hAnsi="Times New Roman" w:cs="Times New Roman"/>
          <w:kern w:val="0"/>
          <w:sz w:val="22"/>
          <w:szCs w:val="22"/>
          <w:lang w:val="en-GB" w:eastAsia="nl-NL"/>
        </w:rPr>
        <w:t xml:space="preserve">increase </w:t>
      </w:r>
      <w:r w:rsidR="002C47C1" w:rsidRPr="00E54B6C">
        <w:rPr>
          <w:rFonts w:ascii="Times New Roman" w:hAnsi="Times New Roman" w:cs="Times New Roman"/>
          <w:kern w:val="0"/>
          <w:sz w:val="22"/>
          <w:szCs w:val="22"/>
          <w:lang w:val="en-GB" w:eastAsia="nl-NL"/>
        </w:rPr>
        <w:t xml:space="preserve">and </w:t>
      </w:r>
      <w:r w:rsidR="00F45146" w:rsidRPr="00E54B6C">
        <w:rPr>
          <w:rFonts w:ascii="Times New Roman" w:hAnsi="Times New Roman" w:cs="Times New Roman"/>
          <w:kern w:val="0"/>
          <w:sz w:val="22"/>
          <w:szCs w:val="22"/>
          <w:lang w:val="en-GB" w:eastAsia="nl-NL"/>
        </w:rPr>
        <w:t>consequently</w:t>
      </w:r>
      <w:r w:rsidR="002C47C1" w:rsidRPr="00E54B6C">
        <w:rPr>
          <w:rFonts w:ascii="Times New Roman" w:hAnsi="Times New Roman" w:cs="Times New Roman"/>
          <w:kern w:val="0"/>
          <w:sz w:val="22"/>
          <w:szCs w:val="22"/>
          <w:lang w:val="en-GB" w:eastAsia="nl-NL"/>
        </w:rPr>
        <w:t xml:space="preserve"> </w:t>
      </w:r>
      <w:r w:rsidR="00DE6281" w:rsidRPr="00E54B6C">
        <w:rPr>
          <w:rFonts w:ascii="Times New Roman" w:hAnsi="Times New Roman" w:cs="Times New Roman"/>
          <w:kern w:val="0"/>
          <w:sz w:val="22"/>
          <w:szCs w:val="22"/>
          <w:lang w:val="en-GB" w:eastAsia="nl-NL"/>
        </w:rPr>
        <w:t xml:space="preserve">for managers </w:t>
      </w:r>
      <w:r w:rsidR="002C47C1" w:rsidRPr="00E54B6C">
        <w:rPr>
          <w:rFonts w:ascii="Times New Roman" w:hAnsi="Times New Roman" w:cs="Times New Roman"/>
          <w:kern w:val="0"/>
          <w:sz w:val="22"/>
          <w:szCs w:val="22"/>
          <w:lang w:val="en-GB" w:eastAsia="nl-NL"/>
        </w:rPr>
        <w:t xml:space="preserve">more incentives exists to use earnings management in which they </w:t>
      </w:r>
      <w:r w:rsidR="00F45146" w:rsidRPr="00E54B6C">
        <w:rPr>
          <w:rFonts w:ascii="Times New Roman" w:hAnsi="Times New Roman" w:cs="Times New Roman"/>
          <w:kern w:val="0"/>
          <w:sz w:val="22"/>
          <w:szCs w:val="22"/>
          <w:lang w:val="en-GB" w:eastAsia="nl-NL"/>
        </w:rPr>
        <w:t xml:space="preserve">qualified as </w:t>
      </w:r>
      <w:r w:rsidR="002C47C1" w:rsidRPr="00E54B6C">
        <w:rPr>
          <w:rFonts w:ascii="Times New Roman" w:hAnsi="Times New Roman" w:cs="Times New Roman"/>
          <w:kern w:val="0"/>
          <w:sz w:val="22"/>
          <w:szCs w:val="22"/>
          <w:lang w:val="en-GB" w:eastAsia="nl-NL"/>
        </w:rPr>
        <w:t xml:space="preserve">most suitable (self-interest) instead of representing the actual value of the company. In addition, as earnings management is performed through accruals, </w:t>
      </w:r>
      <w:r w:rsidR="00DE6281" w:rsidRPr="00E54B6C">
        <w:rPr>
          <w:rFonts w:ascii="Times New Roman" w:hAnsi="Times New Roman" w:cs="Times New Roman"/>
          <w:kern w:val="0"/>
          <w:sz w:val="22"/>
          <w:szCs w:val="22"/>
          <w:lang w:val="en-GB" w:eastAsia="nl-NL"/>
        </w:rPr>
        <w:t xml:space="preserve">is further </w:t>
      </w:r>
      <w:r w:rsidR="002C47C1" w:rsidRPr="00E54B6C">
        <w:rPr>
          <w:rFonts w:ascii="Times New Roman" w:hAnsi="Times New Roman" w:cs="Times New Roman"/>
          <w:kern w:val="0"/>
          <w:sz w:val="22"/>
          <w:szCs w:val="22"/>
          <w:lang w:val="en-GB" w:eastAsia="nl-NL"/>
        </w:rPr>
        <w:t xml:space="preserve">elaborates on the relation between </w:t>
      </w:r>
      <w:r w:rsidR="00F45146" w:rsidRPr="00E54B6C">
        <w:rPr>
          <w:rFonts w:ascii="Times New Roman" w:hAnsi="Times New Roman" w:cs="Times New Roman"/>
          <w:kern w:val="0"/>
          <w:sz w:val="22"/>
          <w:szCs w:val="22"/>
          <w:lang w:val="en-GB" w:eastAsia="nl-NL"/>
        </w:rPr>
        <w:t xml:space="preserve">the use of </w:t>
      </w:r>
      <w:r w:rsidR="002C47C1" w:rsidRPr="00E54B6C">
        <w:rPr>
          <w:rFonts w:ascii="Times New Roman" w:hAnsi="Times New Roman" w:cs="Times New Roman"/>
          <w:kern w:val="0"/>
          <w:sz w:val="22"/>
          <w:szCs w:val="22"/>
          <w:lang w:val="en-GB" w:eastAsia="nl-NL"/>
        </w:rPr>
        <w:t>earnings management and accruals.</w:t>
      </w:r>
    </w:p>
    <w:p w:rsidR="002C47C1" w:rsidRPr="00E54B6C" w:rsidRDefault="002C47C1" w:rsidP="002C47C1">
      <w:pPr>
        <w:spacing w:line="360" w:lineRule="auto"/>
        <w:rPr>
          <w:rFonts w:ascii="Times New Roman" w:hAnsi="Times New Roman" w:cs="Times New Roman"/>
          <w:sz w:val="22"/>
          <w:szCs w:val="22"/>
          <w:lang w:val="en-GB"/>
        </w:rPr>
      </w:pPr>
    </w:p>
    <w:p w:rsidR="002C47C1" w:rsidRPr="00E54B6C" w:rsidRDefault="00DE6281" w:rsidP="002C47C1">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this thesis the </w:t>
      </w:r>
      <w:r w:rsidR="002C47C1" w:rsidRPr="00E54B6C">
        <w:rPr>
          <w:rFonts w:ascii="Times New Roman" w:hAnsi="Times New Roman" w:cs="Times New Roman"/>
          <w:sz w:val="22"/>
          <w:szCs w:val="22"/>
          <w:lang w:val="en-GB"/>
        </w:rPr>
        <w:t>quantitative approach; desk research</w:t>
      </w:r>
      <w:r w:rsidR="00CD7143" w:rsidRPr="00E54B6C">
        <w:rPr>
          <w:rFonts w:ascii="Times New Roman" w:hAnsi="Times New Roman" w:cs="Times New Roman"/>
          <w:sz w:val="22"/>
          <w:szCs w:val="22"/>
          <w:lang w:val="en-GB"/>
        </w:rPr>
        <w:t xml:space="preserve"> is used </w:t>
      </w:r>
      <w:r w:rsidRPr="00E54B6C">
        <w:rPr>
          <w:rFonts w:ascii="Times New Roman" w:hAnsi="Times New Roman" w:cs="Times New Roman"/>
          <w:sz w:val="22"/>
          <w:szCs w:val="22"/>
          <w:lang w:val="en-GB"/>
        </w:rPr>
        <w:t xml:space="preserve">as the </w:t>
      </w:r>
      <w:r w:rsidR="002C47C1" w:rsidRPr="00E54B6C">
        <w:rPr>
          <w:rFonts w:ascii="Times New Roman" w:eastAsia="TrebuchetMS" w:hAnsi="Times New Roman" w:cs="Times New Roman"/>
          <w:sz w:val="22"/>
          <w:szCs w:val="22"/>
          <w:lang w:val="en-GB"/>
        </w:rPr>
        <w:t xml:space="preserve">research strategy in which the researcher uses existing material and data produced by others. In other words, in order to obtain new insights the researcher uses this material and / or data through reflection of the personal study and </w:t>
      </w:r>
      <w:r w:rsidR="00C35703" w:rsidRPr="00E54B6C">
        <w:rPr>
          <w:rFonts w:ascii="Times New Roman" w:eastAsia="TrebuchetMS" w:hAnsi="Times New Roman" w:cs="Times New Roman"/>
          <w:sz w:val="22"/>
          <w:szCs w:val="22"/>
          <w:lang w:val="en-GB"/>
        </w:rPr>
        <w:t xml:space="preserve">the </w:t>
      </w:r>
      <w:r w:rsidR="002C47C1" w:rsidRPr="00E54B6C">
        <w:rPr>
          <w:rFonts w:ascii="Times New Roman" w:eastAsia="TrebuchetMS" w:hAnsi="Times New Roman" w:cs="Times New Roman"/>
          <w:sz w:val="22"/>
          <w:szCs w:val="22"/>
          <w:lang w:val="en-GB"/>
        </w:rPr>
        <w:t xml:space="preserve">consulting </w:t>
      </w:r>
      <w:r w:rsidR="00C35703" w:rsidRPr="00E54B6C">
        <w:rPr>
          <w:rFonts w:ascii="Times New Roman" w:eastAsia="TrebuchetMS" w:hAnsi="Times New Roman" w:cs="Times New Roman"/>
          <w:sz w:val="22"/>
          <w:szCs w:val="22"/>
          <w:lang w:val="en-GB"/>
        </w:rPr>
        <w:t xml:space="preserve">of </w:t>
      </w:r>
      <w:r w:rsidR="002C47C1" w:rsidRPr="00E54B6C">
        <w:rPr>
          <w:rFonts w:ascii="Times New Roman" w:eastAsia="TrebuchetMS" w:hAnsi="Times New Roman" w:cs="Times New Roman"/>
          <w:sz w:val="22"/>
          <w:szCs w:val="22"/>
          <w:lang w:val="en-GB"/>
        </w:rPr>
        <w:t xml:space="preserve">prior </w:t>
      </w:r>
      <w:r w:rsidR="00C35703" w:rsidRPr="00E54B6C">
        <w:rPr>
          <w:rFonts w:ascii="Times New Roman" w:eastAsia="TrebuchetMS" w:hAnsi="Times New Roman" w:cs="Times New Roman"/>
          <w:sz w:val="22"/>
          <w:szCs w:val="22"/>
          <w:lang w:val="en-GB"/>
        </w:rPr>
        <w:t xml:space="preserve">scientific economic </w:t>
      </w:r>
      <w:r w:rsidR="002C47C1" w:rsidRPr="00E54B6C">
        <w:rPr>
          <w:rFonts w:ascii="Times New Roman" w:eastAsia="TrebuchetMS" w:hAnsi="Times New Roman" w:cs="Times New Roman"/>
          <w:sz w:val="22"/>
          <w:szCs w:val="22"/>
          <w:lang w:val="en-GB"/>
        </w:rPr>
        <w:t xml:space="preserve">literature. The main selection criteria used in this research are; 1) companies active on the stock market, 2) &gt; 1000 employees and 3) top sixteen companies are selected based on the total assets as per 31-12-2011. After applying the criteria the final data sample resulted in: 48 companies per continent. </w:t>
      </w:r>
      <w:r w:rsidR="002C47C1" w:rsidRPr="00E54B6C">
        <w:rPr>
          <w:rFonts w:ascii="Times New Roman" w:hAnsi="Times New Roman" w:cs="Times New Roman"/>
          <w:sz w:val="22"/>
          <w:szCs w:val="22"/>
          <w:lang w:val="en-GB"/>
        </w:rPr>
        <w:t xml:space="preserve">Per company the annual reports were analysed over a period of 10 years (2002 up and included 2011). The data is obtained by analysing 480 financial statements (10 annual reports per company and 16 companies per continent) manually and by using the following financial databases; Compustat Global, Compustat North America, Orbis, Thomson One Banker, and Worldscope. </w:t>
      </w:r>
      <w:r w:rsidR="00C35703" w:rsidRPr="00E54B6C">
        <w:rPr>
          <w:rFonts w:ascii="Times New Roman" w:hAnsi="Times New Roman" w:cs="Times New Roman"/>
          <w:sz w:val="22"/>
          <w:szCs w:val="22"/>
          <w:lang w:val="en-GB"/>
        </w:rPr>
        <w:t>In order to conduct reliable results, t</w:t>
      </w:r>
      <w:r w:rsidR="002C47C1" w:rsidRPr="00E54B6C">
        <w:rPr>
          <w:rFonts w:ascii="Times New Roman" w:hAnsi="Times New Roman" w:cs="Times New Roman"/>
          <w:sz w:val="22"/>
          <w:szCs w:val="22"/>
          <w:lang w:val="en-GB"/>
        </w:rPr>
        <w:t>his research used the multiple regression analysis.</w:t>
      </w:r>
    </w:p>
    <w:p w:rsidR="002C47C1" w:rsidRPr="00E54B6C" w:rsidRDefault="00CD7143" w:rsidP="002C47C1">
      <w:pPr>
        <w:pStyle w:val="mnone"/>
        <w:spacing w:line="360" w:lineRule="auto"/>
        <w:jc w:val="both"/>
        <w:rPr>
          <w:sz w:val="22"/>
          <w:szCs w:val="22"/>
          <w:lang w:val="en-GB"/>
        </w:rPr>
      </w:pPr>
      <w:r w:rsidRPr="00E54B6C">
        <w:rPr>
          <w:sz w:val="22"/>
          <w:szCs w:val="22"/>
          <w:lang w:val="en-GB"/>
        </w:rPr>
        <w:t>T</w:t>
      </w:r>
      <w:r w:rsidR="002C47C1" w:rsidRPr="00E54B6C">
        <w:rPr>
          <w:sz w:val="22"/>
          <w:szCs w:val="22"/>
          <w:lang w:val="en-GB"/>
        </w:rPr>
        <w:t xml:space="preserve">his research ends with the main conclusion in which </w:t>
      </w:r>
      <w:r w:rsidR="00C35703" w:rsidRPr="00E54B6C">
        <w:rPr>
          <w:sz w:val="22"/>
          <w:szCs w:val="22"/>
          <w:lang w:val="en-GB"/>
        </w:rPr>
        <w:t xml:space="preserve">the </w:t>
      </w:r>
      <w:r w:rsidR="002C47C1" w:rsidRPr="00E54B6C">
        <w:rPr>
          <w:sz w:val="22"/>
          <w:szCs w:val="22"/>
          <w:lang w:val="en-GB"/>
        </w:rPr>
        <w:t xml:space="preserve">answer is provided to the research question </w:t>
      </w:r>
      <w:r w:rsidR="00C35703" w:rsidRPr="00E54B6C">
        <w:rPr>
          <w:sz w:val="22"/>
          <w:szCs w:val="22"/>
          <w:lang w:val="en-GB"/>
        </w:rPr>
        <w:t xml:space="preserve">in </w:t>
      </w:r>
      <w:r w:rsidR="002C47C1" w:rsidRPr="00E54B6C">
        <w:rPr>
          <w:sz w:val="22"/>
          <w:szCs w:val="22"/>
          <w:lang w:val="en-GB"/>
        </w:rPr>
        <w:t xml:space="preserve">this </w:t>
      </w:r>
      <w:r w:rsidR="00C35703" w:rsidRPr="00E54B6C">
        <w:rPr>
          <w:sz w:val="22"/>
          <w:szCs w:val="22"/>
          <w:lang w:val="en-GB"/>
        </w:rPr>
        <w:t>thesis</w:t>
      </w:r>
      <w:r w:rsidR="002C47C1" w:rsidRPr="00E54B6C">
        <w:rPr>
          <w:sz w:val="22"/>
          <w:szCs w:val="22"/>
          <w:lang w:val="en-GB"/>
        </w:rPr>
        <w:t xml:space="preserve">. </w:t>
      </w:r>
    </w:p>
    <w:p w:rsidR="008E2C51" w:rsidRPr="00E54B6C" w:rsidRDefault="008E2C51" w:rsidP="008E2C51">
      <w:pPr>
        <w:pStyle w:val="Heading1"/>
        <w:spacing w:line="360" w:lineRule="auto"/>
        <w:rPr>
          <w:rFonts w:ascii="Times New Roman" w:hAnsi="Times New Roman"/>
          <w:kern w:val="0"/>
          <w:sz w:val="26"/>
          <w:szCs w:val="26"/>
          <w:lang w:val="en-GB" w:eastAsia="nl-NL"/>
        </w:rPr>
      </w:pPr>
      <w:bookmarkStart w:id="225" w:name="_Toc361350589"/>
      <w:bookmarkStart w:id="226" w:name="_Toc361752961"/>
      <w:r w:rsidRPr="00E54B6C">
        <w:rPr>
          <w:rFonts w:ascii="Times New Roman" w:hAnsi="Times New Roman"/>
          <w:kern w:val="0"/>
          <w:sz w:val="26"/>
          <w:szCs w:val="26"/>
          <w:lang w:val="en-GB" w:eastAsia="nl-NL"/>
        </w:rPr>
        <w:t xml:space="preserve">8.3: </w:t>
      </w:r>
      <w:r w:rsidR="00C35703" w:rsidRPr="00E54B6C">
        <w:rPr>
          <w:rFonts w:ascii="Times New Roman" w:hAnsi="Times New Roman"/>
          <w:kern w:val="0"/>
          <w:sz w:val="26"/>
          <w:szCs w:val="26"/>
          <w:lang w:val="en-GB" w:eastAsia="nl-NL"/>
        </w:rPr>
        <w:t>C</w:t>
      </w:r>
      <w:r w:rsidR="00744540" w:rsidRPr="00E54B6C">
        <w:rPr>
          <w:rFonts w:ascii="Times New Roman" w:hAnsi="Times New Roman"/>
          <w:kern w:val="0"/>
          <w:sz w:val="26"/>
          <w:szCs w:val="26"/>
          <w:lang w:val="en-GB" w:eastAsia="nl-NL"/>
        </w:rPr>
        <w:t>onclusion</w:t>
      </w:r>
      <w:bookmarkEnd w:id="225"/>
      <w:bookmarkEnd w:id="226"/>
    </w:p>
    <w:p w:rsidR="004C1890" w:rsidRPr="00E54B6C" w:rsidRDefault="004C1890" w:rsidP="004C1890">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kern w:val="0"/>
          <w:sz w:val="22"/>
          <w:szCs w:val="22"/>
          <w:lang w:val="en-GB" w:eastAsia="nl-NL"/>
        </w:rPr>
        <w:t>Earnings are determined to be the most valuable information in the financial statement</w:t>
      </w:r>
      <w:r w:rsidRPr="00E54B6C">
        <w:rPr>
          <w:rFonts w:ascii="Times New Roman" w:hAnsi="Times New Roman" w:cs="Times New Roman"/>
          <w:sz w:val="22"/>
          <w:szCs w:val="22"/>
          <w:lang w:val="en-GB"/>
        </w:rPr>
        <w:t xml:space="preserve"> as e</w:t>
      </w:r>
      <w:r w:rsidRPr="00E54B6C">
        <w:rPr>
          <w:rFonts w:ascii="Times New Roman" w:hAnsi="Times New Roman" w:cs="Times New Roman"/>
          <w:kern w:val="0"/>
          <w:sz w:val="22"/>
          <w:szCs w:val="22"/>
          <w:lang w:val="en-GB" w:eastAsia="nl-NL"/>
        </w:rPr>
        <w:t xml:space="preserve">arnings represent the value of the company. An increase of earnings indicates an increase of the company value and a decrease of earnings </w:t>
      </w:r>
      <w:r w:rsidR="00C35703" w:rsidRPr="00E54B6C">
        <w:rPr>
          <w:rFonts w:ascii="Times New Roman" w:hAnsi="Times New Roman" w:cs="Times New Roman"/>
          <w:kern w:val="0"/>
          <w:sz w:val="22"/>
          <w:szCs w:val="22"/>
          <w:lang w:val="en-GB" w:eastAsia="nl-NL"/>
        </w:rPr>
        <w:t xml:space="preserve">implies </w:t>
      </w:r>
      <w:r w:rsidRPr="00E54B6C">
        <w:rPr>
          <w:rFonts w:ascii="Times New Roman" w:hAnsi="Times New Roman" w:cs="Times New Roman"/>
          <w:kern w:val="0"/>
          <w:sz w:val="22"/>
          <w:szCs w:val="22"/>
          <w:lang w:val="en-GB" w:eastAsia="nl-NL"/>
        </w:rPr>
        <w:t xml:space="preserve">a decrease in the company value. </w:t>
      </w:r>
      <w:r w:rsidRPr="00E54B6C">
        <w:rPr>
          <w:rFonts w:ascii="Times New Roman" w:hAnsi="Times New Roman" w:cs="Times New Roman"/>
          <w:sz w:val="22"/>
          <w:szCs w:val="22"/>
          <w:lang w:val="en-GB"/>
        </w:rPr>
        <w:t xml:space="preserve">After all, </w:t>
      </w:r>
      <w:r w:rsidR="00C35703"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c</w:t>
      </w:r>
      <w:r w:rsidRPr="00E54B6C">
        <w:rPr>
          <w:rFonts w:ascii="Times New Roman" w:hAnsi="Times New Roman" w:cs="Times New Roman"/>
          <w:kern w:val="0"/>
          <w:sz w:val="22"/>
          <w:szCs w:val="22"/>
          <w:lang w:val="en-GB" w:eastAsia="nl-NL"/>
        </w:rPr>
        <w:t xml:space="preserve">ompany value and </w:t>
      </w:r>
      <w:r w:rsidR="00C35703" w:rsidRPr="00E54B6C">
        <w:rPr>
          <w:rFonts w:ascii="Times New Roman" w:hAnsi="Times New Roman" w:cs="Times New Roman"/>
          <w:kern w:val="0"/>
          <w:sz w:val="22"/>
          <w:szCs w:val="22"/>
          <w:lang w:val="en-GB" w:eastAsia="nl-NL"/>
        </w:rPr>
        <w:t xml:space="preserve">published </w:t>
      </w:r>
      <w:r w:rsidRPr="00E54B6C">
        <w:rPr>
          <w:rFonts w:ascii="Times New Roman" w:hAnsi="Times New Roman" w:cs="Times New Roman"/>
          <w:kern w:val="0"/>
          <w:sz w:val="22"/>
          <w:szCs w:val="22"/>
          <w:lang w:val="en-GB" w:eastAsia="nl-NL"/>
        </w:rPr>
        <w:t xml:space="preserve">earnings show if and in which extent the company has participated in </w:t>
      </w:r>
      <w:r w:rsidR="00C35703"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value-added activities. It is in the company’s best interest to have high involvement in achieving a high (actual) company value and </w:t>
      </w:r>
      <w:r w:rsidR="00C35703" w:rsidRPr="00E54B6C">
        <w:rPr>
          <w:rFonts w:ascii="Times New Roman" w:hAnsi="Times New Roman" w:cs="Times New Roman"/>
          <w:kern w:val="0"/>
          <w:sz w:val="22"/>
          <w:szCs w:val="22"/>
          <w:lang w:val="en-GB" w:eastAsia="nl-NL"/>
        </w:rPr>
        <w:t xml:space="preserve">in the </w:t>
      </w:r>
      <w:r w:rsidRPr="00E54B6C">
        <w:rPr>
          <w:rFonts w:ascii="Times New Roman" w:hAnsi="Times New Roman" w:cs="Times New Roman"/>
          <w:kern w:val="0"/>
          <w:sz w:val="22"/>
          <w:szCs w:val="22"/>
          <w:lang w:val="en-GB" w:eastAsia="nl-NL"/>
        </w:rPr>
        <w:t xml:space="preserve">related earnings. </w:t>
      </w:r>
      <w:r w:rsidRPr="00E54B6C">
        <w:rPr>
          <w:rFonts w:ascii="Times New Roman" w:hAnsi="Times New Roman" w:cs="Times New Roman"/>
          <w:sz w:val="22"/>
          <w:szCs w:val="22"/>
          <w:lang w:val="en-GB"/>
        </w:rPr>
        <w:t xml:space="preserve">Due to this, management have more incentives to manage </w:t>
      </w:r>
      <w:r w:rsidR="00C35703" w:rsidRPr="00E54B6C">
        <w:rPr>
          <w:rFonts w:ascii="Times New Roman" w:hAnsi="Times New Roman" w:cs="Times New Roman"/>
          <w:sz w:val="22"/>
          <w:szCs w:val="22"/>
          <w:lang w:val="en-GB"/>
        </w:rPr>
        <w:t xml:space="preserve">the published </w:t>
      </w:r>
      <w:r w:rsidRPr="00E54B6C">
        <w:rPr>
          <w:rFonts w:ascii="Times New Roman" w:hAnsi="Times New Roman" w:cs="Times New Roman"/>
          <w:sz w:val="22"/>
          <w:szCs w:val="22"/>
          <w:lang w:val="en-GB"/>
        </w:rPr>
        <w:t xml:space="preserve">earnings in </w:t>
      </w:r>
      <w:r w:rsidR="00C35703" w:rsidRPr="00E54B6C">
        <w:rPr>
          <w:rFonts w:ascii="Times New Roman" w:hAnsi="Times New Roman" w:cs="Times New Roman"/>
          <w:sz w:val="22"/>
          <w:szCs w:val="22"/>
          <w:lang w:val="en-GB"/>
        </w:rPr>
        <w:t xml:space="preserve">a way they qualified as the </w:t>
      </w:r>
      <w:r w:rsidRPr="00E54B6C">
        <w:rPr>
          <w:rFonts w:ascii="Times New Roman" w:hAnsi="Times New Roman" w:cs="Times New Roman"/>
          <w:sz w:val="22"/>
          <w:szCs w:val="22"/>
          <w:lang w:val="en-GB"/>
        </w:rPr>
        <w:t>most suitable for their financial position. The result of applying earnings management can tend to under- or overstate the earnings in the financial statements, which is not a reliable presentation of the company’s performance.</w:t>
      </w:r>
    </w:p>
    <w:p w:rsidR="004C1890" w:rsidRPr="00E54B6C" w:rsidRDefault="004C1890" w:rsidP="004C1890">
      <w:pPr>
        <w:pStyle w:val="mnone"/>
        <w:spacing w:line="360" w:lineRule="auto"/>
        <w:jc w:val="both"/>
        <w:rPr>
          <w:sz w:val="22"/>
          <w:szCs w:val="22"/>
          <w:lang w:val="en-GB"/>
        </w:rPr>
      </w:pPr>
      <w:r w:rsidRPr="00E54B6C">
        <w:rPr>
          <w:sz w:val="22"/>
          <w:szCs w:val="22"/>
          <w:lang w:val="en-GB"/>
        </w:rPr>
        <w:t xml:space="preserve">In addition, this implies that internal and external users of the financial statements are misled by managements decisions or that management attempt to influence </w:t>
      </w:r>
      <w:r w:rsidR="00C35703" w:rsidRPr="00E54B6C">
        <w:rPr>
          <w:sz w:val="22"/>
          <w:szCs w:val="22"/>
          <w:lang w:val="en-GB"/>
        </w:rPr>
        <w:t xml:space="preserve">the </w:t>
      </w:r>
      <w:r w:rsidRPr="00E54B6C">
        <w:rPr>
          <w:sz w:val="22"/>
          <w:szCs w:val="22"/>
          <w:lang w:val="en-GB"/>
        </w:rPr>
        <w:t xml:space="preserve">contractual outcomes that be depend on the reported accounting numbers by (re)structuring transactions to alter </w:t>
      </w:r>
      <w:r w:rsidR="00C35703" w:rsidRPr="00E54B6C">
        <w:rPr>
          <w:sz w:val="22"/>
          <w:szCs w:val="22"/>
          <w:lang w:val="en-GB"/>
        </w:rPr>
        <w:t xml:space="preserve">the </w:t>
      </w:r>
      <w:r w:rsidRPr="00E54B6C">
        <w:rPr>
          <w:sz w:val="22"/>
          <w:szCs w:val="22"/>
          <w:lang w:val="en-GB"/>
        </w:rPr>
        <w:t xml:space="preserve">financial statements. As the extent of use of earnings management is expected to </w:t>
      </w:r>
      <w:r w:rsidR="00C35703" w:rsidRPr="00E54B6C">
        <w:rPr>
          <w:sz w:val="22"/>
          <w:szCs w:val="22"/>
          <w:lang w:val="en-GB"/>
        </w:rPr>
        <w:t xml:space="preserve">be </w:t>
      </w:r>
      <w:r w:rsidRPr="00E54B6C">
        <w:rPr>
          <w:sz w:val="22"/>
          <w:szCs w:val="22"/>
          <w:lang w:val="en-GB"/>
        </w:rPr>
        <w:t>different in times of a recession and or financial crisis</w:t>
      </w:r>
      <w:r w:rsidR="00C35703" w:rsidRPr="00E54B6C">
        <w:rPr>
          <w:sz w:val="22"/>
          <w:szCs w:val="22"/>
          <w:lang w:val="en-GB"/>
        </w:rPr>
        <w:t xml:space="preserve">, </w:t>
      </w:r>
      <w:r w:rsidRPr="00E54B6C">
        <w:rPr>
          <w:sz w:val="22"/>
          <w:szCs w:val="22"/>
          <w:lang w:val="en-GB"/>
        </w:rPr>
        <w:t>indicators such as bankruptcies and unemployment rates in periods of recession</w:t>
      </w:r>
      <w:r w:rsidR="00C35703" w:rsidRPr="00E54B6C">
        <w:rPr>
          <w:sz w:val="22"/>
          <w:szCs w:val="22"/>
          <w:lang w:val="en-GB"/>
        </w:rPr>
        <w:t xml:space="preserve"> will increase</w:t>
      </w:r>
      <w:r w:rsidRPr="00E54B6C">
        <w:rPr>
          <w:sz w:val="22"/>
          <w:szCs w:val="22"/>
          <w:lang w:val="en-GB"/>
        </w:rPr>
        <w:t xml:space="preserve">. All macro-economic indicators have a high influence on the </w:t>
      </w:r>
      <w:r w:rsidR="00C35703" w:rsidRPr="00E54B6C">
        <w:rPr>
          <w:sz w:val="22"/>
          <w:szCs w:val="22"/>
          <w:lang w:val="en-GB"/>
        </w:rPr>
        <w:t xml:space="preserve">published </w:t>
      </w:r>
      <w:r w:rsidRPr="00E54B6C">
        <w:rPr>
          <w:sz w:val="22"/>
          <w:szCs w:val="22"/>
          <w:lang w:val="en-GB"/>
        </w:rPr>
        <w:t xml:space="preserve">earnings (and value) of companies. In addition, in times of recession earnings will decrease and debts will </w:t>
      </w:r>
      <w:r w:rsidR="00C35703" w:rsidRPr="00E54B6C">
        <w:rPr>
          <w:sz w:val="22"/>
          <w:szCs w:val="22"/>
          <w:lang w:val="en-GB"/>
        </w:rPr>
        <w:t>increase</w:t>
      </w:r>
      <w:r w:rsidRPr="00E54B6C">
        <w:rPr>
          <w:sz w:val="22"/>
          <w:szCs w:val="22"/>
          <w:lang w:val="en-GB"/>
        </w:rPr>
        <w:t xml:space="preserve">. </w:t>
      </w:r>
    </w:p>
    <w:p w:rsidR="004C1890" w:rsidRPr="00E54B6C" w:rsidRDefault="00F45146" w:rsidP="004C1890">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Consequently</w:t>
      </w:r>
      <w:r w:rsidR="004C1890" w:rsidRPr="00E54B6C">
        <w:rPr>
          <w:rFonts w:ascii="Times New Roman" w:hAnsi="Times New Roman" w:cs="Times New Roman"/>
          <w:sz w:val="22"/>
          <w:szCs w:val="22"/>
          <w:lang w:val="en-GB"/>
        </w:rPr>
        <w:t>, t</w:t>
      </w:r>
      <w:r w:rsidR="004C1890" w:rsidRPr="00E54B6C">
        <w:rPr>
          <w:rFonts w:ascii="Times New Roman" w:hAnsi="Times New Roman" w:cs="Times New Roman"/>
          <w:kern w:val="0"/>
          <w:sz w:val="22"/>
          <w:szCs w:val="22"/>
          <w:lang w:val="en-GB" w:eastAsia="nl-NL"/>
        </w:rPr>
        <w:t xml:space="preserve">he basic concept of this study relies on the use of earnings management and, in particular, the extent of </w:t>
      </w:r>
      <w:r w:rsidR="00C35703" w:rsidRPr="00E54B6C">
        <w:rPr>
          <w:rFonts w:ascii="Times New Roman" w:hAnsi="Times New Roman" w:cs="Times New Roman"/>
          <w:kern w:val="0"/>
          <w:sz w:val="22"/>
          <w:szCs w:val="22"/>
          <w:lang w:val="en-GB" w:eastAsia="nl-NL"/>
        </w:rPr>
        <w:t xml:space="preserve">the use of </w:t>
      </w:r>
      <w:r w:rsidR="004C1890" w:rsidRPr="00E54B6C">
        <w:rPr>
          <w:rFonts w:ascii="Times New Roman" w:hAnsi="Times New Roman" w:cs="Times New Roman"/>
          <w:kern w:val="0"/>
          <w:sz w:val="22"/>
          <w:szCs w:val="22"/>
          <w:lang w:val="en-GB" w:eastAsia="nl-NL"/>
        </w:rPr>
        <w:t>earnings management in times of a financial crisis / recession.</w:t>
      </w:r>
      <w:r w:rsidR="004C1890" w:rsidRPr="00E54B6C">
        <w:rPr>
          <w:rFonts w:ascii="Times New Roman" w:hAnsi="Times New Roman" w:cs="Times New Roman"/>
          <w:sz w:val="22"/>
          <w:szCs w:val="22"/>
          <w:lang w:val="en-GB"/>
        </w:rPr>
        <w:t xml:space="preserve"> </w:t>
      </w:r>
      <w:r w:rsidR="00C35703" w:rsidRPr="00E54B6C">
        <w:rPr>
          <w:rFonts w:ascii="Times New Roman" w:hAnsi="Times New Roman" w:cs="Times New Roman"/>
          <w:sz w:val="22"/>
          <w:szCs w:val="22"/>
          <w:lang w:val="en-GB"/>
        </w:rPr>
        <w:t xml:space="preserve">The next </w:t>
      </w:r>
      <w:r w:rsidR="004C1890" w:rsidRPr="00E54B6C">
        <w:rPr>
          <w:rFonts w:ascii="Times New Roman" w:hAnsi="Times New Roman" w:cs="Times New Roman"/>
          <w:sz w:val="22"/>
          <w:szCs w:val="22"/>
          <w:lang w:val="en-GB"/>
        </w:rPr>
        <w:t>research question is developed:</w:t>
      </w:r>
    </w:p>
    <w:p w:rsidR="004C1890" w:rsidRPr="00E54B6C" w:rsidRDefault="004C1890" w:rsidP="004C1890">
      <w:pPr>
        <w:spacing w:line="360" w:lineRule="auto"/>
        <w:rPr>
          <w:rFonts w:ascii="Times New Roman" w:hAnsi="Times New Roman" w:cs="Times New Roman"/>
          <w:sz w:val="22"/>
          <w:szCs w:val="22"/>
          <w:lang w:val="en-GB"/>
        </w:rPr>
      </w:pPr>
    </w:p>
    <w:p w:rsidR="004C1890" w:rsidRPr="00E54B6C" w:rsidRDefault="004C1890" w:rsidP="004C1890">
      <w:pPr>
        <w:spacing w:line="360" w:lineRule="auto"/>
        <w:jc w:val="center"/>
        <w:rPr>
          <w:rFonts w:ascii="Times New Roman" w:hAnsi="Times New Roman" w:cs="Times New Roman"/>
          <w:i/>
          <w:sz w:val="22"/>
          <w:szCs w:val="22"/>
          <w:lang w:val="en-GB"/>
        </w:rPr>
      </w:pPr>
      <w:r w:rsidRPr="00E54B6C">
        <w:rPr>
          <w:rFonts w:ascii="Times New Roman" w:eastAsia="TrebuchetMS" w:hAnsi="Times New Roman" w:cs="Times New Roman"/>
          <w:i/>
          <w:sz w:val="22"/>
          <w:szCs w:val="22"/>
          <w:lang w:val="en-GB"/>
        </w:rPr>
        <w:t>‘Does the financial crisis affect the extent in which earnings management is used in Asia, America and Europe?’</w:t>
      </w:r>
    </w:p>
    <w:p w:rsidR="004C1890" w:rsidRPr="00E54B6C" w:rsidRDefault="004C1890" w:rsidP="004C1890">
      <w:pPr>
        <w:pStyle w:val="NoSpacing"/>
        <w:spacing w:line="360" w:lineRule="auto"/>
        <w:rPr>
          <w:rFonts w:ascii="Times New Roman" w:hAnsi="Times New Roman" w:cs="Times New Roman"/>
          <w:sz w:val="22"/>
          <w:szCs w:val="22"/>
          <w:lang w:val="en-GB"/>
        </w:rPr>
      </w:pPr>
    </w:p>
    <w:p w:rsidR="004C1890" w:rsidRPr="00E54B6C" w:rsidRDefault="00C35703" w:rsidP="004C1890">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Based on </w:t>
      </w:r>
      <w:r w:rsidR="004C1890" w:rsidRPr="00E54B6C">
        <w:rPr>
          <w:rFonts w:ascii="Times New Roman" w:hAnsi="Times New Roman" w:cs="Times New Roman"/>
          <w:sz w:val="22"/>
          <w:szCs w:val="22"/>
          <w:lang w:val="en-GB"/>
        </w:rPr>
        <w:t>prior research only results are available for the economic recession occurred in Asia</w:t>
      </w:r>
      <w:r w:rsidRPr="00E54B6C">
        <w:rPr>
          <w:rFonts w:ascii="Times New Roman" w:hAnsi="Times New Roman" w:cs="Times New Roman"/>
          <w:sz w:val="22"/>
          <w:szCs w:val="22"/>
          <w:lang w:val="en-GB"/>
        </w:rPr>
        <w:t>. In order to provide the internal and the external users of the financial statements understandings of which type of theory is being practiced and to understand its significance, t</w:t>
      </w:r>
      <w:r w:rsidR="004C1890" w:rsidRPr="00E54B6C">
        <w:rPr>
          <w:rFonts w:ascii="Times New Roman" w:hAnsi="Times New Roman" w:cs="Times New Roman"/>
          <w:sz w:val="22"/>
          <w:szCs w:val="22"/>
          <w:lang w:val="en-GB"/>
        </w:rPr>
        <w:t>his study concentrates on the development in the current recession while comparing Asia, America and Europe.</w:t>
      </w:r>
    </w:p>
    <w:p w:rsidR="004C1890" w:rsidRPr="00E54B6C" w:rsidRDefault="004C1890" w:rsidP="004C1890">
      <w:pPr>
        <w:autoSpaceDE w:val="0"/>
        <w:autoSpaceDN w:val="0"/>
        <w:adjustRightInd w:val="0"/>
        <w:spacing w:line="360" w:lineRule="auto"/>
        <w:rPr>
          <w:rFonts w:ascii="Times New Roman" w:hAnsi="Times New Roman" w:cs="Times New Roman"/>
          <w:kern w:val="0"/>
          <w:sz w:val="22"/>
          <w:szCs w:val="22"/>
          <w:lang w:val="en-GB" w:eastAsia="nl-NL"/>
        </w:rPr>
      </w:pPr>
    </w:p>
    <w:p w:rsidR="004C1890" w:rsidRPr="00E54B6C" w:rsidRDefault="004C1890" w:rsidP="004C1890">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Prior research assessed the effect of different economic period and environments on the use of earnings management, in particular the economic recession of 1991 and the Asian financial crisis in 1997. Related to the recession of 1991, </w:t>
      </w:r>
      <w:r w:rsidRPr="00E54B6C">
        <w:rPr>
          <w:rFonts w:ascii="Times New Roman" w:hAnsi="Times New Roman" w:cs="Times New Roman"/>
          <w:iCs/>
          <w:kern w:val="0"/>
          <w:sz w:val="22"/>
          <w:szCs w:val="22"/>
          <w:lang w:val="en-GB" w:eastAsia="nl-NL"/>
        </w:rPr>
        <w:t>Lin &amp; Shih</w:t>
      </w:r>
      <w:r w:rsidRPr="00E54B6C">
        <w:rPr>
          <w:rFonts w:ascii="Times New Roman" w:hAnsi="Times New Roman" w:cs="Times New Roman"/>
          <w:iCs/>
          <w:sz w:val="22"/>
          <w:szCs w:val="22"/>
          <w:lang w:val="en-GB"/>
        </w:rPr>
        <w:t xml:space="preserve"> (</w:t>
      </w:r>
      <w:r w:rsidRPr="00E54B6C">
        <w:rPr>
          <w:rFonts w:ascii="Times New Roman" w:hAnsi="Times New Roman" w:cs="Times New Roman"/>
          <w:iCs/>
          <w:kern w:val="0"/>
          <w:sz w:val="22"/>
          <w:szCs w:val="22"/>
          <w:lang w:val="en-GB" w:eastAsia="nl-NL"/>
        </w:rPr>
        <w:t>2002)</w:t>
      </w:r>
      <w:r w:rsidRPr="00E54B6C">
        <w:rPr>
          <w:rFonts w:ascii="Times New Roman" w:hAnsi="Times New Roman" w:cs="Times New Roman"/>
          <w:iCs/>
          <w:sz w:val="22"/>
          <w:szCs w:val="22"/>
          <w:lang w:val="en-GB"/>
        </w:rPr>
        <w:t xml:space="preserve"> stated that </w:t>
      </w:r>
      <w:r w:rsidRPr="00E54B6C">
        <w:rPr>
          <w:rFonts w:ascii="Times New Roman" w:hAnsi="Times New Roman" w:cs="Times New Roman"/>
          <w:kern w:val="0"/>
          <w:sz w:val="22"/>
          <w:szCs w:val="22"/>
          <w:lang w:val="en-GB" w:eastAsia="nl-NL"/>
        </w:rPr>
        <w:t xml:space="preserve">the use of earnings management is affiliated with the administration of bonus plans. When the threshold of receiving a bonus in a specific period (period of weak economic growth) could not be reached, managers will manipulate the earnings downwards. If the possibility exists this threshold will reached (periods of moderate or high growth), managers manipulate the published earnings upwards (Healy 1985). The performances of firms individually influenced the direction and </w:t>
      </w:r>
      <w:r w:rsidR="00E128F6"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extent of the application of earnings management during the recession. Companies with the highest decrease and the highest increase in earnings during the recession corrected the published earnings downward. For that reason these companies applied earnings management in a much intensive way.</w:t>
      </w:r>
    </w:p>
    <w:p w:rsidR="004C1890" w:rsidRPr="00E54B6C" w:rsidRDefault="004C1890" w:rsidP="004C1890">
      <w:pPr>
        <w:autoSpaceDE w:val="0"/>
        <w:autoSpaceDN w:val="0"/>
        <w:adjustRightInd w:val="0"/>
        <w:spacing w:line="360" w:lineRule="auto"/>
        <w:rPr>
          <w:rFonts w:ascii="Times New Roman" w:hAnsi="Times New Roman" w:cs="Times New Roman"/>
          <w:kern w:val="0"/>
          <w:sz w:val="22"/>
          <w:szCs w:val="22"/>
          <w:lang w:val="en-GB" w:eastAsia="nl-NL"/>
        </w:rPr>
      </w:pPr>
    </w:p>
    <w:p w:rsidR="004C1890" w:rsidRPr="00E54B6C" w:rsidRDefault="004C1890" w:rsidP="004C1890">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Related to the Asian financial crisis in 1997, Agarwal et al., (2005) concluded that i</w:t>
      </w:r>
      <w:r w:rsidRPr="00E54B6C">
        <w:rPr>
          <w:rFonts w:ascii="Times New Roman" w:hAnsi="Times New Roman" w:cs="Times New Roman"/>
          <w:kern w:val="0"/>
          <w:sz w:val="22"/>
          <w:szCs w:val="22"/>
          <w:lang w:val="en-GB" w:eastAsia="nl-NL"/>
        </w:rPr>
        <w:t xml:space="preserve">n times of severe recession income smoothing was not used. </w:t>
      </w:r>
      <w:r w:rsidRPr="00E54B6C">
        <w:rPr>
          <w:rFonts w:ascii="Times New Roman" w:hAnsi="Times New Roman" w:cs="Times New Roman"/>
          <w:sz w:val="22"/>
          <w:szCs w:val="22"/>
          <w:lang w:val="en-GB"/>
        </w:rPr>
        <w:t>During th</w:t>
      </w:r>
      <w:r w:rsidRPr="00E54B6C">
        <w:rPr>
          <w:rFonts w:ascii="Times New Roman" w:hAnsi="Times New Roman" w:cs="Times New Roman"/>
          <w:kern w:val="0"/>
          <w:sz w:val="22"/>
          <w:szCs w:val="22"/>
          <w:lang w:val="en-GB" w:eastAsia="nl-NL"/>
        </w:rPr>
        <w:t>e recession period the Japanese banks reduced the earnings from the sale of securities. In all the three economic periods the current pay-out ratio is determined by the former period’s pay-out ratio. This indicates that Japanese banks have a high value on stable growth dividend earnings for the investors. Dividend pay-outs were significantly at risk while the lending’s activities increased during the period of high growth. In order to maintain a stable dividend pay-out ratio the banks understated the losses of loan provisions in the high growth period and in the stagnant growth period. While increasing their loan loss provisions, in the severe recession period, for the investors the banks could maintain a stable dividend growth.</w:t>
      </w:r>
    </w:p>
    <w:p w:rsidR="004C1890" w:rsidRPr="00E54B6C" w:rsidRDefault="004C1890" w:rsidP="004C1890">
      <w:pPr>
        <w:autoSpaceDE w:val="0"/>
        <w:autoSpaceDN w:val="0"/>
        <w:adjustRightInd w:val="0"/>
        <w:spacing w:line="360" w:lineRule="auto"/>
        <w:rPr>
          <w:rFonts w:ascii="Times New Roman" w:hAnsi="Times New Roman" w:cs="Times New Roman"/>
          <w:sz w:val="22"/>
          <w:szCs w:val="22"/>
          <w:lang w:val="en-GB"/>
        </w:rPr>
      </w:pPr>
    </w:p>
    <w:p w:rsidR="004C1890" w:rsidRPr="00E54B6C" w:rsidRDefault="00E128F6" w:rsidP="004C1890">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addition </w:t>
      </w:r>
      <w:r w:rsidR="004C1890" w:rsidRPr="00E54B6C">
        <w:rPr>
          <w:rFonts w:ascii="Times New Roman" w:hAnsi="Times New Roman" w:cs="Times New Roman"/>
          <w:sz w:val="22"/>
          <w:szCs w:val="22"/>
          <w:lang w:val="en-GB"/>
        </w:rPr>
        <w:t xml:space="preserve">Lara et al., (2005) concluded that use </w:t>
      </w:r>
      <w:r w:rsidR="004C1890" w:rsidRPr="00E54B6C">
        <w:rPr>
          <w:rFonts w:ascii="Times New Roman" w:hAnsi="Times New Roman" w:cs="Times New Roman"/>
          <w:kern w:val="0"/>
          <w:sz w:val="22"/>
          <w:szCs w:val="22"/>
          <w:lang w:val="en-GB" w:eastAsia="nl-NL"/>
        </w:rPr>
        <w:t>of earnings conservatism exists in all</w:t>
      </w:r>
      <w:r w:rsidR="004C1890" w:rsidRPr="00E54B6C">
        <w:rPr>
          <w:rFonts w:ascii="Times New Roman" w:hAnsi="Times New Roman" w:cs="Times New Roman"/>
          <w:sz w:val="22"/>
          <w:szCs w:val="22"/>
          <w:lang w:val="en-GB"/>
        </w:rPr>
        <w:t xml:space="preserve"> of</w:t>
      </w:r>
      <w:r w:rsidR="004C1890" w:rsidRPr="00E54B6C">
        <w:rPr>
          <w:rFonts w:ascii="Times New Roman" w:hAnsi="Times New Roman" w:cs="Times New Roman"/>
          <w:kern w:val="0"/>
          <w:sz w:val="22"/>
          <w:szCs w:val="22"/>
          <w:lang w:val="en-GB" w:eastAsia="nl-NL"/>
        </w:rPr>
        <w:t xml:space="preserve"> the investigated countries. They present</w:t>
      </w:r>
      <w:r w:rsidR="004C1890" w:rsidRPr="00E54B6C">
        <w:rPr>
          <w:rFonts w:ascii="Times New Roman" w:hAnsi="Times New Roman" w:cs="Times New Roman"/>
          <w:sz w:val="22"/>
          <w:szCs w:val="22"/>
          <w:lang w:val="en-GB"/>
        </w:rPr>
        <w:t>ed</w:t>
      </w:r>
      <w:r w:rsidR="004C1890" w:rsidRPr="00E54B6C">
        <w:rPr>
          <w:rFonts w:ascii="Times New Roman" w:hAnsi="Times New Roman" w:cs="Times New Roman"/>
          <w:kern w:val="0"/>
          <w:sz w:val="22"/>
          <w:szCs w:val="22"/>
          <w:lang w:val="en-GB" w:eastAsia="nl-NL"/>
        </w:rPr>
        <w:t xml:space="preserve"> (graphical) evidence confirming their expectation that the strong link between accounting income to current pay-outs to employees, managers, shareholders and the government in code-law based countries creates additional managerial incentives to manage the published earnings downwards. </w:t>
      </w:r>
      <w:r w:rsidR="004C1890" w:rsidRPr="00E54B6C">
        <w:rPr>
          <w:rFonts w:ascii="Times New Roman" w:hAnsi="Times New Roman" w:cs="Times New Roman"/>
          <w:sz w:val="22"/>
          <w:szCs w:val="22"/>
          <w:lang w:val="en-GB"/>
        </w:rPr>
        <w:t>I</w:t>
      </w:r>
      <w:r w:rsidR="004C1890" w:rsidRPr="00E54B6C">
        <w:rPr>
          <w:rFonts w:ascii="Times New Roman" w:hAnsi="Times New Roman" w:cs="Times New Roman"/>
          <w:kern w:val="0"/>
          <w:sz w:val="22"/>
          <w:szCs w:val="22"/>
          <w:lang w:val="en-GB" w:eastAsia="nl-NL"/>
        </w:rPr>
        <w:t>n addition</w:t>
      </w:r>
      <w:r w:rsidR="004C1890" w:rsidRPr="00E54B6C">
        <w:rPr>
          <w:rFonts w:ascii="Times New Roman" w:hAnsi="Times New Roman" w:cs="Times New Roman"/>
          <w:sz w:val="22"/>
          <w:szCs w:val="22"/>
          <w:lang w:val="en-GB"/>
        </w:rPr>
        <w:t>, they</w:t>
      </w:r>
      <w:r w:rsidR="004C1890" w:rsidRPr="00E54B6C">
        <w:rPr>
          <w:rFonts w:ascii="Times New Roman" w:hAnsi="Times New Roman" w:cs="Times New Roman"/>
          <w:kern w:val="0"/>
          <w:sz w:val="22"/>
          <w:szCs w:val="22"/>
          <w:lang w:val="en-GB" w:eastAsia="nl-NL"/>
        </w:rPr>
        <w:t xml:space="preserve"> f</w:t>
      </w:r>
      <w:r w:rsidR="004C1890" w:rsidRPr="00E54B6C">
        <w:rPr>
          <w:rFonts w:ascii="Times New Roman" w:hAnsi="Times New Roman" w:cs="Times New Roman"/>
          <w:sz w:val="22"/>
          <w:szCs w:val="22"/>
          <w:lang w:val="en-GB"/>
        </w:rPr>
        <w:t>ou</w:t>
      </w:r>
      <w:r w:rsidR="004C1890" w:rsidRPr="00E54B6C">
        <w:rPr>
          <w:rFonts w:ascii="Times New Roman" w:hAnsi="Times New Roman" w:cs="Times New Roman"/>
          <w:kern w:val="0"/>
          <w:sz w:val="22"/>
          <w:szCs w:val="22"/>
          <w:lang w:val="en-GB" w:eastAsia="nl-NL"/>
        </w:rPr>
        <w:t xml:space="preserve">nd that the use of earnings conservatism for European countries is more pronounced for small firms when using observed earnings and large firms are more conservative. </w:t>
      </w:r>
    </w:p>
    <w:p w:rsidR="004C1890" w:rsidRPr="00E54B6C" w:rsidRDefault="004C1890" w:rsidP="004C1890">
      <w:pPr>
        <w:autoSpaceDE w:val="0"/>
        <w:autoSpaceDN w:val="0"/>
        <w:adjustRightInd w:val="0"/>
        <w:spacing w:line="360" w:lineRule="auto"/>
        <w:rPr>
          <w:rFonts w:ascii="Times New Roman" w:hAnsi="Times New Roman" w:cs="Times New Roman"/>
          <w:sz w:val="22"/>
          <w:szCs w:val="22"/>
          <w:lang w:val="en-GB"/>
        </w:rPr>
      </w:pPr>
    </w:p>
    <w:p w:rsidR="004C1890" w:rsidRPr="00E54B6C" w:rsidRDefault="004C1890" w:rsidP="004C1890">
      <w:pPr>
        <w:autoSpaceDE w:val="0"/>
        <w:autoSpaceDN w:val="0"/>
        <w:adjustRightInd w:val="0"/>
        <w:spacing w:line="360" w:lineRule="auto"/>
        <w:rPr>
          <w:rFonts w:ascii="Times New Roman" w:hAnsi="Times New Roman" w:cs="Times New Roman"/>
          <w:kern w:val="0"/>
          <w:sz w:val="22"/>
          <w:szCs w:val="22"/>
          <w:lang w:val="en-GB" w:eastAsia="nl-NL"/>
        </w:rPr>
      </w:pPr>
      <w:r w:rsidRPr="00E54B6C">
        <w:rPr>
          <w:rFonts w:ascii="Times New Roman" w:hAnsi="Times New Roman" w:cs="Times New Roman"/>
          <w:sz w:val="22"/>
          <w:szCs w:val="22"/>
          <w:lang w:val="en-GB"/>
        </w:rPr>
        <w:t xml:space="preserve">In addition, </w:t>
      </w:r>
      <w:r w:rsidRPr="00E54B6C">
        <w:rPr>
          <w:rFonts w:ascii="Times New Roman" w:hAnsi="Times New Roman" w:cs="Times New Roman"/>
          <w:iCs/>
          <w:kern w:val="0"/>
          <w:sz w:val="22"/>
          <w:szCs w:val="22"/>
          <w:lang w:val="en-GB" w:eastAsia="nl-NL"/>
        </w:rPr>
        <w:t xml:space="preserve">Charoenwong &amp; Jiraporn, </w:t>
      </w:r>
      <w:r w:rsidRPr="00E54B6C">
        <w:rPr>
          <w:rFonts w:ascii="Times New Roman" w:hAnsi="Times New Roman" w:cs="Times New Roman"/>
          <w:iCs/>
          <w:sz w:val="22"/>
          <w:szCs w:val="22"/>
          <w:lang w:val="en-GB"/>
        </w:rPr>
        <w:t>(</w:t>
      </w:r>
      <w:r w:rsidRPr="00E54B6C">
        <w:rPr>
          <w:rFonts w:ascii="Times New Roman" w:hAnsi="Times New Roman" w:cs="Times New Roman"/>
          <w:iCs/>
          <w:kern w:val="0"/>
          <w:sz w:val="22"/>
          <w:szCs w:val="22"/>
          <w:lang w:val="en-GB" w:eastAsia="nl-NL"/>
        </w:rPr>
        <w:t>2008)</w:t>
      </w:r>
      <w:r w:rsidRPr="00E54B6C">
        <w:rPr>
          <w:rFonts w:ascii="Times New Roman" w:hAnsi="Times New Roman" w:cs="Times New Roman"/>
          <w:iCs/>
          <w:sz w:val="22"/>
          <w:szCs w:val="22"/>
          <w:lang w:val="en-GB"/>
        </w:rPr>
        <w:t xml:space="preserve"> showed evidence</w:t>
      </w:r>
      <w:r w:rsidRPr="00E54B6C">
        <w:rPr>
          <w:rFonts w:ascii="Times New Roman" w:hAnsi="Times New Roman" w:cs="Times New Roman"/>
          <w:sz w:val="22"/>
          <w:szCs w:val="22"/>
          <w:lang w:val="en-GB"/>
        </w:rPr>
        <w:t xml:space="preserve"> </w:t>
      </w:r>
      <w:r w:rsidRPr="00E54B6C">
        <w:rPr>
          <w:rFonts w:ascii="Times New Roman" w:hAnsi="Times New Roman" w:cs="Times New Roman"/>
          <w:kern w:val="0"/>
          <w:sz w:val="22"/>
          <w:szCs w:val="22"/>
          <w:lang w:val="en-GB" w:eastAsia="nl-NL"/>
        </w:rPr>
        <w:t xml:space="preserve">that the non-financial companies applied earnings management to avoid and minimize </w:t>
      </w:r>
      <w:r w:rsidR="00E128F6" w:rsidRPr="00E54B6C">
        <w:rPr>
          <w:rFonts w:ascii="Times New Roman" w:hAnsi="Times New Roman" w:cs="Times New Roman"/>
          <w:kern w:val="0"/>
          <w:sz w:val="22"/>
          <w:szCs w:val="22"/>
          <w:lang w:val="en-GB" w:eastAsia="nl-NL"/>
        </w:rPr>
        <w:t xml:space="preserve">the </w:t>
      </w:r>
      <w:r w:rsidRPr="00E54B6C">
        <w:rPr>
          <w:rFonts w:ascii="Times New Roman" w:hAnsi="Times New Roman" w:cs="Times New Roman"/>
          <w:kern w:val="0"/>
          <w:sz w:val="22"/>
          <w:szCs w:val="22"/>
          <w:lang w:val="en-GB" w:eastAsia="nl-NL"/>
        </w:rPr>
        <w:t xml:space="preserve">thresholds. Thresholds, such as reporting losses and reporting negative earnings growth, where avoided through the use of earnings management. </w:t>
      </w:r>
      <w:r w:rsidRPr="00E54B6C">
        <w:rPr>
          <w:rFonts w:ascii="Times New Roman" w:hAnsi="Times New Roman" w:cs="Times New Roman"/>
          <w:sz w:val="22"/>
          <w:szCs w:val="22"/>
          <w:lang w:val="en-GB"/>
        </w:rPr>
        <w:t>However, i</w:t>
      </w:r>
      <w:r w:rsidRPr="00E54B6C">
        <w:rPr>
          <w:rFonts w:ascii="Times New Roman" w:hAnsi="Times New Roman" w:cs="Times New Roman"/>
          <w:kern w:val="0"/>
          <w:sz w:val="22"/>
          <w:szCs w:val="22"/>
          <w:lang w:val="en-GB" w:eastAsia="nl-NL"/>
        </w:rPr>
        <w:t xml:space="preserve">n Singapore </w:t>
      </w:r>
      <w:r w:rsidRPr="00E54B6C">
        <w:rPr>
          <w:rFonts w:ascii="Times New Roman" w:hAnsi="Times New Roman" w:cs="Times New Roman"/>
          <w:sz w:val="22"/>
          <w:szCs w:val="22"/>
          <w:lang w:val="en-GB"/>
        </w:rPr>
        <w:t xml:space="preserve">they noted </w:t>
      </w:r>
      <w:r w:rsidRPr="00E54B6C">
        <w:rPr>
          <w:rFonts w:ascii="Times New Roman" w:hAnsi="Times New Roman" w:cs="Times New Roman"/>
          <w:kern w:val="0"/>
          <w:sz w:val="22"/>
          <w:szCs w:val="22"/>
          <w:lang w:val="en-GB" w:eastAsia="nl-NL"/>
        </w:rPr>
        <w:t xml:space="preserve">that in the pre- and in the post-crisis the same level of earnings management was used. Consequently, they concluded that the economic crisis of 1997 did not influence the use of earnings management in Singapore. </w:t>
      </w:r>
      <w:r w:rsidRPr="00E54B6C">
        <w:rPr>
          <w:rFonts w:ascii="Times New Roman" w:hAnsi="Times New Roman" w:cs="Times New Roman"/>
          <w:sz w:val="22"/>
          <w:szCs w:val="22"/>
          <w:lang w:val="en-GB"/>
        </w:rPr>
        <w:t xml:space="preserve">Related to </w:t>
      </w:r>
      <w:r w:rsidRPr="00E54B6C">
        <w:rPr>
          <w:rFonts w:ascii="Times New Roman" w:hAnsi="Times New Roman" w:cs="Times New Roman"/>
          <w:kern w:val="0"/>
          <w:sz w:val="22"/>
          <w:szCs w:val="22"/>
          <w:lang w:val="en-GB" w:eastAsia="nl-NL"/>
        </w:rPr>
        <w:t xml:space="preserve">Thailand </w:t>
      </w:r>
      <w:r w:rsidRPr="00E54B6C">
        <w:rPr>
          <w:rFonts w:ascii="Times New Roman" w:hAnsi="Times New Roman" w:cs="Times New Roman"/>
          <w:sz w:val="22"/>
          <w:szCs w:val="22"/>
          <w:lang w:val="en-GB"/>
        </w:rPr>
        <w:t xml:space="preserve">in order </w:t>
      </w:r>
      <w:r w:rsidRPr="00E54B6C">
        <w:rPr>
          <w:rFonts w:ascii="Times New Roman" w:hAnsi="Times New Roman" w:cs="Times New Roman"/>
          <w:kern w:val="0"/>
          <w:sz w:val="22"/>
          <w:szCs w:val="22"/>
          <w:lang w:val="en-GB" w:eastAsia="nl-NL"/>
        </w:rPr>
        <w:t xml:space="preserve">to avoid reporting losses and negative earnings growth, both the financial and the non-financial companies used earnings management. For the non-financial companies in Thailand monitored by financial analysts they concluded that no change in the application of earnings management exists. </w:t>
      </w:r>
    </w:p>
    <w:p w:rsidR="004C1890" w:rsidRPr="00E54B6C" w:rsidRDefault="004C1890" w:rsidP="004C1890">
      <w:pPr>
        <w:spacing w:line="360" w:lineRule="auto"/>
        <w:rPr>
          <w:rFonts w:ascii="Times New Roman" w:hAnsi="Times New Roman" w:cs="Times New Roman"/>
          <w:sz w:val="22"/>
          <w:szCs w:val="22"/>
          <w:lang w:val="en-GB"/>
        </w:rPr>
      </w:pPr>
    </w:p>
    <w:p w:rsidR="004C1890" w:rsidRPr="00E54B6C" w:rsidRDefault="004C1890" w:rsidP="004C1890">
      <w:pPr>
        <w:autoSpaceDE w:val="0"/>
        <w:autoSpaceDN w:val="0"/>
        <w:adjustRightInd w:val="0"/>
        <w:spacing w:line="360" w:lineRule="auto"/>
        <w:rPr>
          <w:rFonts w:ascii="Times New Roman" w:eastAsiaTheme="minorEastAsia" w:hAnsi="Times New Roman" w:cs="Times New Roman"/>
          <w:sz w:val="22"/>
          <w:szCs w:val="22"/>
          <w:lang w:val="en-GB"/>
        </w:rPr>
      </w:pPr>
      <w:r w:rsidRPr="00E54B6C">
        <w:rPr>
          <w:rFonts w:ascii="Times New Roman" w:eastAsiaTheme="minorEastAsia" w:hAnsi="Times New Roman" w:cs="Times New Roman"/>
          <w:sz w:val="22"/>
          <w:szCs w:val="22"/>
          <w:lang w:val="en-GB"/>
        </w:rPr>
        <w:t xml:space="preserve">Based on the </w:t>
      </w:r>
      <w:r w:rsidR="00E128F6" w:rsidRPr="00E54B6C">
        <w:rPr>
          <w:rFonts w:ascii="Times New Roman" w:eastAsiaTheme="minorEastAsia" w:hAnsi="Times New Roman" w:cs="Times New Roman"/>
          <w:sz w:val="22"/>
          <w:szCs w:val="22"/>
          <w:lang w:val="en-GB"/>
        </w:rPr>
        <w:t xml:space="preserve">findings in </w:t>
      </w:r>
      <w:r w:rsidRPr="00E54B6C">
        <w:rPr>
          <w:rFonts w:ascii="Times New Roman" w:eastAsiaTheme="minorEastAsia" w:hAnsi="Times New Roman" w:cs="Times New Roman"/>
          <w:sz w:val="22"/>
          <w:szCs w:val="22"/>
          <w:lang w:val="en-GB"/>
        </w:rPr>
        <w:t xml:space="preserve">prior research </w:t>
      </w:r>
      <w:r w:rsidR="00E128F6" w:rsidRPr="00E54B6C">
        <w:rPr>
          <w:rFonts w:ascii="Times New Roman" w:eastAsiaTheme="minorEastAsia" w:hAnsi="Times New Roman" w:cs="Times New Roman"/>
          <w:sz w:val="22"/>
          <w:szCs w:val="22"/>
          <w:lang w:val="en-GB"/>
        </w:rPr>
        <w:t xml:space="preserve">in </w:t>
      </w:r>
      <w:r w:rsidRPr="00E54B6C">
        <w:rPr>
          <w:rFonts w:ascii="Times New Roman" w:eastAsiaTheme="minorEastAsia" w:hAnsi="Times New Roman" w:cs="Times New Roman"/>
          <w:sz w:val="22"/>
          <w:szCs w:val="22"/>
          <w:lang w:val="en-GB"/>
        </w:rPr>
        <w:t xml:space="preserve">which economic downturns are assessed, this study evaluates the effect of a financial crisis on the extent of </w:t>
      </w:r>
      <w:r w:rsidR="00E128F6" w:rsidRPr="00E54B6C">
        <w:rPr>
          <w:rFonts w:ascii="Times New Roman" w:eastAsiaTheme="minorEastAsia" w:hAnsi="Times New Roman" w:cs="Times New Roman"/>
          <w:sz w:val="22"/>
          <w:szCs w:val="22"/>
          <w:lang w:val="en-GB"/>
        </w:rPr>
        <w:t xml:space="preserve">the use of </w:t>
      </w:r>
      <w:r w:rsidRPr="00E54B6C">
        <w:rPr>
          <w:rFonts w:ascii="Times New Roman" w:eastAsiaTheme="minorEastAsia" w:hAnsi="Times New Roman" w:cs="Times New Roman"/>
          <w:sz w:val="22"/>
          <w:szCs w:val="22"/>
          <w:lang w:val="en-GB"/>
        </w:rPr>
        <w:t xml:space="preserve">earnings management. In particular, as only studies are available for the economic recession in 1991 and the Asian financial crisis in 1997, the effect of the current financial crisis is assessed. In order to expand the research the comparison of three continents: Asia, America and Europe are taken into account. In order to assess the research question, the accrual based modified Jones model of Dechow et al., 1995 is used. </w:t>
      </w:r>
    </w:p>
    <w:p w:rsidR="004C1890" w:rsidRPr="00E54B6C" w:rsidRDefault="004C1890" w:rsidP="004C1890">
      <w:pPr>
        <w:autoSpaceDE w:val="0"/>
        <w:autoSpaceDN w:val="0"/>
        <w:adjustRightInd w:val="0"/>
        <w:spacing w:line="360" w:lineRule="auto"/>
        <w:rPr>
          <w:rFonts w:ascii="Times New Roman" w:eastAsiaTheme="minorEastAsia" w:hAnsi="Times New Roman" w:cs="Times New Roman"/>
          <w:sz w:val="22"/>
          <w:szCs w:val="22"/>
          <w:lang w:val="en-GB"/>
        </w:rPr>
      </w:pPr>
    </w:p>
    <w:p w:rsidR="006C1777" w:rsidRPr="00E54B6C" w:rsidRDefault="006C1777" w:rsidP="006C1777">
      <w:pPr>
        <w:pStyle w:val="NoSpacing"/>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Finally, the following remark</w:t>
      </w:r>
      <w:r w:rsidR="00CD7143" w:rsidRPr="00E54B6C">
        <w:rPr>
          <w:rFonts w:ascii="Times New Roman" w:hAnsi="Times New Roman" w:cs="Times New Roman"/>
          <w:sz w:val="22"/>
          <w:szCs w:val="22"/>
          <w:lang w:val="en-GB"/>
        </w:rPr>
        <w:t xml:space="preserve"> </w:t>
      </w:r>
      <w:r w:rsidR="00DE6281" w:rsidRPr="00E54B6C">
        <w:rPr>
          <w:rFonts w:ascii="Times New Roman" w:hAnsi="Times New Roman" w:cs="Times New Roman"/>
          <w:sz w:val="22"/>
          <w:szCs w:val="22"/>
          <w:lang w:val="en-GB"/>
        </w:rPr>
        <w:t xml:space="preserve">exists </w:t>
      </w:r>
      <w:r w:rsidR="00BD5B8A" w:rsidRPr="00E54B6C">
        <w:rPr>
          <w:rFonts w:ascii="Times New Roman" w:hAnsi="Times New Roman" w:cs="Times New Roman"/>
          <w:sz w:val="22"/>
          <w:szCs w:val="22"/>
          <w:lang w:val="en-GB"/>
        </w:rPr>
        <w:t xml:space="preserve">related to </w:t>
      </w:r>
      <w:r w:rsidR="00E47190" w:rsidRPr="00E54B6C">
        <w:rPr>
          <w:rFonts w:ascii="Times New Roman" w:hAnsi="Times New Roman" w:cs="Times New Roman"/>
          <w:sz w:val="22"/>
          <w:szCs w:val="22"/>
          <w:lang w:val="en-GB"/>
        </w:rPr>
        <w:t>the influence</w:t>
      </w:r>
      <w:r w:rsidRPr="00E54B6C">
        <w:rPr>
          <w:rFonts w:ascii="Times New Roman" w:hAnsi="Times New Roman" w:cs="Times New Roman"/>
          <w:sz w:val="22"/>
          <w:szCs w:val="22"/>
          <w:lang w:val="en-GB"/>
        </w:rPr>
        <w:t xml:space="preserve"> </w:t>
      </w:r>
      <w:r w:rsidR="00BD5B8A" w:rsidRPr="00E54B6C">
        <w:rPr>
          <w:rFonts w:ascii="Times New Roman" w:hAnsi="Times New Roman" w:cs="Times New Roman"/>
          <w:sz w:val="22"/>
          <w:szCs w:val="22"/>
          <w:lang w:val="en-GB"/>
        </w:rPr>
        <w:t xml:space="preserve">on </w:t>
      </w:r>
      <w:r w:rsidRPr="00E54B6C">
        <w:rPr>
          <w:rFonts w:ascii="Times New Roman" w:hAnsi="Times New Roman" w:cs="Times New Roman"/>
          <w:sz w:val="22"/>
          <w:szCs w:val="22"/>
          <w:lang w:val="en-GB"/>
        </w:rPr>
        <w:t>the outcome of this study</w:t>
      </w:r>
      <w:r w:rsidR="00BD5B8A"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rPr>
        <w:t xml:space="preserve"> The discretionary accruals explained by </w:t>
      </w:r>
      <w:r w:rsidR="00E128F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continent, </w:t>
      </w:r>
      <w:r w:rsidR="00E128F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crisis, the interaction </w:t>
      </w:r>
      <w:r w:rsidR="00E128F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between crisis and </w:t>
      </w:r>
      <w:r w:rsidR="00DE628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continent and the controls variables (</w:t>
      </w:r>
      <w:r w:rsidRPr="00E54B6C">
        <w:rPr>
          <w:rFonts w:ascii="Times New Roman" w:hAnsi="Times New Roman" w:cs="Times New Roman"/>
          <w:i/>
          <w:sz w:val="22"/>
          <w:szCs w:val="22"/>
          <w:lang w:val="en-GB"/>
        </w:rPr>
        <w:t>R</w:t>
      </w:r>
      <w:r w:rsidRPr="00E54B6C">
        <w:rPr>
          <w:rFonts w:ascii="Times New Roman" w:hAnsi="Times New Roman" w:cs="Times New Roman"/>
          <w:i/>
          <w:sz w:val="22"/>
          <w:szCs w:val="22"/>
          <w:vertAlign w:val="superscript"/>
          <w:lang w:val="en-GB"/>
        </w:rPr>
        <w:t>2</w:t>
      </w:r>
      <w:r w:rsidRPr="00E54B6C">
        <w:rPr>
          <w:rFonts w:ascii="Times New Roman" w:hAnsi="Times New Roman" w:cs="Times New Roman"/>
          <w:i/>
          <w:sz w:val="22"/>
          <w:szCs w:val="22"/>
          <w:lang w:val="en-GB"/>
        </w:rPr>
        <w:t>)</w:t>
      </w:r>
      <w:r w:rsidRPr="00E54B6C">
        <w:rPr>
          <w:rFonts w:ascii="Times New Roman" w:hAnsi="Times New Roman" w:cs="Times New Roman"/>
          <w:i/>
          <w:sz w:val="22"/>
          <w:szCs w:val="22"/>
          <w:vertAlign w:val="superscript"/>
          <w:lang w:val="en-GB"/>
        </w:rPr>
        <w:t xml:space="preserve"> </w:t>
      </w:r>
      <w:r w:rsidRPr="00E54B6C">
        <w:rPr>
          <w:rFonts w:ascii="Times New Roman" w:hAnsi="Times New Roman" w:cs="Times New Roman"/>
          <w:sz w:val="22"/>
          <w:szCs w:val="22"/>
          <w:lang w:val="en-GB"/>
        </w:rPr>
        <w:t>throughout this study are low. For hypothesis 1 this was 8% (</w:t>
      </w:r>
      <w:r w:rsidRPr="00E54B6C">
        <w:rPr>
          <w:rFonts w:ascii="Times New Roman" w:hAnsi="Times New Roman" w:cs="Times New Roman"/>
          <w:i/>
          <w:sz w:val="22"/>
          <w:szCs w:val="22"/>
          <w:lang w:val="en-GB"/>
        </w:rPr>
        <w:t>R</w:t>
      </w:r>
      <w:r w:rsidRPr="00E54B6C">
        <w:rPr>
          <w:rFonts w:ascii="Times New Roman" w:hAnsi="Times New Roman" w:cs="Times New Roman"/>
          <w:i/>
          <w:sz w:val="22"/>
          <w:szCs w:val="22"/>
          <w:vertAlign w:val="superscript"/>
          <w:lang w:val="en-GB"/>
        </w:rPr>
        <w:t>2</w:t>
      </w:r>
      <w:r w:rsidRPr="00E54B6C">
        <w:rPr>
          <w:rFonts w:ascii="Times New Roman" w:hAnsi="Times New Roman" w:cs="Times New Roman"/>
          <w:sz w:val="22"/>
          <w:szCs w:val="22"/>
          <w:lang w:val="en-GB"/>
        </w:rPr>
        <w:t xml:space="preserve"> = 0.08) and for hypothesis 2 this was 13% (</w:t>
      </w:r>
      <w:r w:rsidRPr="00E54B6C">
        <w:rPr>
          <w:rFonts w:ascii="Times New Roman" w:hAnsi="Times New Roman" w:cs="Times New Roman"/>
          <w:i/>
          <w:sz w:val="22"/>
          <w:szCs w:val="22"/>
          <w:lang w:val="en-GB"/>
        </w:rPr>
        <w:t>R</w:t>
      </w:r>
      <w:r w:rsidRPr="00E54B6C">
        <w:rPr>
          <w:rFonts w:ascii="Times New Roman" w:hAnsi="Times New Roman" w:cs="Times New Roman"/>
          <w:i/>
          <w:sz w:val="22"/>
          <w:szCs w:val="22"/>
          <w:vertAlign w:val="superscript"/>
          <w:lang w:val="en-GB"/>
        </w:rPr>
        <w:t>2</w:t>
      </w:r>
      <w:r w:rsidRPr="00E54B6C">
        <w:rPr>
          <w:rFonts w:ascii="Times New Roman" w:hAnsi="Times New Roman" w:cs="Times New Roman"/>
          <w:sz w:val="22"/>
          <w:szCs w:val="22"/>
          <w:lang w:val="en-GB"/>
        </w:rPr>
        <w:t xml:space="preserve"> = 0.13). This is mainly the result of the choice of </w:t>
      </w:r>
      <w:r w:rsidR="00E128F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control variables. As </w:t>
      </w:r>
      <w:r w:rsidR="00DE6281"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(discretionary accruals) are influenced by many internal and external factors it is difficult to determine beforehand which control variables has more explanation power of the variance in </w:t>
      </w:r>
      <w:r w:rsidR="00E128F6"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discretionary accruals</w:t>
      </w:r>
      <w:r w:rsidR="00E128F6" w:rsidRPr="00E54B6C">
        <w:rPr>
          <w:rFonts w:ascii="Times New Roman" w:hAnsi="Times New Roman" w:cs="Times New Roman"/>
          <w:sz w:val="22"/>
          <w:szCs w:val="22"/>
          <w:lang w:val="en-GB"/>
        </w:rPr>
        <w:t xml:space="preserve">. </w:t>
      </w:r>
    </w:p>
    <w:p w:rsidR="006C1777" w:rsidRPr="00E54B6C" w:rsidRDefault="006C1777" w:rsidP="004C1890">
      <w:pPr>
        <w:autoSpaceDE w:val="0"/>
        <w:autoSpaceDN w:val="0"/>
        <w:adjustRightInd w:val="0"/>
        <w:spacing w:line="360" w:lineRule="auto"/>
        <w:rPr>
          <w:rFonts w:ascii="Times New Roman" w:eastAsiaTheme="minorEastAsia" w:hAnsi="Times New Roman" w:cs="Times New Roman"/>
          <w:sz w:val="22"/>
          <w:szCs w:val="22"/>
          <w:lang w:val="en-GB"/>
        </w:rPr>
      </w:pPr>
    </w:p>
    <w:p w:rsidR="004C1890" w:rsidRPr="00E54B6C" w:rsidRDefault="004C1890" w:rsidP="004C1890">
      <w:pPr>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Generally, this study found evidence that the extent of earnings management used in times of a financial crisis did not show any variances pre- and after the crisis. However, without taking size of firms, growth and leverage into account Europe showed a change in the use of earnings management during the crisis. In addition, while taking the control variables into account, no signs of change were determined in the use of earnings management. Evident in this study is that conclusions are based on data that is controlled for normal distribution, outlier analysis, homoscedasticity, </w:t>
      </w:r>
      <w:r w:rsidR="00732E51" w:rsidRPr="00E54B6C">
        <w:rPr>
          <w:rFonts w:ascii="Times New Roman" w:hAnsi="Times New Roman" w:cs="Times New Roman"/>
          <w:sz w:val="22"/>
          <w:szCs w:val="22"/>
          <w:lang w:val="en-GB"/>
        </w:rPr>
        <w:t>multi-collinearity</w:t>
      </w:r>
      <w:r w:rsidRPr="00E54B6C">
        <w:rPr>
          <w:rFonts w:ascii="Times New Roman" w:hAnsi="Times New Roman" w:cs="Times New Roman"/>
          <w:sz w:val="22"/>
          <w:szCs w:val="22"/>
          <w:lang w:val="en-GB"/>
        </w:rPr>
        <w:t xml:space="preserve"> and with a significance level of 5%. </w:t>
      </w:r>
      <w:r w:rsidR="00E128F6" w:rsidRPr="00E54B6C">
        <w:rPr>
          <w:rFonts w:ascii="Times New Roman" w:hAnsi="Times New Roman" w:cs="Times New Roman"/>
          <w:sz w:val="22"/>
          <w:szCs w:val="22"/>
          <w:lang w:val="en-GB"/>
        </w:rPr>
        <w:t>In order to provide a reliable conclusion, t</w:t>
      </w:r>
      <w:r w:rsidRPr="00E54B6C">
        <w:rPr>
          <w:rFonts w:ascii="Times New Roman" w:hAnsi="Times New Roman" w:cs="Times New Roman"/>
          <w:sz w:val="22"/>
          <w:szCs w:val="22"/>
          <w:lang w:val="en-GB"/>
        </w:rPr>
        <w:t>hese control mechanisms are essential. Finally, this study indicated no significant forms of earnings management applied during the financial crisis and the earnings stated on the financial statements presents the actual current value.</w:t>
      </w:r>
    </w:p>
    <w:p w:rsidR="008E2C51" w:rsidRPr="00E54B6C" w:rsidRDefault="008E2C51" w:rsidP="008E2C51">
      <w:pPr>
        <w:pStyle w:val="Heading1"/>
        <w:spacing w:line="360" w:lineRule="auto"/>
        <w:rPr>
          <w:rFonts w:ascii="Times New Roman" w:hAnsi="Times New Roman"/>
          <w:kern w:val="0"/>
          <w:sz w:val="26"/>
          <w:szCs w:val="26"/>
          <w:lang w:val="en-GB" w:eastAsia="nl-NL"/>
        </w:rPr>
      </w:pPr>
      <w:bookmarkStart w:id="227" w:name="_Toc361350590"/>
      <w:bookmarkStart w:id="228" w:name="_Toc361752962"/>
      <w:r w:rsidRPr="00E54B6C">
        <w:rPr>
          <w:rFonts w:ascii="Times New Roman" w:hAnsi="Times New Roman"/>
          <w:kern w:val="0"/>
          <w:sz w:val="26"/>
          <w:szCs w:val="26"/>
          <w:lang w:val="en-GB" w:eastAsia="nl-NL"/>
        </w:rPr>
        <w:t xml:space="preserve">8.4: Limitations and </w:t>
      </w:r>
      <w:r w:rsidR="00E128F6" w:rsidRPr="00E54B6C">
        <w:rPr>
          <w:rFonts w:ascii="Times New Roman" w:hAnsi="Times New Roman"/>
          <w:kern w:val="0"/>
          <w:sz w:val="26"/>
          <w:szCs w:val="26"/>
          <w:lang w:val="en-GB" w:eastAsia="nl-NL"/>
        </w:rPr>
        <w:t>r</w:t>
      </w:r>
      <w:r w:rsidRPr="00E54B6C">
        <w:rPr>
          <w:rFonts w:ascii="Times New Roman" w:hAnsi="Times New Roman"/>
          <w:kern w:val="0"/>
          <w:sz w:val="26"/>
          <w:szCs w:val="26"/>
          <w:lang w:val="en-GB" w:eastAsia="nl-NL"/>
        </w:rPr>
        <w:t>ecommendations</w:t>
      </w:r>
      <w:bookmarkEnd w:id="227"/>
      <w:bookmarkEnd w:id="228"/>
    </w:p>
    <w:p w:rsidR="00614558" w:rsidRPr="00E54B6C" w:rsidRDefault="00530367" w:rsidP="009C7BE7">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T</w:t>
      </w:r>
      <w:r w:rsidR="009C7BE7" w:rsidRPr="00E54B6C">
        <w:rPr>
          <w:rFonts w:ascii="Times New Roman" w:hAnsi="Times New Roman" w:cs="Times New Roman"/>
          <w:sz w:val="22"/>
          <w:szCs w:val="22"/>
          <w:lang w:val="en-GB"/>
        </w:rPr>
        <w:t>his section</w:t>
      </w:r>
      <w:r w:rsidRPr="00E54B6C">
        <w:rPr>
          <w:rFonts w:ascii="Times New Roman" w:hAnsi="Times New Roman" w:cs="Times New Roman"/>
          <w:sz w:val="22"/>
          <w:szCs w:val="22"/>
          <w:lang w:val="en-GB"/>
        </w:rPr>
        <w:t xml:space="preserve"> summarizes</w:t>
      </w:r>
      <w:r w:rsidR="009C7BE7" w:rsidRPr="00E54B6C">
        <w:rPr>
          <w:rFonts w:ascii="Times New Roman" w:hAnsi="Times New Roman" w:cs="Times New Roman"/>
          <w:sz w:val="22"/>
          <w:szCs w:val="22"/>
          <w:lang w:val="en-GB"/>
        </w:rPr>
        <w:t xml:space="preserve"> the limitations of this study and based on the limitations any recommendations for future research </w:t>
      </w:r>
      <w:r w:rsidRPr="00E54B6C">
        <w:rPr>
          <w:rFonts w:ascii="Times New Roman" w:hAnsi="Times New Roman" w:cs="Times New Roman"/>
          <w:sz w:val="22"/>
          <w:szCs w:val="22"/>
          <w:lang w:val="en-GB"/>
        </w:rPr>
        <w:t>will be</w:t>
      </w:r>
      <w:r w:rsidR="009C7BE7" w:rsidRPr="00E54B6C">
        <w:rPr>
          <w:rFonts w:ascii="Times New Roman" w:hAnsi="Times New Roman" w:cs="Times New Roman"/>
          <w:sz w:val="22"/>
          <w:szCs w:val="22"/>
          <w:lang w:val="en-GB"/>
        </w:rPr>
        <w:t xml:space="preserve"> provided. </w:t>
      </w:r>
    </w:p>
    <w:p w:rsidR="00614558" w:rsidRPr="00E54B6C" w:rsidRDefault="00614558" w:rsidP="009C7BE7">
      <w:pPr>
        <w:spacing w:line="360" w:lineRule="auto"/>
        <w:rPr>
          <w:rFonts w:ascii="Times New Roman" w:hAnsi="Times New Roman" w:cs="Times New Roman"/>
          <w:sz w:val="22"/>
          <w:szCs w:val="22"/>
          <w:lang w:val="en-GB"/>
        </w:rPr>
      </w:pPr>
    </w:p>
    <w:p w:rsidR="009C7BE7" w:rsidRPr="00E54B6C" w:rsidRDefault="009C7BE7" w:rsidP="009C7BE7">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first limitation of this research is the general assumption that </w:t>
      </w:r>
      <w:r w:rsidR="003C1ED4" w:rsidRPr="00E54B6C">
        <w:rPr>
          <w:rFonts w:ascii="Times New Roman" w:hAnsi="Times New Roman" w:cs="Times New Roman"/>
          <w:sz w:val="22"/>
          <w:szCs w:val="22"/>
          <w:lang w:val="en-GB"/>
        </w:rPr>
        <w:t xml:space="preserve">the use of </w:t>
      </w:r>
      <w:r w:rsidRPr="00E54B6C">
        <w:rPr>
          <w:rFonts w:ascii="Times New Roman" w:hAnsi="Times New Roman" w:cs="Times New Roman"/>
          <w:sz w:val="22"/>
          <w:szCs w:val="22"/>
          <w:lang w:val="en-GB"/>
        </w:rPr>
        <w:t xml:space="preserve">earnings management in certain continents during a financial crisis is applied more often than without a financial crisis. The limitation is </w:t>
      </w:r>
      <w:r w:rsidR="003C1ED4" w:rsidRPr="00E54B6C">
        <w:rPr>
          <w:rFonts w:ascii="Times New Roman" w:hAnsi="Times New Roman" w:cs="Times New Roman"/>
          <w:sz w:val="22"/>
          <w:szCs w:val="22"/>
          <w:lang w:val="en-GB"/>
        </w:rPr>
        <w:t xml:space="preserve">that </w:t>
      </w:r>
      <w:r w:rsidRPr="00E54B6C">
        <w:rPr>
          <w:rFonts w:ascii="Times New Roman" w:hAnsi="Times New Roman" w:cs="Times New Roman"/>
          <w:sz w:val="22"/>
          <w:szCs w:val="22"/>
          <w:lang w:val="en-GB"/>
        </w:rPr>
        <w:t xml:space="preserve">the applied accounting standards and principles (IFRS, GAAP) are not accounted for in this study. As this would result in to general research, the related recommendation is to conduct a </w:t>
      </w:r>
      <w:r w:rsidR="00530367" w:rsidRPr="00E54B6C">
        <w:rPr>
          <w:rFonts w:ascii="Times New Roman" w:hAnsi="Times New Roman" w:cs="Times New Roman"/>
          <w:sz w:val="22"/>
          <w:szCs w:val="22"/>
          <w:lang w:val="en-GB"/>
        </w:rPr>
        <w:t>research, which includes the specific differences between the accounting standards,</w:t>
      </w:r>
      <w:r w:rsidRPr="00E54B6C">
        <w:rPr>
          <w:rFonts w:ascii="Times New Roman" w:hAnsi="Times New Roman" w:cs="Times New Roman"/>
          <w:sz w:val="22"/>
          <w:szCs w:val="22"/>
          <w:lang w:val="en-GB"/>
        </w:rPr>
        <w:t xml:space="preserve"> and principles which can enhances or </w:t>
      </w:r>
      <w:r w:rsidR="00530367" w:rsidRPr="00E54B6C">
        <w:rPr>
          <w:rFonts w:ascii="Times New Roman" w:hAnsi="Times New Roman" w:cs="Times New Roman"/>
          <w:sz w:val="22"/>
          <w:szCs w:val="22"/>
          <w:lang w:val="en-GB"/>
        </w:rPr>
        <w:t>even makes it more difficult to determine</w:t>
      </w:r>
      <w:r w:rsidRPr="00E54B6C">
        <w:rPr>
          <w:rFonts w:ascii="Times New Roman" w:hAnsi="Times New Roman" w:cs="Times New Roman"/>
          <w:sz w:val="22"/>
          <w:szCs w:val="22"/>
          <w:lang w:val="en-GB"/>
        </w:rPr>
        <w:t xml:space="preserve"> the use of earnings management properly.</w:t>
      </w:r>
    </w:p>
    <w:p w:rsidR="00614558" w:rsidRPr="00E54B6C" w:rsidRDefault="00614558" w:rsidP="009C7BE7">
      <w:pPr>
        <w:spacing w:line="360" w:lineRule="auto"/>
        <w:rPr>
          <w:rFonts w:ascii="Times New Roman" w:hAnsi="Times New Roman" w:cs="Times New Roman"/>
          <w:sz w:val="22"/>
          <w:szCs w:val="22"/>
          <w:lang w:val="en-GB"/>
        </w:rPr>
      </w:pPr>
    </w:p>
    <w:p w:rsidR="009C7BE7" w:rsidRPr="00E54B6C" w:rsidRDefault="009C7BE7" w:rsidP="009C7BE7">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second limitation of this study is that the sample population (of sixteen companies per continent) is selected mainly based on </w:t>
      </w:r>
      <w:r w:rsidR="006C1777" w:rsidRPr="00E54B6C">
        <w:rPr>
          <w:rFonts w:ascii="Times New Roman" w:hAnsi="Times New Roman" w:cs="Times New Roman"/>
          <w:sz w:val="22"/>
          <w:szCs w:val="22"/>
          <w:lang w:val="en-GB"/>
        </w:rPr>
        <w:t>three</w:t>
      </w:r>
      <w:r w:rsidRPr="00E54B6C">
        <w:rPr>
          <w:rFonts w:ascii="Times New Roman" w:hAnsi="Times New Roman" w:cs="Times New Roman"/>
          <w:sz w:val="22"/>
          <w:szCs w:val="22"/>
          <w:lang w:val="en-GB"/>
        </w:rPr>
        <w:t xml:space="preserve"> criteria: active on the stock market</w:t>
      </w:r>
      <w:r w:rsidR="006C1777" w:rsidRPr="00E54B6C">
        <w:rPr>
          <w:rFonts w:ascii="Times New Roman" w:hAnsi="Times New Roman" w:cs="Times New Roman"/>
          <w:sz w:val="22"/>
          <w:szCs w:val="22"/>
          <w:lang w:val="en-GB"/>
        </w:rPr>
        <w:t>, more than &gt;1.000 employees</w:t>
      </w:r>
      <w:r w:rsidRPr="00E54B6C">
        <w:rPr>
          <w:rFonts w:ascii="Times New Roman" w:hAnsi="Times New Roman" w:cs="Times New Roman"/>
          <w:sz w:val="22"/>
          <w:szCs w:val="22"/>
          <w:lang w:val="en-GB"/>
        </w:rPr>
        <w:t xml:space="preserve"> and total assets as per 31-12-2011. The limitation is that the industry specific parameters are not controlled for in the regression model (no selection based on industry is performed). As this </w:t>
      </w:r>
      <w:r w:rsidR="003C1ED4" w:rsidRPr="00E54B6C">
        <w:rPr>
          <w:rFonts w:ascii="Times New Roman" w:hAnsi="Times New Roman" w:cs="Times New Roman"/>
          <w:sz w:val="22"/>
          <w:szCs w:val="22"/>
          <w:lang w:val="en-GB"/>
        </w:rPr>
        <w:t xml:space="preserve">thesis is </w:t>
      </w:r>
      <w:r w:rsidRPr="00E54B6C">
        <w:rPr>
          <w:rFonts w:ascii="Times New Roman" w:hAnsi="Times New Roman" w:cs="Times New Roman"/>
          <w:sz w:val="22"/>
          <w:szCs w:val="22"/>
          <w:lang w:val="en-GB"/>
        </w:rPr>
        <w:t xml:space="preserve">based on a total level (total of all industries), it </w:t>
      </w:r>
      <w:r w:rsidR="003C1ED4" w:rsidRPr="00E54B6C">
        <w:rPr>
          <w:rFonts w:ascii="Times New Roman" w:hAnsi="Times New Roman" w:cs="Times New Roman"/>
          <w:sz w:val="22"/>
          <w:szCs w:val="22"/>
          <w:lang w:val="en-GB"/>
        </w:rPr>
        <w:t xml:space="preserve">could be </w:t>
      </w:r>
      <w:r w:rsidRPr="00E54B6C">
        <w:rPr>
          <w:rFonts w:ascii="Times New Roman" w:hAnsi="Times New Roman" w:cs="Times New Roman"/>
          <w:sz w:val="22"/>
          <w:szCs w:val="22"/>
          <w:lang w:val="en-GB"/>
        </w:rPr>
        <w:t xml:space="preserve">interesting to test the use of earnings management within specific industries in which companies operates. </w:t>
      </w:r>
      <w:r w:rsidR="00A91674" w:rsidRPr="00E54B6C">
        <w:rPr>
          <w:rFonts w:ascii="Times New Roman" w:hAnsi="Times New Roman" w:cs="Times New Roman"/>
          <w:sz w:val="22"/>
          <w:szCs w:val="22"/>
          <w:lang w:val="en-GB"/>
        </w:rPr>
        <w:t>Consequently,</w:t>
      </w:r>
      <w:r w:rsidRPr="00E54B6C">
        <w:rPr>
          <w:rFonts w:ascii="Times New Roman" w:hAnsi="Times New Roman" w:cs="Times New Roman"/>
          <w:sz w:val="22"/>
          <w:szCs w:val="22"/>
          <w:lang w:val="en-GB"/>
        </w:rPr>
        <w:t xml:space="preserve"> it is highly recommended to conduct a research to test the use of earnings management based on industry level.</w:t>
      </w:r>
    </w:p>
    <w:p w:rsidR="009C7BE7" w:rsidRPr="00E54B6C" w:rsidRDefault="009C7BE7" w:rsidP="009C7BE7">
      <w:pPr>
        <w:spacing w:line="360" w:lineRule="auto"/>
        <w:rPr>
          <w:rFonts w:ascii="Times New Roman" w:hAnsi="Times New Roman" w:cs="Times New Roman"/>
          <w:sz w:val="22"/>
          <w:szCs w:val="22"/>
          <w:lang w:val="en-GB"/>
        </w:rPr>
      </w:pPr>
    </w:p>
    <w:p w:rsidR="009C7BE7" w:rsidRPr="00E54B6C" w:rsidRDefault="009C7BE7" w:rsidP="009C7BE7">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As in </w:t>
      </w:r>
      <w:r w:rsidR="00A91674" w:rsidRPr="00E54B6C">
        <w:rPr>
          <w:rFonts w:ascii="Times New Roman" w:hAnsi="Times New Roman" w:cs="Times New Roman"/>
          <w:sz w:val="22"/>
          <w:szCs w:val="22"/>
          <w:lang w:val="en-GB"/>
        </w:rPr>
        <w:t xml:space="preserve">the thesis </w:t>
      </w:r>
      <w:r w:rsidRPr="00E54B6C">
        <w:rPr>
          <w:rFonts w:ascii="Times New Roman" w:hAnsi="Times New Roman" w:cs="Times New Roman"/>
          <w:sz w:val="22"/>
          <w:szCs w:val="22"/>
          <w:lang w:val="en-GB"/>
        </w:rPr>
        <w:t>the estimation period (</w:t>
      </w:r>
      <w:r w:rsidRPr="00E54B6C">
        <w:rPr>
          <w:rFonts w:ascii="Times New Roman" w:hAnsi="Times New Roman" w:cs="Times New Roman"/>
          <w:sz w:val="22"/>
          <w:szCs w:val="22"/>
          <w:lang w:val="en-GB" w:eastAsia="en-US"/>
        </w:rPr>
        <w:t>period without the economic crisis and in which no systematic earnings management is hypothesized</w:t>
      </w:r>
      <w:r w:rsidRPr="00E54B6C">
        <w:rPr>
          <w:rFonts w:ascii="Times New Roman" w:hAnsi="Times New Roman" w:cs="Times New Roman"/>
          <w:sz w:val="22"/>
          <w:szCs w:val="22"/>
          <w:lang w:val="en-GB"/>
        </w:rPr>
        <w:t>)</w:t>
      </w:r>
      <w:r w:rsidRPr="00E54B6C">
        <w:rPr>
          <w:rFonts w:ascii="Times New Roman" w:hAnsi="Times New Roman" w:cs="Times New Roman"/>
          <w:sz w:val="22"/>
          <w:szCs w:val="22"/>
          <w:lang w:val="en-GB" w:eastAsia="en-US"/>
        </w:rPr>
        <w:t xml:space="preserve"> </w:t>
      </w:r>
      <w:r w:rsidRPr="00E54B6C">
        <w:rPr>
          <w:rFonts w:ascii="Times New Roman" w:hAnsi="Times New Roman" w:cs="Times New Roman"/>
          <w:sz w:val="22"/>
          <w:szCs w:val="22"/>
          <w:lang w:val="en-GB"/>
        </w:rPr>
        <w:t xml:space="preserve">is determined to be from 2002 </w:t>
      </w:r>
      <w:r w:rsidR="00B813A9" w:rsidRPr="00E54B6C">
        <w:rPr>
          <w:rFonts w:ascii="Times New Roman" w:hAnsi="Times New Roman" w:cs="Times New Roman"/>
          <w:sz w:val="22"/>
          <w:szCs w:val="22"/>
          <w:lang w:val="en-GB"/>
        </w:rPr>
        <w:t xml:space="preserve">up to and included </w:t>
      </w:r>
      <w:r w:rsidRPr="00E54B6C">
        <w:rPr>
          <w:rFonts w:ascii="Times New Roman" w:hAnsi="Times New Roman" w:cs="Times New Roman"/>
          <w:sz w:val="22"/>
          <w:szCs w:val="22"/>
          <w:lang w:val="en-GB"/>
        </w:rPr>
        <w:t xml:space="preserve">2007 this </w:t>
      </w:r>
      <w:r w:rsidR="00B813A9" w:rsidRPr="00E54B6C">
        <w:rPr>
          <w:rFonts w:ascii="Times New Roman" w:hAnsi="Times New Roman" w:cs="Times New Roman"/>
          <w:sz w:val="22"/>
          <w:szCs w:val="22"/>
          <w:lang w:val="en-GB"/>
        </w:rPr>
        <w:t xml:space="preserve">thesis </w:t>
      </w:r>
      <w:r w:rsidRPr="00E54B6C">
        <w:rPr>
          <w:rFonts w:ascii="Times New Roman" w:hAnsi="Times New Roman" w:cs="Times New Roman"/>
          <w:sz w:val="22"/>
          <w:szCs w:val="22"/>
          <w:lang w:val="en-GB"/>
        </w:rPr>
        <w:t xml:space="preserve">did not controlled for the implementation of the IFRS standards in 2005, which is the third limitation of this study. The introduction of the IFRS standards in 2005 </w:t>
      </w:r>
      <w:r w:rsidR="00E128F6" w:rsidRPr="00E54B6C">
        <w:rPr>
          <w:rFonts w:ascii="Times New Roman" w:hAnsi="Times New Roman" w:cs="Times New Roman"/>
          <w:sz w:val="22"/>
          <w:szCs w:val="22"/>
          <w:lang w:val="en-GB"/>
        </w:rPr>
        <w:t xml:space="preserve">could have </w:t>
      </w:r>
      <w:r w:rsidRPr="00E54B6C">
        <w:rPr>
          <w:rFonts w:ascii="Times New Roman" w:hAnsi="Times New Roman" w:cs="Times New Roman"/>
          <w:sz w:val="22"/>
          <w:szCs w:val="22"/>
          <w:lang w:val="en-GB"/>
        </w:rPr>
        <w:t xml:space="preserve">had a huge impact on the </w:t>
      </w:r>
      <w:r w:rsidR="00B813A9" w:rsidRPr="00E54B6C">
        <w:rPr>
          <w:rFonts w:ascii="Times New Roman" w:hAnsi="Times New Roman" w:cs="Times New Roman"/>
          <w:sz w:val="22"/>
          <w:szCs w:val="22"/>
          <w:lang w:val="en-GB"/>
        </w:rPr>
        <w:t xml:space="preserve">financial statements </w:t>
      </w:r>
      <w:r w:rsidRPr="00E54B6C">
        <w:rPr>
          <w:rFonts w:ascii="Times New Roman" w:hAnsi="Times New Roman" w:cs="Times New Roman"/>
          <w:sz w:val="22"/>
          <w:szCs w:val="22"/>
          <w:lang w:val="en-GB"/>
        </w:rPr>
        <w:t xml:space="preserve">in that period. The main purpose of IFRS is to enhance the comparability and </w:t>
      </w:r>
      <w:r w:rsidR="00B813A9"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disclosure of </w:t>
      </w:r>
      <w:r w:rsidR="00B813A9"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 xml:space="preserve">relevant information in the financial statements. However, any new introduction has advantages </w:t>
      </w:r>
      <w:r w:rsidR="00B813A9" w:rsidRPr="00E54B6C">
        <w:rPr>
          <w:rFonts w:ascii="Times New Roman" w:hAnsi="Times New Roman" w:cs="Times New Roman"/>
          <w:sz w:val="22"/>
          <w:szCs w:val="22"/>
          <w:lang w:val="en-GB"/>
        </w:rPr>
        <w:t xml:space="preserve">and </w:t>
      </w:r>
      <w:r w:rsidR="0079113A" w:rsidRPr="00E54B6C">
        <w:rPr>
          <w:rFonts w:ascii="Times New Roman" w:hAnsi="Times New Roman" w:cs="Times New Roman"/>
          <w:sz w:val="22"/>
          <w:szCs w:val="22"/>
          <w:lang w:val="en-GB"/>
        </w:rPr>
        <w:t>in addition</w:t>
      </w:r>
      <w:r w:rsidRPr="00E54B6C">
        <w:rPr>
          <w:rFonts w:ascii="Times New Roman" w:hAnsi="Times New Roman" w:cs="Times New Roman"/>
          <w:sz w:val="22"/>
          <w:szCs w:val="22"/>
          <w:lang w:val="en-GB"/>
        </w:rPr>
        <w:t xml:space="preserve"> disadvantages. As </w:t>
      </w:r>
      <w:r w:rsidR="006C1777" w:rsidRPr="00E54B6C">
        <w:rPr>
          <w:rFonts w:ascii="Times New Roman" w:hAnsi="Times New Roman" w:cs="Times New Roman"/>
          <w:sz w:val="22"/>
          <w:szCs w:val="22"/>
          <w:lang w:val="en-GB"/>
        </w:rPr>
        <w:t xml:space="preserve">the introduction of the </w:t>
      </w:r>
      <w:r w:rsidRPr="00E54B6C">
        <w:rPr>
          <w:rFonts w:ascii="Times New Roman" w:hAnsi="Times New Roman" w:cs="Times New Roman"/>
          <w:sz w:val="22"/>
          <w:szCs w:val="22"/>
          <w:lang w:val="en-GB"/>
        </w:rPr>
        <w:t xml:space="preserve">IFRS </w:t>
      </w:r>
      <w:r w:rsidR="006C1777" w:rsidRPr="00E54B6C">
        <w:rPr>
          <w:rFonts w:ascii="Times New Roman" w:hAnsi="Times New Roman" w:cs="Times New Roman"/>
          <w:sz w:val="22"/>
          <w:szCs w:val="22"/>
          <w:lang w:val="en-GB"/>
        </w:rPr>
        <w:t xml:space="preserve">standards in 2005 </w:t>
      </w:r>
      <w:r w:rsidR="0079113A" w:rsidRPr="00E54B6C">
        <w:rPr>
          <w:rFonts w:ascii="Times New Roman" w:hAnsi="Times New Roman" w:cs="Times New Roman"/>
          <w:sz w:val="22"/>
          <w:szCs w:val="22"/>
          <w:lang w:val="en-GB"/>
        </w:rPr>
        <w:t>in addition</w:t>
      </w:r>
      <w:r w:rsidRPr="00E54B6C">
        <w:rPr>
          <w:rFonts w:ascii="Times New Roman" w:hAnsi="Times New Roman" w:cs="Times New Roman"/>
          <w:sz w:val="22"/>
          <w:szCs w:val="22"/>
          <w:lang w:val="en-GB"/>
        </w:rPr>
        <w:t xml:space="preserve"> had an effect on the value relevance of book value and earnings, this </w:t>
      </w:r>
      <w:r w:rsidR="0079113A" w:rsidRPr="00E54B6C">
        <w:rPr>
          <w:rFonts w:ascii="Times New Roman" w:hAnsi="Times New Roman" w:cs="Times New Roman"/>
          <w:sz w:val="22"/>
          <w:szCs w:val="22"/>
          <w:lang w:val="en-GB"/>
        </w:rPr>
        <w:t>in addition</w:t>
      </w:r>
      <w:r w:rsidRPr="00E54B6C">
        <w:rPr>
          <w:rFonts w:ascii="Times New Roman" w:hAnsi="Times New Roman" w:cs="Times New Roman"/>
          <w:sz w:val="22"/>
          <w:szCs w:val="22"/>
          <w:lang w:val="en-GB"/>
        </w:rPr>
        <w:t xml:space="preserve"> </w:t>
      </w:r>
      <w:r w:rsidR="00185E9A" w:rsidRPr="00E54B6C">
        <w:rPr>
          <w:rFonts w:ascii="Times New Roman" w:hAnsi="Times New Roman" w:cs="Times New Roman"/>
          <w:sz w:val="22"/>
          <w:szCs w:val="22"/>
          <w:lang w:val="en-GB"/>
        </w:rPr>
        <w:t xml:space="preserve">for management </w:t>
      </w:r>
      <w:r w:rsidRPr="00E54B6C">
        <w:rPr>
          <w:rFonts w:ascii="Times New Roman" w:hAnsi="Times New Roman" w:cs="Times New Roman"/>
          <w:sz w:val="22"/>
          <w:szCs w:val="22"/>
          <w:lang w:val="en-GB"/>
        </w:rPr>
        <w:t xml:space="preserve">can </w:t>
      </w:r>
      <w:r w:rsidR="00185E9A" w:rsidRPr="00E54B6C">
        <w:rPr>
          <w:rFonts w:ascii="Times New Roman" w:hAnsi="Times New Roman" w:cs="Times New Roman"/>
          <w:sz w:val="22"/>
          <w:szCs w:val="22"/>
          <w:lang w:val="en-GB"/>
        </w:rPr>
        <w:t xml:space="preserve">creates </w:t>
      </w:r>
      <w:r w:rsidRPr="00E54B6C">
        <w:rPr>
          <w:rFonts w:ascii="Times New Roman" w:hAnsi="Times New Roman" w:cs="Times New Roman"/>
          <w:sz w:val="22"/>
          <w:szCs w:val="22"/>
          <w:lang w:val="en-GB"/>
        </w:rPr>
        <w:t xml:space="preserve">new incentives to adapt the use of earnings management. </w:t>
      </w:r>
      <w:r w:rsidR="00185E9A" w:rsidRPr="00E54B6C">
        <w:rPr>
          <w:rFonts w:ascii="Times New Roman" w:hAnsi="Times New Roman" w:cs="Times New Roman"/>
          <w:sz w:val="22"/>
          <w:szCs w:val="22"/>
          <w:lang w:val="en-GB"/>
        </w:rPr>
        <w:t>M</w:t>
      </w:r>
      <w:r w:rsidRPr="00E54B6C">
        <w:rPr>
          <w:rFonts w:ascii="Times New Roman" w:hAnsi="Times New Roman" w:cs="Times New Roman"/>
          <w:sz w:val="22"/>
          <w:szCs w:val="22"/>
          <w:lang w:val="en-GB"/>
        </w:rPr>
        <w:t xml:space="preserve">ultiple researches </w:t>
      </w:r>
      <w:r w:rsidR="00185E9A" w:rsidRPr="00E54B6C">
        <w:rPr>
          <w:rFonts w:ascii="Times New Roman" w:hAnsi="Times New Roman" w:cs="Times New Roman"/>
          <w:sz w:val="22"/>
          <w:szCs w:val="22"/>
          <w:lang w:val="en-GB"/>
        </w:rPr>
        <w:t xml:space="preserve">are </w:t>
      </w:r>
      <w:r w:rsidRPr="00E54B6C">
        <w:rPr>
          <w:rFonts w:ascii="Times New Roman" w:hAnsi="Times New Roman" w:cs="Times New Roman"/>
          <w:sz w:val="22"/>
          <w:szCs w:val="22"/>
          <w:lang w:val="en-GB"/>
        </w:rPr>
        <w:t xml:space="preserve">available that </w:t>
      </w:r>
      <w:r w:rsidR="00185E9A" w:rsidRPr="00E54B6C">
        <w:rPr>
          <w:rFonts w:ascii="Times New Roman" w:hAnsi="Times New Roman" w:cs="Times New Roman"/>
          <w:sz w:val="22"/>
          <w:szCs w:val="22"/>
          <w:lang w:val="en-GB"/>
        </w:rPr>
        <w:t xml:space="preserve">commented </w:t>
      </w:r>
      <w:r w:rsidRPr="00E54B6C">
        <w:rPr>
          <w:rFonts w:ascii="Times New Roman" w:hAnsi="Times New Roman" w:cs="Times New Roman"/>
          <w:sz w:val="22"/>
          <w:szCs w:val="22"/>
          <w:lang w:val="en-GB"/>
        </w:rPr>
        <w:t xml:space="preserve">this topic, this not elaborated any further. However, it is recommended to investigate what impact the introduction of the IFRS standards had one the use of earnings management. </w:t>
      </w:r>
    </w:p>
    <w:p w:rsidR="009C7BE7" w:rsidRPr="00E54B6C" w:rsidRDefault="009C7BE7" w:rsidP="009C7BE7">
      <w:pPr>
        <w:spacing w:line="360" w:lineRule="auto"/>
        <w:rPr>
          <w:rFonts w:ascii="Times New Roman" w:hAnsi="Times New Roman" w:cs="Times New Roman"/>
          <w:sz w:val="22"/>
          <w:szCs w:val="22"/>
          <w:lang w:val="en-GB"/>
        </w:rPr>
      </w:pPr>
    </w:p>
    <w:p w:rsidR="00614558" w:rsidRPr="00E54B6C" w:rsidRDefault="00614558" w:rsidP="00614558">
      <w:pPr>
        <w:widowControl/>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As stated in chapter 7 (section 7.8) the variance in discretionary accruals explained by continent, crisis, the interaction between crisis and continent and the controls variables (</w:t>
      </w:r>
      <w:r w:rsidRPr="00E54B6C">
        <w:rPr>
          <w:rFonts w:ascii="Times New Roman" w:hAnsi="Times New Roman" w:cs="Times New Roman"/>
          <w:i/>
          <w:sz w:val="22"/>
          <w:szCs w:val="22"/>
          <w:lang w:val="en-GB"/>
        </w:rPr>
        <w:t>R</w:t>
      </w:r>
      <w:r w:rsidRPr="00E54B6C">
        <w:rPr>
          <w:rFonts w:ascii="Times New Roman" w:hAnsi="Times New Roman" w:cs="Times New Roman"/>
          <w:i/>
          <w:sz w:val="22"/>
          <w:szCs w:val="22"/>
          <w:vertAlign w:val="superscript"/>
          <w:lang w:val="en-GB"/>
        </w:rPr>
        <w:t>2</w:t>
      </w:r>
      <w:r w:rsidRPr="00E54B6C">
        <w:rPr>
          <w:rFonts w:ascii="Times New Roman" w:hAnsi="Times New Roman" w:cs="Times New Roman"/>
          <w:i/>
          <w:sz w:val="22"/>
          <w:szCs w:val="22"/>
          <w:lang w:val="en-GB"/>
        </w:rPr>
        <w:t>)</w:t>
      </w:r>
      <w:r w:rsidRPr="00E54B6C">
        <w:rPr>
          <w:rFonts w:ascii="Times New Roman" w:hAnsi="Times New Roman" w:cs="Times New Roman"/>
          <w:i/>
          <w:sz w:val="22"/>
          <w:szCs w:val="22"/>
          <w:vertAlign w:val="superscript"/>
          <w:lang w:val="en-GB"/>
        </w:rPr>
        <w:t xml:space="preserve"> </w:t>
      </w:r>
      <w:r w:rsidRPr="00E54B6C">
        <w:rPr>
          <w:rFonts w:ascii="Times New Roman" w:hAnsi="Times New Roman" w:cs="Times New Roman"/>
          <w:sz w:val="22"/>
          <w:szCs w:val="22"/>
          <w:lang w:val="en-GB"/>
        </w:rPr>
        <w:t xml:space="preserve">throughout this study low. This is mainly the result of the choice of </w:t>
      </w:r>
      <w:r w:rsidR="00DE6281" w:rsidRPr="00E54B6C">
        <w:rPr>
          <w:rFonts w:ascii="Times New Roman" w:hAnsi="Times New Roman" w:cs="Times New Roman"/>
          <w:sz w:val="22"/>
          <w:szCs w:val="22"/>
          <w:lang w:val="en-GB"/>
        </w:rPr>
        <w:t xml:space="preserve">the </w:t>
      </w:r>
      <w:r w:rsidRPr="00E54B6C">
        <w:rPr>
          <w:rFonts w:ascii="Times New Roman" w:hAnsi="Times New Roman" w:cs="Times New Roman"/>
          <w:sz w:val="22"/>
          <w:szCs w:val="22"/>
          <w:lang w:val="en-GB"/>
        </w:rPr>
        <w:t>control variables. As earnings management (discretionary accruals) are influenced by many internal and external factors it is difficult to determine beforehand which control variables has more explanation power of the variance in discretionary accruals</w:t>
      </w:r>
      <w:r w:rsidR="007F6E04" w:rsidRPr="00E54B6C">
        <w:rPr>
          <w:rFonts w:ascii="Times New Roman" w:hAnsi="Times New Roman" w:cs="Times New Roman"/>
          <w:sz w:val="22"/>
          <w:szCs w:val="22"/>
          <w:lang w:val="en-GB"/>
        </w:rPr>
        <w:t>, which is the fourth limitation of this study.</w:t>
      </w:r>
      <w:r w:rsidRPr="00E54B6C">
        <w:rPr>
          <w:rFonts w:ascii="Times New Roman" w:hAnsi="Times New Roman" w:cs="Times New Roman"/>
          <w:sz w:val="22"/>
          <w:szCs w:val="22"/>
          <w:lang w:val="en-GB"/>
        </w:rPr>
        <w:t xml:space="preserve"> </w:t>
      </w:r>
      <w:r w:rsidR="00F45146" w:rsidRPr="00E54B6C">
        <w:rPr>
          <w:rFonts w:ascii="Times New Roman" w:hAnsi="Times New Roman" w:cs="Times New Roman"/>
          <w:sz w:val="22"/>
          <w:szCs w:val="22"/>
          <w:lang w:val="en-GB"/>
        </w:rPr>
        <w:t>Consequently</w:t>
      </w:r>
      <w:r w:rsidR="00185E9A" w:rsidRPr="00E54B6C">
        <w:rPr>
          <w:rFonts w:ascii="Times New Roman" w:hAnsi="Times New Roman" w:cs="Times New Roman"/>
          <w:sz w:val="22"/>
          <w:szCs w:val="22"/>
          <w:lang w:val="en-GB"/>
        </w:rPr>
        <w:t>, in order to enhance the variance explanation</w:t>
      </w:r>
      <w:r w:rsidRPr="00E54B6C">
        <w:rPr>
          <w:rFonts w:ascii="Times New Roman" w:hAnsi="Times New Roman" w:cs="Times New Roman"/>
          <w:sz w:val="22"/>
          <w:szCs w:val="22"/>
          <w:lang w:val="en-GB"/>
        </w:rPr>
        <w:t xml:space="preserve"> for future research</w:t>
      </w:r>
      <w:r w:rsidR="00185E9A" w:rsidRPr="00E54B6C">
        <w:rPr>
          <w:rFonts w:ascii="Times New Roman" w:hAnsi="Times New Roman" w:cs="Times New Roman"/>
          <w:sz w:val="22"/>
          <w:szCs w:val="22"/>
          <w:lang w:val="en-GB"/>
        </w:rPr>
        <w:t xml:space="preserve"> it is recommended</w:t>
      </w:r>
      <w:r w:rsidRPr="00E54B6C">
        <w:rPr>
          <w:rFonts w:ascii="Times New Roman" w:hAnsi="Times New Roman" w:cs="Times New Roman"/>
          <w:sz w:val="22"/>
          <w:szCs w:val="22"/>
          <w:lang w:val="en-GB"/>
        </w:rPr>
        <w:t xml:space="preserve"> to include a different set of control variables.</w:t>
      </w:r>
    </w:p>
    <w:p w:rsidR="007F6E04" w:rsidRPr="00E54B6C" w:rsidRDefault="007F6E04" w:rsidP="007F6E04">
      <w:pPr>
        <w:widowControl/>
        <w:autoSpaceDE w:val="0"/>
        <w:autoSpaceDN w:val="0"/>
        <w:adjustRightInd w:val="0"/>
        <w:spacing w:line="360" w:lineRule="auto"/>
        <w:rPr>
          <w:rFonts w:ascii="Times New Roman" w:hAnsi="Times New Roman" w:cs="Times New Roman"/>
          <w:sz w:val="22"/>
          <w:szCs w:val="22"/>
          <w:lang w:val="en-GB"/>
        </w:rPr>
      </w:pPr>
    </w:p>
    <w:p w:rsidR="00614558" w:rsidRPr="00E54B6C" w:rsidRDefault="007F6E04" w:rsidP="007F6E04">
      <w:pPr>
        <w:widowControl/>
        <w:autoSpaceDE w:val="0"/>
        <w:autoSpaceDN w:val="0"/>
        <w:adjustRightInd w:val="0"/>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The fifth limitation of this study is that </w:t>
      </w:r>
      <w:r w:rsidR="00614558" w:rsidRPr="00E54B6C">
        <w:rPr>
          <w:rFonts w:ascii="Times New Roman" w:hAnsi="Times New Roman" w:cs="Times New Roman"/>
          <w:sz w:val="22"/>
          <w:szCs w:val="22"/>
          <w:lang w:val="en-GB"/>
        </w:rPr>
        <w:t xml:space="preserve">only prior </w:t>
      </w:r>
      <w:r w:rsidR="00185E9A" w:rsidRPr="00E54B6C">
        <w:rPr>
          <w:rFonts w:ascii="Times New Roman" w:hAnsi="Times New Roman" w:cs="Times New Roman"/>
          <w:sz w:val="22"/>
          <w:szCs w:val="22"/>
          <w:lang w:val="en-GB"/>
        </w:rPr>
        <w:t xml:space="preserve">economic scientific </w:t>
      </w:r>
      <w:r w:rsidR="00614558" w:rsidRPr="00E54B6C">
        <w:rPr>
          <w:rFonts w:ascii="Times New Roman" w:hAnsi="Times New Roman" w:cs="Times New Roman"/>
          <w:sz w:val="22"/>
          <w:szCs w:val="22"/>
          <w:lang w:val="en-GB"/>
        </w:rPr>
        <w:t xml:space="preserve">literature is available for the economic recessions occurred in Asia, and </w:t>
      </w:r>
      <w:r w:rsidR="00185E9A" w:rsidRPr="00E54B6C">
        <w:rPr>
          <w:rFonts w:ascii="Times New Roman" w:hAnsi="Times New Roman" w:cs="Times New Roman"/>
          <w:sz w:val="22"/>
          <w:szCs w:val="22"/>
          <w:lang w:val="en-GB"/>
        </w:rPr>
        <w:t xml:space="preserve">the </w:t>
      </w:r>
      <w:r w:rsidR="00614558" w:rsidRPr="00E54B6C">
        <w:rPr>
          <w:rFonts w:ascii="Times New Roman" w:hAnsi="Times New Roman" w:cs="Times New Roman"/>
          <w:sz w:val="22"/>
          <w:szCs w:val="22"/>
          <w:lang w:val="en-GB"/>
        </w:rPr>
        <w:t>available literature is limited to the current economic recession related to Europe and America.</w:t>
      </w:r>
      <w:r w:rsidRPr="00E54B6C">
        <w:rPr>
          <w:rFonts w:ascii="Times New Roman" w:hAnsi="Times New Roman" w:cs="Times New Roman"/>
          <w:sz w:val="22"/>
          <w:szCs w:val="22"/>
          <w:lang w:val="en-GB"/>
        </w:rPr>
        <w:t xml:space="preserve"> The recommendation is to conduct more researchers related to the current economic crisis in Europe and </w:t>
      </w:r>
      <w:r w:rsidR="00185E9A" w:rsidRPr="00E54B6C">
        <w:rPr>
          <w:rFonts w:ascii="Times New Roman" w:hAnsi="Times New Roman" w:cs="Times New Roman"/>
          <w:sz w:val="22"/>
          <w:szCs w:val="22"/>
          <w:lang w:val="en-GB"/>
        </w:rPr>
        <w:t xml:space="preserve">in </w:t>
      </w:r>
      <w:r w:rsidRPr="00E54B6C">
        <w:rPr>
          <w:rFonts w:ascii="Times New Roman" w:hAnsi="Times New Roman" w:cs="Times New Roman"/>
          <w:sz w:val="22"/>
          <w:szCs w:val="22"/>
          <w:lang w:val="en-GB"/>
        </w:rPr>
        <w:t xml:space="preserve">America. </w:t>
      </w:r>
    </w:p>
    <w:p w:rsidR="00614558" w:rsidRPr="00E54B6C" w:rsidRDefault="00614558" w:rsidP="009C7BE7">
      <w:pPr>
        <w:spacing w:line="360" w:lineRule="auto"/>
        <w:rPr>
          <w:rFonts w:ascii="Times New Roman" w:hAnsi="Times New Roman" w:cs="Times New Roman"/>
          <w:sz w:val="22"/>
          <w:szCs w:val="22"/>
          <w:lang w:val="en-GB"/>
        </w:rPr>
      </w:pPr>
    </w:p>
    <w:p w:rsidR="009C7BE7" w:rsidRPr="00E54B6C" w:rsidRDefault="009C7BE7" w:rsidP="009C7BE7">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As a final recommendation</w:t>
      </w:r>
      <w:r w:rsidR="007F6E04" w:rsidRPr="00E54B6C">
        <w:rPr>
          <w:rFonts w:ascii="Times New Roman" w:hAnsi="Times New Roman" w:cs="Times New Roman"/>
          <w:sz w:val="22"/>
          <w:szCs w:val="22"/>
          <w:lang w:val="en-GB"/>
        </w:rPr>
        <w:t xml:space="preserve"> (sixth limitation)</w:t>
      </w:r>
      <w:r w:rsidRPr="00E54B6C">
        <w:rPr>
          <w:rFonts w:ascii="Times New Roman" w:hAnsi="Times New Roman" w:cs="Times New Roman"/>
          <w:sz w:val="22"/>
          <w:szCs w:val="22"/>
          <w:lang w:val="en-GB"/>
        </w:rPr>
        <w:t xml:space="preserve">, it is interesting to test within specific countries (Asian) what the impact of country / company / management culture and local laws have on the use of earnings management. In </w:t>
      </w:r>
      <w:r w:rsidR="00A91674" w:rsidRPr="00E54B6C">
        <w:rPr>
          <w:rFonts w:ascii="Times New Roman" w:hAnsi="Times New Roman" w:cs="Times New Roman"/>
          <w:sz w:val="22"/>
          <w:szCs w:val="22"/>
          <w:lang w:val="en-GB"/>
        </w:rPr>
        <w:t xml:space="preserve">the thesis </w:t>
      </w:r>
      <w:r w:rsidRPr="00E54B6C">
        <w:rPr>
          <w:rFonts w:ascii="Times New Roman" w:hAnsi="Times New Roman" w:cs="Times New Roman"/>
          <w:sz w:val="22"/>
          <w:szCs w:val="22"/>
          <w:lang w:val="en-GB"/>
        </w:rPr>
        <w:t xml:space="preserve">one of the selection criteria is that the selected companies are audited by the big four </w:t>
      </w:r>
      <w:r w:rsidR="00185E9A" w:rsidRPr="00E54B6C">
        <w:rPr>
          <w:rFonts w:ascii="Times New Roman" w:hAnsi="Times New Roman" w:cs="Times New Roman"/>
          <w:sz w:val="22"/>
          <w:szCs w:val="22"/>
          <w:lang w:val="en-GB"/>
        </w:rPr>
        <w:t xml:space="preserve">audit </w:t>
      </w:r>
      <w:r w:rsidRPr="00E54B6C">
        <w:rPr>
          <w:rFonts w:ascii="Times New Roman" w:hAnsi="Times New Roman" w:cs="Times New Roman"/>
          <w:sz w:val="22"/>
          <w:szCs w:val="22"/>
          <w:lang w:val="en-GB"/>
        </w:rPr>
        <w:t xml:space="preserve">companies. </w:t>
      </w:r>
      <w:r w:rsidR="00BD5B8A" w:rsidRPr="00E54B6C">
        <w:rPr>
          <w:rFonts w:ascii="Times New Roman" w:hAnsi="Times New Roman" w:cs="Times New Roman"/>
          <w:sz w:val="22"/>
          <w:szCs w:val="22"/>
          <w:lang w:val="en-GB"/>
        </w:rPr>
        <w:t xml:space="preserve"> In addition, it is interesting to investigate companies that are not audit by the big four audit companies</w:t>
      </w:r>
      <w:r w:rsidR="00652E1D" w:rsidRPr="00E54B6C">
        <w:rPr>
          <w:rFonts w:ascii="Times New Roman" w:hAnsi="Times New Roman" w:cs="Times New Roman"/>
          <w:sz w:val="22"/>
          <w:szCs w:val="22"/>
          <w:lang w:val="en-GB"/>
        </w:rPr>
        <w:t xml:space="preserve">. </w:t>
      </w:r>
    </w:p>
    <w:p w:rsidR="009C7BE7" w:rsidRPr="00E54B6C" w:rsidRDefault="009C7BE7" w:rsidP="009C7BE7">
      <w:pPr>
        <w:rPr>
          <w:lang w:val="en-GB" w:eastAsia="nl-NL"/>
        </w:rPr>
      </w:pPr>
    </w:p>
    <w:bookmarkEnd w:id="211"/>
    <w:bookmarkEnd w:id="212"/>
    <w:bookmarkEnd w:id="213"/>
    <w:bookmarkEnd w:id="214"/>
    <w:bookmarkEnd w:id="215"/>
    <w:bookmarkEnd w:id="216"/>
    <w:p w:rsidR="00DA6890" w:rsidRPr="00E54B6C" w:rsidRDefault="00D0142B" w:rsidP="00394747">
      <w:pPr>
        <w:pStyle w:val="Heading1"/>
        <w:rPr>
          <w:rFonts w:ascii="Times New Roman" w:hAnsi="Times New Roman"/>
          <w:b w:val="0"/>
          <w:sz w:val="30"/>
          <w:szCs w:val="30"/>
          <w:lang w:val="en-GB" w:eastAsia="nl-NL"/>
        </w:rPr>
      </w:pPr>
      <w:r w:rsidRPr="00E54B6C">
        <w:rPr>
          <w:lang w:val="en-GB" w:eastAsia="nl-NL"/>
        </w:rPr>
        <w:br w:type="page"/>
      </w:r>
      <w:bookmarkStart w:id="229" w:name="_Toc300442528"/>
      <w:bookmarkStart w:id="230" w:name="_Toc361350591"/>
      <w:bookmarkStart w:id="231" w:name="_Toc361752963"/>
      <w:r w:rsidR="00795832" w:rsidRPr="00E54B6C">
        <w:rPr>
          <w:rFonts w:ascii="Times New Roman" w:hAnsi="Times New Roman"/>
          <w:b w:val="0"/>
          <w:sz w:val="30"/>
          <w:szCs w:val="30"/>
          <w:lang w:val="en-GB" w:eastAsia="nl-NL"/>
        </w:rPr>
        <w:t>R</w:t>
      </w:r>
      <w:r w:rsidR="00DA6890" w:rsidRPr="00E54B6C">
        <w:rPr>
          <w:rFonts w:ascii="Times New Roman" w:hAnsi="Times New Roman"/>
          <w:b w:val="0"/>
          <w:sz w:val="30"/>
          <w:szCs w:val="30"/>
          <w:lang w:val="en-GB" w:eastAsia="nl-NL"/>
        </w:rPr>
        <w:t>eferences</w:t>
      </w:r>
      <w:bookmarkEnd w:id="186"/>
      <w:bookmarkEnd w:id="187"/>
      <w:bookmarkEnd w:id="229"/>
      <w:bookmarkEnd w:id="230"/>
      <w:bookmarkEnd w:id="231"/>
    </w:p>
    <w:p w:rsidR="009E2B78" w:rsidRPr="00E54B6C" w:rsidRDefault="009E2B78" w:rsidP="009E2B78">
      <w:pPr>
        <w:rPr>
          <w:lang w:val="en-GB" w:eastAsia="nl-NL"/>
        </w:rPr>
      </w:pPr>
    </w:p>
    <w:p w:rsidR="00DA6890" w:rsidRPr="00E54B6C" w:rsidRDefault="009E2B7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Agarwal, </w:t>
      </w:r>
      <w:r w:rsidR="00DA6890" w:rsidRPr="00E54B6C">
        <w:rPr>
          <w:rFonts w:ascii="Times New Roman" w:hAnsi="Times New Roman" w:cs="Times New Roman"/>
          <w:kern w:val="0"/>
          <w:sz w:val="22"/>
          <w:szCs w:val="22"/>
          <w:lang w:val="en-GB" w:eastAsia="nl-NL"/>
        </w:rPr>
        <w:t xml:space="preserve">S., Chomsisengphet, S., Liu, C </w:t>
      </w:r>
      <w:r w:rsidRPr="00E54B6C">
        <w:rPr>
          <w:rFonts w:ascii="Times New Roman" w:hAnsi="Times New Roman" w:cs="Times New Roman"/>
          <w:kern w:val="0"/>
          <w:sz w:val="22"/>
          <w:szCs w:val="22"/>
          <w:lang w:val="en-GB" w:eastAsia="nl-NL"/>
        </w:rPr>
        <w:t>&amp;</w:t>
      </w:r>
      <w:r w:rsidR="00DA6890" w:rsidRPr="00E54B6C">
        <w:rPr>
          <w:rFonts w:ascii="Times New Roman" w:hAnsi="Times New Roman" w:cs="Times New Roman"/>
          <w:kern w:val="0"/>
          <w:sz w:val="22"/>
          <w:szCs w:val="22"/>
          <w:lang w:val="en-GB" w:eastAsia="nl-NL"/>
        </w:rPr>
        <w:t xml:space="preserve"> Rhee, S.G. </w:t>
      </w:r>
      <w:r w:rsidRPr="00E54B6C">
        <w:rPr>
          <w:rFonts w:ascii="Times New Roman" w:hAnsi="Times New Roman" w:cs="Times New Roman"/>
          <w:kern w:val="0"/>
          <w:sz w:val="22"/>
          <w:szCs w:val="22"/>
          <w:lang w:val="en-GB" w:eastAsia="nl-NL"/>
        </w:rPr>
        <w:t>(</w:t>
      </w:r>
      <w:r w:rsidR="00DA6890" w:rsidRPr="00E54B6C">
        <w:rPr>
          <w:rFonts w:ascii="Times New Roman" w:hAnsi="Times New Roman" w:cs="Times New Roman"/>
          <w:kern w:val="0"/>
          <w:sz w:val="22"/>
          <w:szCs w:val="22"/>
          <w:lang w:val="en-GB" w:eastAsia="nl-NL"/>
        </w:rPr>
        <w:t>2005</w:t>
      </w:r>
      <w:r w:rsidRPr="00E54B6C">
        <w:rPr>
          <w:rFonts w:ascii="Times New Roman" w:hAnsi="Times New Roman" w:cs="Times New Roman"/>
          <w:kern w:val="0"/>
          <w:sz w:val="22"/>
          <w:szCs w:val="22"/>
          <w:lang w:val="en-GB" w:eastAsia="nl-NL"/>
        </w:rPr>
        <w:t>)</w:t>
      </w:r>
      <w:r w:rsidR="00DA6890" w:rsidRPr="00E54B6C">
        <w:rPr>
          <w:rFonts w:ascii="Times New Roman" w:hAnsi="Times New Roman" w:cs="Times New Roman"/>
          <w:kern w:val="0"/>
          <w:sz w:val="22"/>
          <w:szCs w:val="22"/>
          <w:lang w:val="en-GB" w:eastAsia="nl-NL"/>
        </w:rPr>
        <w:t>.</w:t>
      </w:r>
      <w:proofErr w:type="gramEnd"/>
      <w:r w:rsidR="00DA6890" w:rsidRPr="00E54B6C">
        <w:rPr>
          <w:rFonts w:ascii="Times New Roman" w:hAnsi="Times New Roman" w:cs="Times New Roman"/>
          <w:kern w:val="0"/>
          <w:sz w:val="22"/>
          <w:szCs w:val="22"/>
          <w:lang w:val="en-GB" w:eastAsia="nl-NL"/>
        </w:rPr>
        <w:t xml:space="preserve"> Earnings Management Behaviours under Different Economic Environments: Evidence from Japanese Banks. I</w:t>
      </w:r>
      <w:r w:rsidR="00DA6890" w:rsidRPr="00E54B6C">
        <w:rPr>
          <w:rFonts w:ascii="Times New Roman" w:hAnsi="Times New Roman" w:cs="Times New Roman"/>
          <w:i/>
          <w:kern w:val="0"/>
          <w:sz w:val="22"/>
          <w:szCs w:val="22"/>
          <w:lang w:val="en-GB" w:eastAsia="nl-NL"/>
        </w:rPr>
        <w:t>nternational Review of Economics &amp; Finance, Volume 16, Issue 3, 2007</w:t>
      </w:r>
      <w:r w:rsidR="00F01B35" w:rsidRPr="00E54B6C">
        <w:rPr>
          <w:rFonts w:ascii="Times New Roman" w:hAnsi="Times New Roman" w:cs="Times New Roman"/>
          <w:kern w:val="0"/>
          <w:sz w:val="22"/>
          <w:szCs w:val="22"/>
          <w:lang w:val="en-GB" w:eastAsia="nl-NL"/>
        </w:rPr>
        <w:t>, pages 429-443.</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9E2B7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Bartov, E., A. Gul, F.A., </w:t>
      </w:r>
      <w:r w:rsidR="00DA6890" w:rsidRPr="00E54B6C">
        <w:rPr>
          <w:rFonts w:ascii="Times New Roman" w:hAnsi="Times New Roman" w:cs="Times New Roman"/>
          <w:kern w:val="0"/>
          <w:sz w:val="22"/>
          <w:szCs w:val="22"/>
          <w:lang w:val="en-GB" w:eastAsia="nl-NL"/>
        </w:rPr>
        <w:t xml:space="preserve">Judy S. </w:t>
      </w:r>
      <w:r w:rsidRPr="00E54B6C">
        <w:rPr>
          <w:rFonts w:ascii="Times New Roman" w:hAnsi="Times New Roman" w:cs="Times New Roman"/>
          <w:kern w:val="0"/>
          <w:sz w:val="22"/>
          <w:szCs w:val="22"/>
          <w:lang w:val="en-GB" w:eastAsia="nl-NL"/>
        </w:rPr>
        <w:t>&amp; Tsui,</w:t>
      </w:r>
      <w:r w:rsidR="00DA6890" w:rsidRPr="00E54B6C">
        <w:rPr>
          <w:rFonts w:ascii="Times New Roman" w:hAnsi="Times New Roman" w:cs="Times New Roman"/>
          <w:kern w:val="0"/>
          <w:sz w:val="22"/>
          <w:szCs w:val="22"/>
          <w:lang w:val="en-GB" w:eastAsia="nl-NL"/>
        </w:rPr>
        <w:t xml:space="preserve"> L. </w:t>
      </w:r>
      <w:proofErr w:type="gramStart"/>
      <w:r w:rsidRPr="00E54B6C">
        <w:rPr>
          <w:rFonts w:ascii="Times New Roman" w:hAnsi="Times New Roman" w:cs="Times New Roman"/>
          <w:kern w:val="0"/>
          <w:sz w:val="22"/>
          <w:szCs w:val="22"/>
          <w:lang w:val="en-GB" w:eastAsia="nl-NL"/>
        </w:rPr>
        <w:t>(</w:t>
      </w:r>
      <w:r w:rsidR="00DA6890" w:rsidRPr="00E54B6C">
        <w:rPr>
          <w:rFonts w:ascii="Times New Roman" w:hAnsi="Times New Roman" w:cs="Times New Roman"/>
          <w:kern w:val="0"/>
          <w:sz w:val="22"/>
          <w:szCs w:val="22"/>
          <w:lang w:val="en-GB" w:eastAsia="nl-NL"/>
        </w:rPr>
        <w:t xml:space="preserve"> 2001</w:t>
      </w:r>
      <w:proofErr w:type="gramEnd"/>
      <w:r w:rsidRPr="00E54B6C">
        <w:rPr>
          <w:rFonts w:ascii="Times New Roman" w:hAnsi="Times New Roman" w:cs="Times New Roman"/>
          <w:kern w:val="0"/>
          <w:sz w:val="22"/>
          <w:szCs w:val="22"/>
          <w:lang w:val="en-GB" w:eastAsia="nl-NL"/>
        </w:rPr>
        <w:t>)</w:t>
      </w:r>
      <w:r w:rsidR="00DA6890" w:rsidRPr="00E54B6C">
        <w:rPr>
          <w:rFonts w:ascii="Times New Roman" w:hAnsi="Times New Roman" w:cs="Times New Roman"/>
          <w:kern w:val="0"/>
          <w:sz w:val="22"/>
          <w:szCs w:val="22"/>
          <w:lang w:val="en-GB" w:eastAsia="nl-NL"/>
        </w:rPr>
        <w:t>. Discretionary-accruals</w:t>
      </w:r>
      <w:r w:rsidR="00485B0F" w:rsidRPr="00E54B6C">
        <w:rPr>
          <w:rFonts w:ascii="Times New Roman" w:hAnsi="Times New Roman" w:cs="Times New Roman"/>
          <w:kern w:val="0"/>
          <w:sz w:val="22"/>
          <w:szCs w:val="22"/>
          <w:lang w:val="en-GB" w:eastAsia="nl-NL"/>
        </w:rPr>
        <w:t xml:space="preserve"> </w:t>
      </w:r>
      <w:r w:rsidR="00DA6890" w:rsidRPr="00E54B6C">
        <w:rPr>
          <w:rFonts w:ascii="Times New Roman" w:hAnsi="Times New Roman" w:cs="Times New Roman"/>
          <w:kern w:val="0"/>
          <w:sz w:val="22"/>
          <w:szCs w:val="22"/>
          <w:lang w:val="en-GB" w:eastAsia="nl-NL"/>
        </w:rPr>
        <w:t>models and audit qualifications</w:t>
      </w:r>
      <w:r w:rsidRPr="00E54B6C">
        <w:rPr>
          <w:rFonts w:ascii="Times New Roman" w:hAnsi="Times New Roman" w:cs="Times New Roman"/>
          <w:kern w:val="0"/>
          <w:sz w:val="22"/>
          <w:szCs w:val="22"/>
          <w:lang w:val="en-GB" w:eastAsia="nl-NL"/>
        </w:rPr>
        <w:t>.</w:t>
      </w:r>
      <w:r w:rsidR="00DA6890" w:rsidRPr="00E54B6C">
        <w:rPr>
          <w:rFonts w:ascii="Times New Roman" w:hAnsi="Times New Roman" w:cs="Times New Roman"/>
          <w:kern w:val="0"/>
          <w:sz w:val="22"/>
          <w:szCs w:val="22"/>
          <w:lang w:val="en-GB" w:eastAsia="nl-NL"/>
        </w:rPr>
        <w:t xml:space="preserve"> </w:t>
      </w:r>
      <w:r w:rsidR="00DA6890" w:rsidRPr="00E54B6C">
        <w:rPr>
          <w:rFonts w:ascii="Times New Roman" w:hAnsi="Times New Roman" w:cs="Times New Roman"/>
          <w:i/>
          <w:kern w:val="0"/>
          <w:sz w:val="22"/>
          <w:szCs w:val="22"/>
          <w:lang w:val="en-GB" w:eastAsia="nl-NL"/>
        </w:rPr>
        <w:t>Journal of Accounting and Economics, Volume 30, Issue 3, December 2001</w:t>
      </w:r>
      <w:r w:rsidR="00DA6890" w:rsidRPr="00E54B6C">
        <w:rPr>
          <w:rFonts w:ascii="Times New Roman" w:hAnsi="Times New Roman" w:cs="Times New Roman"/>
          <w:kern w:val="0"/>
          <w:sz w:val="22"/>
          <w:szCs w:val="22"/>
          <w:lang w:val="en-GB" w:eastAsia="nl-NL"/>
        </w:rPr>
        <w:t>, Pages 421-452</w:t>
      </w:r>
      <w:r w:rsidR="00F01B35" w:rsidRPr="00E54B6C">
        <w:rPr>
          <w:rFonts w:ascii="Times New Roman" w:hAnsi="Times New Roman" w:cs="Times New Roman"/>
          <w:kern w:val="0"/>
          <w:sz w:val="22"/>
          <w:szCs w:val="22"/>
          <w:lang w:val="en-GB" w:eastAsia="nl-NL"/>
        </w:rPr>
        <w:t>.</w:t>
      </w:r>
    </w:p>
    <w:p w:rsidR="00485B0F" w:rsidRPr="00E54B6C" w:rsidRDefault="00485B0F"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9E2B7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Basu, S. (1997).</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T</w:t>
      </w:r>
      <w:r w:rsidR="00DA6890" w:rsidRPr="00E54B6C">
        <w:rPr>
          <w:rFonts w:ascii="Times New Roman" w:hAnsi="Times New Roman" w:cs="Times New Roman"/>
          <w:kern w:val="0"/>
          <w:sz w:val="22"/>
          <w:szCs w:val="22"/>
          <w:lang w:val="en-GB" w:eastAsia="nl-NL"/>
        </w:rPr>
        <w:t>he conservatism Principle and the Asy</w:t>
      </w:r>
      <w:r w:rsidR="005D5BE0" w:rsidRPr="00E54B6C">
        <w:rPr>
          <w:rFonts w:ascii="Times New Roman" w:hAnsi="Times New Roman" w:cs="Times New Roman"/>
          <w:kern w:val="0"/>
          <w:sz w:val="22"/>
          <w:szCs w:val="22"/>
          <w:lang w:val="en-GB" w:eastAsia="nl-NL"/>
        </w:rPr>
        <w:t>mmetric Timeliness of Earnings.</w:t>
      </w:r>
      <w:proofErr w:type="gramEnd"/>
      <w:r w:rsidR="005D5BE0" w:rsidRPr="00E54B6C">
        <w:rPr>
          <w:rFonts w:ascii="Times New Roman" w:hAnsi="Times New Roman" w:cs="Times New Roman"/>
          <w:kern w:val="0"/>
          <w:sz w:val="22"/>
          <w:szCs w:val="22"/>
          <w:lang w:val="en-GB" w:eastAsia="nl-NL"/>
        </w:rPr>
        <w:t xml:space="preserve"> 1997. </w:t>
      </w:r>
      <w:r w:rsidR="00DA6890" w:rsidRPr="00E54B6C">
        <w:rPr>
          <w:rFonts w:ascii="Times New Roman" w:hAnsi="Times New Roman" w:cs="Times New Roman"/>
          <w:i/>
          <w:kern w:val="0"/>
          <w:sz w:val="22"/>
          <w:szCs w:val="22"/>
          <w:lang w:val="en-GB" w:eastAsia="nl-NL"/>
        </w:rPr>
        <w:t>Journal of Accounting and Economics</w:t>
      </w:r>
      <w:r w:rsidRPr="00E54B6C">
        <w:rPr>
          <w:rFonts w:ascii="Times New Roman" w:hAnsi="Times New Roman" w:cs="Times New Roman"/>
          <w:i/>
          <w:kern w:val="0"/>
          <w:sz w:val="22"/>
          <w:szCs w:val="22"/>
          <w:lang w:val="en-GB" w:eastAsia="nl-NL"/>
        </w:rPr>
        <w:t>, Volume</w:t>
      </w:r>
      <w:r w:rsidR="00F01B35" w:rsidRPr="00E54B6C">
        <w:rPr>
          <w:rFonts w:ascii="Times New Roman" w:hAnsi="Times New Roman" w:cs="Times New Roman"/>
          <w:i/>
          <w:kern w:val="0"/>
          <w:sz w:val="22"/>
          <w:szCs w:val="22"/>
          <w:lang w:val="en-GB" w:eastAsia="nl-NL"/>
        </w:rPr>
        <w:t xml:space="preserve"> 24, 1997</w:t>
      </w:r>
      <w:r w:rsidR="00F01B35" w:rsidRPr="00E54B6C">
        <w:rPr>
          <w:rFonts w:ascii="Times New Roman" w:hAnsi="Times New Roman" w:cs="Times New Roman"/>
          <w:kern w:val="0"/>
          <w:sz w:val="22"/>
          <w:szCs w:val="22"/>
          <w:lang w:val="en-GB" w:eastAsia="nl-NL"/>
        </w:rPr>
        <w:t xml:space="preserve">, pages </w:t>
      </w:r>
      <w:r w:rsidR="00F41F43" w:rsidRPr="00E54B6C">
        <w:rPr>
          <w:rFonts w:ascii="Times New Roman" w:hAnsi="Times New Roman" w:cs="Times New Roman"/>
          <w:kern w:val="0"/>
          <w:sz w:val="22"/>
          <w:szCs w:val="22"/>
          <w:lang w:val="en-GB" w:eastAsia="nl-NL"/>
        </w:rPr>
        <w:t>3-37</w:t>
      </w:r>
      <w:r w:rsidR="00F01B35" w:rsidRPr="00E54B6C">
        <w:rPr>
          <w:rFonts w:ascii="Times New Roman" w:hAnsi="Times New Roman" w:cs="Times New Roman"/>
          <w:kern w:val="0"/>
          <w:sz w:val="22"/>
          <w:szCs w:val="22"/>
          <w:lang w:val="en-GB" w:eastAsia="nl-NL"/>
        </w:rPr>
        <w:t>.</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Burgstahler, D. </w:t>
      </w:r>
      <w:r w:rsidR="00F01B35"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Dichev, I.</w:t>
      </w:r>
      <w:r w:rsidR="00F01B35"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1997</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Earnings Management to Avoid Earnings Decreases and Losses</w:t>
      </w:r>
      <w:r w:rsidR="00F01B35"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Accounting and Economics, Vol. 24</w:t>
      </w:r>
      <w:r w:rsidRPr="00E54B6C">
        <w:rPr>
          <w:rFonts w:ascii="Times New Roman" w:hAnsi="Times New Roman" w:cs="Times New Roman"/>
          <w:kern w:val="0"/>
          <w:sz w:val="22"/>
          <w:szCs w:val="22"/>
          <w:lang w:val="en-GB" w:eastAsia="nl-NL"/>
        </w:rPr>
        <w:t>, p</w:t>
      </w:r>
      <w:r w:rsidR="00F01B35" w:rsidRPr="00E54B6C">
        <w:rPr>
          <w:rFonts w:ascii="Times New Roman" w:hAnsi="Times New Roman" w:cs="Times New Roman"/>
          <w:kern w:val="0"/>
          <w:sz w:val="22"/>
          <w:szCs w:val="22"/>
          <w:lang w:val="en-GB" w:eastAsia="nl-NL"/>
        </w:rPr>
        <w:t>ages</w:t>
      </w:r>
      <w:r w:rsidRPr="00E54B6C">
        <w:rPr>
          <w:rFonts w:ascii="Times New Roman" w:hAnsi="Times New Roman" w:cs="Times New Roman"/>
          <w:kern w:val="0"/>
          <w:sz w:val="22"/>
          <w:szCs w:val="22"/>
          <w:lang w:val="en-GB" w:eastAsia="nl-NL"/>
        </w:rPr>
        <w:t xml:space="preserve"> 99-126</w:t>
      </w:r>
      <w:r w:rsidR="00F01B35" w:rsidRPr="00E54B6C">
        <w:rPr>
          <w:rFonts w:ascii="Times New Roman" w:hAnsi="Times New Roman" w:cs="Times New Roman"/>
          <w:kern w:val="0"/>
          <w:sz w:val="22"/>
          <w:szCs w:val="22"/>
          <w:lang w:val="en-GB" w:eastAsia="nl-NL"/>
        </w:rPr>
        <w:t>.</w:t>
      </w:r>
    </w:p>
    <w:p w:rsidR="00485B0F" w:rsidRPr="00E54B6C" w:rsidRDefault="00485B0F"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Charoenwong, C. </w:t>
      </w:r>
      <w:r w:rsidR="00F01B35"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Pornsit Jiraporn, P. </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2008</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Earnings Management to Exceed</w:t>
      </w:r>
      <w:r w:rsidR="00485B0F"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Thresholds: Evidence from Singapore and Thailand. </w:t>
      </w:r>
      <w:r w:rsidRPr="00E54B6C">
        <w:rPr>
          <w:rFonts w:ascii="Times New Roman" w:hAnsi="Times New Roman" w:cs="Times New Roman"/>
          <w:i/>
          <w:kern w:val="0"/>
          <w:sz w:val="22"/>
          <w:szCs w:val="22"/>
          <w:lang w:val="en-GB" w:eastAsia="nl-NL"/>
        </w:rPr>
        <w:t>Journal of Multinational Financial Management Volume 19, Issue 3, July 2009</w:t>
      </w:r>
      <w:r w:rsidR="00F01B35" w:rsidRPr="00E54B6C">
        <w:rPr>
          <w:rFonts w:ascii="Times New Roman" w:hAnsi="Times New Roman" w:cs="Times New Roman"/>
          <w:kern w:val="0"/>
          <w:sz w:val="22"/>
          <w:szCs w:val="22"/>
          <w:lang w:val="en-GB" w:eastAsia="nl-NL"/>
        </w:rPr>
        <w:t>, pages 221-236.</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867C4D" w:rsidRPr="00E54B6C" w:rsidRDefault="00867C4D"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Chumney E.C.G.,</w:t>
      </w:r>
      <w:r w:rsidR="00595644"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Simpson, K.N.</w:t>
      </w:r>
      <w:r w:rsidR="00595644"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2006. Methods and Designs for Outcomes Research. </w:t>
      </w:r>
      <w:r w:rsidRPr="00E54B6C">
        <w:rPr>
          <w:rFonts w:ascii="Times New Roman" w:hAnsi="Times New Roman" w:cs="Times New Roman"/>
          <w:i/>
          <w:kern w:val="0"/>
          <w:sz w:val="22"/>
          <w:szCs w:val="22"/>
          <w:lang w:val="en-GB" w:eastAsia="nl-NL"/>
        </w:rPr>
        <w:t>ASHP, 2006</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pages 94-104.</w:t>
      </w:r>
    </w:p>
    <w:p w:rsidR="00867C4D" w:rsidRPr="00E54B6C" w:rsidRDefault="00867C4D"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0F6510" w:rsidRPr="00E54B6C" w:rsidRDefault="00C51996" w:rsidP="002D532D">
      <w:pPr>
        <w:rPr>
          <w:rFonts w:ascii="Times New Roman" w:eastAsia="Calibri" w:hAnsi="Times New Roman" w:cs="Times New Roman"/>
          <w:iCs/>
          <w:kern w:val="0"/>
          <w:sz w:val="22"/>
          <w:szCs w:val="22"/>
          <w:lang w:val="en-GB" w:eastAsia="nl-NL"/>
        </w:rPr>
      </w:pPr>
      <w:r w:rsidRPr="00E54B6C">
        <w:rPr>
          <w:rFonts w:ascii="Times New Roman" w:hAnsi="Times New Roman" w:cs="Times New Roman"/>
          <w:kern w:val="0"/>
          <w:sz w:val="22"/>
          <w:szCs w:val="22"/>
          <w:lang w:val="en-GB" w:eastAsia="nl-NL"/>
        </w:rPr>
        <w:t>Creswell J.</w:t>
      </w:r>
      <w:r w:rsidR="000F6510" w:rsidRPr="00E54B6C">
        <w:rPr>
          <w:rFonts w:ascii="Times New Roman" w:hAnsi="Times New Roman" w:cs="Times New Roman"/>
          <w:kern w:val="0"/>
          <w:sz w:val="22"/>
          <w:szCs w:val="22"/>
          <w:lang w:val="en-GB" w:eastAsia="nl-NL"/>
        </w:rPr>
        <w:t>W.</w:t>
      </w:r>
      <w:r w:rsidR="00F01B35"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1994</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Pr="00E54B6C">
        <w:rPr>
          <w:rFonts w:ascii="Times New Roman" w:eastAsia="Calibri" w:hAnsi="Times New Roman" w:cs="Times New Roman"/>
          <w:iCs/>
          <w:kern w:val="0"/>
          <w:sz w:val="22"/>
          <w:szCs w:val="22"/>
          <w:lang w:val="en-GB" w:eastAsia="nl-NL"/>
        </w:rPr>
        <w:t>RESEARCH DESIGN: Qualitative, Quantitative, and mixed methods approaches</w:t>
      </w:r>
      <w:r w:rsidR="000F6510" w:rsidRPr="00E54B6C">
        <w:rPr>
          <w:rFonts w:ascii="Times New Roman" w:eastAsia="Calibri" w:hAnsi="Times New Roman" w:cs="Times New Roman"/>
          <w:iCs/>
          <w:kern w:val="0"/>
          <w:sz w:val="22"/>
          <w:szCs w:val="22"/>
          <w:lang w:val="en-GB" w:eastAsia="nl-NL"/>
        </w:rPr>
        <w:t xml:space="preserve">, </w:t>
      </w:r>
      <w:r w:rsidRPr="00E54B6C">
        <w:rPr>
          <w:rFonts w:ascii="Times New Roman" w:eastAsia="Calibri" w:hAnsi="Times New Roman" w:cs="Times New Roman"/>
          <w:iCs/>
          <w:kern w:val="0"/>
          <w:sz w:val="22"/>
          <w:szCs w:val="22"/>
          <w:lang w:val="en-GB" w:eastAsia="nl-NL"/>
        </w:rPr>
        <w:t>SECOND EDITION</w:t>
      </w:r>
      <w:r w:rsidR="00F01B35" w:rsidRPr="00E54B6C">
        <w:rPr>
          <w:rFonts w:ascii="Times New Roman" w:eastAsia="Calibri" w:hAnsi="Times New Roman" w:cs="Times New Roman"/>
          <w:iCs/>
          <w:kern w:val="0"/>
          <w:sz w:val="22"/>
          <w:szCs w:val="22"/>
          <w:lang w:val="en-GB" w:eastAsia="nl-NL"/>
        </w:rPr>
        <w:t>, pages 153-20.</w:t>
      </w:r>
    </w:p>
    <w:p w:rsidR="000F6510" w:rsidRPr="00E54B6C" w:rsidRDefault="000F6510" w:rsidP="002D532D">
      <w:pPr>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De Angelo, L</w:t>
      </w:r>
      <w:proofErr w:type="gramStart"/>
      <w:r w:rsidRPr="00E54B6C">
        <w:rPr>
          <w:rFonts w:ascii="Times New Roman" w:hAnsi="Times New Roman" w:cs="Times New Roman"/>
          <w:kern w:val="0"/>
          <w:sz w:val="22"/>
          <w:szCs w:val="22"/>
          <w:lang w:val="en-GB" w:eastAsia="nl-NL"/>
        </w:rPr>
        <w:t>.</w:t>
      </w:r>
      <w:r w:rsidR="00F01B35"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1986</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Accounting numbers as market valuation substitutes: a study</w:t>
      </w:r>
      <w:r w:rsidR="00485B0F"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of management buyouts of public shareh</w:t>
      </w:r>
      <w:r w:rsidR="00F01B35" w:rsidRPr="00E54B6C">
        <w:rPr>
          <w:rFonts w:ascii="Times New Roman" w:hAnsi="Times New Roman" w:cs="Times New Roman"/>
          <w:kern w:val="0"/>
          <w:sz w:val="22"/>
          <w:szCs w:val="22"/>
          <w:lang w:val="en-GB" w:eastAsia="nl-NL"/>
        </w:rPr>
        <w:t xml:space="preserve">olders. </w:t>
      </w:r>
      <w:r w:rsidR="00F01B35" w:rsidRPr="00E54B6C">
        <w:rPr>
          <w:rFonts w:ascii="Times New Roman" w:hAnsi="Times New Roman" w:cs="Times New Roman"/>
          <w:i/>
          <w:kern w:val="0"/>
          <w:sz w:val="22"/>
          <w:szCs w:val="22"/>
          <w:lang w:val="en-GB" w:eastAsia="nl-NL"/>
        </w:rPr>
        <w:t>The Accounting Review 61, 1986</w:t>
      </w:r>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 xml:space="preserve">pages </w:t>
      </w:r>
      <w:r w:rsidRPr="00E54B6C">
        <w:rPr>
          <w:rFonts w:ascii="Times New Roman" w:hAnsi="Times New Roman" w:cs="Times New Roman"/>
          <w:kern w:val="0"/>
          <w:sz w:val="22"/>
          <w:szCs w:val="22"/>
          <w:lang w:val="en-GB" w:eastAsia="nl-NL"/>
        </w:rPr>
        <w:t>400-420</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Dechow, P.M., Sloan, R.G. </w:t>
      </w:r>
      <w:r w:rsidR="00F01B35" w:rsidRPr="00E54B6C">
        <w:rPr>
          <w:rFonts w:ascii="Times New Roman" w:hAnsi="Times New Roman" w:cs="Times New Roman"/>
          <w:kern w:val="0"/>
          <w:sz w:val="22"/>
          <w:szCs w:val="22"/>
          <w:lang w:val="en-GB" w:eastAsia="nl-NL"/>
        </w:rPr>
        <w:t>&amp; Sweeney, A.P. (</w:t>
      </w:r>
      <w:r w:rsidRPr="00E54B6C">
        <w:rPr>
          <w:rFonts w:ascii="Times New Roman" w:hAnsi="Times New Roman" w:cs="Times New Roman"/>
          <w:kern w:val="0"/>
          <w:sz w:val="22"/>
          <w:szCs w:val="22"/>
          <w:lang w:val="en-GB" w:eastAsia="nl-NL"/>
        </w:rPr>
        <w:t>1994</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Detecting Earnings</w:t>
      </w:r>
      <w:r w:rsidR="00485B0F"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Management.</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The Accounting Review, Vol. 70, No. 2 (Apr., 1995)</w:t>
      </w:r>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pages</w:t>
      </w:r>
      <w:r w:rsidR="00F41F43" w:rsidRPr="00E54B6C">
        <w:rPr>
          <w:rFonts w:ascii="Times New Roman" w:hAnsi="Times New Roman" w:cs="Times New Roman"/>
          <w:kern w:val="0"/>
          <w:sz w:val="22"/>
          <w:szCs w:val="22"/>
          <w:lang w:val="en-GB" w:eastAsia="nl-NL"/>
        </w:rPr>
        <w:t xml:space="preserve"> 193-225.</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5D5BE0" w:rsidRPr="00E54B6C" w:rsidRDefault="005D5BE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Dechow, P.</w:t>
      </w:r>
      <w:r w:rsidR="00F01B35" w:rsidRPr="00E54B6C">
        <w:rPr>
          <w:rFonts w:ascii="Times New Roman" w:hAnsi="Times New Roman" w:cs="Times New Roman"/>
          <w:kern w:val="0"/>
          <w:sz w:val="22"/>
          <w:szCs w:val="22"/>
          <w:lang w:val="en-GB" w:eastAsia="nl-NL"/>
        </w:rPr>
        <w:t>M.</w:t>
      </w:r>
      <w:r w:rsidRPr="00E54B6C">
        <w:rPr>
          <w:rFonts w:ascii="Times New Roman" w:hAnsi="Times New Roman" w:cs="Times New Roman"/>
          <w:kern w:val="0"/>
          <w:sz w:val="22"/>
          <w:szCs w:val="22"/>
          <w:lang w:val="en-GB" w:eastAsia="nl-NL"/>
        </w:rPr>
        <w:t>, Sloan, R.</w:t>
      </w:r>
      <w:r w:rsidR="00F01B35" w:rsidRPr="00E54B6C">
        <w:rPr>
          <w:rFonts w:ascii="Times New Roman" w:hAnsi="Times New Roman" w:cs="Times New Roman"/>
          <w:kern w:val="0"/>
          <w:sz w:val="22"/>
          <w:szCs w:val="22"/>
          <w:lang w:val="en-GB" w:eastAsia="nl-NL"/>
        </w:rPr>
        <w:t>G.</w:t>
      </w:r>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Sweeney, A.</w:t>
      </w:r>
      <w:r w:rsidR="00F01B35" w:rsidRPr="00E54B6C">
        <w:rPr>
          <w:rFonts w:ascii="Times New Roman" w:hAnsi="Times New Roman" w:cs="Times New Roman"/>
          <w:kern w:val="0"/>
          <w:sz w:val="22"/>
          <w:szCs w:val="22"/>
          <w:lang w:val="en-GB" w:eastAsia="nl-NL"/>
        </w:rPr>
        <w:t>P.</w:t>
      </w:r>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1996</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Causes and consequences of earnings manipulations: An analysis of firms subject to enforcement actions by the SEC</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Contemporary Accounting Research 13 (1)</w:t>
      </w:r>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1-3</w:t>
      </w:r>
      <w:r w:rsidR="00F41F43" w:rsidRPr="00E54B6C">
        <w:rPr>
          <w:rFonts w:ascii="Times New Roman" w:hAnsi="Times New Roman" w:cs="Times New Roman"/>
          <w:kern w:val="0"/>
          <w:sz w:val="22"/>
          <w:szCs w:val="22"/>
          <w:lang w:val="en-GB" w:eastAsia="nl-NL"/>
        </w:rPr>
        <w:t>.</w:t>
      </w:r>
      <w:proofErr w:type="gramEnd"/>
    </w:p>
    <w:p w:rsidR="005D5BE0" w:rsidRPr="00E54B6C" w:rsidRDefault="005D5BE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Dechow, P.M. </w:t>
      </w:r>
      <w:r w:rsidR="00F01B35"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Dichev ,I.D</w:t>
      </w:r>
      <w:proofErr w:type="gramEnd"/>
      <w:r w:rsidRPr="00E54B6C">
        <w:rPr>
          <w:rFonts w:ascii="Times New Roman" w:hAnsi="Times New Roman" w:cs="Times New Roman"/>
          <w:kern w:val="0"/>
          <w:sz w:val="22"/>
          <w:szCs w:val="22"/>
          <w:lang w:val="en-GB" w:eastAsia="nl-NL"/>
        </w:rPr>
        <w:t>.</w:t>
      </w:r>
      <w:r w:rsidR="00F01B35"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2002</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The quality of accruals and earnings: The role of accrual estimation errors. </w:t>
      </w:r>
      <w:proofErr w:type="gramStart"/>
      <w:r w:rsidRPr="00E54B6C">
        <w:rPr>
          <w:rFonts w:ascii="Times New Roman" w:hAnsi="Times New Roman" w:cs="Times New Roman"/>
          <w:i/>
          <w:iCs/>
          <w:kern w:val="0"/>
          <w:sz w:val="22"/>
          <w:szCs w:val="22"/>
          <w:lang w:val="en-GB" w:eastAsia="nl-NL"/>
        </w:rPr>
        <w:t>The Accounting Review</w:t>
      </w:r>
      <w:r w:rsidRPr="00E54B6C">
        <w:rPr>
          <w:rFonts w:ascii="Times New Roman" w:hAnsi="Times New Roman" w:cs="Times New Roman"/>
          <w:i/>
          <w:kern w:val="0"/>
          <w:sz w:val="22"/>
          <w:szCs w:val="22"/>
          <w:lang w:val="en-GB" w:eastAsia="nl-NL"/>
        </w:rPr>
        <w:t>, 77 (Supplement)</w:t>
      </w:r>
      <w:r w:rsidR="00F01B35" w:rsidRPr="00E54B6C">
        <w:rPr>
          <w:rFonts w:ascii="Times New Roman" w:hAnsi="Times New Roman" w:cs="Times New Roman"/>
          <w:kern w:val="0"/>
          <w:sz w:val="22"/>
          <w:szCs w:val="22"/>
          <w:lang w:val="en-GB" w:eastAsia="nl-NL"/>
        </w:rPr>
        <w:t>, pages</w:t>
      </w:r>
      <w:r w:rsidRPr="00E54B6C">
        <w:rPr>
          <w:rFonts w:ascii="Times New Roman" w:hAnsi="Times New Roman" w:cs="Times New Roman"/>
          <w:kern w:val="0"/>
          <w:sz w:val="22"/>
          <w:szCs w:val="22"/>
          <w:lang w:val="en-GB" w:eastAsia="nl-NL"/>
        </w:rPr>
        <w:t xml:space="preserve"> 35–59.</w:t>
      </w:r>
      <w:proofErr w:type="gramEnd"/>
      <w:r w:rsidRPr="00E54B6C">
        <w:rPr>
          <w:rFonts w:ascii="Times New Roman" w:hAnsi="Times New Roman" w:cs="Times New Roman"/>
          <w:kern w:val="0"/>
          <w:sz w:val="22"/>
          <w:szCs w:val="22"/>
          <w:lang w:val="en-GB" w:eastAsia="nl-NL"/>
        </w:rPr>
        <w:t xml:space="preserve"> </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DA6890" w:rsidRPr="00E54B6C" w:rsidRDefault="00DA6890" w:rsidP="00DA6890">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Deegan, C. </w:t>
      </w:r>
      <w:r w:rsidR="00F01B35"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Unerman, J.</w:t>
      </w:r>
      <w:r w:rsidR="00F01B35"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2006</w:t>
      </w:r>
      <w:r w:rsidR="00F01B35"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Financial Accounting Theory.</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European Edition.</w:t>
      </w:r>
      <w:proofErr w:type="gramEnd"/>
      <w:r w:rsidRPr="00E54B6C">
        <w:rPr>
          <w:rFonts w:ascii="Times New Roman" w:hAnsi="Times New Roman" w:cs="Times New Roman"/>
          <w:kern w:val="0"/>
          <w:sz w:val="22"/>
          <w:szCs w:val="22"/>
          <w:lang w:val="en-GB" w:eastAsia="nl-NL"/>
        </w:rPr>
        <w:t xml:space="preserve"> </w:t>
      </w:r>
      <w:r w:rsidR="00F01B35" w:rsidRPr="00E54B6C">
        <w:rPr>
          <w:rFonts w:ascii="Times New Roman" w:hAnsi="Times New Roman" w:cs="Times New Roman"/>
          <w:kern w:val="0"/>
          <w:sz w:val="22"/>
          <w:szCs w:val="22"/>
          <w:lang w:val="en-GB" w:eastAsia="nl-NL"/>
        </w:rPr>
        <w:t>Berkshire, Great Britain: McGraw-Hill Education.</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De</w:t>
      </w:r>
      <w:r w:rsidR="00595644" w:rsidRPr="00E54B6C">
        <w:rPr>
          <w:rFonts w:ascii="Times New Roman" w:hAnsi="Times New Roman" w:cs="Times New Roman"/>
          <w:kern w:val="0"/>
          <w:sz w:val="22"/>
          <w:szCs w:val="22"/>
          <w:lang w:val="en-GB" w:eastAsia="nl-NL"/>
        </w:rPr>
        <w:t>F</w:t>
      </w:r>
      <w:r w:rsidR="00F41F43" w:rsidRPr="00E54B6C">
        <w:rPr>
          <w:rFonts w:ascii="Times New Roman" w:hAnsi="Times New Roman" w:cs="Times New Roman"/>
          <w:kern w:val="0"/>
          <w:sz w:val="22"/>
          <w:szCs w:val="22"/>
          <w:lang w:val="en-GB" w:eastAsia="nl-NL"/>
        </w:rPr>
        <w:t>ond, M.L. &amp;</w:t>
      </w:r>
      <w:r w:rsidRPr="00E54B6C">
        <w:rPr>
          <w:rFonts w:ascii="Times New Roman" w:hAnsi="Times New Roman" w:cs="Times New Roman"/>
          <w:kern w:val="0"/>
          <w:sz w:val="22"/>
          <w:szCs w:val="22"/>
          <w:lang w:val="en-GB" w:eastAsia="nl-NL"/>
        </w:rPr>
        <w:t xml:space="preserve"> Jiambalvo, J.</w:t>
      </w:r>
      <w:r w:rsidR="00F41F4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1994</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Debt covenant violation and manipulation of accruals.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Accounting and Economics 17</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 xml:space="preserve">pages </w:t>
      </w:r>
      <w:r w:rsidRPr="00E54B6C">
        <w:rPr>
          <w:rFonts w:ascii="Times New Roman" w:hAnsi="Times New Roman" w:cs="Times New Roman"/>
          <w:kern w:val="0"/>
          <w:sz w:val="22"/>
          <w:szCs w:val="22"/>
          <w:lang w:val="en-GB" w:eastAsia="nl-NL"/>
        </w:rPr>
        <w:t xml:space="preserve">145-176.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DeGeorge, F., Patel, J. </w:t>
      </w:r>
      <w:r w:rsidR="00F41F43" w:rsidRPr="00E54B6C">
        <w:rPr>
          <w:rFonts w:ascii="Times New Roman" w:hAnsi="Times New Roman" w:cs="Times New Roman"/>
          <w:kern w:val="0"/>
          <w:sz w:val="22"/>
          <w:szCs w:val="22"/>
          <w:lang w:val="en-GB" w:eastAsia="nl-NL"/>
        </w:rPr>
        <w:t>&amp; Zeckhauser, R. (1999).</w:t>
      </w:r>
      <w:proofErr w:type="gramEnd"/>
      <w:r w:rsidR="00F41F43"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Earnings Management to Exceed Threshold</w:t>
      </w:r>
      <w:r w:rsidR="00F41F43"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The Journal of Business, Vol. 72,</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1-33. </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867C4D" w:rsidRPr="00E54B6C" w:rsidRDefault="00867C4D" w:rsidP="00DA6890">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Fudenberg</w:t>
      </w:r>
      <w:r w:rsidR="00E8487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D.</w:t>
      </w:r>
      <w:r w:rsidR="00F41F43" w:rsidRPr="00E54B6C">
        <w:rPr>
          <w:rFonts w:ascii="Times New Roman" w:hAnsi="Times New Roman" w:cs="Times New Roman"/>
          <w:kern w:val="0"/>
          <w:sz w:val="22"/>
          <w:szCs w:val="22"/>
          <w:lang w:val="en-GB" w:eastAsia="nl-NL"/>
        </w:rPr>
        <w:t xml:space="preserve"> &amp;</w:t>
      </w:r>
      <w:r w:rsidRPr="00E54B6C">
        <w:rPr>
          <w:rFonts w:ascii="Times New Roman" w:hAnsi="Times New Roman" w:cs="Times New Roman"/>
          <w:kern w:val="0"/>
          <w:sz w:val="22"/>
          <w:szCs w:val="22"/>
          <w:lang w:val="en-GB" w:eastAsia="nl-NL"/>
        </w:rPr>
        <w:t xml:space="preserve"> Tirole</w:t>
      </w:r>
      <w:r w:rsidR="00E84873"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J. (</w:t>
      </w:r>
      <w:r w:rsidRPr="00E54B6C">
        <w:rPr>
          <w:rFonts w:ascii="Times New Roman" w:hAnsi="Times New Roman" w:cs="Times New Roman"/>
          <w:kern w:val="0"/>
          <w:sz w:val="22"/>
          <w:szCs w:val="22"/>
          <w:lang w:val="en-GB" w:eastAsia="nl-NL"/>
        </w:rPr>
        <w:t>1995</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A Theory of Income and Dividend Smoothing Based on Incumbency Rents. </w:t>
      </w:r>
      <w:r w:rsidRPr="00E54B6C">
        <w:rPr>
          <w:rFonts w:ascii="Times New Roman" w:hAnsi="Times New Roman" w:cs="Times New Roman"/>
          <w:i/>
          <w:kern w:val="0"/>
          <w:sz w:val="22"/>
          <w:szCs w:val="22"/>
          <w:lang w:val="en-GB" w:eastAsia="nl-NL"/>
        </w:rPr>
        <w:t>Journal of Political Economy, Vol. 103, No. 1 (Feb., 1995)</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75-93</w:t>
      </w:r>
      <w:r w:rsidR="00F41F43" w:rsidRPr="00E54B6C">
        <w:rPr>
          <w:rFonts w:ascii="Times New Roman" w:hAnsi="Times New Roman" w:cs="Times New Roman"/>
          <w:kern w:val="0"/>
          <w:sz w:val="22"/>
          <w:szCs w:val="22"/>
          <w:lang w:val="en-GB" w:eastAsia="nl-NL"/>
        </w:rPr>
        <w:t>.</w:t>
      </w:r>
    </w:p>
    <w:p w:rsidR="00867C4D" w:rsidRPr="00E54B6C" w:rsidRDefault="00867C4D" w:rsidP="00DA6890">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DA6890">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García Lara, J.M</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Mora, A.,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García Osma, B. </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2005</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The Effect of Earnings Management on the Asymmetric Timeliness of Earnings.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Business Finance &amp; Accounting, 32(3) &amp; (4),</w:t>
      </w:r>
      <w:r w:rsidR="00485B0F" w:rsidRPr="00E54B6C">
        <w:rPr>
          <w:rFonts w:ascii="Times New Roman" w:hAnsi="Times New Roman" w:cs="Times New Roman"/>
          <w:i/>
          <w:kern w:val="0"/>
          <w:sz w:val="22"/>
          <w:szCs w:val="22"/>
          <w:lang w:val="en-GB" w:eastAsia="nl-NL"/>
        </w:rPr>
        <w:t xml:space="preserve"> A</w:t>
      </w:r>
      <w:r w:rsidRPr="00E54B6C">
        <w:rPr>
          <w:rFonts w:ascii="Times New Roman" w:hAnsi="Times New Roman" w:cs="Times New Roman"/>
          <w:i/>
          <w:kern w:val="0"/>
          <w:sz w:val="22"/>
          <w:szCs w:val="22"/>
          <w:lang w:val="en-GB" w:eastAsia="nl-NL"/>
        </w:rPr>
        <w:t>pril/May 2005</w:t>
      </w:r>
      <w:r w:rsidR="00F41F43" w:rsidRPr="00E54B6C">
        <w:rPr>
          <w:rFonts w:ascii="Times New Roman" w:hAnsi="Times New Roman" w:cs="Times New Roman"/>
          <w:kern w:val="0"/>
          <w:sz w:val="22"/>
          <w:szCs w:val="22"/>
          <w:lang w:val="en-GB" w:eastAsia="nl-NL"/>
        </w:rPr>
        <w:t>, pages 691-726.</w:t>
      </w:r>
    </w:p>
    <w:p w:rsidR="00F41F43" w:rsidRPr="00E54B6C" w:rsidRDefault="00F41F43"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Givoly, D. and Hayn, C.</w:t>
      </w:r>
      <w:r w:rsidR="00F41F43" w:rsidRPr="00E54B6C">
        <w:rPr>
          <w:rFonts w:ascii="Times New Roman" w:hAnsi="Times New Roman" w:cs="Times New Roman"/>
          <w:kern w:val="0"/>
          <w:sz w:val="22"/>
          <w:szCs w:val="22"/>
          <w:lang w:val="en-GB" w:eastAsia="nl-NL"/>
        </w:rPr>
        <w:t xml:space="preserve"> (2000).</w:t>
      </w:r>
      <w:proofErr w:type="gramEnd"/>
      <w:r w:rsidR="00F41F43" w:rsidRPr="00E54B6C">
        <w:rPr>
          <w:rFonts w:ascii="Times New Roman" w:hAnsi="Times New Roman" w:cs="Times New Roman"/>
          <w:kern w:val="0"/>
          <w:sz w:val="22"/>
          <w:szCs w:val="22"/>
          <w:lang w:val="en-GB" w:eastAsia="nl-NL"/>
        </w:rPr>
        <w:t xml:space="preserve"> T</w:t>
      </w:r>
      <w:r w:rsidRPr="00E54B6C">
        <w:rPr>
          <w:rFonts w:ascii="Times New Roman" w:hAnsi="Times New Roman" w:cs="Times New Roman"/>
          <w:kern w:val="0"/>
          <w:sz w:val="22"/>
          <w:szCs w:val="22"/>
          <w:lang w:val="en-GB" w:eastAsia="nl-NL"/>
        </w:rPr>
        <w:t xml:space="preserve">he Changing Time-Series Properties of Earnings, Cash Flow and Accruals: Has Financial Reporting Become More Conservative? </w:t>
      </w:r>
      <w:r w:rsidRPr="00E54B6C">
        <w:rPr>
          <w:rFonts w:ascii="Times New Roman" w:hAnsi="Times New Roman" w:cs="Times New Roman"/>
          <w:i/>
          <w:kern w:val="0"/>
          <w:sz w:val="22"/>
          <w:szCs w:val="22"/>
          <w:lang w:val="en-GB" w:eastAsia="nl-NL"/>
        </w:rPr>
        <w:t>Journal of Accounting and Economics 29 (2000)</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287-320</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
    <w:p w:rsidR="00DA6890" w:rsidRPr="00E54B6C" w:rsidRDefault="00DA6890" w:rsidP="00DA6890">
      <w:pPr>
        <w:autoSpaceDE w:val="0"/>
        <w:autoSpaceDN w:val="0"/>
        <w:adjustRightInd w:val="0"/>
        <w:spacing w:line="200" w:lineRule="exact"/>
        <w:jc w:val="left"/>
        <w:rPr>
          <w:rFonts w:ascii="Times New Roman" w:hAnsi="Times New Roman" w:cs="Times New Roman"/>
          <w:kern w:val="0"/>
          <w:sz w:val="22"/>
          <w:szCs w:val="22"/>
          <w:lang w:val="en-GB" w:eastAsia="nl-NL"/>
        </w:rPr>
      </w:pPr>
    </w:p>
    <w:p w:rsidR="00595644"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Gul, F., Srinidhi B.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Shieh T.</w:t>
      </w:r>
      <w:r w:rsidR="00F41F43" w:rsidRPr="00E54B6C">
        <w:rPr>
          <w:rFonts w:ascii="Times New Roman" w:hAnsi="Times New Roman" w:cs="Times New Roman"/>
          <w:kern w:val="0"/>
          <w:sz w:val="22"/>
          <w:szCs w:val="22"/>
          <w:lang w:val="en-GB" w:eastAsia="nl-NL"/>
        </w:rPr>
        <w:t xml:space="preserve"> (2004).</w:t>
      </w:r>
      <w:proofErr w:type="gramEnd"/>
      <w:r w:rsidR="00F41F4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The Asian Financial Crisis, Accounting Conservatism and Audit </w:t>
      </w:r>
      <w:proofErr w:type="gramStart"/>
      <w:r w:rsidRPr="00E54B6C">
        <w:rPr>
          <w:rFonts w:ascii="Times New Roman" w:hAnsi="Times New Roman" w:cs="Times New Roman"/>
          <w:kern w:val="0"/>
          <w:sz w:val="22"/>
          <w:szCs w:val="22"/>
          <w:lang w:val="en-GB" w:eastAsia="nl-NL"/>
        </w:rPr>
        <w:t>Fees :</w:t>
      </w:r>
      <w:proofErr w:type="gramEnd"/>
      <w:r w:rsidRPr="00E54B6C">
        <w:rPr>
          <w:rFonts w:ascii="Times New Roman" w:hAnsi="Times New Roman" w:cs="Times New Roman"/>
          <w:kern w:val="0"/>
          <w:sz w:val="22"/>
          <w:szCs w:val="22"/>
          <w:lang w:val="en-GB" w:eastAsia="nl-NL"/>
        </w:rPr>
        <w:t xml:space="preserve"> Evidence from Hong Kong</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Working paper, City University of Hong Kong</w:t>
      </w:r>
      <w:r w:rsidRPr="00E54B6C">
        <w:rPr>
          <w:rFonts w:ascii="Times New Roman" w:hAnsi="Times New Roman" w:cs="Times New Roman"/>
          <w:kern w:val="0"/>
          <w:sz w:val="22"/>
          <w:szCs w:val="22"/>
          <w:lang w:val="en-GB" w:eastAsia="nl-NL"/>
        </w:rPr>
        <w:t xml:space="preserve">. </w:t>
      </w:r>
    </w:p>
    <w:p w:rsidR="00F41F43" w:rsidRPr="00E54B6C" w:rsidRDefault="00F41F43"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Hall, B. J. (1993). How has the Basle Accord affected bank portfolios? </w:t>
      </w:r>
      <w:r w:rsidRPr="00E54B6C">
        <w:rPr>
          <w:rFonts w:ascii="Times New Roman" w:hAnsi="Times New Roman" w:cs="Times New Roman"/>
          <w:i/>
          <w:kern w:val="0"/>
          <w:sz w:val="22"/>
          <w:szCs w:val="22"/>
          <w:lang w:val="en-GB" w:eastAsia="nl-NL"/>
        </w:rPr>
        <w:t>Journal of the Japanese and International Economies, 7</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 xml:space="preserve">pages </w:t>
      </w:r>
      <w:r w:rsidRPr="00E54B6C">
        <w:rPr>
          <w:rFonts w:ascii="Times New Roman" w:hAnsi="Times New Roman" w:cs="Times New Roman"/>
          <w:kern w:val="0"/>
          <w:sz w:val="22"/>
          <w:szCs w:val="22"/>
          <w:lang w:val="en-GB" w:eastAsia="nl-NL"/>
        </w:rPr>
        <w:t xml:space="preserve">408−440.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A30697" w:rsidRPr="00E54B6C" w:rsidRDefault="00F41F43" w:rsidP="00F41F43">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Guay, W.R., Kothari S.P. &amp; Watts R.L. (1996). </w:t>
      </w:r>
      <w:proofErr w:type="gramStart"/>
      <w:r w:rsidR="00A30697" w:rsidRPr="00E54B6C">
        <w:rPr>
          <w:rFonts w:ascii="Times New Roman" w:hAnsi="Times New Roman" w:cs="Times New Roman"/>
          <w:kern w:val="0"/>
          <w:sz w:val="22"/>
          <w:szCs w:val="22"/>
          <w:lang w:val="en-GB" w:eastAsia="nl-NL"/>
        </w:rPr>
        <w:t>A Market-Based Evaluation of Discretionary Accrual Models</w:t>
      </w:r>
      <w:r w:rsidRPr="00E54B6C">
        <w:rPr>
          <w:rFonts w:ascii="Times New Roman" w:hAnsi="Times New Roman" w:cs="Times New Roman"/>
          <w:kern w:val="0"/>
          <w:sz w:val="22"/>
          <w:szCs w:val="22"/>
          <w:lang w:val="en-GB" w:eastAsia="nl-NL"/>
        </w:rPr>
        <w:t>.</w:t>
      </w:r>
      <w:proofErr w:type="gramEnd"/>
      <w:r w:rsidR="00595644" w:rsidRPr="00E54B6C">
        <w:rPr>
          <w:rFonts w:ascii="Times New Roman" w:hAnsi="Times New Roman" w:cs="Times New Roman"/>
          <w:kern w:val="0"/>
          <w:sz w:val="22"/>
          <w:szCs w:val="22"/>
          <w:lang w:val="en-GB" w:eastAsia="nl-NL"/>
        </w:rPr>
        <w:t xml:space="preserve"> </w:t>
      </w:r>
      <w:r w:rsidR="00A30697" w:rsidRPr="00E54B6C">
        <w:rPr>
          <w:rFonts w:ascii="Times New Roman" w:hAnsi="Times New Roman" w:cs="Times New Roman"/>
          <w:i/>
          <w:kern w:val="0"/>
          <w:sz w:val="22"/>
          <w:szCs w:val="22"/>
          <w:lang w:val="en-GB" w:eastAsia="nl-NL"/>
        </w:rPr>
        <w:t>Journal of Accounting Research, Vol. 34, Studies on Recognition, Measurement, and</w:t>
      </w:r>
      <w:r w:rsidRPr="00E54B6C">
        <w:rPr>
          <w:rFonts w:ascii="Times New Roman" w:hAnsi="Times New Roman" w:cs="Times New Roman"/>
          <w:i/>
          <w:kern w:val="0"/>
          <w:sz w:val="22"/>
          <w:szCs w:val="22"/>
          <w:lang w:val="en-GB" w:eastAsia="nl-NL"/>
        </w:rPr>
        <w:t xml:space="preserve"> </w:t>
      </w:r>
      <w:r w:rsidR="00A30697" w:rsidRPr="00E54B6C">
        <w:rPr>
          <w:rFonts w:ascii="Times New Roman" w:hAnsi="Times New Roman" w:cs="Times New Roman"/>
          <w:i/>
          <w:kern w:val="0"/>
          <w:sz w:val="22"/>
          <w:szCs w:val="22"/>
          <w:lang w:val="en-GB" w:eastAsia="nl-NL"/>
        </w:rPr>
        <w:t>Disclosure Issues in Accounting (1996)</w:t>
      </w:r>
      <w:r w:rsidR="00A30697"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pages</w:t>
      </w:r>
      <w:r w:rsidR="00A30697" w:rsidRPr="00E54B6C">
        <w:rPr>
          <w:rFonts w:ascii="Times New Roman" w:hAnsi="Times New Roman" w:cs="Times New Roman"/>
          <w:kern w:val="0"/>
          <w:sz w:val="22"/>
          <w:szCs w:val="22"/>
          <w:lang w:val="en-GB" w:eastAsia="nl-NL"/>
        </w:rPr>
        <w:t>. 83-105</w:t>
      </w:r>
    </w:p>
    <w:p w:rsidR="00A30697" w:rsidRPr="00E54B6C" w:rsidRDefault="00A30697"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5067BD" w:rsidRPr="00E54B6C" w:rsidRDefault="005067BD" w:rsidP="005067BD">
      <w:pPr>
        <w:autoSpaceDE w:val="0"/>
        <w:autoSpaceDN w:val="0"/>
        <w:adjustRightInd w:val="0"/>
        <w:rPr>
          <w:rFonts w:ascii="Times New Roman" w:hAnsi="Times New Roman" w:cs="Times New Roman"/>
          <w:sz w:val="22"/>
          <w:szCs w:val="22"/>
          <w:lang w:val="en-GB"/>
        </w:rPr>
      </w:pPr>
      <w:proofErr w:type="gramStart"/>
      <w:r w:rsidRPr="00C54067">
        <w:rPr>
          <w:rFonts w:ascii="Times New Roman" w:hAnsi="Times New Roman" w:cs="Times New Roman"/>
          <w:sz w:val="22"/>
          <w:szCs w:val="22"/>
          <w:lang w:val="nl-NL"/>
        </w:rPr>
        <w:t>Hebbink</w:t>
      </w:r>
      <w:proofErr w:type="gramEnd"/>
      <w:r w:rsidRPr="00C54067">
        <w:rPr>
          <w:rFonts w:ascii="Times New Roman" w:hAnsi="Times New Roman" w:cs="Times New Roman"/>
          <w:sz w:val="22"/>
          <w:szCs w:val="22"/>
          <w:lang w:val="nl-NL"/>
        </w:rPr>
        <w:t xml:space="preserve">, G.E. &amp; Van Velthoven, B.C.J. (2003). </w:t>
      </w:r>
      <w:proofErr w:type="gramStart"/>
      <w:r w:rsidRPr="00E54B6C">
        <w:rPr>
          <w:rFonts w:ascii="Times New Roman" w:hAnsi="Times New Roman" w:cs="Times New Roman"/>
          <w:iCs/>
          <w:sz w:val="22"/>
          <w:szCs w:val="22"/>
          <w:lang w:val="en-GB"/>
        </w:rPr>
        <w:t>Macro-economie en stabilisatiepolitiek</w:t>
      </w:r>
      <w:r w:rsidRPr="00E54B6C">
        <w:rPr>
          <w:rFonts w:ascii="Times New Roman" w:hAnsi="Times New Roman" w:cs="Times New Roman"/>
          <w:sz w:val="22"/>
          <w:szCs w:val="22"/>
          <w:lang w:val="en-GB"/>
        </w:rPr>
        <w:t>.</w:t>
      </w:r>
      <w:proofErr w:type="gramEnd"/>
      <w:r w:rsidRPr="00E54B6C">
        <w:rPr>
          <w:rFonts w:ascii="Times New Roman" w:hAnsi="Times New Roman" w:cs="Times New Roman"/>
          <w:sz w:val="22"/>
          <w:szCs w:val="22"/>
          <w:lang w:val="en-GB"/>
        </w:rPr>
        <w:t xml:space="preserve"> Groningen, Nederland: Stenfert-Kroese.</w:t>
      </w:r>
    </w:p>
    <w:p w:rsidR="005067BD" w:rsidRPr="00E54B6C" w:rsidRDefault="005067BD"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Healy, P. </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1985</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The effect of bonus schemes on accounting decisions.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w:t>
      </w:r>
      <w:r w:rsidR="00485B0F" w:rsidRPr="00E54B6C">
        <w:rPr>
          <w:rFonts w:ascii="Times New Roman" w:hAnsi="Times New Roman" w:cs="Times New Roman"/>
          <w:i/>
          <w:kern w:val="0"/>
          <w:sz w:val="22"/>
          <w:szCs w:val="22"/>
          <w:lang w:val="en-GB" w:eastAsia="nl-NL"/>
        </w:rPr>
        <w:t>rn</w:t>
      </w:r>
      <w:r w:rsidRPr="00E54B6C">
        <w:rPr>
          <w:rFonts w:ascii="Times New Roman" w:hAnsi="Times New Roman" w:cs="Times New Roman"/>
          <w:i/>
          <w:kern w:val="0"/>
          <w:sz w:val="22"/>
          <w:szCs w:val="22"/>
          <w:lang w:val="en-GB" w:eastAsia="nl-NL"/>
        </w:rPr>
        <w:t>al of Accounting and Economics 7</w:t>
      </w:r>
      <w:r w:rsidR="00F41F43" w:rsidRPr="00E54B6C">
        <w:rPr>
          <w:rFonts w:ascii="Times New Roman" w:hAnsi="Times New Roman" w:cs="Times New Roman"/>
          <w:kern w:val="0"/>
          <w:sz w:val="22"/>
          <w:szCs w:val="22"/>
          <w:lang w:val="en-GB" w:eastAsia="nl-NL"/>
        </w:rPr>
        <w:t>, pages</w:t>
      </w:r>
      <w:r w:rsidRPr="00E54B6C">
        <w:rPr>
          <w:rFonts w:ascii="Times New Roman" w:hAnsi="Times New Roman" w:cs="Times New Roman"/>
          <w:kern w:val="0"/>
          <w:sz w:val="22"/>
          <w:szCs w:val="22"/>
          <w:lang w:val="en-GB" w:eastAsia="nl-NL"/>
        </w:rPr>
        <w:t xml:space="preserve"> 85-107. </w:t>
      </w:r>
    </w:p>
    <w:p w:rsidR="00DA6890" w:rsidRPr="00E54B6C" w:rsidRDefault="00DA6890" w:rsidP="00DA6890">
      <w:pPr>
        <w:autoSpaceDE w:val="0"/>
        <w:autoSpaceDN w:val="0"/>
        <w:adjustRightInd w:val="0"/>
        <w:spacing w:line="314" w:lineRule="exact"/>
        <w:jc w:val="left"/>
        <w:rPr>
          <w:rFonts w:ascii="Times New Roman" w:hAnsi="Times New Roman" w:cs="Times New Roman"/>
          <w:kern w:val="0"/>
          <w:sz w:val="22"/>
          <w:szCs w:val="22"/>
          <w:lang w:val="en-GB" w:eastAsia="nl-NL"/>
        </w:rPr>
      </w:pPr>
    </w:p>
    <w:p w:rsidR="00030238" w:rsidRPr="00E54B6C" w:rsidRDefault="00DA6890" w:rsidP="005067BD">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Healy, P.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Wahlen, J. </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1999</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A review of the earnings management literature and its implications for standard setting.</w:t>
      </w:r>
      <w:proofErr w:type="gramEnd"/>
      <w:r w:rsidRPr="00E54B6C">
        <w:rPr>
          <w:rFonts w:ascii="Times New Roman" w:hAnsi="Times New Roman" w:cs="Times New Roman"/>
          <w:kern w:val="0"/>
          <w:sz w:val="22"/>
          <w:szCs w:val="22"/>
          <w:lang w:val="en-GB" w:eastAsia="nl-NL"/>
        </w:rPr>
        <w:t xml:space="preserve"> </w:t>
      </w:r>
      <w:r w:rsidR="00030238" w:rsidRPr="00E54B6C">
        <w:rPr>
          <w:rFonts w:ascii="Times New Roman" w:hAnsi="Times New Roman" w:cs="Times New Roman"/>
          <w:i/>
          <w:kern w:val="0"/>
          <w:sz w:val="22"/>
          <w:szCs w:val="22"/>
          <w:lang w:val="en-GB" w:eastAsia="nl-NL"/>
        </w:rPr>
        <w:t>Accounting Horizon 13</w:t>
      </w:r>
      <w:r w:rsidR="00F41F43" w:rsidRPr="00E54B6C">
        <w:rPr>
          <w:rFonts w:ascii="Times New Roman" w:hAnsi="Times New Roman" w:cs="Times New Roman"/>
          <w:kern w:val="0"/>
          <w:sz w:val="22"/>
          <w:szCs w:val="22"/>
          <w:lang w:val="en-GB" w:eastAsia="nl-NL"/>
        </w:rPr>
        <w:t>, pages</w:t>
      </w:r>
      <w:r w:rsidR="00030238" w:rsidRPr="00E54B6C">
        <w:rPr>
          <w:rFonts w:ascii="Times New Roman" w:hAnsi="Times New Roman" w:cs="Times New Roman"/>
          <w:kern w:val="0"/>
          <w:sz w:val="22"/>
          <w:szCs w:val="22"/>
          <w:lang w:val="en-GB" w:eastAsia="nl-NL"/>
        </w:rPr>
        <w:t xml:space="preserve"> 365-383.</w:t>
      </w:r>
    </w:p>
    <w:p w:rsidR="00E95988" w:rsidRPr="00E54B6C" w:rsidRDefault="00E9598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030238" w:rsidRPr="00E54B6C" w:rsidRDefault="0003023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Holthausen, R.W., Larcker, D.F.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Sloan, R.G</w:t>
      </w:r>
      <w:proofErr w:type="gramStart"/>
      <w:r w:rsidRPr="00E54B6C">
        <w:rPr>
          <w:rFonts w:ascii="Times New Roman" w:hAnsi="Times New Roman" w:cs="Times New Roman"/>
          <w:kern w:val="0"/>
          <w:sz w:val="22"/>
          <w:szCs w:val="22"/>
          <w:lang w:val="en-GB" w:eastAsia="nl-NL"/>
        </w:rPr>
        <w:t>.</w:t>
      </w:r>
      <w:r w:rsidR="00F41F43"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1995</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Annual bonus schemes and the manipulation of earnings.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Accounting and Economics Volume 19, Issue 1, February 1995</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w:t>
      </w:r>
      <w:r w:rsidRPr="00E54B6C">
        <w:rPr>
          <w:rFonts w:ascii="Times New Roman" w:hAnsi="Times New Roman" w:cs="Times New Roman"/>
          <w:kern w:val="0"/>
          <w:sz w:val="22"/>
          <w:szCs w:val="22"/>
          <w:lang w:val="en-GB" w:eastAsia="nl-NL"/>
        </w:rPr>
        <w:t>ages 29-74</w:t>
      </w:r>
      <w:r w:rsidR="00F41F43" w:rsidRPr="00E54B6C">
        <w:rPr>
          <w:rFonts w:ascii="Times New Roman" w:hAnsi="Times New Roman" w:cs="Times New Roman"/>
          <w:kern w:val="0"/>
          <w:sz w:val="22"/>
          <w:szCs w:val="22"/>
          <w:lang w:val="en-GB" w:eastAsia="nl-NL"/>
        </w:rPr>
        <w:t>.</w:t>
      </w:r>
    </w:p>
    <w:p w:rsidR="00030238" w:rsidRPr="00E54B6C" w:rsidRDefault="00030238"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Horiuchi, A. &amp; Shimizu, K. (1995).</w:t>
      </w:r>
      <w:proofErr w:type="gramEnd"/>
      <w:r w:rsidRPr="00E54B6C">
        <w:rPr>
          <w:rFonts w:ascii="Times New Roman" w:hAnsi="Times New Roman" w:cs="Times New Roman"/>
          <w:kern w:val="0"/>
          <w:sz w:val="22"/>
          <w:szCs w:val="22"/>
          <w:lang w:val="en-GB" w:eastAsia="nl-NL"/>
        </w:rPr>
        <w:t xml:space="preserve"> The deterioration of banks' balance sheets in Japan: Risk-taking and recapitalization. </w:t>
      </w:r>
      <w:proofErr w:type="gramStart"/>
      <w:r w:rsidR="00F41F43" w:rsidRPr="00E54B6C">
        <w:rPr>
          <w:rFonts w:ascii="Times New Roman" w:hAnsi="Times New Roman" w:cs="Times New Roman"/>
          <w:kern w:val="0"/>
          <w:sz w:val="22"/>
          <w:szCs w:val="22"/>
          <w:lang w:val="en-GB" w:eastAsia="nl-NL"/>
        </w:rPr>
        <w:t>Working paper, University of Tokyo.</w:t>
      </w:r>
      <w:proofErr w:type="gramEnd"/>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Jensen, M.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 Meckling (1976)</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Theory of the Firm: Managerial Behaviour, Agency</w:t>
      </w:r>
      <w:r w:rsidR="00F41F43" w:rsidRPr="00E54B6C">
        <w:rPr>
          <w:rFonts w:ascii="Times New Roman" w:hAnsi="Times New Roman" w:cs="Times New Roman"/>
          <w:kern w:val="0"/>
          <w:sz w:val="22"/>
          <w:szCs w:val="22"/>
          <w:lang w:val="en-GB" w:eastAsia="nl-NL"/>
        </w:rPr>
        <w:t xml:space="preserve"> Costs and Ownership Structure.</w:t>
      </w:r>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Financial Economics, Vol. 3 (October)</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305–60.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F41F43">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Johl, S., Jubb, </w:t>
      </w:r>
      <w:r w:rsidR="00F41F43" w:rsidRPr="00E54B6C">
        <w:rPr>
          <w:rFonts w:ascii="Times New Roman" w:hAnsi="Times New Roman" w:cs="Times New Roman"/>
          <w:kern w:val="0"/>
          <w:sz w:val="22"/>
          <w:szCs w:val="22"/>
          <w:lang w:val="en-GB" w:eastAsia="nl-NL"/>
        </w:rPr>
        <w:t xml:space="preserve">C.A. &amp; Houghton, </w:t>
      </w:r>
      <w:r w:rsidRPr="00E54B6C">
        <w:rPr>
          <w:rFonts w:ascii="Times New Roman" w:hAnsi="Times New Roman" w:cs="Times New Roman"/>
          <w:kern w:val="0"/>
          <w:sz w:val="22"/>
          <w:szCs w:val="22"/>
          <w:lang w:val="en-GB" w:eastAsia="nl-NL"/>
        </w:rPr>
        <w:t xml:space="preserve">K.A. </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2003</w:t>
      </w:r>
      <w:r w:rsidR="00F41F43"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Audit Quality: Earnings Management in the Context of the 1997 Asian Crisi</w:t>
      </w:r>
      <w:r w:rsidR="00F41F43" w:rsidRPr="00E54B6C">
        <w:rPr>
          <w:rFonts w:ascii="Times New Roman" w:hAnsi="Times New Roman" w:cs="Times New Roman"/>
          <w:kern w:val="0"/>
          <w:sz w:val="22"/>
          <w:szCs w:val="22"/>
          <w:lang w:val="en-GB" w:eastAsia="nl-NL"/>
        </w:rPr>
        <w:t xml:space="preserve">s. Business University Illinois. Derived from </w:t>
      </w:r>
      <w:hyperlink r:id="rId24" w:history="1">
        <w:r w:rsidR="00F41F43" w:rsidRPr="00E54B6C">
          <w:rPr>
            <w:rStyle w:val="Hyperlink"/>
            <w:rFonts w:ascii="Times New Roman" w:hAnsi="Times New Roman" w:cs="Times New Roman"/>
            <w:kern w:val="0"/>
            <w:sz w:val="22"/>
            <w:szCs w:val="22"/>
            <w:lang w:val="en-GB" w:eastAsia="nl-NL"/>
          </w:rPr>
          <w:t>http://www.business.illinois.edu</w:t>
        </w:r>
      </w:hyperlink>
      <w:r w:rsidR="00F41F4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Jones, J.J. (1991)</w:t>
      </w:r>
      <w:r w:rsidR="00F41F43"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 xml:space="preserve">Earnings Management </w:t>
      </w:r>
      <w:proofErr w:type="gramStart"/>
      <w:r w:rsidRPr="00E54B6C">
        <w:rPr>
          <w:rFonts w:ascii="Times New Roman" w:hAnsi="Times New Roman" w:cs="Times New Roman"/>
          <w:kern w:val="0"/>
          <w:sz w:val="22"/>
          <w:szCs w:val="22"/>
          <w:lang w:val="en-GB" w:eastAsia="nl-NL"/>
        </w:rPr>
        <w:t>Durin</w:t>
      </w:r>
      <w:r w:rsidR="00F41F43" w:rsidRPr="00E54B6C">
        <w:rPr>
          <w:rFonts w:ascii="Times New Roman" w:hAnsi="Times New Roman" w:cs="Times New Roman"/>
          <w:kern w:val="0"/>
          <w:sz w:val="22"/>
          <w:szCs w:val="22"/>
          <w:lang w:val="en-GB" w:eastAsia="nl-NL"/>
        </w:rPr>
        <w:t>g</w:t>
      </w:r>
      <w:proofErr w:type="gramEnd"/>
      <w:r w:rsidR="00F41F43" w:rsidRPr="00E54B6C">
        <w:rPr>
          <w:rFonts w:ascii="Times New Roman" w:hAnsi="Times New Roman" w:cs="Times New Roman"/>
          <w:kern w:val="0"/>
          <w:sz w:val="22"/>
          <w:szCs w:val="22"/>
          <w:lang w:val="en-GB" w:eastAsia="nl-NL"/>
        </w:rPr>
        <w:t xml:space="preserve"> Import Relief Investigations.</w:t>
      </w:r>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Journal of Accounting Research, Vol. 29 (</w:t>
      </w:r>
      <w:r w:rsidR="00F41F43" w:rsidRPr="00E54B6C">
        <w:rPr>
          <w:rFonts w:ascii="Times New Roman" w:hAnsi="Times New Roman" w:cs="Times New Roman"/>
          <w:i/>
          <w:kern w:val="0"/>
          <w:sz w:val="22"/>
          <w:szCs w:val="22"/>
          <w:lang w:val="en-GB" w:eastAsia="nl-NL"/>
        </w:rPr>
        <w:t>autumn</w:t>
      </w:r>
      <w:r w:rsidRPr="00E54B6C">
        <w:rPr>
          <w:rFonts w:ascii="Times New Roman" w:hAnsi="Times New Roman" w:cs="Times New Roman"/>
          <w:i/>
          <w:kern w:val="0"/>
          <w:sz w:val="22"/>
          <w:szCs w:val="22"/>
          <w:lang w:val="en-GB" w:eastAsia="nl-NL"/>
        </w:rPr>
        <w:t>)</w:t>
      </w:r>
      <w:r w:rsidRPr="00E54B6C">
        <w:rPr>
          <w:rFonts w:ascii="Times New Roman" w:hAnsi="Times New Roman" w:cs="Times New Roman"/>
          <w:kern w:val="0"/>
          <w:sz w:val="22"/>
          <w:szCs w:val="22"/>
          <w:lang w:val="en-GB" w:eastAsia="nl-NL"/>
        </w:rPr>
        <w:t xml:space="preserve">, </w:t>
      </w:r>
      <w:r w:rsidR="00F41F43" w:rsidRPr="00E54B6C">
        <w:rPr>
          <w:rFonts w:ascii="Times New Roman" w:hAnsi="Times New Roman" w:cs="Times New Roman"/>
          <w:kern w:val="0"/>
          <w:sz w:val="22"/>
          <w:szCs w:val="22"/>
          <w:lang w:val="en-GB" w:eastAsia="nl-NL"/>
        </w:rPr>
        <w:t>pages</w:t>
      </w:r>
      <w:r w:rsidRPr="00E54B6C">
        <w:rPr>
          <w:rFonts w:ascii="Times New Roman" w:hAnsi="Times New Roman" w:cs="Times New Roman"/>
          <w:kern w:val="0"/>
          <w:sz w:val="22"/>
          <w:szCs w:val="22"/>
          <w:lang w:val="en-GB" w:eastAsia="nl-NL"/>
        </w:rPr>
        <w:t xml:space="preserve"> 193–228. </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DA6890" w:rsidRPr="00E54B6C" w:rsidRDefault="00DA6890" w:rsidP="00485B0F">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Kothari, S.P., Leone, A.J. </w:t>
      </w:r>
      <w:r w:rsidR="00F41F43"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Wasley, C.E. </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2004</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Performance matched discretionary accrual measures. </w:t>
      </w:r>
      <w:r w:rsidRPr="00E54B6C">
        <w:rPr>
          <w:rFonts w:ascii="Times New Roman" w:hAnsi="Times New Roman" w:cs="Times New Roman"/>
          <w:i/>
          <w:kern w:val="0"/>
          <w:sz w:val="22"/>
          <w:szCs w:val="22"/>
          <w:lang w:val="en-GB" w:eastAsia="nl-NL"/>
        </w:rPr>
        <w:t>Journal of Accounting and Economics, Volume 39, Issue 1, February 2005</w:t>
      </w:r>
      <w:r w:rsidRPr="00E54B6C">
        <w:rPr>
          <w:rFonts w:ascii="Times New Roman" w:hAnsi="Times New Roman" w:cs="Times New Roman"/>
          <w:kern w:val="0"/>
          <w:sz w:val="22"/>
          <w:szCs w:val="22"/>
          <w:lang w:val="en-GB" w:eastAsia="nl-NL"/>
        </w:rPr>
        <w:t xml:space="preserve">, </w:t>
      </w:r>
      <w:r w:rsidR="005067BD" w:rsidRPr="00E54B6C">
        <w:rPr>
          <w:rFonts w:ascii="Times New Roman" w:hAnsi="Times New Roman" w:cs="Times New Roman"/>
          <w:kern w:val="0"/>
          <w:sz w:val="22"/>
          <w:szCs w:val="22"/>
          <w:lang w:val="en-GB" w:eastAsia="nl-NL"/>
        </w:rPr>
        <w:t>p</w:t>
      </w:r>
      <w:r w:rsidRPr="00E54B6C">
        <w:rPr>
          <w:rFonts w:ascii="Times New Roman" w:hAnsi="Times New Roman" w:cs="Times New Roman"/>
          <w:kern w:val="0"/>
          <w:sz w:val="22"/>
          <w:szCs w:val="22"/>
          <w:lang w:val="en-GB" w:eastAsia="nl-NL"/>
        </w:rPr>
        <w:t>ages 163-197</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w:t>
      </w:r>
    </w:p>
    <w:p w:rsidR="00DA6890" w:rsidRPr="00E54B6C" w:rsidRDefault="00DA6890" w:rsidP="00DA6890">
      <w:pPr>
        <w:autoSpaceDE w:val="0"/>
        <w:autoSpaceDN w:val="0"/>
        <w:adjustRightInd w:val="0"/>
        <w:spacing w:line="309" w:lineRule="exact"/>
        <w:jc w:val="left"/>
        <w:rPr>
          <w:rFonts w:ascii="Times New Roman" w:hAnsi="Times New Roman" w:cs="Times New Roman"/>
          <w:kern w:val="0"/>
          <w:sz w:val="22"/>
          <w:szCs w:val="22"/>
          <w:lang w:val="en-GB" w:eastAsia="nl-NL"/>
        </w:rPr>
      </w:pPr>
    </w:p>
    <w:p w:rsidR="00DA6890" w:rsidRPr="00E54B6C" w:rsidRDefault="00DA6890"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Kothari, S.P., Lewellen, J.W. </w:t>
      </w:r>
      <w:r w:rsidR="005067BD"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Warner, J.B.</w:t>
      </w:r>
      <w:r w:rsidR="005067BD"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2005</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Stock returns, aggregate earnings surprises, and behavioural finance. </w:t>
      </w:r>
      <w:r w:rsidRPr="00E54B6C">
        <w:rPr>
          <w:rFonts w:ascii="Times New Roman" w:hAnsi="Times New Roman" w:cs="Times New Roman"/>
          <w:i/>
          <w:kern w:val="0"/>
          <w:sz w:val="22"/>
          <w:szCs w:val="22"/>
          <w:lang w:val="en-GB" w:eastAsia="nl-NL"/>
        </w:rPr>
        <w:t>Journal of Financial Economics 79</w:t>
      </w:r>
      <w:r w:rsidRPr="00E54B6C">
        <w:rPr>
          <w:rFonts w:ascii="Times New Roman" w:hAnsi="Times New Roman" w:cs="Times New Roman"/>
          <w:kern w:val="0"/>
          <w:sz w:val="22"/>
          <w:szCs w:val="22"/>
          <w:lang w:val="en-GB" w:eastAsia="nl-NL"/>
        </w:rPr>
        <w:t xml:space="preserve">, </w:t>
      </w:r>
      <w:r w:rsidR="005067BD" w:rsidRPr="00E54B6C">
        <w:rPr>
          <w:rFonts w:ascii="Times New Roman" w:hAnsi="Times New Roman" w:cs="Times New Roman"/>
          <w:kern w:val="0"/>
          <w:sz w:val="22"/>
          <w:szCs w:val="22"/>
          <w:lang w:val="en-GB" w:eastAsia="nl-NL"/>
        </w:rPr>
        <w:t xml:space="preserve">pages </w:t>
      </w:r>
      <w:r w:rsidRPr="00E54B6C">
        <w:rPr>
          <w:rFonts w:ascii="Times New Roman" w:hAnsi="Times New Roman" w:cs="Times New Roman"/>
          <w:kern w:val="0"/>
          <w:sz w:val="22"/>
          <w:szCs w:val="22"/>
          <w:lang w:val="en-GB" w:eastAsia="nl-NL"/>
        </w:rPr>
        <w:t xml:space="preserve">537–568. </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363661" w:rsidRPr="00E54B6C" w:rsidRDefault="00363661"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eastAsia="Calibri" w:hAnsi="Times New Roman" w:cs="Times New Roman"/>
          <w:kern w:val="0"/>
          <w:sz w:val="22"/>
          <w:szCs w:val="22"/>
          <w:lang w:val="en-GB" w:eastAsia="nl-NL"/>
        </w:rPr>
        <w:t>Lambert, R.A</w:t>
      </w:r>
      <w:r w:rsidR="005067BD" w:rsidRPr="00E54B6C">
        <w:rPr>
          <w:rFonts w:ascii="Times New Roman" w:eastAsia="Calibri" w:hAnsi="Times New Roman" w:cs="Times New Roman"/>
          <w:kern w:val="0"/>
          <w:sz w:val="22"/>
          <w:szCs w:val="22"/>
          <w:lang w:val="en-GB" w:eastAsia="nl-NL"/>
        </w:rPr>
        <w:t>. (2001).</w:t>
      </w:r>
      <w:proofErr w:type="gramEnd"/>
      <w:r w:rsidRPr="00E54B6C">
        <w:rPr>
          <w:rFonts w:ascii="Times New Roman" w:eastAsia="Calibri" w:hAnsi="Times New Roman" w:cs="Times New Roman"/>
          <w:kern w:val="0"/>
          <w:sz w:val="22"/>
          <w:szCs w:val="22"/>
          <w:lang w:val="en-GB" w:eastAsia="nl-NL"/>
        </w:rPr>
        <w:t xml:space="preserve"> </w:t>
      </w:r>
      <w:proofErr w:type="gramStart"/>
      <w:r w:rsidRPr="00E54B6C">
        <w:rPr>
          <w:rFonts w:ascii="Times New Roman" w:eastAsia="Calibri" w:hAnsi="Times New Roman" w:cs="Times New Roman"/>
          <w:kern w:val="0"/>
          <w:sz w:val="22"/>
          <w:szCs w:val="22"/>
          <w:lang w:val="en-GB" w:eastAsia="nl-NL"/>
        </w:rPr>
        <w:t>Contracting theory and accounting</w:t>
      </w:r>
      <w:r w:rsidR="005067BD" w:rsidRPr="00E54B6C">
        <w:rPr>
          <w:rFonts w:ascii="Times New Roman" w:eastAsia="Calibri" w:hAnsi="Times New Roman" w:cs="Times New Roman"/>
          <w:kern w:val="0"/>
          <w:sz w:val="22"/>
          <w:szCs w:val="22"/>
          <w:lang w:val="en-GB" w:eastAsia="nl-NL"/>
        </w:rPr>
        <w:t>.</w:t>
      </w:r>
      <w:proofErr w:type="gramEnd"/>
      <w:r w:rsidRPr="00E54B6C">
        <w:rPr>
          <w:rFonts w:ascii="Times New Roman" w:eastAsia="Calibri" w:hAnsi="Times New Roman" w:cs="Times New Roman"/>
          <w:kern w:val="0"/>
          <w:sz w:val="22"/>
          <w:szCs w:val="22"/>
          <w:lang w:val="en-GB" w:eastAsia="nl-NL"/>
        </w:rPr>
        <w:t xml:space="preserve"> Journal of Accounting and Economics</w:t>
      </w:r>
      <w:r w:rsidR="005067BD" w:rsidRPr="00E54B6C">
        <w:rPr>
          <w:rFonts w:ascii="Times New Roman" w:eastAsia="Calibri" w:hAnsi="Times New Roman" w:cs="Times New Roman"/>
          <w:kern w:val="0"/>
          <w:sz w:val="22"/>
          <w:szCs w:val="22"/>
          <w:lang w:val="en-GB" w:eastAsia="nl-NL"/>
        </w:rPr>
        <w:t xml:space="preserve">, volume 32, pages </w:t>
      </w:r>
      <w:r w:rsidRPr="00E54B6C">
        <w:rPr>
          <w:rFonts w:ascii="Times New Roman" w:eastAsia="Calibri" w:hAnsi="Times New Roman" w:cs="Times New Roman"/>
          <w:kern w:val="0"/>
          <w:sz w:val="22"/>
          <w:szCs w:val="22"/>
          <w:lang w:val="en-GB" w:eastAsia="nl-NL"/>
        </w:rPr>
        <w:t>3–87</w:t>
      </w:r>
      <w:r w:rsidR="005067BD" w:rsidRPr="00E54B6C">
        <w:rPr>
          <w:rFonts w:ascii="Times New Roman" w:eastAsia="Calibri" w:hAnsi="Times New Roman" w:cs="Times New Roman"/>
          <w:kern w:val="0"/>
          <w:sz w:val="22"/>
          <w:szCs w:val="22"/>
          <w:lang w:val="en-GB" w:eastAsia="nl-NL"/>
        </w:rPr>
        <w:t>.</w:t>
      </w:r>
    </w:p>
    <w:p w:rsidR="00363661" w:rsidRPr="00E54B6C" w:rsidRDefault="00363661"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Lev, B. </w:t>
      </w:r>
      <w:r w:rsidR="005067BD" w:rsidRPr="00E54B6C">
        <w:rPr>
          <w:rFonts w:ascii="Times New Roman" w:hAnsi="Times New Roman" w:cs="Times New Roman"/>
          <w:kern w:val="0"/>
          <w:sz w:val="22"/>
          <w:szCs w:val="22"/>
          <w:lang w:val="en-GB" w:eastAsia="nl-NL"/>
        </w:rPr>
        <w:t>(1989).</w:t>
      </w:r>
      <w:proofErr w:type="gramEnd"/>
      <w:r w:rsidR="005067BD"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On the usefulnes</w:t>
      </w:r>
      <w:r w:rsidR="00595644" w:rsidRPr="00E54B6C">
        <w:rPr>
          <w:rFonts w:ascii="Times New Roman" w:hAnsi="Times New Roman" w:cs="Times New Roman"/>
          <w:kern w:val="0"/>
          <w:sz w:val="22"/>
          <w:szCs w:val="22"/>
          <w:lang w:val="en-GB" w:eastAsia="nl-NL"/>
        </w:rPr>
        <w:t>s</w:t>
      </w:r>
      <w:r w:rsidRPr="00E54B6C">
        <w:rPr>
          <w:rFonts w:ascii="Times New Roman" w:hAnsi="Times New Roman" w:cs="Times New Roman"/>
          <w:kern w:val="0"/>
          <w:sz w:val="22"/>
          <w:szCs w:val="22"/>
          <w:lang w:val="en-GB" w:eastAsia="nl-NL"/>
        </w:rPr>
        <w:t xml:space="preserve"> of Earnings and Earnings Research: Lessons and Directions From two Decades of Empirical Research.</w:t>
      </w:r>
      <w:r w:rsidR="005067BD"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 xml:space="preserve">Journal of Accounting Research, 27 </w:t>
      </w:r>
      <w:proofErr w:type="gramStart"/>
      <w:r w:rsidRPr="00E54B6C">
        <w:rPr>
          <w:rFonts w:ascii="Times New Roman" w:hAnsi="Times New Roman" w:cs="Times New Roman"/>
          <w:i/>
          <w:kern w:val="0"/>
          <w:sz w:val="22"/>
          <w:szCs w:val="22"/>
          <w:lang w:val="en-GB" w:eastAsia="nl-NL"/>
        </w:rPr>
        <w:t>supplement</w:t>
      </w:r>
      <w:proofErr w:type="gramEnd"/>
      <w:r w:rsidRPr="00E54B6C">
        <w:rPr>
          <w:rFonts w:ascii="Times New Roman" w:hAnsi="Times New Roman" w:cs="Times New Roman"/>
          <w:i/>
          <w:kern w:val="0"/>
          <w:sz w:val="22"/>
          <w:szCs w:val="22"/>
          <w:lang w:val="en-GB" w:eastAsia="nl-NL"/>
        </w:rPr>
        <w:t xml:space="preserve"> (1989)</w:t>
      </w:r>
      <w:r w:rsidR="005067BD" w:rsidRPr="00E54B6C">
        <w:rPr>
          <w:rFonts w:ascii="Times New Roman" w:hAnsi="Times New Roman" w:cs="Times New Roman"/>
          <w:kern w:val="0"/>
          <w:sz w:val="22"/>
          <w:szCs w:val="22"/>
          <w:lang w:val="en-GB" w:eastAsia="nl-NL"/>
        </w:rPr>
        <w:t>, pages</w:t>
      </w:r>
      <w:r w:rsidRPr="00E54B6C">
        <w:rPr>
          <w:rFonts w:ascii="Times New Roman" w:hAnsi="Times New Roman" w:cs="Times New Roman"/>
          <w:kern w:val="0"/>
          <w:sz w:val="22"/>
          <w:szCs w:val="22"/>
          <w:lang w:val="en-GB" w:eastAsia="nl-NL"/>
        </w:rPr>
        <w:t xml:space="preserve"> 153-201. </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DA6890" w:rsidRPr="00E54B6C" w:rsidRDefault="00DA6890"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Marquardt, C.A. </w:t>
      </w:r>
      <w:r w:rsidR="005067BD"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Wiedman, C.I.</w:t>
      </w:r>
      <w:r w:rsidR="005067BD"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kern w:val="0"/>
          <w:sz w:val="22"/>
          <w:szCs w:val="22"/>
          <w:lang w:val="en-GB" w:eastAsia="nl-NL"/>
        </w:rPr>
        <w:t>2004</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How Are Earnings Managed? </w:t>
      </w:r>
      <w:proofErr w:type="gramStart"/>
      <w:r w:rsidRPr="00E54B6C">
        <w:rPr>
          <w:rFonts w:ascii="Times New Roman" w:hAnsi="Times New Roman" w:cs="Times New Roman"/>
          <w:kern w:val="0"/>
          <w:sz w:val="22"/>
          <w:szCs w:val="22"/>
          <w:lang w:val="en-GB" w:eastAsia="nl-NL"/>
        </w:rPr>
        <w:t>An Examination of Specific Accruals.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Contemporary Accounting Research, Volume 21, Number 2 / Summ</w:t>
      </w:r>
      <w:r w:rsidR="00E95988" w:rsidRPr="00E54B6C">
        <w:rPr>
          <w:rFonts w:ascii="Times New Roman" w:hAnsi="Times New Roman" w:cs="Times New Roman"/>
          <w:i/>
          <w:kern w:val="0"/>
          <w:sz w:val="22"/>
          <w:szCs w:val="22"/>
          <w:lang w:val="en-GB" w:eastAsia="nl-NL"/>
        </w:rPr>
        <w:t>er 2004</w:t>
      </w:r>
      <w:r w:rsidR="00E95988" w:rsidRPr="00E54B6C">
        <w:rPr>
          <w:rFonts w:ascii="Times New Roman" w:hAnsi="Times New Roman" w:cs="Times New Roman"/>
          <w:kern w:val="0"/>
          <w:sz w:val="22"/>
          <w:szCs w:val="22"/>
          <w:lang w:val="en-GB" w:eastAsia="nl-NL"/>
        </w:rPr>
        <w:t>, pages 461-4</w:t>
      </w:r>
      <w:r w:rsidR="005067BD" w:rsidRPr="00E54B6C">
        <w:rPr>
          <w:rFonts w:ascii="Times New Roman" w:hAnsi="Times New Roman" w:cs="Times New Roman"/>
          <w:kern w:val="0"/>
          <w:sz w:val="22"/>
          <w:szCs w:val="22"/>
          <w:lang w:val="en-GB" w:eastAsia="nl-NL"/>
        </w:rPr>
        <w:t>91.</w:t>
      </w:r>
    </w:p>
    <w:p w:rsidR="00DA6890" w:rsidRPr="00E54B6C" w:rsidRDefault="00DA6890" w:rsidP="00DA6890">
      <w:pPr>
        <w:autoSpaceDE w:val="0"/>
        <w:autoSpaceDN w:val="0"/>
        <w:adjustRightInd w:val="0"/>
        <w:spacing w:line="311" w:lineRule="exact"/>
        <w:jc w:val="left"/>
        <w:rPr>
          <w:rFonts w:ascii="Times New Roman" w:hAnsi="Times New Roman" w:cs="Times New Roman"/>
          <w:kern w:val="0"/>
          <w:sz w:val="22"/>
          <w:szCs w:val="22"/>
          <w:lang w:val="en-GB" w:eastAsia="nl-NL"/>
        </w:rPr>
      </w:pPr>
    </w:p>
    <w:p w:rsidR="005067BD" w:rsidRPr="00E54B6C" w:rsidRDefault="005067BD" w:rsidP="005067BD">
      <w:pPr>
        <w:autoSpaceDE w:val="0"/>
        <w:autoSpaceDN w:val="0"/>
        <w:adjustRightInd w:val="0"/>
        <w:rPr>
          <w:rFonts w:ascii="Times New Roman" w:hAnsi="Times New Roman" w:cs="Times New Roman"/>
          <w:sz w:val="22"/>
          <w:szCs w:val="22"/>
          <w:lang w:val="en-GB"/>
        </w:rPr>
      </w:pPr>
      <w:proofErr w:type="gramStart"/>
      <w:r w:rsidRPr="00E54B6C">
        <w:rPr>
          <w:rFonts w:ascii="Times New Roman" w:hAnsi="Times New Roman" w:cs="Times New Roman"/>
          <w:sz w:val="22"/>
          <w:szCs w:val="22"/>
          <w:lang w:val="en-GB"/>
        </w:rPr>
        <w:t>McKee, T.E. 2005.</w:t>
      </w:r>
      <w:proofErr w:type="gramEnd"/>
      <w:r w:rsidRPr="00E54B6C">
        <w:rPr>
          <w:rFonts w:ascii="Times New Roman" w:hAnsi="Times New Roman" w:cs="Times New Roman"/>
          <w:sz w:val="22"/>
          <w:szCs w:val="22"/>
          <w:lang w:val="en-GB"/>
        </w:rPr>
        <w:t xml:space="preserve"> Earnings Management: An executive perspective. </w:t>
      </w:r>
      <w:proofErr w:type="gramStart"/>
      <w:r w:rsidRPr="00E54B6C">
        <w:rPr>
          <w:rFonts w:ascii="Times New Roman" w:hAnsi="Times New Roman" w:cs="Times New Roman"/>
          <w:sz w:val="22"/>
          <w:szCs w:val="22"/>
          <w:lang w:val="en-GB"/>
        </w:rPr>
        <w:t>(1st edition).</w:t>
      </w:r>
      <w:proofErr w:type="gramEnd"/>
      <w:r w:rsidRPr="00E54B6C">
        <w:rPr>
          <w:rFonts w:ascii="Times New Roman" w:hAnsi="Times New Roman" w:cs="Times New Roman"/>
          <w:sz w:val="22"/>
          <w:szCs w:val="22"/>
          <w:lang w:val="en-GB"/>
        </w:rPr>
        <w:t xml:space="preserve"> Southwestern Educational Publishing: New York, (page 1)</w:t>
      </w:r>
    </w:p>
    <w:p w:rsidR="003D0550" w:rsidRPr="00E54B6C" w:rsidRDefault="003D0550" w:rsidP="00E95988">
      <w:pPr>
        <w:autoSpaceDE w:val="0"/>
        <w:autoSpaceDN w:val="0"/>
        <w:adjustRightInd w:val="0"/>
        <w:spacing w:line="213" w:lineRule="exact"/>
        <w:jc w:val="left"/>
        <w:rPr>
          <w:rFonts w:ascii="Times New Roman" w:hAnsi="Times New Roman" w:cs="Times New Roman"/>
          <w:kern w:val="0"/>
          <w:sz w:val="22"/>
          <w:szCs w:val="22"/>
          <w:lang w:val="en-GB" w:eastAsia="nl-NL"/>
        </w:rPr>
      </w:pPr>
    </w:p>
    <w:p w:rsidR="00DA6890" w:rsidRPr="00E54B6C" w:rsidRDefault="00DA6890" w:rsidP="00E95988">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McNichols, M.F. </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2000</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Research design issues in earnings management studies, </w:t>
      </w:r>
      <w:r w:rsidRPr="00E54B6C">
        <w:rPr>
          <w:rFonts w:ascii="Times New Roman" w:hAnsi="Times New Roman" w:cs="Times New Roman"/>
          <w:i/>
          <w:kern w:val="0"/>
          <w:sz w:val="22"/>
          <w:szCs w:val="22"/>
          <w:lang w:val="en-GB" w:eastAsia="nl-NL"/>
        </w:rPr>
        <w:t xml:space="preserve">Journal of Accounting </w:t>
      </w:r>
      <w:r w:rsidR="005067BD" w:rsidRPr="00E54B6C">
        <w:rPr>
          <w:rFonts w:ascii="Times New Roman" w:hAnsi="Times New Roman" w:cs="Times New Roman"/>
          <w:i/>
          <w:kern w:val="0"/>
          <w:sz w:val="22"/>
          <w:szCs w:val="22"/>
          <w:lang w:val="en-GB" w:eastAsia="nl-NL"/>
        </w:rPr>
        <w:t>and Public Policy 19(4-5)</w:t>
      </w:r>
      <w:r w:rsidR="005067BD" w:rsidRPr="00E54B6C">
        <w:rPr>
          <w:rFonts w:ascii="Times New Roman" w:hAnsi="Times New Roman" w:cs="Times New Roman"/>
          <w:kern w:val="0"/>
          <w:sz w:val="22"/>
          <w:szCs w:val="22"/>
          <w:lang w:val="en-GB" w:eastAsia="nl-NL"/>
        </w:rPr>
        <w:t>, pages</w:t>
      </w:r>
      <w:r w:rsidRPr="00E54B6C">
        <w:rPr>
          <w:rFonts w:ascii="Times New Roman" w:hAnsi="Times New Roman" w:cs="Times New Roman"/>
          <w:kern w:val="0"/>
          <w:sz w:val="22"/>
          <w:szCs w:val="22"/>
          <w:lang w:val="en-GB" w:eastAsia="nl-NL"/>
        </w:rPr>
        <w:t xml:space="preserve"> 313-345. </w:t>
      </w:r>
    </w:p>
    <w:p w:rsidR="00DA6890" w:rsidRPr="00E54B6C" w:rsidRDefault="00DA6890" w:rsidP="00DA6890">
      <w:pPr>
        <w:autoSpaceDE w:val="0"/>
        <w:autoSpaceDN w:val="0"/>
        <w:adjustRightInd w:val="0"/>
        <w:spacing w:line="261" w:lineRule="exact"/>
        <w:jc w:val="left"/>
        <w:rPr>
          <w:rFonts w:ascii="Times New Roman" w:hAnsi="Times New Roman" w:cs="Times New Roman"/>
          <w:kern w:val="0"/>
          <w:sz w:val="22"/>
          <w:szCs w:val="22"/>
          <w:lang w:val="en-GB" w:eastAsia="nl-NL"/>
        </w:rPr>
      </w:pPr>
    </w:p>
    <w:p w:rsidR="009F6DF9" w:rsidRPr="00E54B6C" w:rsidRDefault="009F6DF9" w:rsidP="003327DF">
      <w:pPr>
        <w:autoSpaceDE w:val="0"/>
        <w:autoSpaceDN w:val="0"/>
        <w:adjustRightInd w:val="0"/>
        <w:spacing w:line="213" w:lineRule="exact"/>
        <w:jc w:val="left"/>
        <w:rPr>
          <w:rFonts w:ascii="Times New Roman" w:hAnsi="Times New Roman" w:cs="Times New Roman"/>
          <w:kern w:val="0"/>
          <w:sz w:val="22"/>
          <w:szCs w:val="22"/>
          <w:lang w:val="en-GB" w:eastAsia="nl-NL"/>
        </w:rPr>
      </w:pPr>
    </w:p>
    <w:p w:rsidR="003D0498" w:rsidRPr="00E54B6C" w:rsidRDefault="003D0498" w:rsidP="003D0498">
      <w:pPr>
        <w:widowControl/>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Peasnell, K.V., Pope, P.F. </w:t>
      </w:r>
      <w:r w:rsidR="005067BD"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Young, S.E. (2000)</w:t>
      </w:r>
      <w:r w:rsidR="00595644"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Detecting earnings management using cross-sectional abnormal accruals models.</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Accounting and Business Research, 30 (4)</w:t>
      </w:r>
      <w:r w:rsidR="005067BD" w:rsidRPr="00E54B6C">
        <w:rPr>
          <w:rFonts w:ascii="Times New Roman" w:hAnsi="Times New Roman" w:cs="Times New Roman"/>
          <w:i/>
          <w:kern w:val="0"/>
          <w:sz w:val="22"/>
          <w:szCs w:val="22"/>
          <w:lang w:val="en-GB" w:eastAsia="nl-NL"/>
        </w:rPr>
        <w:t>, pages</w:t>
      </w:r>
      <w:r w:rsidRPr="00E54B6C">
        <w:rPr>
          <w:rFonts w:ascii="Times New Roman" w:hAnsi="Times New Roman" w:cs="Times New Roman"/>
          <w:kern w:val="0"/>
          <w:sz w:val="22"/>
          <w:szCs w:val="22"/>
          <w:lang w:val="en-GB" w:eastAsia="nl-NL"/>
        </w:rPr>
        <w:t xml:space="preserve"> 313-326. ISSN 0001-4788 </w:t>
      </w:r>
    </w:p>
    <w:p w:rsidR="003D0498" w:rsidRPr="00E54B6C" w:rsidRDefault="003D0498" w:rsidP="003D0498">
      <w:pPr>
        <w:autoSpaceDE w:val="0"/>
        <w:autoSpaceDN w:val="0"/>
        <w:adjustRightInd w:val="0"/>
        <w:spacing w:line="309" w:lineRule="exact"/>
        <w:jc w:val="left"/>
        <w:rPr>
          <w:rFonts w:ascii="Times New Roman" w:hAnsi="Times New Roman" w:cs="Times New Roman"/>
          <w:kern w:val="0"/>
          <w:sz w:val="22"/>
          <w:szCs w:val="22"/>
          <w:lang w:val="en-GB" w:eastAsia="nl-NL"/>
        </w:rPr>
      </w:pP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Ronen, J.</w:t>
      </w:r>
      <w:r w:rsidR="005067BD" w:rsidRPr="00E54B6C">
        <w:rPr>
          <w:rFonts w:ascii="Times New Roman" w:hAnsi="Times New Roman" w:cs="Times New Roman"/>
          <w:kern w:val="0"/>
          <w:sz w:val="22"/>
          <w:szCs w:val="22"/>
          <w:lang w:val="en-GB" w:eastAsia="nl-NL"/>
        </w:rPr>
        <w:t xml:space="preserve"> &amp;</w:t>
      </w:r>
      <w:r w:rsidRPr="00E54B6C">
        <w:rPr>
          <w:rFonts w:ascii="Times New Roman" w:hAnsi="Times New Roman" w:cs="Times New Roman"/>
          <w:kern w:val="0"/>
          <w:sz w:val="22"/>
          <w:szCs w:val="22"/>
          <w:lang w:val="en-GB" w:eastAsia="nl-NL"/>
        </w:rPr>
        <w:t xml:space="preserve"> Yaari, V. </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2008</w:t>
      </w:r>
      <w:r w:rsidR="005067BD" w:rsidRPr="00E54B6C">
        <w:rPr>
          <w:rFonts w:ascii="Times New Roman" w:hAnsi="Times New Roman" w:cs="Times New Roman"/>
          <w:kern w:val="0"/>
          <w:sz w:val="22"/>
          <w:szCs w:val="22"/>
          <w:lang w:val="en-GB" w:eastAsia="nl-NL"/>
        </w:rPr>
        <w:t>)</w:t>
      </w:r>
      <w:r w:rsidR="00595644"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w:t>
      </w:r>
      <w:proofErr w:type="gramStart"/>
      <w:r w:rsidRPr="00E54B6C">
        <w:rPr>
          <w:rFonts w:ascii="Times New Roman" w:hAnsi="Times New Roman" w:cs="Times New Roman"/>
          <w:kern w:val="0"/>
          <w:sz w:val="22"/>
          <w:szCs w:val="22"/>
          <w:lang w:val="en-GB" w:eastAsia="nl-NL"/>
        </w:rPr>
        <w:t>Earnings Management Emerging Insights in Theory, Practice, and Research.</w:t>
      </w:r>
      <w:proofErr w:type="gramEnd"/>
      <w:r w:rsidRPr="00E54B6C">
        <w:rPr>
          <w:rFonts w:ascii="Times New Roman" w:hAnsi="Times New Roman" w:cs="Times New Roman"/>
          <w:kern w:val="0"/>
          <w:sz w:val="22"/>
          <w:szCs w:val="22"/>
          <w:lang w:val="en-GB" w:eastAsia="nl-NL"/>
        </w:rPr>
        <w:t xml:space="preserve"> </w:t>
      </w:r>
      <w:r w:rsidRPr="00E54B6C">
        <w:rPr>
          <w:rFonts w:ascii="Times New Roman" w:hAnsi="Times New Roman" w:cs="Times New Roman"/>
          <w:i/>
          <w:kern w:val="0"/>
          <w:sz w:val="22"/>
          <w:szCs w:val="22"/>
          <w:lang w:val="en-GB" w:eastAsia="nl-NL"/>
        </w:rPr>
        <w:t>Springer Series in Accounting Scholarship Vol 3</w:t>
      </w:r>
      <w:r w:rsidRPr="00E54B6C">
        <w:rPr>
          <w:rFonts w:ascii="Times New Roman" w:hAnsi="Times New Roman" w:cs="Times New Roman"/>
          <w:kern w:val="0"/>
          <w:sz w:val="22"/>
          <w:szCs w:val="22"/>
          <w:lang w:val="en-GB" w:eastAsia="nl-NL"/>
        </w:rPr>
        <w:t>, page 27.</w:t>
      </w: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
    <w:p w:rsidR="003D0498" w:rsidRPr="00E54B6C" w:rsidRDefault="005067BD" w:rsidP="003D0498">
      <w:pPr>
        <w:autoSpaceDE w:val="0"/>
        <w:autoSpaceDN w:val="0"/>
        <w:adjustRightInd w:val="0"/>
        <w:spacing w:line="213" w:lineRule="exact"/>
        <w:jc w:val="left"/>
        <w:rPr>
          <w:rFonts w:ascii="Times New Roman" w:hAnsi="Times New Roman" w:cs="Times New Roman"/>
          <w:sz w:val="22"/>
          <w:szCs w:val="22"/>
          <w:lang w:val="en-GB"/>
        </w:rPr>
      </w:pPr>
      <w:r w:rsidRPr="00E54B6C">
        <w:rPr>
          <w:rFonts w:ascii="Times New Roman" w:hAnsi="Times New Roman" w:cs="Times New Roman"/>
          <w:sz w:val="22"/>
          <w:szCs w:val="22"/>
          <w:lang w:val="en-GB"/>
        </w:rPr>
        <w:t>Schipper, K. (</w:t>
      </w:r>
      <w:r w:rsidR="003D0498" w:rsidRPr="00E54B6C">
        <w:rPr>
          <w:rFonts w:ascii="Times New Roman" w:hAnsi="Times New Roman" w:cs="Times New Roman"/>
          <w:sz w:val="22"/>
          <w:szCs w:val="22"/>
          <w:lang w:val="en-GB"/>
        </w:rPr>
        <w:t>1989</w:t>
      </w:r>
      <w:r w:rsidRPr="00E54B6C">
        <w:rPr>
          <w:rFonts w:ascii="Times New Roman" w:hAnsi="Times New Roman" w:cs="Times New Roman"/>
          <w:sz w:val="22"/>
          <w:szCs w:val="22"/>
          <w:lang w:val="en-GB"/>
        </w:rPr>
        <w:t>)</w:t>
      </w:r>
      <w:r w:rsidR="003D0498" w:rsidRPr="00E54B6C">
        <w:rPr>
          <w:rFonts w:ascii="Times New Roman" w:hAnsi="Times New Roman" w:cs="Times New Roman"/>
          <w:sz w:val="22"/>
          <w:szCs w:val="22"/>
          <w:lang w:val="en-GB"/>
        </w:rPr>
        <w:t xml:space="preserve">. </w:t>
      </w:r>
      <w:proofErr w:type="gramStart"/>
      <w:r w:rsidR="003D0498" w:rsidRPr="00E54B6C">
        <w:rPr>
          <w:rFonts w:ascii="Times New Roman" w:hAnsi="Times New Roman" w:cs="Times New Roman"/>
          <w:sz w:val="22"/>
          <w:szCs w:val="22"/>
          <w:lang w:val="en-GB"/>
        </w:rPr>
        <w:t>Commentary on Earnings Management.</w:t>
      </w:r>
      <w:proofErr w:type="gramEnd"/>
      <w:r w:rsidR="003D0498" w:rsidRPr="00E54B6C">
        <w:rPr>
          <w:rFonts w:ascii="Times New Roman" w:hAnsi="Times New Roman" w:cs="Times New Roman"/>
          <w:sz w:val="22"/>
          <w:szCs w:val="22"/>
          <w:lang w:val="en-GB"/>
        </w:rPr>
        <w:t xml:space="preserve"> </w:t>
      </w:r>
      <w:r w:rsidR="003D0498" w:rsidRPr="00E54B6C">
        <w:rPr>
          <w:rFonts w:ascii="Times New Roman" w:hAnsi="Times New Roman" w:cs="Times New Roman"/>
          <w:i/>
          <w:sz w:val="22"/>
          <w:szCs w:val="22"/>
          <w:lang w:val="en-GB"/>
        </w:rPr>
        <w:t>Accounting Horizons 3 (December)</w:t>
      </w:r>
      <w:r w:rsidRPr="00E54B6C">
        <w:rPr>
          <w:rFonts w:ascii="Times New Roman" w:hAnsi="Times New Roman" w:cs="Times New Roman"/>
          <w:i/>
          <w:sz w:val="22"/>
          <w:szCs w:val="22"/>
          <w:lang w:val="en-GB"/>
        </w:rPr>
        <w:t>,</w:t>
      </w:r>
      <w:r w:rsidR="003D0498"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p</w:t>
      </w:r>
      <w:r w:rsidR="003D0498" w:rsidRPr="00E54B6C">
        <w:rPr>
          <w:rFonts w:ascii="Times New Roman" w:hAnsi="Times New Roman" w:cs="Times New Roman"/>
          <w:sz w:val="22"/>
          <w:szCs w:val="22"/>
          <w:lang w:val="en-GB"/>
        </w:rPr>
        <w:t>ages 91-102</w:t>
      </w:r>
      <w:r w:rsidRPr="00E54B6C">
        <w:rPr>
          <w:rFonts w:ascii="Times New Roman" w:hAnsi="Times New Roman" w:cs="Times New Roman"/>
          <w:sz w:val="22"/>
          <w:szCs w:val="22"/>
          <w:lang w:val="en-GB"/>
        </w:rPr>
        <w:t>.</w:t>
      </w:r>
    </w:p>
    <w:p w:rsidR="003D0498" w:rsidRPr="00E54B6C" w:rsidRDefault="003D0498" w:rsidP="003D0498">
      <w:pPr>
        <w:autoSpaceDE w:val="0"/>
        <w:autoSpaceDN w:val="0"/>
        <w:adjustRightInd w:val="0"/>
        <w:spacing w:line="213" w:lineRule="exact"/>
        <w:jc w:val="left"/>
        <w:rPr>
          <w:rFonts w:ascii="Times New Roman" w:hAnsi="Times New Roman" w:cs="Times New Roman"/>
          <w:sz w:val="22"/>
          <w:szCs w:val="22"/>
          <w:lang w:val="en-GB"/>
        </w:rPr>
      </w:pP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Shih, M.S.H. </w:t>
      </w:r>
      <w:r w:rsidR="005067BD" w:rsidRPr="00E54B6C">
        <w:rPr>
          <w:rFonts w:ascii="Times New Roman" w:hAnsi="Times New Roman" w:cs="Times New Roman"/>
          <w:kern w:val="0"/>
          <w:sz w:val="22"/>
          <w:szCs w:val="22"/>
          <w:lang w:val="en-GB" w:eastAsia="nl-NL"/>
        </w:rPr>
        <w:t>&amp; Lin, Z.X. (2002).</w:t>
      </w:r>
      <w:proofErr w:type="gramEnd"/>
      <w:r w:rsidRPr="00E54B6C">
        <w:rPr>
          <w:rFonts w:ascii="Times New Roman" w:hAnsi="Times New Roman" w:cs="Times New Roman"/>
          <w:kern w:val="0"/>
          <w:sz w:val="22"/>
          <w:szCs w:val="22"/>
          <w:lang w:val="en-GB" w:eastAsia="nl-NL"/>
        </w:rPr>
        <w:t xml:space="preserve"> Earnings Management in Economic Downturns and Adjacent Periods: Evidence from the 1990-1991 Recession</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Social Science Research Network </w:t>
      </w: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
    <w:p w:rsidR="0017558A" w:rsidRPr="00E54B6C" w:rsidRDefault="0017558A" w:rsidP="0017558A">
      <w:pPr>
        <w:shd w:val="clear" w:color="auto" w:fill="F9FBFC"/>
        <w:textAlignment w:val="center"/>
        <w:rPr>
          <w:rFonts w:ascii="Times New Roman" w:eastAsia="Arial Unicode MS" w:hAnsi="Times New Roman" w:cs="Times New Roman"/>
          <w:sz w:val="22"/>
          <w:szCs w:val="22"/>
          <w:lang w:val="en-GB"/>
        </w:rPr>
      </w:pPr>
      <w:proofErr w:type="gramStart"/>
      <w:r w:rsidRPr="00E54B6C">
        <w:rPr>
          <w:rFonts w:ascii="Times New Roman" w:hAnsi="Times New Roman" w:cs="Times New Roman"/>
          <w:sz w:val="22"/>
          <w:szCs w:val="22"/>
          <w:lang w:val="en-GB"/>
        </w:rPr>
        <w:t>Shrieves and Dahl</w:t>
      </w:r>
      <w:r w:rsidR="005067BD" w:rsidRPr="00E54B6C">
        <w:rPr>
          <w:rFonts w:ascii="Times New Roman" w:hAnsi="Times New Roman" w:cs="Times New Roman"/>
          <w:sz w:val="22"/>
          <w:szCs w:val="22"/>
          <w:lang w:val="en-GB"/>
        </w:rPr>
        <w:t xml:space="preserve"> (2003).</w:t>
      </w:r>
      <w:proofErr w:type="gramEnd"/>
      <w:r w:rsidR="005067BD" w:rsidRPr="00E54B6C">
        <w:rPr>
          <w:rFonts w:ascii="Times New Roman" w:hAnsi="Times New Roman" w:cs="Times New Roman"/>
          <w:sz w:val="22"/>
          <w:szCs w:val="22"/>
          <w:lang w:val="en-GB"/>
        </w:rPr>
        <w:t xml:space="preserve"> </w:t>
      </w:r>
      <w:proofErr w:type="gramStart"/>
      <w:r w:rsidRPr="00E54B6C">
        <w:rPr>
          <w:rFonts w:ascii="Times New Roman" w:eastAsia="Arial Unicode MS" w:hAnsi="Times New Roman" w:cs="Times New Roman"/>
          <w:bCs/>
          <w:kern w:val="36"/>
          <w:sz w:val="22"/>
          <w:szCs w:val="22"/>
          <w:lang w:val="en-GB"/>
        </w:rPr>
        <w:t>Discretionary accounting and the behavior of Japanese banks under financial duress</w:t>
      </w:r>
      <w:r w:rsidR="005067BD" w:rsidRPr="00E54B6C">
        <w:rPr>
          <w:rFonts w:ascii="Times New Roman" w:eastAsia="Arial Unicode MS" w:hAnsi="Times New Roman" w:cs="Times New Roman"/>
          <w:bCs/>
          <w:kern w:val="36"/>
          <w:sz w:val="22"/>
          <w:szCs w:val="22"/>
          <w:lang w:val="en-GB"/>
        </w:rPr>
        <w:t>.</w:t>
      </w:r>
      <w:proofErr w:type="gramEnd"/>
      <w:r w:rsidRPr="00E54B6C">
        <w:rPr>
          <w:rFonts w:ascii="Times New Roman" w:eastAsia="Arial Unicode MS" w:hAnsi="Times New Roman" w:cs="Times New Roman"/>
          <w:bCs/>
          <w:kern w:val="36"/>
          <w:sz w:val="22"/>
          <w:szCs w:val="22"/>
          <w:lang w:val="en-GB"/>
        </w:rPr>
        <w:t xml:space="preserve"> </w:t>
      </w:r>
      <w:hyperlink r:id="rId25" w:tooltip="Go to Journal of Banking &amp; Finance on SciVerse ScienceDirect" w:history="1">
        <w:r w:rsidRPr="00E54B6C">
          <w:rPr>
            <w:rFonts w:ascii="Times New Roman" w:eastAsia="Arial Unicode MS" w:hAnsi="Times New Roman" w:cs="Times New Roman"/>
            <w:bCs/>
            <w:i/>
            <w:sz w:val="22"/>
            <w:szCs w:val="22"/>
            <w:bdr w:val="none" w:sz="0" w:space="0" w:color="auto" w:frame="1"/>
            <w:lang w:val="en-GB"/>
          </w:rPr>
          <w:t>Journal of Banking &amp; Finance</w:t>
        </w:r>
      </w:hyperlink>
      <w:r w:rsidRPr="00E54B6C">
        <w:rPr>
          <w:rFonts w:ascii="Times New Roman" w:eastAsia="Arial Unicode MS" w:hAnsi="Times New Roman" w:cs="Times New Roman"/>
          <w:bCs/>
          <w:i/>
          <w:sz w:val="22"/>
          <w:szCs w:val="22"/>
          <w:lang w:val="en-GB"/>
        </w:rPr>
        <w:t xml:space="preserve">, </w:t>
      </w:r>
      <w:hyperlink r:id="rId26" w:tooltip="Go to table of contents for this volume/issue" w:history="1">
        <w:r w:rsidRPr="00E54B6C">
          <w:rPr>
            <w:rStyle w:val="Hyperlink"/>
            <w:rFonts w:ascii="Times New Roman" w:eastAsia="Arial Unicode MS" w:hAnsi="Times New Roman" w:cs="Times New Roman"/>
            <w:i/>
            <w:color w:val="auto"/>
            <w:sz w:val="22"/>
            <w:szCs w:val="22"/>
            <w:u w:val="none"/>
            <w:lang w:val="en-GB"/>
          </w:rPr>
          <w:t>Volume 27, Issue 7</w:t>
        </w:r>
      </w:hyperlink>
      <w:r w:rsidRPr="00E54B6C">
        <w:rPr>
          <w:rFonts w:ascii="Times New Roman" w:eastAsia="Arial Unicode MS" w:hAnsi="Times New Roman" w:cs="Times New Roman"/>
          <w:i/>
          <w:sz w:val="22"/>
          <w:szCs w:val="22"/>
          <w:lang w:val="en-GB"/>
        </w:rPr>
        <w:t>, July 2003</w:t>
      </w:r>
      <w:r w:rsidRPr="00E54B6C">
        <w:rPr>
          <w:rFonts w:ascii="Times New Roman" w:eastAsia="Arial Unicode MS" w:hAnsi="Times New Roman" w:cs="Times New Roman"/>
          <w:sz w:val="22"/>
          <w:szCs w:val="22"/>
          <w:lang w:val="en-GB"/>
        </w:rPr>
        <w:t xml:space="preserve">, </w:t>
      </w:r>
      <w:r w:rsidR="005067BD" w:rsidRPr="00E54B6C">
        <w:rPr>
          <w:rFonts w:ascii="Times New Roman" w:eastAsia="Arial Unicode MS" w:hAnsi="Times New Roman" w:cs="Times New Roman"/>
          <w:sz w:val="22"/>
          <w:szCs w:val="22"/>
          <w:lang w:val="en-GB"/>
        </w:rPr>
        <w:t>p</w:t>
      </w:r>
      <w:r w:rsidRPr="00E54B6C">
        <w:rPr>
          <w:rFonts w:ascii="Times New Roman" w:eastAsia="Arial Unicode MS" w:hAnsi="Times New Roman" w:cs="Times New Roman"/>
          <w:sz w:val="22"/>
          <w:szCs w:val="22"/>
          <w:lang w:val="en-GB"/>
        </w:rPr>
        <w:t>ages 1219–1243</w:t>
      </w:r>
      <w:r w:rsidR="005067BD" w:rsidRPr="00E54B6C">
        <w:rPr>
          <w:rFonts w:ascii="Times New Roman" w:eastAsia="Arial Unicode MS" w:hAnsi="Times New Roman" w:cs="Times New Roman"/>
          <w:sz w:val="22"/>
          <w:szCs w:val="22"/>
          <w:lang w:val="en-GB"/>
        </w:rPr>
        <w:t>.</w:t>
      </w:r>
    </w:p>
    <w:p w:rsidR="0017558A" w:rsidRPr="00E54B6C" w:rsidRDefault="0017558A"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roofErr w:type="gramStart"/>
      <w:r w:rsidRPr="00E54B6C">
        <w:rPr>
          <w:rFonts w:ascii="Times New Roman" w:hAnsi="Times New Roman" w:cs="Times New Roman"/>
          <w:kern w:val="0"/>
          <w:sz w:val="22"/>
          <w:szCs w:val="22"/>
          <w:lang w:val="en-GB" w:eastAsia="nl-NL"/>
        </w:rPr>
        <w:t xml:space="preserve">Vichitsarawong, T., Eng, L.L. </w:t>
      </w:r>
      <w:r w:rsidR="005067BD" w:rsidRPr="00E54B6C">
        <w:rPr>
          <w:rFonts w:ascii="Times New Roman" w:hAnsi="Times New Roman" w:cs="Times New Roman"/>
          <w:kern w:val="0"/>
          <w:sz w:val="22"/>
          <w:szCs w:val="22"/>
          <w:lang w:val="en-GB" w:eastAsia="nl-NL"/>
        </w:rPr>
        <w:t>&amp;</w:t>
      </w:r>
      <w:r w:rsidRPr="00E54B6C">
        <w:rPr>
          <w:rFonts w:ascii="Times New Roman" w:hAnsi="Times New Roman" w:cs="Times New Roman"/>
          <w:kern w:val="0"/>
          <w:sz w:val="22"/>
          <w:szCs w:val="22"/>
          <w:lang w:val="en-GB" w:eastAsia="nl-NL"/>
        </w:rPr>
        <w:t xml:space="preserve"> </w:t>
      </w:r>
      <w:r w:rsidR="005067BD" w:rsidRPr="00E54B6C">
        <w:rPr>
          <w:rFonts w:ascii="Times New Roman" w:hAnsi="Times New Roman" w:cs="Times New Roman"/>
          <w:kern w:val="0"/>
          <w:sz w:val="22"/>
          <w:szCs w:val="22"/>
          <w:lang w:val="en-GB" w:eastAsia="nl-NL"/>
        </w:rPr>
        <w:t xml:space="preserve">Meek, </w:t>
      </w:r>
      <w:r w:rsidRPr="00E54B6C">
        <w:rPr>
          <w:rFonts w:ascii="Times New Roman" w:hAnsi="Times New Roman" w:cs="Times New Roman"/>
          <w:kern w:val="0"/>
          <w:sz w:val="22"/>
          <w:szCs w:val="22"/>
          <w:lang w:val="en-GB" w:eastAsia="nl-NL"/>
        </w:rPr>
        <w:t xml:space="preserve">G.K. </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2009</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w:t>
      </w:r>
      <w:proofErr w:type="gramEnd"/>
      <w:r w:rsidRPr="00E54B6C">
        <w:rPr>
          <w:rFonts w:ascii="Times New Roman" w:hAnsi="Times New Roman" w:cs="Times New Roman"/>
          <w:kern w:val="0"/>
          <w:sz w:val="22"/>
          <w:szCs w:val="22"/>
          <w:lang w:val="en-GB" w:eastAsia="nl-NL"/>
        </w:rPr>
        <w:t xml:space="preserve"> The Impact of the Asian Financial Crisis on Conservatism and Timeliness of Earnings: Evidence from Hong Kong, Malaysia, Singapore, and Thailand. </w:t>
      </w:r>
      <w:r w:rsidRPr="00E54B6C">
        <w:rPr>
          <w:rFonts w:ascii="Times New Roman" w:hAnsi="Times New Roman" w:cs="Times New Roman"/>
          <w:i/>
          <w:kern w:val="0"/>
          <w:sz w:val="22"/>
          <w:szCs w:val="22"/>
          <w:lang w:val="en-GB" w:eastAsia="nl-NL"/>
        </w:rPr>
        <w:t>Journal of International Financial Management &amp; Accounting, Volume 21 Issue 1</w:t>
      </w:r>
      <w:r w:rsidRPr="00E54B6C">
        <w:rPr>
          <w:rFonts w:ascii="Times New Roman" w:hAnsi="Times New Roman" w:cs="Times New Roman"/>
          <w:kern w:val="0"/>
          <w:sz w:val="22"/>
          <w:szCs w:val="22"/>
          <w:lang w:val="en-GB" w:eastAsia="nl-NL"/>
        </w:rPr>
        <w:t xml:space="preserve">, </w:t>
      </w:r>
      <w:r w:rsidR="005067BD" w:rsidRPr="00E54B6C">
        <w:rPr>
          <w:rFonts w:ascii="Times New Roman" w:hAnsi="Times New Roman" w:cs="Times New Roman"/>
          <w:kern w:val="0"/>
          <w:sz w:val="22"/>
          <w:szCs w:val="22"/>
          <w:lang w:val="en-GB" w:eastAsia="nl-NL"/>
        </w:rPr>
        <w:t>pages 32 – 61.</w:t>
      </w:r>
    </w:p>
    <w:p w:rsidR="003D0498" w:rsidRPr="00E54B6C" w:rsidRDefault="003D0498" w:rsidP="003D0498">
      <w:pPr>
        <w:autoSpaceDE w:val="0"/>
        <w:autoSpaceDN w:val="0"/>
        <w:adjustRightInd w:val="0"/>
        <w:spacing w:line="309" w:lineRule="exact"/>
        <w:jc w:val="left"/>
        <w:rPr>
          <w:rFonts w:ascii="Times New Roman" w:hAnsi="Times New Roman" w:cs="Times New Roman"/>
          <w:kern w:val="0"/>
          <w:sz w:val="22"/>
          <w:szCs w:val="22"/>
          <w:lang w:val="en-GB" w:eastAsia="nl-NL"/>
        </w:rPr>
      </w:pP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 xml:space="preserve">Xiong, Y. </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2006</w:t>
      </w:r>
      <w:r w:rsidR="005067BD" w:rsidRPr="00E54B6C">
        <w:rPr>
          <w:rFonts w:ascii="Times New Roman" w:hAnsi="Times New Roman" w:cs="Times New Roman"/>
          <w:kern w:val="0"/>
          <w:sz w:val="22"/>
          <w:szCs w:val="22"/>
          <w:lang w:val="en-GB" w:eastAsia="nl-NL"/>
        </w:rPr>
        <w:t>)</w:t>
      </w:r>
      <w:r w:rsidRPr="00E54B6C">
        <w:rPr>
          <w:rFonts w:ascii="Times New Roman" w:hAnsi="Times New Roman" w:cs="Times New Roman"/>
          <w:kern w:val="0"/>
          <w:sz w:val="22"/>
          <w:szCs w:val="22"/>
          <w:lang w:val="en-GB" w:eastAsia="nl-NL"/>
        </w:rPr>
        <w:t xml:space="preserve">. Earnings management and its measurement: a theoretical perspective. </w:t>
      </w:r>
      <w:r w:rsidRPr="00E54B6C">
        <w:rPr>
          <w:rFonts w:ascii="Times New Roman" w:hAnsi="Times New Roman" w:cs="Times New Roman"/>
          <w:i/>
          <w:kern w:val="0"/>
          <w:sz w:val="22"/>
          <w:szCs w:val="22"/>
          <w:lang w:val="en-GB" w:eastAsia="nl-NL"/>
        </w:rPr>
        <w:t>The journal of American Academy of Business, Cambridge, Volume 9, Issue 1, March 2006</w:t>
      </w:r>
      <w:r w:rsidR="005067BD" w:rsidRPr="00E54B6C">
        <w:rPr>
          <w:rFonts w:ascii="Times New Roman" w:hAnsi="Times New Roman" w:cs="Times New Roman"/>
          <w:kern w:val="0"/>
          <w:sz w:val="22"/>
          <w:szCs w:val="22"/>
          <w:lang w:val="en-GB" w:eastAsia="nl-NL"/>
        </w:rPr>
        <w:t>, pages 214-219.</w:t>
      </w:r>
    </w:p>
    <w:p w:rsidR="003D0498" w:rsidRPr="00E54B6C" w:rsidRDefault="003D0498" w:rsidP="003D0498">
      <w:pPr>
        <w:autoSpaceDE w:val="0"/>
        <w:autoSpaceDN w:val="0"/>
        <w:adjustRightInd w:val="0"/>
        <w:spacing w:line="213" w:lineRule="exact"/>
        <w:jc w:val="left"/>
        <w:rPr>
          <w:rFonts w:ascii="Times New Roman" w:hAnsi="Times New Roman" w:cs="Times New Roman"/>
          <w:kern w:val="0"/>
          <w:sz w:val="22"/>
          <w:szCs w:val="22"/>
          <w:lang w:val="en-GB" w:eastAsia="nl-NL"/>
        </w:rPr>
      </w:pPr>
    </w:p>
    <w:p w:rsidR="003D0498" w:rsidRPr="00E54B6C" w:rsidRDefault="003D0498" w:rsidP="003D0498">
      <w:pPr>
        <w:autoSpaceDE w:val="0"/>
        <w:autoSpaceDN w:val="0"/>
        <w:adjustRightInd w:val="0"/>
        <w:rPr>
          <w:rFonts w:ascii="Times New Roman" w:hAnsi="Times New Roman" w:cs="Times New Roman"/>
          <w:sz w:val="24"/>
          <w:szCs w:val="24"/>
          <w:lang w:val="en-GB"/>
        </w:rPr>
      </w:pPr>
    </w:p>
    <w:p w:rsidR="003D0498" w:rsidRPr="00E54B6C" w:rsidRDefault="003D0498" w:rsidP="00DF1E18">
      <w:pPr>
        <w:pStyle w:val="NoSpacing"/>
        <w:spacing w:line="360" w:lineRule="auto"/>
        <w:rPr>
          <w:rFonts w:ascii="Times New Roman" w:hAnsi="Times New Roman" w:cs="Times New Roman"/>
          <w:b/>
          <w:sz w:val="24"/>
          <w:szCs w:val="24"/>
          <w:lang w:val="en-GB"/>
        </w:rPr>
        <w:sectPr w:rsidR="003D0498" w:rsidRPr="00E54B6C" w:rsidSect="00C93E78">
          <w:headerReference w:type="default" r:id="rId27"/>
          <w:footerReference w:type="default" r:id="rId28"/>
          <w:pgSz w:w="12240" w:h="15840" w:code="1"/>
          <w:pgMar w:top="1440" w:right="1440" w:bottom="1440" w:left="1440" w:header="720" w:footer="720" w:gutter="0"/>
          <w:pgNumType w:chapStyle="1"/>
          <w:cols w:space="720"/>
          <w:docGrid w:linePitch="360"/>
        </w:sectPr>
      </w:pPr>
    </w:p>
    <w:p w:rsidR="006D014D" w:rsidRPr="00E54B6C" w:rsidRDefault="006D014D" w:rsidP="00DF1E18">
      <w:pPr>
        <w:pStyle w:val="NoSpacing"/>
        <w:spacing w:line="360" w:lineRule="auto"/>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1: Summary of prior research</w:t>
      </w:r>
    </w:p>
    <w:p w:rsidR="00885068" w:rsidRPr="00E54B6C" w:rsidRDefault="00885068" w:rsidP="00DF1E18">
      <w:pPr>
        <w:pStyle w:val="NoSpacing"/>
        <w:spacing w:line="360" w:lineRule="auto"/>
        <w:rPr>
          <w:rFonts w:ascii="Times New Roman" w:hAnsi="Times New Roman" w:cs="Times New Roman"/>
          <w:b/>
          <w:sz w:val="24"/>
          <w:szCs w:val="24"/>
          <w:lang w:val="en-GB"/>
        </w:rPr>
      </w:pPr>
    </w:p>
    <w:tbl>
      <w:tblPr>
        <w:tblStyle w:val="TableGrid"/>
        <w:tblpPr w:leftFromText="141" w:rightFromText="141" w:vertAnchor="text" w:tblpY="1"/>
        <w:tblOverlap w:val="never"/>
        <w:tblW w:w="5000" w:type="pct"/>
        <w:tblLook w:val="04A0"/>
      </w:tblPr>
      <w:tblGrid>
        <w:gridCol w:w="459"/>
        <w:gridCol w:w="501"/>
        <w:gridCol w:w="1984"/>
        <w:gridCol w:w="3402"/>
        <w:gridCol w:w="2975"/>
        <w:gridCol w:w="3855"/>
      </w:tblGrid>
      <w:tr w:rsidR="00807470" w:rsidRPr="00E54B6C" w:rsidTr="00652E1D">
        <w:trPr>
          <w:trHeight w:val="1150"/>
        </w:trPr>
        <w:tc>
          <w:tcPr>
            <w:tcW w:w="174" w:type="pct"/>
            <w:shd w:val="clear" w:color="auto" w:fill="548DD4" w:themeFill="text2" w:themeFillTint="99"/>
            <w:textDirection w:val="btLr"/>
            <w:vAlign w:val="center"/>
          </w:tcPr>
          <w:p w:rsidR="00885068" w:rsidRPr="00E54B6C" w:rsidRDefault="00885068" w:rsidP="00111745">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Year</w:t>
            </w:r>
          </w:p>
        </w:tc>
        <w:tc>
          <w:tcPr>
            <w:tcW w:w="190" w:type="pct"/>
            <w:shd w:val="clear" w:color="auto" w:fill="548DD4" w:themeFill="text2" w:themeFillTint="99"/>
            <w:textDirection w:val="btLr"/>
            <w:vAlign w:val="center"/>
          </w:tcPr>
          <w:p w:rsidR="00885068" w:rsidRPr="00E54B6C" w:rsidRDefault="00885068" w:rsidP="00111745">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Author(s)</w:t>
            </w:r>
          </w:p>
        </w:tc>
        <w:tc>
          <w:tcPr>
            <w:tcW w:w="753" w:type="pct"/>
            <w:shd w:val="clear" w:color="auto" w:fill="548DD4" w:themeFill="text2" w:themeFillTint="99"/>
            <w:vAlign w:val="center"/>
          </w:tcPr>
          <w:p w:rsidR="00885068" w:rsidRPr="00E54B6C" w:rsidRDefault="00885068" w:rsidP="00111745">
            <w:pPr>
              <w:widowControl/>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Object of study</w:t>
            </w:r>
          </w:p>
        </w:tc>
        <w:tc>
          <w:tcPr>
            <w:tcW w:w="1291" w:type="pct"/>
            <w:shd w:val="clear" w:color="auto" w:fill="548DD4" w:themeFill="text2" w:themeFillTint="99"/>
          </w:tcPr>
          <w:p w:rsidR="00885068" w:rsidRPr="00E54B6C" w:rsidRDefault="00885068" w:rsidP="00DF1E18">
            <w:pPr>
              <w:pStyle w:val="NoSpacing"/>
              <w:spacing w:line="360" w:lineRule="auto"/>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Sample</w:t>
            </w:r>
          </w:p>
        </w:tc>
        <w:tc>
          <w:tcPr>
            <w:tcW w:w="1129" w:type="pct"/>
            <w:shd w:val="clear" w:color="auto" w:fill="548DD4" w:themeFill="text2" w:themeFillTint="99"/>
            <w:vAlign w:val="center"/>
          </w:tcPr>
          <w:p w:rsidR="00885068" w:rsidRPr="00E54B6C" w:rsidRDefault="00885068" w:rsidP="00111745">
            <w:pPr>
              <w:widowControl/>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Methodology</w:t>
            </w:r>
          </w:p>
        </w:tc>
        <w:tc>
          <w:tcPr>
            <w:tcW w:w="1463" w:type="pct"/>
            <w:shd w:val="clear" w:color="auto" w:fill="548DD4" w:themeFill="text2" w:themeFillTint="99"/>
          </w:tcPr>
          <w:p w:rsidR="00885068" w:rsidRPr="00E54B6C" w:rsidRDefault="00885068" w:rsidP="00DF1E18">
            <w:pPr>
              <w:pStyle w:val="NoSpacing"/>
              <w:spacing w:line="360" w:lineRule="auto"/>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Outcome</w:t>
            </w:r>
          </w:p>
        </w:tc>
      </w:tr>
      <w:tr w:rsidR="00807470" w:rsidRPr="00E54B6C" w:rsidTr="00652E1D">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1995</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Dechow et al.</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Assessment of alternative accrual-based models for detecting earnings management</w:t>
            </w:r>
          </w:p>
        </w:tc>
        <w:tc>
          <w:tcPr>
            <w:tcW w:w="1291" w:type="pct"/>
          </w:tcPr>
          <w:p w:rsidR="00885068" w:rsidRPr="00E54B6C" w:rsidRDefault="00885068" w:rsidP="00264613">
            <w:pPr>
              <w:pStyle w:val="ListParagraph"/>
              <w:widowControl/>
              <w:numPr>
                <w:ilvl w:val="0"/>
                <w:numId w:val="22"/>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a randomly selected sample of 1000 firm-years; </w:t>
            </w:r>
          </w:p>
          <w:p w:rsidR="00885068" w:rsidRPr="00E54B6C" w:rsidRDefault="00885068" w:rsidP="00264613">
            <w:pPr>
              <w:pStyle w:val="ListParagraph"/>
              <w:widowControl/>
              <w:numPr>
                <w:ilvl w:val="0"/>
                <w:numId w:val="22"/>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samples of 1000 firm-years that are randomly selected from pools of firm-years experiencing extreme financial performance; </w:t>
            </w:r>
          </w:p>
          <w:p w:rsidR="00885068" w:rsidRPr="00E54B6C" w:rsidRDefault="00885068" w:rsidP="00264613">
            <w:pPr>
              <w:pStyle w:val="ListParagraph"/>
              <w:widowControl/>
              <w:numPr>
                <w:ilvl w:val="0"/>
                <w:numId w:val="22"/>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samples of 1000 randomly selected firm-years in which a fixed and known amount of accrual manipulation has been artificially introduced;</w:t>
            </w:r>
            <w:r w:rsidRPr="00E54B6C" w:rsidDel="00595644">
              <w:rPr>
                <w:rFonts w:ascii="Times New Roman" w:hAnsi="Times New Roman" w:cs="Times New Roman"/>
                <w:color w:val="000000"/>
                <w:kern w:val="0"/>
                <w:sz w:val="20"/>
                <w:szCs w:val="20"/>
                <w:lang w:val="en-GB" w:eastAsia="nl-NL"/>
              </w:rPr>
              <w:t xml:space="preserve"> </w:t>
            </w:r>
          </w:p>
          <w:p w:rsidR="00885068" w:rsidRPr="00E54B6C" w:rsidRDefault="00885068" w:rsidP="00264613">
            <w:pPr>
              <w:pStyle w:val="ListParagraph"/>
              <w:widowControl/>
              <w:numPr>
                <w:ilvl w:val="0"/>
                <w:numId w:val="22"/>
              </w:numPr>
              <w:ind w:left="267" w:hanging="267"/>
              <w:jc w:val="left"/>
              <w:rPr>
                <w:rFonts w:ascii="Times New Roman" w:hAnsi="Times New Roman" w:cs="Times New Roman"/>
                <w:color w:val="000000"/>
                <w:kern w:val="0"/>
                <w:sz w:val="20"/>
                <w:szCs w:val="20"/>
                <w:lang w:val="en-GB" w:eastAsia="nl-NL"/>
              </w:rPr>
            </w:pPr>
            <w:proofErr w:type="gramStart"/>
            <w:r w:rsidRPr="00E54B6C">
              <w:rPr>
                <w:rFonts w:ascii="Times New Roman" w:hAnsi="Times New Roman" w:cs="Times New Roman"/>
                <w:color w:val="000000"/>
                <w:kern w:val="0"/>
                <w:sz w:val="20"/>
                <w:szCs w:val="20"/>
                <w:lang w:val="en-GB" w:eastAsia="nl-NL"/>
              </w:rPr>
              <w:t>sample</w:t>
            </w:r>
            <w:proofErr w:type="gramEnd"/>
            <w:r w:rsidRPr="00E54B6C">
              <w:rPr>
                <w:rFonts w:ascii="Times New Roman" w:hAnsi="Times New Roman" w:cs="Times New Roman"/>
                <w:color w:val="000000"/>
                <w:kern w:val="0"/>
                <w:sz w:val="20"/>
                <w:szCs w:val="20"/>
                <w:lang w:val="en-GB" w:eastAsia="nl-NL"/>
              </w:rPr>
              <w:t xml:space="preserve"> of 32 firms that are subject to SEC enforcement actions for allegedly overstating annual earnings in 56 firm-years.</w:t>
            </w:r>
          </w:p>
        </w:tc>
        <w:tc>
          <w:tcPr>
            <w:tcW w:w="1129" w:type="pct"/>
          </w:tcPr>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The Healy model (1985) </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The DeAngelo model (1986) </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Jones model (1991)</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modified Jones model (1995)</w:t>
            </w:r>
          </w:p>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Industry model (1991).</w:t>
            </w:r>
          </w:p>
        </w:tc>
        <w:tc>
          <w:tcPr>
            <w:tcW w:w="146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modified version of the Jones model (1991) generated the most powerful tests related to the determination of earnings management</w:t>
            </w:r>
          </w:p>
        </w:tc>
      </w:tr>
      <w:tr w:rsidR="00807470" w:rsidRPr="00E54B6C" w:rsidTr="00652E1D">
        <w:trPr>
          <w:trHeight w:val="3840"/>
        </w:trPr>
        <w:tc>
          <w:tcPr>
            <w:tcW w:w="174" w:type="pct"/>
            <w:textDirection w:val="btLr"/>
            <w:hideMark/>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1996</w:t>
            </w:r>
          </w:p>
        </w:tc>
        <w:tc>
          <w:tcPr>
            <w:tcW w:w="190" w:type="pct"/>
            <w:textDirection w:val="btLr"/>
            <w:hideMark/>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Guay et al.</w:t>
            </w:r>
          </w:p>
        </w:tc>
        <w:tc>
          <w:tcPr>
            <w:tcW w:w="753" w:type="pct"/>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Evaluating the results of five discretionary-accrual models to detect earnings management by; specifying a simple earnings model, present managerial discretion hypotheses from existing literature, and assume efficient markets.</w:t>
            </w:r>
          </w:p>
        </w:tc>
        <w:tc>
          <w:tcPr>
            <w:tcW w:w="1291" w:type="pct"/>
            <w:hideMark/>
          </w:tcPr>
          <w:p w:rsidR="00885068" w:rsidRPr="00E54B6C" w:rsidRDefault="00885068" w:rsidP="0035107C">
            <w:pPr>
              <w:widowControl/>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i. 31.372 firm-year observations from companies active on the New York and American Stock Exchange market.</w:t>
            </w:r>
          </w:p>
        </w:tc>
        <w:tc>
          <w:tcPr>
            <w:tcW w:w="1129" w:type="pct"/>
            <w:hideMark/>
          </w:tcPr>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The Healy model (1985) </w:t>
            </w:r>
          </w:p>
          <w:p w:rsidR="0035107C" w:rsidRPr="00E54B6C" w:rsidRDefault="0035107C"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The DeAngelo model (1986) </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Jones model (1991)</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modified Jones model (1995)</w:t>
            </w:r>
          </w:p>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Industry model (1991).</w:t>
            </w:r>
          </w:p>
        </w:tc>
        <w:tc>
          <w:tcPr>
            <w:tcW w:w="1463" w:type="pct"/>
            <w:hideMark/>
          </w:tcPr>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The Healy, DeAngelo, and industry models are not effective in isolating discretionary accruals that are consistent with opportunism, firm performance, or noise.</w:t>
            </w:r>
          </w:p>
          <w:p w:rsidR="0035107C"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The Jones (1991) and the modified Jones (1995) models yield discretionary accruals that are consistent with both performance-improving and opportunistic smoothing of earnings</w:t>
            </w:r>
          </w:p>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Multiple regression results are consistent with the Jones and modified Jones models estimating discretionary accruals with considerable imprecision and / or misspecification of the assumed earnings process, market efficiency, and/or managerial discretion</w:t>
            </w:r>
          </w:p>
        </w:tc>
      </w:tr>
      <w:tr w:rsidR="00652E1D" w:rsidRPr="00E54B6C" w:rsidTr="00652E1D">
        <w:trPr>
          <w:trHeight w:val="1150"/>
        </w:trPr>
        <w:tc>
          <w:tcPr>
            <w:tcW w:w="174"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Year</w:t>
            </w:r>
          </w:p>
        </w:tc>
        <w:tc>
          <w:tcPr>
            <w:tcW w:w="190"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Author(s)</w:t>
            </w:r>
          </w:p>
        </w:tc>
        <w:tc>
          <w:tcPr>
            <w:tcW w:w="753" w:type="pct"/>
            <w:shd w:val="clear" w:color="auto" w:fill="548DD4" w:themeFill="text2" w:themeFillTint="99"/>
            <w:vAlign w:val="center"/>
          </w:tcPr>
          <w:p w:rsidR="00652E1D" w:rsidRPr="00E54B6C" w:rsidRDefault="00652E1D" w:rsidP="00F71160">
            <w:pPr>
              <w:widowControl/>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Object of study</w:t>
            </w:r>
          </w:p>
        </w:tc>
        <w:tc>
          <w:tcPr>
            <w:tcW w:w="1291" w:type="pct"/>
            <w:shd w:val="clear" w:color="auto" w:fill="548DD4" w:themeFill="text2" w:themeFillTint="99"/>
          </w:tcPr>
          <w:p w:rsidR="00652E1D" w:rsidRPr="00E54B6C" w:rsidRDefault="00652E1D" w:rsidP="00F71160">
            <w:pPr>
              <w:pStyle w:val="NoSpacing"/>
              <w:spacing w:line="360" w:lineRule="auto"/>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Sample</w:t>
            </w:r>
          </w:p>
        </w:tc>
        <w:tc>
          <w:tcPr>
            <w:tcW w:w="1129" w:type="pct"/>
            <w:shd w:val="clear" w:color="auto" w:fill="548DD4" w:themeFill="text2" w:themeFillTint="99"/>
            <w:vAlign w:val="center"/>
          </w:tcPr>
          <w:p w:rsidR="00652E1D" w:rsidRPr="00E54B6C" w:rsidRDefault="00652E1D" w:rsidP="00F71160">
            <w:pPr>
              <w:widowControl/>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Methodology</w:t>
            </w:r>
          </w:p>
        </w:tc>
        <w:tc>
          <w:tcPr>
            <w:tcW w:w="1463" w:type="pct"/>
            <w:shd w:val="clear" w:color="auto" w:fill="548DD4" w:themeFill="text2" w:themeFillTint="99"/>
          </w:tcPr>
          <w:p w:rsidR="00652E1D" w:rsidRPr="00E54B6C" w:rsidRDefault="00652E1D" w:rsidP="00F71160">
            <w:pPr>
              <w:pStyle w:val="NoSpacing"/>
              <w:spacing w:line="360" w:lineRule="auto"/>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Outcome</w:t>
            </w:r>
          </w:p>
        </w:tc>
      </w:tr>
    </w:tbl>
    <w:tbl>
      <w:tblPr>
        <w:tblStyle w:val="TableGrid"/>
        <w:tblW w:w="5000" w:type="pct"/>
        <w:tblLook w:val="04A0"/>
      </w:tblPr>
      <w:tblGrid>
        <w:gridCol w:w="459"/>
        <w:gridCol w:w="501"/>
        <w:gridCol w:w="1984"/>
        <w:gridCol w:w="3402"/>
        <w:gridCol w:w="2975"/>
        <w:gridCol w:w="3855"/>
      </w:tblGrid>
      <w:tr w:rsidR="00807470" w:rsidRPr="00E54B6C" w:rsidTr="00807470">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2002</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Lin &amp; Shih</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Investigate if discretionary accruals, taken in the economic period of severe recession of 1990 to 1991, differ from other periods</w:t>
            </w:r>
          </w:p>
        </w:tc>
        <w:tc>
          <w:tcPr>
            <w:tcW w:w="1291" w:type="pct"/>
          </w:tcPr>
          <w:p w:rsidR="0035107C" w:rsidRPr="00E54B6C" w:rsidRDefault="00885068" w:rsidP="00264613">
            <w:pPr>
              <w:pStyle w:val="ListParagraph"/>
              <w:widowControl/>
              <w:numPr>
                <w:ilvl w:val="0"/>
                <w:numId w:val="24"/>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513 firms from a wide variety of industries with quarterly earnings </w:t>
            </w:r>
          </w:p>
          <w:p w:rsidR="00885068" w:rsidRPr="00E54B6C" w:rsidRDefault="00885068" w:rsidP="00264613">
            <w:pPr>
              <w:pStyle w:val="ListParagraph"/>
              <w:widowControl/>
              <w:numPr>
                <w:ilvl w:val="0"/>
                <w:numId w:val="24"/>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cash flow data for the 20 quarters in 1989-1993 from the Compustat industrial files</w:t>
            </w:r>
          </w:p>
        </w:tc>
        <w:tc>
          <w:tcPr>
            <w:tcW w:w="1129"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Jones model (1991)</w:t>
            </w:r>
          </w:p>
        </w:tc>
        <w:tc>
          <w:tcPr>
            <w:tcW w:w="1463" w:type="pct"/>
          </w:tcPr>
          <w:p w:rsidR="00831A2F" w:rsidRPr="00E54B6C" w:rsidRDefault="00885068" w:rsidP="007003BD">
            <w:pPr>
              <w:pStyle w:val="ListParagraph"/>
              <w:widowControl/>
              <w:numPr>
                <w:ilvl w:val="0"/>
                <w:numId w:val="30"/>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Discretionary accruals were negative during the 1990-1991 </w:t>
            </w:r>
            <w:proofErr w:type="gramStart"/>
            <w:r w:rsidRPr="00E54B6C">
              <w:rPr>
                <w:rFonts w:ascii="Times New Roman" w:hAnsi="Times New Roman" w:cs="Times New Roman"/>
                <w:color w:val="000000"/>
                <w:kern w:val="0"/>
                <w:sz w:val="20"/>
                <w:szCs w:val="20"/>
                <w:lang w:val="en-GB" w:eastAsia="nl-NL"/>
              </w:rPr>
              <w:t>recession</w:t>
            </w:r>
            <w:proofErr w:type="gramEnd"/>
            <w:r w:rsidRPr="00E54B6C">
              <w:rPr>
                <w:rFonts w:ascii="Times New Roman" w:hAnsi="Times New Roman" w:cs="Times New Roman"/>
                <w:color w:val="000000"/>
                <w:kern w:val="0"/>
                <w:sz w:val="20"/>
                <w:szCs w:val="20"/>
                <w:lang w:val="en-GB" w:eastAsia="nl-NL"/>
              </w:rPr>
              <w:t>, indicating that many firms manipulated earnings downward at that time.</w:t>
            </w:r>
          </w:p>
          <w:p w:rsidR="00831A2F" w:rsidRPr="00E54B6C" w:rsidRDefault="00885068" w:rsidP="007003BD">
            <w:pPr>
              <w:pStyle w:val="ListParagraph"/>
              <w:widowControl/>
              <w:numPr>
                <w:ilvl w:val="0"/>
                <w:numId w:val="30"/>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Mean discretionary accruals tend to be negative in quarters of very strong or very weak real GDP growth, and positive in quarters of moderate real GDP growth.</w:t>
            </w:r>
          </w:p>
          <w:p w:rsidR="00831A2F" w:rsidRPr="00E54B6C" w:rsidRDefault="00885068" w:rsidP="007003BD">
            <w:pPr>
              <w:pStyle w:val="ListParagraph"/>
              <w:widowControl/>
              <w:numPr>
                <w:ilvl w:val="0"/>
                <w:numId w:val="31"/>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Firms with the largest revenues declines or the largest revenues increase manipulated earnings downward during the 1990-1991 recession.</w:t>
            </w:r>
          </w:p>
          <w:p w:rsidR="00831A2F" w:rsidRPr="00E54B6C" w:rsidRDefault="00885068" w:rsidP="007003BD">
            <w:pPr>
              <w:pStyle w:val="ListParagraph"/>
              <w:widowControl/>
              <w:numPr>
                <w:ilvl w:val="0"/>
                <w:numId w:val="32"/>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Earnings reserves accumulated during the recession by firms were later released in quarters of moderate economic growth</w:t>
            </w:r>
          </w:p>
          <w:p w:rsidR="00885068" w:rsidRPr="00E54B6C" w:rsidRDefault="00885068" w:rsidP="00363148">
            <w:pPr>
              <w:pStyle w:val="ListParagraph"/>
              <w:widowControl/>
              <w:numPr>
                <w:ilvl w:val="0"/>
                <w:numId w:val="32"/>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proportion of firms reporting negative special items (including asset write-offs and write-downs, and restructuring charges) is higher in quarters of very weak or very strong real GDP growth</w:t>
            </w:r>
            <w:r w:rsidR="003C29A0" w:rsidRPr="00E54B6C">
              <w:rPr>
                <w:rFonts w:ascii="Times New Roman" w:hAnsi="Times New Roman" w:cs="Times New Roman"/>
                <w:color w:val="000000"/>
                <w:kern w:val="0"/>
                <w:sz w:val="20"/>
                <w:szCs w:val="20"/>
                <w:lang w:val="en-GB" w:eastAsia="nl-NL"/>
              </w:rPr>
              <w:t>.</w:t>
            </w:r>
          </w:p>
        </w:tc>
      </w:tr>
      <w:tr w:rsidR="00807470" w:rsidRPr="00E54B6C" w:rsidTr="00807470">
        <w:trPr>
          <w:trHeight w:val="765"/>
        </w:trPr>
        <w:tc>
          <w:tcPr>
            <w:tcW w:w="174" w:type="pct"/>
            <w:vMerge w:val="restart"/>
            <w:textDirection w:val="btLr"/>
            <w:hideMark/>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2003</w:t>
            </w:r>
          </w:p>
        </w:tc>
        <w:tc>
          <w:tcPr>
            <w:tcW w:w="190" w:type="pct"/>
            <w:vMerge w:val="restart"/>
            <w:textDirection w:val="btLr"/>
            <w:hideMark/>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Johl et al.</w:t>
            </w:r>
          </w:p>
        </w:tc>
        <w:tc>
          <w:tcPr>
            <w:tcW w:w="753" w:type="pct"/>
            <w:vMerge w:val="restart"/>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Investigates changes in audit quality by examining earnings management behaviour of auditees during periods of discernibly different macro-economic conditions.</w:t>
            </w:r>
          </w:p>
        </w:tc>
        <w:tc>
          <w:tcPr>
            <w:tcW w:w="1291" w:type="pct"/>
            <w:vMerge w:val="restart"/>
            <w:hideMark/>
          </w:tcPr>
          <w:p w:rsidR="00885068" w:rsidRPr="00E54B6C" w:rsidRDefault="00885068" w:rsidP="00264613">
            <w:pPr>
              <w:pStyle w:val="ListParagraph"/>
              <w:widowControl/>
              <w:numPr>
                <w:ilvl w:val="0"/>
                <w:numId w:val="25"/>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All companies listed on the Kuala Lumpur Stock Exchange (KLSE) covering financial periods </w:t>
            </w:r>
            <w:proofErr w:type="gramStart"/>
            <w:r w:rsidRPr="00E54B6C">
              <w:rPr>
                <w:rFonts w:ascii="Times New Roman" w:hAnsi="Times New Roman" w:cs="Times New Roman"/>
                <w:color w:val="000000"/>
                <w:kern w:val="0"/>
                <w:sz w:val="20"/>
                <w:szCs w:val="20"/>
                <w:lang w:val="en-GB" w:eastAsia="nl-NL"/>
              </w:rPr>
              <w:t>between 1994-1999</w:t>
            </w:r>
            <w:proofErr w:type="gramEnd"/>
            <w:r w:rsidRPr="00E54B6C">
              <w:rPr>
                <w:rFonts w:ascii="Times New Roman" w:hAnsi="Times New Roman" w:cs="Times New Roman"/>
                <w:color w:val="000000"/>
                <w:kern w:val="0"/>
                <w:sz w:val="20"/>
                <w:szCs w:val="20"/>
                <w:lang w:val="en-GB" w:eastAsia="nl-NL"/>
              </w:rPr>
              <w:t xml:space="preserve">. The data was mostly hand-collected from annual reports. Other sources were: KLSE on disk, KLSE handbook, KLSE-RIAM online database, Worldscope database, Che Ahmad’s (2001) dataset and </w:t>
            </w:r>
            <w:r w:rsidRPr="00E54B6C">
              <w:rPr>
                <w:rFonts w:ascii="Times New Roman" w:hAnsi="Times New Roman" w:cs="Times New Roman"/>
                <w:i/>
                <w:iCs/>
                <w:color w:val="000000"/>
                <w:kern w:val="0"/>
                <w:sz w:val="20"/>
                <w:szCs w:val="20"/>
                <w:lang w:val="en-GB" w:eastAsia="nl-NL"/>
              </w:rPr>
              <w:t>Investor Digest</w:t>
            </w:r>
            <w:r w:rsidRPr="00E54B6C">
              <w:rPr>
                <w:rFonts w:ascii="Times New Roman" w:hAnsi="Times New Roman" w:cs="Times New Roman"/>
                <w:color w:val="000000"/>
                <w:kern w:val="0"/>
                <w:sz w:val="20"/>
                <w:szCs w:val="20"/>
                <w:lang w:val="en-GB" w:eastAsia="nl-NL"/>
              </w:rPr>
              <w:t>.</w:t>
            </w:r>
          </w:p>
        </w:tc>
        <w:tc>
          <w:tcPr>
            <w:tcW w:w="1129" w:type="pct"/>
            <w:vMerge w:val="restart"/>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modified Jones model (1995)</w:t>
            </w:r>
          </w:p>
        </w:tc>
        <w:tc>
          <w:tcPr>
            <w:tcW w:w="1463" w:type="pct"/>
            <w:vMerge w:val="restart"/>
            <w:hideMark/>
          </w:tcPr>
          <w:p w:rsidR="0035107C" w:rsidRPr="00E54B6C" w:rsidRDefault="00885068" w:rsidP="00363148">
            <w:pPr>
              <w:pStyle w:val="ListParagraph"/>
              <w:widowControl/>
              <w:numPr>
                <w:ilvl w:val="0"/>
                <w:numId w:val="33"/>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Clients of Big 5 auditors reflect higher quality levels by reporting lower absolute discretionary accruals and lower incidence of loss avoidance and sustenance of prior year’s profit (also valid when recognising industry specialisation).</w:t>
            </w:r>
          </w:p>
          <w:p w:rsidR="0035107C" w:rsidRPr="00E54B6C" w:rsidRDefault="00885068" w:rsidP="00363148">
            <w:pPr>
              <w:pStyle w:val="ListParagraph"/>
              <w:widowControl/>
              <w:numPr>
                <w:ilvl w:val="0"/>
                <w:numId w:val="34"/>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Prior to the crisis Big 5 auditors in Malaysia appear to be no different from the non-Big 5 auditors with respect to constraining earnings management.</w:t>
            </w:r>
          </w:p>
          <w:p w:rsidR="00885068" w:rsidRPr="00E54B6C" w:rsidRDefault="00885068" w:rsidP="00363148">
            <w:pPr>
              <w:pStyle w:val="ListParagraph"/>
              <w:widowControl/>
              <w:numPr>
                <w:ilvl w:val="0"/>
                <w:numId w:val="34"/>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Industry Specialist auditees report lower abnormal accruals during the post-crisis period than non-Industry </w:t>
            </w:r>
          </w:p>
        </w:tc>
      </w:tr>
      <w:tr w:rsidR="00807470" w:rsidRPr="00E54B6C" w:rsidTr="00807470">
        <w:trPr>
          <w:trHeight w:val="690"/>
        </w:trPr>
        <w:tc>
          <w:tcPr>
            <w:tcW w:w="174" w:type="pct"/>
            <w:vMerge/>
            <w:hideMark/>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190" w:type="pct"/>
            <w:vMerge/>
            <w:hideMark/>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753"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291" w:type="pct"/>
            <w:vMerge/>
            <w:hideMark/>
          </w:tcPr>
          <w:p w:rsidR="00885068" w:rsidRPr="00E54B6C" w:rsidRDefault="00885068" w:rsidP="0035107C">
            <w:pPr>
              <w:widowControl/>
              <w:ind w:left="267" w:hanging="267"/>
              <w:jc w:val="left"/>
              <w:rPr>
                <w:rFonts w:ascii="Times New Roman" w:hAnsi="Times New Roman" w:cs="Times New Roman"/>
                <w:color w:val="000000"/>
                <w:kern w:val="0"/>
                <w:sz w:val="20"/>
                <w:szCs w:val="20"/>
                <w:lang w:val="en-GB" w:eastAsia="nl-NL"/>
              </w:rPr>
            </w:pPr>
          </w:p>
        </w:tc>
        <w:tc>
          <w:tcPr>
            <w:tcW w:w="1129"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463"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r>
      <w:tr w:rsidR="00807470" w:rsidRPr="00E54B6C" w:rsidTr="00807470">
        <w:trPr>
          <w:trHeight w:val="1440"/>
        </w:trPr>
        <w:tc>
          <w:tcPr>
            <w:tcW w:w="174" w:type="pct"/>
            <w:vMerge/>
            <w:hideMark/>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190" w:type="pct"/>
            <w:vMerge/>
            <w:hideMark/>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753"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291" w:type="pct"/>
            <w:vMerge/>
            <w:hideMark/>
          </w:tcPr>
          <w:p w:rsidR="00885068" w:rsidRPr="00E54B6C" w:rsidRDefault="00885068" w:rsidP="0035107C">
            <w:pPr>
              <w:widowControl/>
              <w:ind w:left="267" w:hanging="267"/>
              <w:jc w:val="left"/>
              <w:rPr>
                <w:rFonts w:ascii="Times New Roman" w:hAnsi="Times New Roman" w:cs="Times New Roman"/>
                <w:color w:val="000000"/>
                <w:kern w:val="0"/>
                <w:sz w:val="20"/>
                <w:szCs w:val="20"/>
                <w:lang w:val="en-GB" w:eastAsia="nl-NL"/>
              </w:rPr>
            </w:pPr>
          </w:p>
        </w:tc>
        <w:tc>
          <w:tcPr>
            <w:tcW w:w="1129"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463" w:type="pct"/>
            <w:vMerge/>
            <w:hideMark/>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r>
    </w:tbl>
    <w:p w:rsidR="00807470" w:rsidRPr="00E54B6C" w:rsidRDefault="00807470">
      <w:pPr>
        <w:rPr>
          <w:lang w:val="en-GB"/>
        </w:rPr>
      </w:pPr>
      <w:r w:rsidRPr="00E54B6C">
        <w:rPr>
          <w:lang w:val="en-GB"/>
        </w:rPr>
        <w:br w:type="page"/>
      </w:r>
    </w:p>
    <w:tbl>
      <w:tblPr>
        <w:tblStyle w:val="TableGrid"/>
        <w:tblpPr w:leftFromText="141" w:rightFromText="141" w:vertAnchor="text" w:tblpY="1"/>
        <w:tblOverlap w:val="never"/>
        <w:tblW w:w="5000" w:type="pct"/>
        <w:tblLook w:val="04A0"/>
      </w:tblPr>
      <w:tblGrid>
        <w:gridCol w:w="459"/>
        <w:gridCol w:w="501"/>
        <w:gridCol w:w="1984"/>
        <w:gridCol w:w="3402"/>
        <w:gridCol w:w="2975"/>
        <w:gridCol w:w="3855"/>
      </w:tblGrid>
      <w:tr w:rsidR="00652E1D" w:rsidRPr="00E54B6C" w:rsidTr="00652E1D">
        <w:trPr>
          <w:trHeight w:val="1150"/>
        </w:trPr>
        <w:tc>
          <w:tcPr>
            <w:tcW w:w="174"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Year</w:t>
            </w:r>
          </w:p>
        </w:tc>
        <w:tc>
          <w:tcPr>
            <w:tcW w:w="190"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Author(s)</w:t>
            </w:r>
          </w:p>
        </w:tc>
        <w:tc>
          <w:tcPr>
            <w:tcW w:w="753"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Object of study</w:t>
            </w:r>
          </w:p>
        </w:tc>
        <w:tc>
          <w:tcPr>
            <w:tcW w:w="1291"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Sample</w:t>
            </w:r>
          </w:p>
        </w:tc>
        <w:tc>
          <w:tcPr>
            <w:tcW w:w="1129"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Methodology</w:t>
            </w:r>
          </w:p>
        </w:tc>
        <w:tc>
          <w:tcPr>
            <w:tcW w:w="1463"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Outcome</w:t>
            </w:r>
          </w:p>
        </w:tc>
      </w:tr>
    </w:tbl>
    <w:tbl>
      <w:tblPr>
        <w:tblStyle w:val="TableGrid"/>
        <w:tblW w:w="5000" w:type="pct"/>
        <w:tblLook w:val="04A0"/>
      </w:tblPr>
      <w:tblGrid>
        <w:gridCol w:w="459"/>
        <w:gridCol w:w="501"/>
        <w:gridCol w:w="1984"/>
        <w:gridCol w:w="3402"/>
        <w:gridCol w:w="2975"/>
        <w:gridCol w:w="3855"/>
      </w:tblGrid>
      <w:tr w:rsidR="00807470" w:rsidRPr="00E54B6C" w:rsidTr="00807470">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2005</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Lara et al.</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Analyse the existence of earnings conservatism in France, Germany and the UK and re-examine earnings conservatism while controlled for earnings management. </w:t>
            </w:r>
          </w:p>
        </w:tc>
        <w:tc>
          <w:tcPr>
            <w:tcW w:w="1291" w:type="pct"/>
          </w:tcPr>
          <w:p w:rsidR="00807470" w:rsidRPr="00E54B6C" w:rsidRDefault="00885068" w:rsidP="00264613">
            <w:pPr>
              <w:pStyle w:val="ListParagraph"/>
              <w:widowControl/>
              <w:numPr>
                <w:ilvl w:val="0"/>
                <w:numId w:val="26"/>
              </w:numPr>
              <w:ind w:left="267" w:hanging="284"/>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10.131 firm-year observations </w:t>
            </w:r>
            <w:r w:rsidR="0035107C" w:rsidRPr="00E54B6C">
              <w:rPr>
                <w:rFonts w:ascii="Times New Roman" w:hAnsi="Times New Roman" w:cs="Times New Roman"/>
                <w:color w:val="000000"/>
                <w:kern w:val="0"/>
                <w:sz w:val="20"/>
                <w:szCs w:val="20"/>
                <w:lang w:val="en-GB" w:eastAsia="nl-NL"/>
              </w:rPr>
              <w:t xml:space="preserve">ii. </w:t>
            </w:r>
            <w:r w:rsidRPr="00E54B6C">
              <w:rPr>
                <w:rFonts w:ascii="Times New Roman" w:hAnsi="Times New Roman" w:cs="Times New Roman"/>
                <w:color w:val="000000"/>
                <w:kern w:val="0"/>
                <w:sz w:val="20"/>
                <w:szCs w:val="20"/>
                <w:lang w:val="en-GB" w:eastAsia="nl-NL"/>
              </w:rPr>
              <w:t>for the UK</w:t>
            </w:r>
          </w:p>
          <w:p w:rsidR="00807470" w:rsidRPr="00E54B6C" w:rsidRDefault="00885068" w:rsidP="00264613">
            <w:pPr>
              <w:pStyle w:val="ListParagraph"/>
              <w:widowControl/>
              <w:numPr>
                <w:ilvl w:val="0"/>
                <w:numId w:val="24"/>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1.367 for France </w:t>
            </w:r>
          </w:p>
          <w:p w:rsidR="0035107C" w:rsidRPr="00E54B6C" w:rsidRDefault="00885068" w:rsidP="00264613">
            <w:pPr>
              <w:pStyle w:val="ListParagraph"/>
              <w:widowControl/>
              <w:numPr>
                <w:ilvl w:val="0"/>
                <w:numId w:val="24"/>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3.245 for Germany, </w:t>
            </w:r>
          </w:p>
          <w:p w:rsidR="0035107C" w:rsidRPr="00E54B6C" w:rsidRDefault="0035107C" w:rsidP="0035107C">
            <w:pPr>
              <w:pStyle w:val="ListParagraph"/>
              <w:widowControl/>
              <w:ind w:left="1080"/>
              <w:jc w:val="left"/>
              <w:rPr>
                <w:rFonts w:ascii="Times New Roman" w:hAnsi="Times New Roman" w:cs="Times New Roman"/>
                <w:color w:val="000000"/>
                <w:kern w:val="0"/>
                <w:sz w:val="20"/>
                <w:szCs w:val="20"/>
                <w:lang w:val="en-GB" w:eastAsia="nl-NL"/>
              </w:rPr>
            </w:pPr>
          </w:p>
          <w:p w:rsidR="00885068" w:rsidRPr="00E54B6C" w:rsidRDefault="00807470"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For</w:t>
            </w:r>
            <w:r w:rsidR="00885068" w:rsidRPr="00E54B6C">
              <w:rPr>
                <w:rFonts w:ascii="Times New Roman" w:hAnsi="Times New Roman" w:cs="Times New Roman"/>
                <w:color w:val="000000"/>
                <w:kern w:val="0"/>
                <w:sz w:val="20"/>
                <w:szCs w:val="20"/>
                <w:lang w:val="en-GB" w:eastAsia="nl-NL"/>
              </w:rPr>
              <w:t xml:space="preserve"> the period 1990–2001 available in the DataStream ‘Live’ and ‘Dead’ files for the UK, France and Germany.</w:t>
            </w:r>
          </w:p>
        </w:tc>
        <w:tc>
          <w:tcPr>
            <w:tcW w:w="1129" w:type="pct"/>
          </w:tcPr>
          <w:p w:rsidR="00807470"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Basu model (1997)</w:t>
            </w:r>
          </w:p>
          <w:p w:rsidR="00885068"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modified Jones model (1995)</w:t>
            </w:r>
          </w:p>
        </w:tc>
        <w:tc>
          <w:tcPr>
            <w:tcW w:w="1463" w:type="pct"/>
          </w:tcPr>
          <w:p w:rsidR="00831A2F" w:rsidRPr="00E54B6C" w:rsidRDefault="00885068" w:rsidP="007003BD">
            <w:pPr>
              <w:pStyle w:val="ListParagraph"/>
              <w:widowControl/>
              <w:numPr>
                <w:ilvl w:val="0"/>
                <w:numId w:val="35"/>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Earnings conservatism exists in all three countries. </w:t>
            </w:r>
          </w:p>
          <w:p w:rsidR="00885068" w:rsidRPr="00E54B6C" w:rsidRDefault="00885068" w:rsidP="00363148">
            <w:pPr>
              <w:pStyle w:val="ListParagraph"/>
              <w:widowControl/>
              <w:numPr>
                <w:ilvl w:val="0"/>
                <w:numId w:val="35"/>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While earnings conservatism does not change significantly in the UK after removing the effect of discretionary accruals, in the cases of France and Germany the typical measure of earnings conservatism suffers a significant reduction.</w:t>
            </w:r>
          </w:p>
        </w:tc>
      </w:tr>
      <w:tr w:rsidR="00807470" w:rsidRPr="00E54B6C" w:rsidTr="00807470">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2005</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Agarwal et al.</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Analyse changes in Japanese banks’ earnings management behaviour (use of loan loss provisions and realized gains from securities portfolios) under three distinct economic environments.</w:t>
            </w:r>
          </w:p>
        </w:tc>
        <w:tc>
          <w:tcPr>
            <w:tcW w:w="1291" w:type="pct"/>
          </w:tcPr>
          <w:p w:rsidR="00807470" w:rsidRPr="00E54B6C" w:rsidRDefault="00885068" w:rsidP="00264613">
            <w:pPr>
              <w:pStyle w:val="ListParagraph"/>
              <w:widowControl/>
              <w:numPr>
                <w:ilvl w:val="0"/>
                <w:numId w:val="27"/>
              </w:numPr>
              <w:ind w:left="317" w:hanging="31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78 Japanese banks over a 15-year study period, 1985-1999. </w:t>
            </w:r>
          </w:p>
          <w:p w:rsidR="00807470" w:rsidRPr="00E54B6C" w:rsidRDefault="00807470" w:rsidP="00807470">
            <w:pPr>
              <w:widowControl/>
              <w:ind w:left="360"/>
              <w:jc w:val="left"/>
              <w:rPr>
                <w:rFonts w:ascii="Times New Roman" w:hAnsi="Times New Roman" w:cs="Times New Roman"/>
                <w:color w:val="000000"/>
                <w:kern w:val="0"/>
                <w:sz w:val="20"/>
                <w:szCs w:val="20"/>
                <w:lang w:val="en-GB" w:eastAsia="nl-NL"/>
              </w:rPr>
            </w:pPr>
          </w:p>
          <w:p w:rsidR="00885068"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Annual income statements and balance sheet data available in the Pacific-Basin Capital Market Research Centre (PACAP). The sample in addition includes city and regional banks that are listed on the Tokyo Stock Exchange (TSE). </w:t>
            </w:r>
          </w:p>
        </w:tc>
        <w:tc>
          <w:tcPr>
            <w:tcW w:w="1129"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Shrieves and Dahl model</w:t>
            </w:r>
          </w:p>
        </w:tc>
        <w:tc>
          <w:tcPr>
            <w:tcW w:w="146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Japanese banks used gains from sale of securities used as a means to manage their earnings throughout all three periods. In the high and in the stagnant growth period Japanese banks used loan loss provisions to manage the earnings. In times of severe recessions income smoothing was not used. The lending activities differed significantly throughout the three economic periods. In order to accomplish higher dividend pay-out ratios, in the severe recession period the Japanese banks reduced the earnings from the sale of securities. </w:t>
            </w:r>
          </w:p>
        </w:tc>
      </w:tr>
    </w:tbl>
    <w:p w:rsidR="00652E1D" w:rsidRPr="00E54B6C" w:rsidRDefault="00652E1D">
      <w:pPr>
        <w:rPr>
          <w:lang w:val="en-GB"/>
        </w:rPr>
      </w:pPr>
      <w:r w:rsidRPr="00E54B6C">
        <w:rPr>
          <w:lang w:val="en-GB"/>
        </w:rPr>
        <w:br w:type="page"/>
      </w:r>
    </w:p>
    <w:tbl>
      <w:tblPr>
        <w:tblStyle w:val="TableGrid"/>
        <w:tblpPr w:leftFromText="141" w:rightFromText="141" w:vertAnchor="text" w:tblpY="1"/>
        <w:tblOverlap w:val="never"/>
        <w:tblW w:w="5000" w:type="pct"/>
        <w:tblLook w:val="04A0"/>
      </w:tblPr>
      <w:tblGrid>
        <w:gridCol w:w="459"/>
        <w:gridCol w:w="501"/>
        <w:gridCol w:w="1984"/>
        <w:gridCol w:w="3402"/>
        <w:gridCol w:w="2975"/>
        <w:gridCol w:w="3855"/>
      </w:tblGrid>
      <w:tr w:rsidR="00652E1D" w:rsidRPr="00E54B6C" w:rsidTr="00652E1D">
        <w:trPr>
          <w:trHeight w:val="1150"/>
        </w:trPr>
        <w:tc>
          <w:tcPr>
            <w:tcW w:w="174"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Year</w:t>
            </w:r>
          </w:p>
        </w:tc>
        <w:tc>
          <w:tcPr>
            <w:tcW w:w="190"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Author(s)</w:t>
            </w:r>
          </w:p>
        </w:tc>
        <w:tc>
          <w:tcPr>
            <w:tcW w:w="753"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Object of study</w:t>
            </w:r>
          </w:p>
        </w:tc>
        <w:tc>
          <w:tcPr>
            <w:tcW w:w="1291"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Sample</w:t>
            </w:r>
          </w:p>
        </w:tc>
        <w:tc>
          <w:tcPr>
            <w:tcW w:w="1129"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Methodology</w:t>
            </w:r>
          </w:p>
        </w:tc>
        <w:tc>
          <w:tcPr>
            <w:tcW w:w="1463"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Outcome</w:t>
            </w:r>
          </w:p>
        </w:tc>
      </w:tr>
    </w:tbl>
    <w:tbl>
      <w:tblPr>
        <w:tblStyle w:val="TableGrid"/>
        <w:tblW w:w="5000" w:type="pct"/>
        <w:tblLook w:val="04A0"/>
      </w:tblPr>
      <w:tblGrid>
        <w:gridCol w:w="459"/>
        <w:gridCol w:w="501"/>
        <w:gridCol w:w="1984"/>
        <w:gridCol w:w="3402"/>
        <w:gridCol w:w="2975"/>
        <w:gridCol w:w="3855"/>
      </w:tblGrid>
      <w:tr w:rsidR="00807470" w:rsidRPr="00E54B6C" w:rsidTr="00807470">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2008</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Charoenwong et al.</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Investigates the extent to which earnings are managed to accomplish two psychological thresholds; (1) positive earnings and (2) positive earnings growth relative to the last period’s earnings. </w:t>
            </w:r>
          </w:p>
        </w:tc>
        <w:tc>
          <w:tcPr>
            <w:tcW w:w="1291" w:type="pct"/>
          </w:tcPr>
          <w:p w:rsidR="00807470" w:rsidRPr="00E54B6C" w:rsidRDefault="00885068" w:rsidP="00264613">
            <w:pPr>
              <w:pStyle w:val="ListParagraph"/>
              <w:widowControl/>
              <w:numPr>
                <w:ilvl w:val="0"/>
                <w:numId w:val="28"/>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49 financial firms and 386 non-financial firms for Singapore listed companies on the Singapore Stock Exchange (SGX) for the period of 1975 to 2003</w:t>
            </w:r>
          </w:p>
          <w:p w:rsidR="00807470" w:rsidRPr="00E54B6C" w:rsidRDefault="00885068" w:rsidP="00264613">
            <w:pPr>
              <w:pStyle w:val="ListParagraph"/>
              <w:widowControl/>
              <w:numPr>
                <w:ilvl w:val="0"/>
                <w:numId w:val="28"/>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96 financial institutions and 380 non-financial institutions for Thailand listed companies on the Stock Exchange of Thailand (SET) for the period of 1975 to 1999 </w:t>
            </w:r>
          </w:p>
          <w:p w:rsidR="00807470" w:rsidRPr="00E54B6C" w:rsidRDefault="00807470" w:rsidP="00807470">
            <w:pPr>
              <w:pStyle w:val="ListParagraph"/>
              <w:widowControl/>
              <w:ind w:left="267"/>
              <w:jc w:val="left"/>
              <w:rPr>
                <w:rFonts w:ascii="Times New Roman" w:hAnsi="Times New Roman" w:cs="Times New Roman"/>
                <w:color w:val="000000"/>
                <w:kern w:val="0"/>
                <w:sz w:val="20"/>
                <w:szCs w:val="20"/>
                <w:lang w:val="en-GB" w:eastAsia="nl-NL"/>
              </w:rPr>
            </w:pPr>
          </w:p>
          <w:p w:rsidR="00885068"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Data was extracted from: Pacific-Basin Capital Markets (PACAP), I/B/E/S International Inc. database, the Bureau Van Dijk’s Osiris database, SGX library and Yahoo Finance. </w:t>
            </w:r>
          </w:p>
        </w:tc>
        <w:tc>
          <w:tcPr>
            <w:tcW w:w="1129"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behavioural framework developed by DeGeorge et al. (1999)</w:t>
            </w:r>
          </w:p>
        </w:tc>
        <w:tc>
          <w:tcPr>
            <w:tcW w:w="1463" w:type="pct"/>
          </w:tcPr>
          <w:p w:rsidR="00807470" w:rsidRPr="00E54B6C" w:rsidRDefault="00885068" w:rsidP="00807470">
            <w:pPr>
              <w:widowControl/>
              <w:spacing w:after="240"/>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For Singapore: The non-financial companies applied earnings management to avoid and minimize thresholds. However, in the pre- and in the post-crisis the same level of earnings management was used. Conclusion is that the economic crisis of 1997 did not influence the use of earnings management in Singapore.</w:t>
            </w:r>
          </w:p>
        </w:tc>
      </w:tr>
    </w:tbl>
    <w:p w:rsidR="00807470" w:rsidRPr="00E54B6C" w:rsidRDefault="00807470">
      <w:pPr>
        <w:rPr>
          <w:lang w:val="en-GB"/>
        </w:rPr>
      </w:pPr>
    </w:p>
    <w:tbl>
      <w:tblPr>
        <w:tblStyle w:val="TableGrid"/>
        <w:tblW w:w="5000" w:type="pct"/>
        <w:tblLook w:val="04A0"/>
      </w:tblPr>
      <w:tblGrid>
        <w:gridCol w:w="459"/>
        <w:gridCol w:w="501"/>
        <w:gridCol w:w="1984"/>
        <w:gridCol w:w="3402"/>
        <w:gridCol w:w="2975"/>
        <w:gridCol w:w="3855"/>
      </w:tblGrid>
      <w:tr w:rsidR="00807470" w:rsidRPr="00E54B6C" w:rsidTr="00807470">
        <w:tc>
          <w:tcPr>
            <w:tcW w:w="174" w:type="pct"/>
            <w:vAlign w:val="center"/>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190" w:type="pct"/>
            <w:vAlign w:val="center"/>
          </w:tcPr>
          <w:p w:rsidR="00885068" w:rsidRPr="00E54B6C" w:rsidRDefault="00885068" w:rsidP="00111745">
            <w:pPr>
              <w:widowControl/>
              <w:jc w:val="left"/>
              <w:rPr>
                <w:rFonts w:ascii="Times New Roman" w:hAnsi="Times New Roman" w:cs="Times New Roman"/>
                <w:color w:val="000000"/>
                <w:kern w:val="0"/>
                <w:sz w:val="20"/>
                <w:szCs w:val="20"/>
                <w:lang w:val="en-GB" w:eastAsia="nl-NL"/>
              </w:rPr>
            </w:pP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291" w:type="pct"/>
          </w:tcPr>
          <w:p w:rsidR="00885068" w:rsidRPr="00E54B6C" w:rsidRDefault="00885068" w:rsidP="0035107C">
            <w:pPr>
              <w:widowControl/>
              <w:ind w:left="267" w:hanging="267"/>
              <w:jc w:val="left"/>
              <w:rPr>
                <w:rFonts w:ascii="Times New Roman" w:hAnsi="Times New Roman" w:cs="Times New Roman"/>
                <w:color w:val="000000"/>
                <w:kern w:val="0"/>
                <w:sz w:val="20"/>
                <w:szCs w:val="20"/>
                <w:lang w:val="en-GB" w:eastAsia="nl-NL"/>
              </w:rPr>
            </w:pPr>
          </w:p>
        </w:tc>
        <w:tc>
          <w:tcPr>
            <w:tcW w:w="1129"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p>
        </w:tc>
        <w:tc>
          <w:tcPr>
            <w:tcW w:w="146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For Thailand: To avoid reporting losses and negative earnings growth, both the financial and the non-financial companies used earnings management. However, after analyzing the pre-data and the post-data of the financial crisis in 1997, the non-financial companies did not continue their use of earnings management after the economic recession, while the financial companies used earnings management throughout the whole period. For the non-financial companies in Thailand monitored by financial analysts they concluded that no change in the application of earnings management exists.</w:t>
            </w:r>
          </w:p>
        </w:tc>
      </w:tr>
    </w:tbl>
    <w:p w:rsidR="00652E1D" w:rsidRPr="00E54B6C" w:rsidRDefault="00652E1D">
      <w:pPr>
        <w:rPr>
          <w:lang w:val="en-GB"/>
        </w:rPr>
      </w:pPr>
      <w:r w:rsidRPr="00E54B6C">
        <w:rPr>
          <w:lang w:val="en-GB"/>
        </w:rPr>
        <w:br w:type="page"/>
      </w:r>
    </w:p>
    <w:tbl>
      <w:tblPr>
        <w:tblStyle w:val="TableGrid"/>
        <w:tblpPr w:leftFromText="141" w:rightFromText="141" w:vertAnchor="text" w:tblpY="1"/>
        <w:tblOverlap w:val="never"/>
        <w:tblW w:w="5000" w:type="pct"/>
        <w:tblLook w:val="04A0"/>
      </w:tblPr>
      <w:tblGrid>
        <w:gridCol w:w="459"/>
        <w:gridCol w:w="501"/>
        <w:gridCol w:w="1984"/>
        <w:gridCol w:w="3402"/>
        <w:gridCol w:w="2975"/>
        <w:gridCol w:w="3855"/>
      </w:tblGrid>
      <w:tr w:rsidR="00652E1D" w:rsidRPr="00E54B6C" w:rsidTr="00652E1D">
        <w:trPr>
          <w:trHeight w:val="1150"/>
        </w:trPr>
        <w:tc>
          <w:tcPr>
            <w:tcW w:w="174"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Year</w:t>
            </w:r>
          </w:p>
        </w:tc>
        <w:tc>
          <w:tcPr>
            <w:tcW w:w="190" w:type="pct"/>
            <w:shd w:val="clear" w:color="auto" w:fill="548DD4" w:themeFill="text2" w:themeFillTint="99"/>
            <w:textDirection w:val="btLr"/>
            <w:vAlign w:val="center"/>
          </w:tcPr>
          <w:p w:rsidR="00652E1D" w:rsidRPr="00E54B6C" w:rsidRDefault="00652E1D" w:rsidP="00F71160">
            <w:pPr>
              <w:widowControl/>
              <w:ind w:left="113" w:right="113"/>
              <w:jc w:val="left"/>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Author(s)</w:t>
            </w:r>
          </w:p>
        </w:tc>
        <w:tc>
          <w:tcPr>
            <w:tcW w:w="753"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Object of study</w:t>
            </w:r>
          </w:p>
        </w:tc>
        <w:tc>
          <w:tcPr>
            <w:tcW w:w="1291"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Sample</w:t>
            </w:r>
          </w:p>
        </w:tc>
        <w:tc>
          <w:tcPr>
            <w:tcW w:w="1129" w:type="pct"/>
            <w:shd w:val="clear" w:color="auto" w:fill="548DD4" w:themeFill="text2" w:themeFillTint="99"/>
            <w:vAlign w:val="center"/>
          </w:tcPr>
          <w:p w:rsidR="00F71160" w:rsidRPr="00E54B6C" w:rsidRDefault="00652E1D">
            <w:pPr>
              <w:widowControl/>
              <w:jc w:val="center"/>
              <w:rPr>
                <w:rFonts w:ascii="Times New Roman" w:hAnsi="Times New Roman" w:cs="Times New Roman"/>
                <w:b/>
                <w:bCs/>
                <w:color w:val="FFFFFF"/>
                <w:kern w:val="0"/>
                <w:sz w:val="20"/>
                <w:szCs w:val="20"/>
                <w:lang w:val="en-GB" w:eastAsia="nl-NL"/>
              </w:rPr>
            </w:pPr>
            <w:r w:rsidRPr="00E54B6C">
              <w:rPr>
                <w:rFonts w:ascii="Times New Roman" w:hAnsi="Times New Roman" w:cs="Times New Roman"/>
                <w:b/>
                <w:bCs/>
                <w:color w:val="FFFFFF"/>
                <w:kern w:val="0"/>
                <w:sz w:val="20"/>
                <w:szCs w:val="20"/>
                <w:lang w:val="en-GB" w:eastAsia="nl-NL"/>
              </w:rPr>
              <w:t>Methodology</w:t>
            </w:r>
          </w:p>
        </w:tc>
        <w:tc>
          <w:tcPr>
            <w:tcW w:w="1463" w:type="pct"/>
            <w:shd w:val="clear" w:color="auto" w:fill="548DD4" w:themeFill="text2" w:themeFillTint="99"/>
            <w:vAlign w:val="center"/>
          </w:tcPr>
          <w:p w:rsidR="00F71160" w:rsidRPr="00E54B6C" w:rsidRDefault="00652E1D">
            <w:pPr>
              <w:pStyle w:val="NoSpacing"/>
              <w:spacing w:line="360" w:lineRule="auto"/>
              <w:jc w:val="center"/>
              <w:rPr>
                <w:rFonts w:ascii="Times New Roman" w:hAnsi="Times New Roman" w:cs="Times New Roman"/>
                <w:b/>
                <w:sz w:val="24"/>
                <w:szCs w:val="24"/>
                <w:lang w:val="en-GB"/>
              </w:rPr>
            </w:pPr>
            <w:r w:rsidRPr="00E54B6C">
              <w:rPr>
                <w:rFonts w:ascii="Times New Roman" w:hAnsi="Times New Roman" w:cs="Times New Roman"/>
                <w:b/>
                <w:bCs/>
                <w:color w:val="FFFFFF"/>
                <w:kern w:val="0"/>
                <w:sz w:val="20"/>
                <w:szCs w:val="20"/>
                <w:lang w:val="en-GB" w:eastAsia="nl-NL"/>
              </w:rPr>
              <w:t>Outcome</w:t>
            </w:r>
          </w:p>
        </w:tc>
      </w:tr>
    </w:tbl>
    <w:tbl>
      <w:tblPr>
        <w:tblStyle w:val="TableGrid"/>
        <w:tblW w:w="5000" w:type="pct"/>
        <w:tblLook w:val="04A0"/>
      </w:tblPr>
      <w:tblGrid>
        <w:gridCol w:w="459"/>
        <w:gridCol w:w="501"/>
        <w:gridCol w:w="1984"/>
        <w:gridCol w:w="3402"/>
        <w:gridCol w:w="2975"/>
        <w:gridCol w:w="3855"/>
      </w:tblGrid>
      <w:tr w:rsidR="00807470" w:rsidRPr="00E54B6C" w:rsidTr="00807470">
        <w:tc>
          <w:tcPr>
            <w:tcW w:w="174"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2009</w:t>
            </w:r>
          </w:p>
        </w:tc>
        <w:tc>
          <w:tcPr>
            <w:tcW w:w="190" w:type="pct"/>
            <w:textDirection w:val="btLr"/>
            <w:vAlign w:val="center"/>
          </w:tcPr>
          <w:p w:rsidR="00885068" w:rsidRPr="00E54B6C" w:rsidRDefault="00885068" w:rsidP="00111745">
            <w:pPr>
              <w:widowControl/>
              <w:ind w:left="113" w:right="113"/>
              <w:jc w:val="center"/>
              <w:rPr>
                <w:rFonts w:ascii="Times New Roman" w:hAnsi="Times New Roman" w:cs="Times New Roman"/>
                <w:b/>
                <w:color w:val="000000"/>
                <w:kern w:val="0"/>
                <w:sz w:val="20"/>
                <w:szCs w:val="20"/>
                <w:lang w:val="en-GB" w:eastAsia="nl-NL"/>
              </w:rPr>
            </w:pPr>
            <w:r w:rsidRPr="00E54B6C">
              <w:rPr>
                <w:rFonts w:ascii="Times New Roman" w:hAnsi="Times New Roman" w:cs="Times New Roman"/>
                <w:b/>
                <w:color w:val="000000"/>
                <w:kern w:val="0"/>
                <w:sz w:val="20"/>
                <w:szCs w:val="20"/>
                <w:lang w:val="en-GB" w:eastAsia="nl-NL"/>
              </w:rPr>
              <w:t>Vichitsarawong et al.</w:t>
            </w:r>
          </w:p>
        </w:tc>
        <w:tc>
          <w:tcPr>
            <w:tcW w:w="753" w:type="pct"/>
          </w:tcPr>
          <w:p w:rsidR="00885068" w:rsidRPr="00E54B6C" w:rsidRDefault="00885068" w:rsidP="0035107C">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Examines the impact of the 1997 financial crisis on the use of conservatism and the timeliness of the published earnings in conservatism and timeliness of earnings in Hong Kong, Malaysia, Singapore, and Thailand.</w:t>
            </w:r>
          </w:p>
        </w:tc>
        <w:tc>
          <w:tcPr>
            <w:tcW w:w="1291" w:type="pct"/>
          </w:tcPr>
          <w:p w:rsidR="00807470" w:rsidRPr="00E54B6C" w:rsidRDefault="00885068" w:rsidP="00264613">
            <w:pPr>
              <w:pStyle w:val="ListParagraph"/>
              <w:widowControl/>
              <w:numPr>
                <w:ilvl w:val="0"/>
                <w:numId w:val="29"/>
              </w:numPr>
              <w:ind w:left="267" w:hanging="267"/>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Range of 92 observations in Hong Kong (pre-crisis) to 2760 observations in Malaysia (post-crisis). </w:t>
            </w:r>
          </w:p>
          <w:p w:rsidR="00807470" w:rsidRPr="00E54B6C" w:rsidRDefault="00807470" w:rsidP="00807470">
            <w:pPr>
              <w:widowControl/>
              <w:jc w:val="left"/>
              <w:rPr>
                <w:rFonts w:ascii="Times New Roman" w:hAnsi="Times New Roman" w:cs="Times New Roman"/>
                <w:color w:val="000000"/>
                <w:kern w:val="0"/>
                <w:sz w:val="20"/>
                <w:szCs w:val="20"/>
                <w:lang w:val="en-GB" w:eastAsia="nl-NL"/>
              </w:rPr>
            </w:pPr>
          </w:p>
          <w:p w:rsidR="00885068"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Data for listed companies in Hong Kong, Malaysia, Singapore, and Thailand are obtained from the Global Vantage database (Research Insight) over the period 1995–2004. </w:t>
            </w:r>
          </w:p>
        </w:tc>
        <w:tc>
          <w:tcPr>
            <w:tcW w:w="1129" w:type="pct"/>
          </w:tcPr>
          <w:p w:rsidR="00807470"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The Basu model (1997)</w:t>
            </w:r>
          </w:p>
          <w:p w:rsidR="00885068" w:rsidRPr="00E54B6C" w:rsidRDefault="00885068" w:rsidP="00807470">
            <w:pPr>
              <w:widowControl/>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Givoly and Hayn model (2000)</w:t>
            </w:r>
          </w:p>
        </w:tc>
        <w:tc>
          <w:tcPr>
            <w:tcW w:w="1463" w:type="pct"/>
          </w:tcPr>
          <w:p w:rsidR="00807470" w:rsidRPr="00E54B6C" w:rsidRDefault="00885068" w:rsidP="00E07CDE">
            <w:pPr>
              <w:pStyle w:val="ListParagraph"/>
              <w:widowControl/>
              <w:numPr>
                <w:ilvl w:val="0"/>
                <w:numId w:val="36"/>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Timeliness and conservatism during the crisis period are low. </w:t>
            </w:r>
          </w:p>
          <w:p w:rsidR="00807470" w:rsidRPr="00E54B6C" w:rsidRDefault="00885068" w:rsidP="00E07CDE">
            <w:pPr>
              <w:pStyle w:val="ListParagraph"/>
              <w:widowControl/>
              <w:numPr>
                <w:ilvl w:val="0"/>
                <w:numId w:val="36"/>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Conservatism and timeliness in the post-crisis period is greater than in the pre-crisis period. </w:t>
            </w:r>
          </w:p>
          <w:p w:rsidR="00807470" w:rsidRPr="00E54B6C" w:rsidRDefault="00885068" w:rsidP="00E07CDE">
            <w:pPr>
              <w:pStyle w:val="ListParagraph"/>
              <w:widowControl/>
              <w:numPr>
                <w:ilvl w:val="0"/>
                <w:numId w:val="36"/>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 xml:space="preserve">Accounting conservatism in the post-crisis period improved and is even higher than in the pre-crisis period. </w:t>
            </w:r>
          </w:p>
          <w:p w:rsidR="00807470" w:rsidRPr="00E54B6C" w:rsidRDefault="00885068" w:rsidP="00E07CDE">
            <w:pPr>
              <w:pStyle w:val="ListParagraph"/>
              <w:widowControl/>
              <w:numPr>
                <w:ilvl w:val="0"/>
                <w:numId w:val="37"/>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Trends in accruals as an alternative measure of conservatism showed an improvement in conservatism in the post-crisis period.</w:t>
            </w:r>
          </w:p>
          <w:p w:rsidR="00885068" w:rsidRPr="00E54B6C" w:rsidRDefault="00885068" w:rsidP="00E07CDE">
            <w:pPr>
              <w:pStyle w:val="ListParagraph"/>
              <w:widowControl/>
              <w:numPr>
                <w:ilvl w:val="0"/>
                <w:numId w:val="37"/>
              </w:numPr>
              <w:ind w:left="113" w:hanging="113"/>
              <w:jc w:val="left"/>
              <w:rPr>
                <w:rFonts w:ascii="Times New Roman" w:hAnsi="Times New Roman" w:cs="Times New Roman"/>
                <w:color w:val="000000"/>
                <w:kern w:val="0"/>
                <w:sz w:val="20"/>
                <w:szCs w:val="20"/>
                <w:lang w:val="en-GB" w:eastAsia="nl-NL"/>
              </w:rPr>
            </w:pPr>
            <w:r w:rsidRPr="00E54B6C">
              <w:rPr>
                <w:rFonts w:ascii="Times New Roman" w:hAnsi="Times New Roman" w:cs="Times New Roman"/>
                <w:color w:val="000000"/>
                <w:kern w:val="0"/>
                <w:sz w:val="20"/>
                <w:szCs w:val="20"/>
                <w:lang w:val="en-GB" w:eastAsia="nl-NL"/>
              </w:rPr>
              <w:t>Corporate governance reforms in these four countries had a positive impact on conservatism and timeliness of earnings.</w:t>
            </w:r>
          </w:p>
        </w:tc>
      </w:tr>
    </w:tbl>
    <w:p w:rsidR="00885068" w:rsidRPr="00E54B6C" w:rsidRDefault="00885068" w:rsidP="00DF1E18">
      <w:pPr>
        <w:pStyle w:val="NoSpacing"/>
        <w:spacing w:line="360" w:lineRule="auto"/>
        <w:rPr>
          <w:rFonts w:ascii="Times New Roman" w:hAnsi="Times New Roman" w:cs="Times New Roman"/>
          <w:b/>
          <w:sz w:val="24"/>
          <w:szCs w:val="24"/>
          <w:lang w:val="en-GB"/>
        </w:rPr>
      </w:pPr>
    </w:p>
    <w:p w:rsidR="001879F0" w:rsidRPr="00E54B6C" w:rsidRDefault="001879F0">
      <w:pPr>
        <w:rPr>
          <w:lang w:val="en-GB"/>
        </w:rPr>
      </w:pPr>
      <w:r w:rsidRPr="00E54B6C">
        <w:rPr>
          <w:lang w:val="en-GB"/>
        </w:rPr>
        <w:br w:type="page"/>
      </w:r>
    </w:p>
    <w:p w:rsidR="00DF1E18" w:rsidRPr="00E54B6C" w:rsidRDefault="003D335D" w:rsidP="00807470">
      <w:pPr>
        <w:rPr>
          <w:rFonts w:ascii="Times New Roman" w:hAnsi="Times New Roman" w:cs="Times New Roman"/>
          <w:b/>
          <w:sz w:val="24"/>
          <w:szCs w:val="24"/>
          <w:lang w:val="en-GB"/>
        </w:rPr>
      </w:pPr>
      <w:r w:rsidRPr="00E54B6C">
        <w:rPr>
          <w:rFonts w:ascii="Times New Roman" w:hAnsi="Times New Roman" w:cs="Times New Roman"/>
          <w:b/>
          <w:sz w:val="24"/>
          <w:szCs w:val="24"/>
          <w:lang w:val="en-GB"/>
        </w:rPr>
        <w:t>A</w:t>
      </w:r>
      <w:r w:rsidR="00DF1E18" w:rsidRPr="00E54B6C">
        <w:rPr>
          <w:rFonts w:ascii="Times New Roman" w:hAnsi="Times New Roman" w:cs="Times New Roman"/>
          <w:b/>
          <w:sz w:val="24"/>
          <w:szCs w:val="24"/>
          <w:lang w:val="en-GB"/>
        </w:rPr>
        <w:t>PPENDIX 2: Sample population</w:t>
      </w:r>
    </w:p>
    <w:p w:rsidR="00DF1E18" w:rsidRPr="00E54B6C" w:rsidRDefault="00DF1E18" w:rsidP="00DF1E18">
      <w:pPr>
        <w:pStyle w:val="NoSpacing"/>
        <w:spacing w:line="360" w:lineRule="auto"/>
        <w:rPr>
          <w:b/>
          <w:u w:val="single"/>
          <w:lang w:val="en-GB"/>
        </w:rPr>
      </w:pPr>
    </w:p>
    <w:p w:rsidR="00DF1E18" w:rsidRPr="00E54B6C" w:rsidRDefault="00DF1E18" w:rsidP="00DF1E18">
      <w:pPr>
        <w:autoSpaceDE w:val="0"/>
        <w:autoSpaceDN w:val="0"/>
        <w:adjustRightInd w:val="0"/>
        <w:spacing w:line="360" w:lineRule="auto"/>
        <w:jc w:val="left"/>
        <w:rPr>
          <w:rFonts w:ascii="Times New Roman" w:hAnsi="Times New Roman" w:cs="Times New Roman"/>
          <w:kern w:val="0"/>
          <w:sz w:val="22"/>
          <w:szCs w:val="22"/>
          <w:lang w:val="en-GB" w:eastAsia="nl-NL"/>
        </w:rPr>
      </w:pPr>
      <w:r w:rsidRPr="00E54B6C">
        <w:rPr>
          <w:rFonts w:ascii="Times New Roman" w:hAnsi="Times New Roman" w:cs="Times New Roman"/>
          <w:kern w:val="0"/>
          <w:sz w:val="22"/>
          <w:szCs w:val="22"/>
          <w:lang w:val="en-GB" w:eastAsia="nl-NL"/>
        </w:rPr>
        <w:t>In this study, we selected in total 48 companies to conduct this research. In the table below all companies included are summarized by continent.</w:t>
      </w:r>
    </w:p>
    <w:tbl>
      <w:tblPr>
        <w:tblW w:w="11320" w:type="dxa"/>
        <w:tblInd w:w="55" w:type="dxa"/>
        <w:tblCellMar>
          <w:left w:w="70" w:type="dxa"/>
          <w:right w:w="70" w:type="dxa"/>
        </w:tblCellMar>
        <w:tblLook w:val="04A0"/>
      </w:tblPr>
      <w:tblGrid>
        <w:gridCol w:w="960"/>
        <w:gridCol w:w="3520"/>
        <w:gridCol w:w="3640"/>
        <w:gridCol w:w="3200"/>
      </w:tblGrid>
      <w:tr w:rsidR="00DF1E18" w:rsidRPr="00E54B6C" w:rsidTr="003A2A13">
        <w:trPr>
          <w:trHeight w:val="270"/>
        </w:trPr>
        <w:tc>
          <w:tcPr>
            <w:tcW w:w="960"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w:t>
            </w:r>
          </w:p>
        </w:tc>
        <w:tc>
          <w:tcPr>
            <w:tcW w:w="3520" w:type="dxa"/>
            <w:tcBorders>
              <w:top w:val="single" w:sz="8" w:space="0" w:color="auto"/>
              <w:left w:val="nil"/>
              <w:bottom w:val="single" w:sz="8" w:space="0" w:color="auto"/>
              <w:right w:val="single" w:sz="8" w:space="0" w:color="auto"/>
            </w:tcBorders>
            <w:shd w:val="clear" w:color="000000" w:fill="8DB4E2"/>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Asia</w:t>
            </w:r>
          </w:p>
        </w:tc>
        <w:tc>
          <w:tcPr>
            <w:tcW w:w="3640" w:type="dxa"/>
            <w:tcBorders>
              <w:top w:val="single" w:sz="8" w:space="0" w:color="auto"/>
              <w:left w:val="nil"/>
              <w:bottom w:val="single" w:sz="8" w:space="0" w:color="auto"/>
              <w:right w:val="single" w:sz="8" w:space="0" w:color="auto"/>
            </w:tcBorders>
            <w:shd w:val="clear" w:color="000000" w:fill="8DB4E2"/>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America</w:t>
            </w:r>
          </w:p>
        </w:tc>
        <w:tc>
          <w:tcPr>
            <w:tcW w:w="3200" w:type="dxa"/>
            <w:tcBorders>
              <w:top w:val="single" w:sz="8" w:space="0" w:color="auto"/>
              <w:left w:val="nil"/>
              <w:bottom w:val="single" w:sz="8" w:space="0" w:color="auto"/>
              <w:right w:val="single" w:sz="8" w:space="0" w:color="auto"/>
            </w:tcBorders>
            <w:shd w:val="clear" w:color="000000" w:fill="8DB4E2"/>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Europe</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Dai Nippon Printing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AT&amp;T Inc</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Arcelormittal SA</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2</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Hankook Tire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Chevron Corp</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Bayerische Motoren Werke AG</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3</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Hyundai Merchant Marine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Comcast Corp</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BP PLC</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4</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Hyundai Motor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ConocoPhillips</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Daimler AG</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5</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Kaneka Corp</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Exxon Mobil Corp</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Deutsche Telekom AG</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6</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Mitsui &amp;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Ford Motor Co</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E.ON Aktiengesellschaft, Duesseldorf</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7</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Nec Corp</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General Electric Co</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EDF</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8</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Nomura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Hewlett-Packard Co</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France Telecom SA</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9</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Orchid Chemicals&amp; Pharmaceuticals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International Business Machines Corp</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GDF Suez</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10</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Panasonic Corp</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Johnson &amp; Johnson</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Rwe AG</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11</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Petrochina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Merck &amp; Co Inc.</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Sanofi</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12</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Pioneer Corp</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Pfizer Inc</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Siemens AG</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13</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Ricoh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Procter &amp; Gamble Co (The)</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Telefonica SA</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14</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Sanyo Electric Co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Qwest Communications International Inc.</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Total</w:t>
            </w:r>
          </w:p>
        </w:tc>
      </w:tr>
      <w:tr w:rsidR="00DF1E18" w:rsidRPr="00E54B6C" w:rsidTr="003A2A13">
        <w:trPr>
          <w:trHeight w:val="255"/>
        </w:trPr>
        <w:tc>
          <w:tcPr>
            <w:tcW w:w="960" w:type="dxa"/>
            <w:tcBorders>
              <w:top w:val="nil"/>
              <w:left w:val="single" w:sz="8" w:space="0" w:color="auto"/>
              <w:bottom w:val="nil"/>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15</w:t>
            </w:r>
          </w:p>
        </w:tc>
        <w:tc>
          <w:tcPr>
            <w:tcW w:w="352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Satyam Computer Services Ltd</w:t>
            </w:r>
          </w:p>
        </w:tc>
        <w:tc>
          <w:tcPr>
            <w:tcW w:w="364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Verizon Communications Inc</w:t>
            </w:r>
          </w:p>
        </w:tc>
        <w:tc>
          <w:tcPr>
            <w:tcW w:w="3200" w:type="dxa"/>
            <w:tcBorders>
              <w:top w:val="nil"/>
              <w:left w:val="nil"/>
              <w:bottom w:val="nil"/>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Vodafone Group PLC</w:t>
            </w:r>
          </w:p>
        </w:tc>
      </w:tr>
      <w:tr w:rsidR="00DF1E18" w:rsidRPr="00E54B6C" w:rsidTr="003A2A13">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DF1E18" w:rsidRPr="00E54B6C" w:rsidRDefault="00DF1E18" w:rsidP="003A2A13">
            <w:pPr>
              <w:widowControl/>
              <w:jc w:val="center"/>
              <w:rPr>
                <w:b/>
                <w:bCs/>
                <w:kern w:val="0"/>
                <w:sz w:val="20"/>
                <w:szCs w:val="20"/>
                <w:lang w:val="en-GB" w:eastAsia="nl-NL"/>
              </w:rPr>
            </w:pPr>
            <w:r w:rsidRPr="00E54B6C">
              <w:rPr>
                <w:b/>
                <w:bCs/>
                <w:kern w:val="0"/>
                <w:sz w:val="20"/>
                <w:szCs w:val="20"/>
                <w:lang w:val="en-GB" w:eastAsia="nl-NL"/>
              </w:rPr>
              <w:t>16</w:t>
            </w:r>
          </w:p>
        </w:tc>
        <w:tc>
          <w:tcPr>
            <w:tcW w:w="3520" w:type="dxa"/>
            <w:tcBorders>
              <w:top w:val="nil"/>
              <w:left w:val="nil"/>
              <w:bottom w:val="single" w:sz="8" w:space="0" w:color="auto"/>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Sekisui House Ltd</w:t>
            </w:r>
          </w:p>
        </w:tc>
        <w:tc>
          <w:tcPr>
            <w:tcW w:w="3640" w:type="dxa"/>
            <w:tcBorders>
              <w:top w:val="nil"/>
              <w:left w:val="nil"/>
              <w:bottom w:val="single" w:sz="8" w:space="0" w:color="auto"/>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Wal-Mart Stores Inc</w:t>
            </w:r>
          </w:p>
        </w:tc>
        <w:tc>
          <w:tcPr>
            <w:tcW w:w="3200" w:type="dxa"/>
            <w:tcBorders>
              <w:top w:val="nil"/>
              <w:left w:val="nil"/>
              <w:bottom w:val="single" w:sz="8" w:space="0" w:color="auto"/>
              <w:right w:val="single" w:sz="8" w:space="0" w:color="auto"/>
            </w:tcBorders>
            <w:shd w:val="clear" w:color="000000" w:fill="FFFFFF"/>
            <w:noWrap/>
            <w:vAlign w:val="bottom"/>
            <w:hideMark/>
          </w:tcPr>
          <w:p w:rsidR="00DF1E18" w:rsidRPr="00E54B6C" w:rsidRDefault="00DF1E18" w:rsidP="003A2A13">
            <w:pPr>
              <w:widowControl/>
              <w:jc w:val="center"/>
              <w:rPr>
                <w:rFonts w:ascii="Calibri" w:hAnsi="Calibri" w:cs="Calibri"/>
                <w:kern w:val="0"/>
                <w:sz w:val="20"/>
                <w:szCs w:val="20"/>
                <w:lang w:val="en-GB" w:eastAsia="nl-NL"/>
              </w:rPr>
            </w:pPr>
            <w:r w:rsidRPr="00E54B6C">
              <w:rPr>
                <w:rFonts w:ascii="Calibri" w:hAnsi="Calibri" w:cs="Calibri"/>
                <w:kern w:val="0"/>
                <w:sz w:val="20"/>
                <w:szCs w:val="20"/>
                <w:lang w:val="en-GB" w:eastAsia="nl-NL"/>
              </w:rPr>
              <w:t>Volkswagen AG, Wolfsburg</w:t>
            </w:r>
          </w:p>
        </w:tc>
      </w:tr>
    </w:tbl>
    <w:p w:rsidR="003D0498" w:rsidRPr="00E54B6C" w:rsidRDefault="003D0498" w:rsidP="00DF1E18">
      <w:pPr>
        <w:autoSpaceDE w:val="0"/>
        <w:autoSpaceDN w:val="0"/>
        <w:adjustRightInd w:val="0"/>
        <w:spacing w:line="360" w:lineRule="auto"/>
        <w:jc w:val="left"/>
        <w:rPr>
          <w:rFonts w:ascii="Times New Roman" w:hAnsi="Times New Roman" w:cs="Times New Roman"/>
          <w:kern w:val="0"/>
          <w:sz w:val="22"/>
          <w:szCs w:val="22"/>
          <w:lang w:val="en-GB" w:eastAsia="nl-NL"/>
        </w:rPr>
      </w:pPr>
    </w:p>
    <w:p w:rsidR="003D0498" w:rsidRPr="00E54B6C" w:rsidRDefault="003D0498">
      <w:pPr>
        <w:widowControl/>
        <w:jc w:val="left"/>
        <w:rPr>
          <w:rFonts w:ascii="Times New Roman" w:hAnsi="Times New Roman" w:cs="Times New Roman"/>
          <w:kern w:val="0"/>
          <w:sz w:val="22"/>
          <w:szCs w:val="22"/>
          <w:lang w:val="en-GB" w:eastAsia="nl-NL"/>
        </w:rPr>
        <w:sectPr w:rsidR="003D0498" w:rsidRPr="00E54B6C" w:rsidSect="00885068">
          <w:pgSz w:w="15840" w:h="12240" w:orient="landscape"/>
          <w:pgMar w:top="1440" w:right="1440" w:bottom="1440" w:left="1440" w:header="720" w:footer="720" w:gutter="0"/>
          <w:cols w:space="720"/>
          <w:docGrid w:linePitch="360"/>
        </w:sectPr>
      </w:pPr>
    </w:p>
    <w:p w:rsidR="00E35E03" w:rsidRPr="00E54B6C" w:rsidRDefault="003D0498"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w:t>
      </w:r>
      <w:r w:rsidR="00E35E03" w:rsidRPr="00E54B6C">
        <w:rPr>
          <w:rFonts w:ascii="Times New Roman" w:hAnsi="Times New Roman" w:cs="Times New Roman"/>
          <w:b/>
          <w:sz w:val="24"/>
          <w:szCs w:val="24"/>
          <w:lang w:val="en-GB"/>
        </w:rPr>
        <w:t>PPENDIX 3: Te</w:t>
      </w:r>
      <w:bookmarkStart w:id="234" w:name="_GoBack"/>
      <w:bookmarkEnd w:id="234"/>
      <w:r w:rsidR="00E35E03" w:rsidRPr="00E54B6C">
        <w:rPr>
          <w:rFonts w:ascii="Times New Roman" w:hAnsi="Times New Roman" w:cs="Times New Roman"/>
          <w:b/>
          <w:sz w:val="24"/>
          <w:szCs w:val="24"/>
          <w:lang w:val="en-GB"/>
        </w:rPr>
        <w:t>st of normal distribution of the variable Total Accruals in order to estimate the firm-specific parameters in the estimation period.</w:t>
      </w: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3.1: Test of normality total accruals per continent</w:t>
      </w:r>
    </w:p>
    <w:tbl>
      <w:tblPr>
        <w:tblW w:w="7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086"/>
        <w:gridCol w:w="1009"/>
        <w:gridCol w:w="1010"/>
        <w:gridCol w:w="1010"/>
        <w:gridCol w:w="1010"/>
        <w:gridCol w:w="1010"/>
        <w:gridCol w:w="1010"/>
      </w:tblGrid>
      <w:tr w:rsidR="00E35E03" w:rsidRPr="00E54B6C" w:rsidTr="00E35E03">
        <w:trPr>
          <w:cantSplit/>
        </w:trPr>
        <w:tc>
          <w:tcPr>
            <w:tcW w:w="7878"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Tests of Normality of the variable Total Accruals per continent</w:t>
            </w:r>
          </w:p>
        </w:tc>
      </w:tr>
      <w:tr w:rsidR="00E35E03" w:rsidRPr="00E54B6C" w:rsidTr="00E35E03">
        <w:trPr>
          <w:cantSplit/>
        </w:trPr>
        <w:tc>
          <w:tcPr>
            <w:tcW w:w="1819" w:type="dxa"/>
            <w:gridSpan w:val="2"/>
            <w:vMerge w:val="restart"/>
            <w:tcBorders>
              <w:right w:val="single" w:sz="8" w:space="0" w:color="000000"/>
            </w:tcBorders>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Continent</w:t>
            </w:r>
          </w:p>
        </w:tc>
        <w:tc>
          <w:tcPr>
            <w:tcW w:w="3029" w:type="dxa"/>
            <w:gridSpan w:val="3"/>
            <w:tcBorders>
              <w:top w:val="single" w:sz="16" w:space="0" w:color="000000"/>
              <w:left w:val="single" w:sz="8"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Kolmogorov-Smirnov</w:t>
            </w:r>
            <w:r w:rsidRPr="00E54B6C">
              <w:rPr>
                <w:color w:val="000000"/>
                <w:sz w:val="18"/>
                <w:szCs w:val="18"/>
                <w:vertAlign w:val="superscript"/>
                <w:lang w:val="en-GB"/>
              </w:rPr>
              <w:t>a</w:t>
            </w:r>
          </w:p>
        </w:tc>
        <w:tc>
          <w:tcPr>
            <w:tcW w:w="3030" w:type="dxa"/>
            <w:gridSpan w:val="3"/>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Shapiro-Wilk</w:t>
            </w:r>
          </w:p>
        </w:tc>
      </w:tr>
      <w:tr w:rsidR="00E35E03" w:rsidRPr="00E54B6C" w:rsidTr="00E35E03">
        <w:trPr>
          <w:cantSplit/>
        </w:trPr>
        <w:tc>
          <w:tcPr>
            <w:tcW w:w="1819" w:type="dxa"/>
            <w:gridSpan w:val="2"/>
            <w:vMerge/>
            <w:tcBorders>
              <w:top w:val="nil"/>
              <w:right w:val="single" w:sz="8" w:space="0" w:color="000000"/>
            </w:tcBorders>
            <w:vAlign w:val="center"/>
          </w:tcPr>
          <w:p w:rsidR="00E35E03" w:rsidRPr="00E54B6C" w:rsidRDefault="00E35E03" w:rsidP="00E35E03">
            <w:pPr>
              <w:autoSpaceDE w:val="0"/>
              <w:autoSpaceDN w:val="0"/>
              <w:adjustRightInd w:val="0"/>
              <w:rPr>
                <w:color w:val="000000"/>
                <w:sz w:val="18"/>
                <w:szCs w:val="18"/>
                <w:lang w:val="en-GB"/>
              </w:rPr>
            </w:pPr>
          </w:p>
        </w:tc>
        <w:tc>
          <w:tcPr>
            <w:tcW w:w="1009" w:type="dxa"/>
            <w:tcBorders>
              <w:left w:val="single" w:sz="8"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0"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0"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1010"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0"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0" w:type="dxa"/>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TAt</w:t>
            </w:r>
          </w:p>
        </w:tc>
        <w:tc>
          <w:tcPr>
            <w:tcW w:w="1086"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Europe</w:t>
            </w:r>
          </w:p>
        </w:tc>
        <w:tc>
          <w:tcPr>
            <w:tcW w:w="1009"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.067</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.992</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w:t>
            </w:r>
          </w:p>
        </w:tc>
        <w:tc>
          <w:tcPr>
            <w:tcW w:w="1010"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.899</w:t>
            </w:r>
          </w:p>
        </w:tc>
      </w:tr>
      <w:tr w:rsidR="00E35E03" w:rsidRPr="00E54B6C" w:rsidTr="00E35E03">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86"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Asia</w:t>
            </w:r>
          </w:p>
        </w:tc>
        <w:tc>
          <w:tcPr>
            <w:tcW w:w="100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.074</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.977</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w:t>
            </w:r>
          </w:p>
        </w:tc>
        <w:tc>
          <w:tcPr>
            <w:tcW w:w="1010"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.219</w:t>
            </w:r>
          </w:p>
        </w:tc>
      </w:tr>
      <w:tr w:rsidR="00E35E03" w:rsidRPr="00E54B6C" w:rsidTr="00E35E03">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86"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w:t>
            </w:r>
          </w:p>
        </w:tc>
        <w:tc>
          <w:tcPr>
            <w:tcW w:w="1009"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.094</w:t>
            </w:r>
          </w:p>
        </w:tc>
        <w:tc>
          <w:tcPr>
            <w:tcW w:w="101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w:t>
            </w:r>
          </w:p>
        </w:tc>
        <w:tc>
          <w:tcPr>
            <w:tcW w:w="101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w:t>
            </w:r>
          </w:p>
        </w:tc>
        <w:tc>
          <w:tcPr>
            <w:tcW w:w="101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.983</w:t>
            </w:r>
          </w:p>
        </w:tc>
        <w:tc>
          <w:tcPr>
            <w:tcW w:w="101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w:t>
            </w:r>
          </w:p>
        </w:tc>
        <w:tc>
          <w:tcPr>
            <w:tcW w:w="1010"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.316</w:t>
            </w:r>
          </w:p>
        </w:tc>
      </w:tr>
      <w:tr w:rsidR="00E35E03" w:rsidRPr="00E54B6C" w:rsidTr="00E35E03">
        <w:trPr>
          <w:cantSplit/>
        </w:trPr>
        <w:tc>
          <w:tcPr>
            <w:tcW w:w="7878"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This is a lower bound of the true significance.</w:t>
            </w:r>
          </w:p>
        </w:tc>
      </w:tr>
      <w:tr w:rsidR="00E35E03" w:rsidRPr="00E54B6C" w:rsidTr="00E35E03">
        <w:trPr>
          <w:cantSplit/>
        </w:trPr>
        <w:tc>
          <w:tcPr>
            <w:tcW w:w="7878"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Lilliefors Significance Correction</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6E1C1F" w:rsidRPr="00E54B6C" w:rsidRDefault="006E1C1F"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3.2: Descriptive statistics and Test of normality total accruals all continents</w:t>
      </w:r>
    </w:p>
    <w:tbl>
      <w:tblPr>
        <w:tblW w:w="6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008"/>
        <w:gridCol w:w="1010"/>
        <w:gridCol w:w="429"/>
        <w:gridCol w:w="581"/>
        <w:gridCol w:w="811"/>
        <w:gridCol w:w="199"/>
        <w:gridCol w:w="810"/>
        <w:gridCol w:w="200"/>
        <w:gridCol w:w="855"/>
        <w:gridCol w:w="155"/>
      </w:tblGrid>
      <w:tr w:rsidR="00E35E03" w:rsidRPr="00E54B6C" w:rsidTr="00E35E03">
        <w:trPr>
          <w:gridAfter w:val="1"/>
          <w:wAfter w:w="153" w:type="dxa"/>
          <w:cantSplit/>
        </w:trPr>
        <w:tc>
          <w:tcPr>
            <w:tcW w:w="6639" w:type="dxa"/>
            <w:gridSpan w:val="10"/>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Descriptive Statistics</w:t>
            </w:r>
          </w:p>
        </w:tc>
      </w:tr>
      <w:tr w:rsidR="00E35E03" w:rsidRPr="00E54B6C" w:rsidTr="00E35E03">
        <w:trPr>
          <w:gridAfter w:val="1"/>
          <w:wAfter w:w="153" w:type="dxa"/>
          <w:cantSplit/>
        </w:trPr>
        <w:tc>
          <w:tcPr>
            <w:tcW w:w="4575" w:type="dxa"/>
            <w:gridSpan w:val="6"/>
            <w:tcBorders>
              <w:top w:val="single" w:sz="16" w:space="0" w:color="000000"/>
              <w:left w:val="single" w:sz="16" w:space="0" w:color="000000"/>
              <w:bottom w:val="single" w:sz="16"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p>
        </w:tc>
        <w:tc>
          <w:tcPr>
            <w:tcW w:w="1009" w:type="dxa"/>
            <w:gridSpan w:val="2"/>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55" w:type="dxa"/>
            <w:gridSpan w:val="2"/>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r>
      <w:tr w:rsidR="00E35E03" w:rsidRPr="00E54B6C" w:rsidTr="00E35E03">
        <w:trPr>
          <w:gridAfter w:val="1"/>
          <w:wAfter w:w="153" w:type="dxa"/>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TAt</w:t>
            </w:r>
          </w:p>
        </w:tc>
        <w:tc>
          <w:tcPr>
            <w:tcW w:w="3840" w:type="dxa"/>
            <w:gridSpan w:val="5"/>
            <w:tcBorders>
              <w:top w:val="single" w:sz="16" w:space="0" w:color="000000"/>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Mean</w:t>
            </w:r>
          </w:p>
        </w:tc>
        <w:tc>
          <w:tcPr>
            <w:tcW w:w="1009" w:type="dxa"/>
            <w:gridSpan w:val="2"/>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-.0578</w:t>
            </w:r>
          </w:p>
        </w:tc>
        <w:tc>
          <w:tcPr>
            <w:tcW w:w="1055" w:type="dxa"/>
            <w:gridSpan w:val="2"/>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.0029</w:t>
            </w: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448" w:type="dxa"/>
            <w:gridSpan w:val="3"/>
            <w:vMerge w:val="restart"/>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95% Confidence Interval for Mean</w:t>
            </w:r>
          </w:p>
        </w:tc>
        <w:tc>
          <w:tcPr>
            <w:tcW w:w="1392" w:type="dxa"/>
            <w:gridSpan w:val="2"/>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Lower Bound</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-.0634</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2448" w:type="dxa"/>
            <w:gridSpan w:val="3"/>
            <w:vMerge/>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392" w:type="dxa"/>
            <w:gridSpan w:val="2"/>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Upper Bound</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-.0521</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5% Trimmed Mean</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-.0582</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Median</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-.0548</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Variance</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.0019</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Std. Deviation</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.0438</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Minimum</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-.1931</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Maximum</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.1028</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Range</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.2959</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Interquartile Range</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.0519</w:t>
            </w:r>
          </w:p>
        </w:tc>
        <w:tc>
          <w:tcPr>
            <w:tcW w:w="1055" w:type="dxa"/>
            <w:gridSpan w:val="2"/>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3840" w:type="dxa"/>
            <w:gridSpan w:val="5"/>
            <w:tcBorders>
              <w:top w:val="nil"/>
              <w:left w:val="nil"/>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Skewness</w:t>
            </w:r>
          </w:p>
        </w:tc>
        <w:tc>
          <w:tcPr>
            <w:tcW w:w="100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.1500</w:t>
            </w:r>
          </w:p>
        </w:tc>
        <w:tc>
          <w:tcPr>
            <w:tcW w:w="1055" w:type="dxa"/>
            <w:gridSpan w:val="2"/>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.1591</w:t>
            </w:r>
          </w:p>
        </w:tc>
      </w:tr>
      <w:tr w:rsidR="00E35E03" w:rsidRPr="00E54B6C" w:rsidTr="00E35E03">
        <w:trPr>
          <w:gridAfter w:val="1"/>
          <w:wAfter w:w="153"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3840" w:type="dxa"/>
            <w:gridSpan w:val="5"/>
            <w:tcBorders>
              <w:top w:val="nil"/>
              <w:left w:val="nil"/>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Kurtosis</w:t>
            </w:r>
          </w:p>
        </w:tc>
        <w:tc>
          <w:tcPr>
            <w:tcW w:w="1009" w:type="dxa"/>
            <w:gridSpan w:val="2"/>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1.0882</w:t>
            </w:r>
          </w:p>
        </w:tc>
        <w:tc>
          <w:tcPr>
            <w:tcW w:w="1055" w:type="dxa"/>
            <w:gridSpan w:val="2"/>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.3169</w:t>
            </w:r>
          </w:p>
        </w:tc>
      </w:tr>
      <w:tr w:rsidR="00E35E03" w:rsidRPr="00E54B6C" w:rsidTr="00E35E03">
        <w:trPr>
          <w:cantSplit/>
        </w:trPr>
        <w:tc>
          <w:tcPr>
            <w:tcW w:w="6792" w:type="dxa"/>
            <w:gridSpan w:val="11"/>
            <w:tcBorders>
              <w:top w:val="nil"/>
              <w:left w:val="nil"/>
              <w:bottom w:val="nil"/>
              <w:right w:val="nil"/>
            </w:tcBorders>
            <w:shd w:val="clear" w:color="auto" w:fill="FFFFFF"/>
          </w:tcPr>
          <w:p w:rsidR="00324C52" w:rsidRPr="00E54B6C" w:rsidRDefault="00324C52" w:rsidP="00E35E03">
            <w:pPr>
              <w:autoSpaceDE w:val="0"/>
              <w:autoSpaceDN w:val="0"/>
              <w:adjustRightInd w:val="0"/>
              <w:spacing w:line="320" w:lineRule="atLeast"/>
              <w:ind w:left="60" w:right="60"/>
              <w:jc w:val="center"/>
              <w:rPr>
                <w:b/>
                <w:bCs/>
                <w:color w:val="000000"/>
                <w:sz w:val="18"/>
                <w:szCs w:val="18"/>
                <w:lang w:val="en-GB"/>
              </w:rPr>
            </w:pPr>
          </w:p>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Tests of Normality of the variable Total Accruals per continent</w:t>
            </w:r>
          </w:p>
        </w:tc>
      </w:tr>
      <w:tr w:rsidR="00E35E03" w:rsidRPr="00E54B6C" w:rsidTr="00E35E03">
        <w:trPr>
          <w:cantSplit/>
        </w:trPr>
        <w:tc>
          <w:tcPr>
            <w:tcW w:w="733" w:type="dxa"/>
            <w:vMerge w:val="restart"/>
            <w:tcBorders>
              <w:top w:val="single" w:sz="16" w:space="0" w:color="000000"/>
              <w:left w:val="single" w:sz="16" w:space="0" w:color="000000"/>
              <w:bottom w:val="nil"/>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p>
        </w:tc>
        <w:tc>
          <w:tcPr>
            <w:tcW w:w="3029" w:type="dxa"/>
            <w:gridSpan w:val="4"/>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Kolmogorov-Smirnov</w:t>
            </w:r>
            <w:r w:rsidRPr="00E54B6C">
              <w:rPr>
                <w:color w:val="000000"/>
                <w:sz w:val="18"/>
                <w:szCs w:val="18"/>
                <w:vertAlign w:val="superscript"/>
                <w:lang w:val="en-GB"/>
              </w:rPr>
              <w:t>a</w:t>
            </w:r>
          </w:p>
        </w:tc>
        <w:tc>
          <w:tcPr>
            <w:tcW w:w="3030" w:type="dxa"/>
            <w:gridSpan w:val="6"/>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Shapiro-Wilk</w:t>
            </w:r>
          </w:p>
        </w:tc>
      </w:tr>
      <w:tr w:rsidR="00E35E03" w:rsidRPr="00E54B6C" w:rsidTr="00E35E03">
        <w:trPr>
          <w:cantSplit/>
        </w:trPr>
        <w:tc>
          <w:tcPr>
            <w:tcW w:w="733" w:type="dxa"/>
            <w:vMerge/>
            <w:tcBorders>
              <w:top w:val="single" w:sz="16" w:space="0" w:color="000000"/>
              <w:left w:val="single" w:sz="16" w:space="0" w:color="000000"/>
              <w:bottom w:val="nil"/>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009" w:type="dxa"/>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0"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0" w:type="dxa"/>
            <w:gridSpan w:val="2"/>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1010" w:type="dxa"/>
            <w:gridSpan w:val="2"/>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0" w:type="dxa"/>
            <w:gridSpan w:val="2"/>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0" w:type="dxa"/>
            <w:gridSpan w:val="2"/>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73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TAt</w:t>
            </w:r>
          </w:p>
        </w:tc>
        <w:tc>
          <w:tcPr>
            <w:tcW w:w="1009" w:type="dxa"/>
            <w:tcBorders>
              <w:top w:val="single" w:sz="16" w:space="0" w:color="000000"/>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.057</w:t>
            </w:r>
          </w:p>
        </w:tc>
        <w:tc>
          <w:tcPr>
            <w:tcW w:w="1010"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234</w:t>
            </w:r>
          </w:p>
        </w:tc>
        <w:tc>
          <w:tcPr>
            <w:tcW w:w="1010" w:type="dxa"/>
            <w:gridSpan w:val="2"/>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.060</w:t>
            </w:r>
          </w:p>
        </w:tc>
        <w:tc>
          <w:tcPr>
            <w:tcW w:w="1010" w:type="dxa"/>
            <w:gridSpan w:val="2"/>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.985</w:t>
            </w:r>
          </w:p>
        </w:tc>
        <w:tc>
          <w:tcPr>
            <w:tcW w:w="1010" w:type="dxa"/>
            <w:gridSpan w:val="2"/>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234</w:t>
            </w:r>
          </w:p>
        </w:tc>
        <w:tc>
          <w:tcPr>
            <w:tcW w:w="1010" w:type="dxa"/>
            <w:gridSpan w:val="2"/>
            <w:tcBorders>
              <w:top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w:t>
            </w:r>
          </w:p>
        </w:tc>
      </w:tr>
      <w:tr w:rsidR="00E35E03" w:rsidRPr="00E54B6C" w:rsidTr="00E35E03">
        <w:trPr>
          <w:cantSplit/>
        </w:trPr>
        <w:tc>
          <w:tcPr>
            <w:tcW w:w="6792" w:type="dxa"/>
            <w:gridSpan w:val="11"/>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Lilliefors Significance Correction</w:t>
            </w:r>
          </w:p>
        </w:tc>
      </w:tr>
    </w:tbl>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i/>
          <w:sz w:val="24"/>
          <w:szCs w:val="24"/>
          <w:lang w:val="en-GB"/>
        </w:rPr>
        <w:t>3.3: Test of normality total accruals total (Q-Q plot and Histogram)</w:t>
      </w: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132800" cy="3312000"/>
            <wp:effectExtent l="0" t="0" r="0" b="0"/>
            <wp:docPr id="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800" cy="33120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4096800" cy="3276000"/>
            <wp:effectExtent l="0" t="0" r="0" b="0"/>
            <wp:docPr id="5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6800" cy="32760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3D335D" w:rsidRPr="00E54B6C" w:rsidRDefault="003D335D">
      <w:pPr>
        <w:widowControl/>
        <w:jc w:val="left"/>
        <w:rPr>
          <w:rFonts w:ascii="Times New Roman" w:hAnsi="Times New Roman" w:cs="Times New Roman"/>
          <w:b/>
          <w:sz w:val="24"/>
          <w:szCs w:val="24"/>
          <w:lang w:val="en-GB"/>
        </w:rPr>
      </w:pPr>
      <w:r w:rsidRPr="00E54B6C">
        <w:rPr>
          <w:rFonts w:ascii="Times New Roman" w:hAnsi="Times New Roman" w:cs="Times New Roman"/>
          <w:b/>
          <w:sz w:val="24"/>
          <w:szCs w:val="24"/>
          <w:lang w:val="en-GB"/>
        </w:rPr>
        <w:br w:type="page"/>
      </w:r>
    </w:p>
    <w:p w:rsidR="00A7009A" w:rsidRPr="00E54B6C" w:rsidRDefault="00A7009A" w:rsidP="00A7009A">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3.4: Descriptive statistics, histogram, Q-Q plot and Boxplot per continent to test for normality of total accruals</w:t>
      </w:r>
    </w:p>
    <w:p w:rsidR="00A7009A" w:rsidRPr="00E54B6C" w:rsidRDefault="00A7009A"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3.4.</w:t>
      </w:r>
      <w:r w:rsidR="00A7009A" w:rsidRPr="00E54B6C">
        <w:rPr>
          <w:rFonts w:ascii="Times New Roman" w:hAnsi="Times New Roman" w:cs="Times New Roman"/>
          <w:i/>
          <w:sz w:val="24"/>
          <w:szCs w:val="24"/>
          <w:lang w:val="en-GB"/>
        </w:rPr>
        <w:t>1</w:t>
      </w:r>
      <w:r w:rsidRPr="00E54B6C">
        <w:rPr>
          <w:rFonts w:ascii="Times New Roman" w:hAnsi="Times New Roman" w:cs="Times New Roman"/>
          <w:i/>
          <w:sz w:val="24"/>
          <w:szCs w:val="24"/>
          <w:lang w:val="en-GB"/>
        </w:rPr>
        <w:t>: Descriptive statistics, histogram and Q-Q plot to test for normality of total accruals related to Europe</w:t>
      </w:r>
    </w:p>
    <w:tbl>
      <w:tblPr>
        <w:tblW w:w="0" w:type="auto"/>
        <w:tblInd w:w="55" w:type="dxa"/>
        <w:tblCellMar>
          <w:left w:w="70" w:type="dxa"/>
          <w:right w:w="70" w:type="dxa"/>
        </w:tblCellMar>
        <w:tblLook w:val="04A0"/>
      </w:tblPr>
      <w:tblGrid>
        <w:gridCol w:w="413"/>
        <w:gridCol w:w="721"/>
        <w:gridCol w:w="2862"/>
        <w:gridCol w:w="1201"/>
        <w:gridCol w:w="771"/>
        <w:gridCol w:w="911"/>
      </w:tblGrid>
      <w:tr w:rsidR="00E35E03" w:rsidRPr="00E54B6C" w:rsidTr="00E35E03">
        <w:trPr>
          <w:cantSplit/>
          <w:trHeight w:val="315"/>
        </w:trPr>
        <w:tc>
          <w:tcPr>
            <w:tcW w:w="0" w:type="auto"/>
            <w:gridSpan w:val="6"/>
            <w:tcBorders>
              <w:top w:val="nil"/>
              <w:left w:val="nil"/>
              <w:bottom w:val="nil"/>
              <w:right w:val="nil"/>
            </w:tcBorders>
            <w:shd w:val="clear" w:color="000000" w:fill="FFFFFF"/>
            <w:vAlign w:val="center"/>
            <w:hideMark/>
          </w:tcPr>
          <w:p w:rsidR="00E35E03" w:rsidRPr="00E54B6C" w:rsidRDefault="003F7BEF" w:rsidP="00E35E03">
            <w:pPr>
              <w:jc w:val="center"/>
              <w:rPr>
                <w:b/>
                <w:bCs/>
                <w:color w:val="000000"/>
                <w:sz w:val="18"/>
                <w:szCs w:val="18"/>
                <w:lang w:val="en-GB"/>
              </w:rPr>
            </w:pPr>
            <w:r w:rsidRPr="00E54B6C">
              <w:rPr>
                <w:b/>
                <w:bCs/>
                <w:color w:val="000000"/>
                <w:sz w:val="18"/>
                <w:szCs w:val="18"/>
                <w:lang w:val="en-GB"/>
              </w:rPr>
              <w:t>Descriptive</w:t>
            </w:r>
          </w:p>
        </w:tc>
      </w:tr>
      <w:tr w:rsidR="00E35E03" w:rsidRPr="00E54B6C" w:rsidTr="00E35E03">
        <w:trPr>
          <w:cantSplit/>
          <w:trHeight w:val="315"/>
        </w:trPr>
        <w:tc>
          <w:tcPr>
            <w:tcW w:w="0" w:type="auto"/>
            <w:gridSpan w:val="4"/>
            <w:tcBorders>
              <w:top w:val="single" w:sz="8" w:space="0" w:color="auto"/>
              <w:left w:val="single" w:sz="8" w:space="0" w:color="auto"/>
              <w:bottom w:val="nil"/>
              <w:right w:val="single" w:sz="8" w:space="0" w:color="000000"/>
            </w:tcBorders>
            <w:shd w:val="clear" w:color="auto" w:fill="auto"/>
            <w:vAlign w:val="center"/>
            <w:hideMark/>
          </w:tcPr>
          <w:p w:rsidR="00E35E03" w:rsidRPr="00E54B6C" w:rsidRDefault="00E35E03" w:rsidP="00E35E03">
            <w:pPr>
              <w:rPr>
                <w:color w:val="000000"/>
                <w:sz w:val="18"/>
                <w:szCs w:val="18"/>
                <w:lang w:val="en-GB"/>
              </w:rPr>
            </w:pPr>
            <w:r w:rsidRPr="00E54B6C">
              <w:rPr>
                <w:color w:val="000000"/>
                <w:sz w:val="18"/>
                <w:szCs w:val="18"/>
                <w:lang w:val="en-GB"/>
              </w:rPr>
              <w:t>Continent</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Statistic</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Std. Error</w:t>
            </w:r>
          </w:p>
        </w:tc>
      </w:tr>
      <w:tr w:rsidR="00E35E03" w:rsidRPr="00E54B6C" w:rsidTr="00E35E03">
        <w:trPr>
          <w:trHeight w:val="300"/>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rsidR="00E35E03" w:rsidRPr="00E54B6C" w:rsidRDefault="00E35E03" w:rsidP="00E35E03">
            <w:pPr>
              <w:jc w:val="center"/>
              <w:rPr>
                <w:rFonts w:ascii="Calibri" w:hAnsi="Calibri" w:cs="Calibri"/>
                <w:color w:val="000000"/>
                <w:lang w:val="en-GB"/>
              </w:rPr>
            </w:pPr>
            <w:r w:rsidRPr="00E54B6C">
              <w:rPr>
                <w:rFonts w:ascii="Calibri" w:hAnsi="Calibri" w:cs="Calibri"/>
                <w:color w:val="000000"/>
                <w:lang w:val="en-GB"/>
              </w:rPr>
              <w:t>TAt</w:t>
            </w:r>
          </w:p>
        </w:tc>
        <w:tc>
          <w:tcPr>
            <w:tcW w:w="0" w:type="auto"/>
            <w:vMerge w:val="restart"/>
            <w:tcBorders>
              <w:top w:val="single" w:sz="18" w:space="0" w:color="auto"/>
              <w:left w:val="single" w:sz="8" w:space="0" w:color="auto"/>
              <w:bottom w:val="single" w:sz="8" w:space="0" w:color="000000"/>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Europe</w:t>
            </w:r>
          </w:p>
        </w:tc>
        <w:tc>
          <w:tcPr>
            <w:tcW w:w="0" w:type="auto"/>
            <w:gridSpan w:val="2"/>
            <w:tcBorders>
              <w:top w:val="single" w:sz="18" w:space="0" w:color="auto"/>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Mean</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-.0630</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.0057</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val="restart"/>
            <w:tcBorders>
              <w:top w:val="single" w:sz="4" w:space="0" w:color="auto"/>
              <w:left w:val="nil"/>
              <w:bottom w:val="single" w:sz="4" w:space="0" w:color="000000"/>
              <w:right w:val="single" w:sz="4"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95% Confidence Interval for Mean</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Lower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-.0744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tcBorders>
              <w:top w:val="single" w:sz="4" w:space="0" w:color="auto"/>
              <w:left w:val="nil"/>
              <w:bottom w:val="single" w:sz="4" w:space="0" w:color="000000"/>
              <w:right w:val="single" w:sz="4" w:space="0" w:color="auto"/>
            </w:tcBorders>
            <w:vAlign w:val="center"/>
            <w:hideMark/>
          </w:tcPr>
          <w:p w:rsidR="00E35E03" w:rsidRPr="00E54B6C" w:rsidRDefault="00E35E03" w:rsidP="00E35E03">
            <w:pPr>
              <w:rPr>
                <w:color w:val="000000"/>
                <w:sz w:val="18"/>
                <w:szCs w:val="18"/>
                <w:lang w:val="en-GB"/>
              </w:rPr>
            </w:pPr>
          </w:p>
        </w:tc>
        <w:tc>
          <w:tcPr>
            <w:tcW w:w="0" w:type="auto"/>
            <w:tcBorders>
              <w:top w:val="nil"/>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Upper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-.0516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5% Trimmed Mean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-.0634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Median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-.0573</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Variance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.0026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Std. Deviation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.0505</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Minimum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-.1931</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Maximum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.0742</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.2674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Interquartile 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.0640</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0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Skewness</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-.0121</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.2722</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1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single" w:sz="8" w:space="0" w:color="auto"/>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Kurtosis</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.3123</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.5382</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C85DBA" w:rsidRPr="00E54B6C" w:rsidRDefault="00470B68" w:rsidP="00C85DBA">
      <w:pPr>
        <w:widowControl/>
        <w:autoSpaceDE w:val="0"/>
        <w:autoSpaceDN w:val="0"/>
        <w:adjustRightInd w:val="0"/>
        <w:jc w:val="left"/>
        <w:rPr>
          <w:rFonts w:ascii="Times New Roman" w:eastAsia="Calibri" w:hAnsi="Times New Roman" w:cs="Times New Roman"/>
          <w:kern w:val="0"/>
          <w:sz w:val="24"/>
          <w:szCs w:val="24"/>
          <w:lang w:val="en-GB" w:eastAsia="nl-NL"/>
        </w:rPr>
      </w:pPr>
      <w:r w:rsidRPr="00E54B6C">
        <w:rPr>
          <w:rFonts w:ascii="Times New Roman" w:hAnsi="Times New Roman" w:cs="Times New Roman"/>
          <w:noProof/>
          <w:sz w:val="24"/>
          <w:szCs w:val="24"/>
          <w:lang w:eastAsia="en-US"/>
        </w:rPr>
        <w:drawing>
          <wp:inline distT="0" distB="0" distL="0" distR="0">
            <wp:extent cx="4075200" cy="3254400"/>
            <wp:effectExtent l="0" t="0" r="0" b="0"/>
            <wp:docPr id="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5200" cy="3254400"/>
                    </a:xfrm>
                    <a:prstGeom prst="rect">
                      <a:avLst/>
                    </a:prstGeom>
                    <a:noFill/>
                    <a:ln>
                      <a:noFill/>
                    </a:ln>
                  </pic:spPr>
                </pic:pic>
              </a:graphicData>
            </a:graphic>
          </wp:inline>
        </w:drawing>
      </w:r>
      <w:r w:rsidR="00C85DBA" w:rsidRPr="00E54B6C">
        <w:rPr>
          <w:rFonts w:ascii="Times New Roman" w:eastAsia="Calibri" w:hAnsi="Times New Roman" w:cs="Times New Roman"/>
          <w:kern w:val="0"/>
          <w:sz w:val="24"/>
          <w:szCs w:val="24"/>
          <w:lang w:val="en-GB" w:eastAsia="nl-NL"/>
        </w:rPr>
        <w:t xml:space="preserve"> </w:t>
      </w:r>
      <w:r w:rsidR="00C85DBA" w:rsidRPr="00E54B6C">
        <w:rPr>
          <w:rFonts w:ascii="Times New Roman" w:eastAsia="Calibri" w:hAnsi="Times New Roman" w:cs="Times New Roman"/>
          <w:noProof/>
          <w:kern w:val="0"/>
          <w:sz w:val="24"/>
          <w:szCs w:val="24"/>
          <w:lang w:eastAsia="en-US"/>
        </w:rPr>
        <w:drawing>
          <wp:inline distT="0" distB="0" distL="0" distR="0">
            <wp:extent cx="4042800" cy="323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2800" cy="3232800"/>
                    </a:xfrm>
                    <a:prstGeom prst="rect">
                      <a:avLst/>
                    </a:prstGeom>
                    <a:noFill/>
                    <a:ln>
                      <a:noFill/>
                    </a:ln>
                  </pic:spPr>
                </pic:pic>
              </a:graphicData>
            </a:graphic>
          </wp:inline>
        </w:drawing>
      </w:r>
    </w:p>
    <w:p w:rsidR="00C85DBA" w:rsidRPr="00E54B6C" w:rsidRDefault="00C85DBA" w:rsidP="00C85DBA">
      <w:pPr>
        <w:widowControl/>
        <w:autoSpaceDE w:val="0"/>
        <w:autoSpaceDN w:val="0"/>
        <w:adjustRightInd w:val="0"/>
        <w:jc w:val="left"/>
        <w:rPr>
          <w:rFonts w:ascii="Times New Roman" w:eastAsia="Calibri" w:hAnsi="Times New Roman" w:cs="Times New Roman"/>
          <w:kern w:val="0"/>
          <w:sz w:val="24"/>
          <w:szCs w:val="24"/>
          <w:lang w:val="en-GB" w:eastAsia="nl-NL"/>
        </w:rPr>
      </w:pPr>
    </w:p>
    <w:p w:rsidR="00C85DBA" w:rsidRPr="00E54B6C" w:rsidRDefault="00C85DBA" w:rsidP="00C85DBA">
      <w:pPr>
        <w:widowControl/>
        <w:autoSpaceDE w:val="0"/>
        <w:autoSpaceDN w:val="0"/>
        <w:adjustRightInd w:val="0"/>
        <w:spacing w:line="400" w:lineRule="atLeast"/>
        <w:jc w:val="left"/>
        <w:rPr>
          <w:rFonts w:ascii="Times New Roman" w:eastAsia="Calibri" w:hAnsi="Times New Roman" w:cs="Times New Roman"/>
          <w:kern w:val="0"/>
          <w:sz w:val="24"/>
          <w:szCs w:val="24"/>
          <w:lang w:val="en-GB" w:eastAsia="nl-NL"/>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6E1C1F" w:rsidRPr="00E54B6C" w:rsidRDefault="006E1C1F" w:rsidP="00A7009A">
      <w:pPr>
        <w:widowControl/>
        <w:jc w:val="left"/>
        <w:rPr>
          <w:rFonts w:ascii="Times New Roman" w:hAnsi="Times New Roman" w:cs="Times New Roman"/>
          <w:i/>
          <w:sz w:val="24"/>
          <w:szCs w:val="24"/>
          <w:lang w:val="en-GB"/>
        </w:rPr>
      </w:pPr>
    </w:p>
    <w:p w:rsidR="00E35E03" w:rsidRPr="00E54B6C" w:rsidRDefault="00E35E03" w:rsidP="00A7009A">
      <w:pPr>
        <w:widowControl/>
        <w:jc w:val="left"/>
        <w:rPr>
          <w:rFonts w:ascii="Times New Roman" w:hAnsi="Times New Roman" w:cs="Times New Roman"/>
          <w:i/>
          <w:sz w:val="24"/>
          <w:szCs w:val="24"/>
          <w:lang w:val="en-GB"/>
        </w:rPr>
      </w:pPr>
      <w:r w:rsidRPr="00E54B6C">
        <w:rPr>
          <w:rFonts w:ascii="Times New Roman" w:hAnsi="Times New Roman" w:cs="Times New Roman"/>
          <w:i/>
          <w:sz w:val="24"/>
          <w:szCs w:val="24"/>
          <w:lang w:val="en-GB"/>
        </w:rPr>
        <w:t>3.4.</w:t>
      </w:r>
      <w:r w:rsidR="00A7009A" w:rsidRPr="00E54B6C">
        <w:rPr>
          <w:rFonts w:ascii="Times New Roman" w:hAnsi="Times New Roman" w:cs="Times New Roman"/>
          <w:i/>
          <w:sz w:val="24"/>
          <w:szCs w:val="24"/>
          <w:lang w:val="en-GB"/>
        </w:rPr>
        <w:t>2</w:t>
      </w:r>
      <w:r w:rsidRPr="00E54B6C">
        <w:rPr>
          <w:rFonts w:ascii="Times New Roman" w:hAnsi="Times New Roman" w:cs="Times New Roman"/>
          <w:i/>
          <w:sz w:val="24"/>
          <w:szCs w:val="24"/>
          <w:lang w:val="en-GB"/>
        </w:rPr>
        <w:t>: Descriptive statistics, histogram and Q-Q plot to test for normality of total accruals related to Asia</w:t>
      </w:r>
    </w:p>
    <w:tbl>
      <w:tblPr>
        <w:tblW w:w="0" w:type="auto"/>
        <w:tblInd w:w="55" w:type="dxa"/>
        <w:tblCellMar>
          <w:left w:w="70" w:type="dxa"/>
          <w:right w:w="70" w:type="dxa"/>
        </w:tblCellMar>
        <w:tblLook w:val="04A0"/>
      </w:tblPr>
      <w:tblGrid>
        <w:gridCol w:w="413"/>
        <w:gridCol w:w="491"/>
        <w:gridCol w:w="2862"/>
        <w:gridCol w:w="1201"/>
        <w:gridCol w:w="771"/>
        <w:gridCol w:w="911"/>
      </w:tblGrid>
      <w:tr w:rsidR="00E35E03" w:rsidRPr="00E54B6C" w:rsidTr="00E35E03">
        <w:trPr>
          <w:trHeight w:val="315"/>
        </w:trPr>
        <w:tc>
          <w:tcPr>
            <w:tcW w:w="0" w:type="auto"/>
            <w:gridSpan w:val="6"/>
            <w:tcBorders>
              <w:top w:val="nil"/>
              <w:left w:val="nil"/>
              <w:bottom w:val="nil"/>
              <w:right w:val="nil"/>
            </w:tcBorders>
            <w:shd w:val="clear" w:color="000000" w:fill="FFFFFF"/>
            <w:vAlign w:val="center"/>
            <w:hideMark/>
          </w:tcPr>
          <w:p w:rsidR="00E35E03" w:rsidRPr="00E54B6C" w:rsidRDefault="003F7BEF" w:rsidP="00E35E03">
            <w:pPr>
              <w:jc w:val="center"/>
              <w:rPr>
                <w:b/>
                <w:bCs/>
                <w:color w:val="000000"/>
                <w:sz w:val="18"/>
                <w:szCs w:val="18"/>
                <w:lang w:val="en-GB"/>
              </w:rPr>
            </w:pPr>
            <w:r w:rsidRPr="00E54B6C">
              <w:rPr>
                <w:b/>
                <w:bCs/>
                <w:color w:val="000000"/>
                <w:sz w:val="18"/>
                <w:szCs w:val="18"/>
                <w:lang w:val="en-GB"/>
              </w:rPr>
              <w:t>Descriptive</w:t>
            </w:r>
          </w:p>
        </w:tc>
      </w:tr>
      <w:tr w:rsidR="00E35E03" w:rsidRPr="00E54B6C" w:rsidTr="00E35E03">
        <w:trPr>
          <w:trHeight w:val="330"/>
        </w:trPr>
        <w:tc>
          <w:tcPr>
            <w:tcW w:w="0" w:type="auto"/>
            <w:gridSpan w:val="4"/>
            <w:tcBorders>
              <w:top w:val="single" w:sz="8" w:space="0" w:color="auto"/>
              <w:left w:val="single" w:sz="8" w:space="0" w:color="auto"/>
              <w:bottom w:val="nil"/>
              <w:right w:val="single" w:sz="8" w:space="0" w:color="000000"/>
            </w:tcBorders>
            <w:shd w:val="clear" w:color="auto" w:fill="auto"/>
            <w:vAlign w:val="center"/>
            <w:hideMark/>
          </w:tcPr>
          <w:p w:rsidR="00E35E03" w:rsidRPr="00E54B6C" w:rsidRDefault="00E35E03" w:rsidP="00E35E03">
            <w:pPr>
              <w:rPr>
                <w:color w:val="000000"/>
                <w:sz w:val="18"/>
                <w:szCs w:val="18"/>
                <w:lang w:val="en-GB"/>
              </w:rPr>
            </w:pPr>
            <w:r w:rsidRPr="00E54B6C">
              <w:rPr>
                <w:color w:val="000000"/>
                <w:sz w:val="18"/>
                <w:szCs w:val="18"/>
                <w:lang w:val="en-GB"/>
              </w:rPr>
              <w:t>Continent</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Statistic</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Std. Error</w:t>
            </w:r>
          </w:p>
        </w:tc>
      </w:tr>
      <w:tr w:rsidR="00E35E03" w:rsidRPr="00E54B6C" w:rsidTr="00E35E03">
        <w:trPr>
          <w:trHeight w:val="300"/>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rsidR="00E35E03" w:rsidRPr="00E54B6C" w:rsidRDefault="00E35E03" w:rsidP="00E35E03">
            <w:pPr>
              <w:jc w:val="center"/>
              <w:rPr>
                <w:rFonts w:ascii="Calibri" w:hAnsi="Calibri" w:cs="Calibri"/>
                <w:color w:val="000000"/>
                <w:lang w:val="en-GB"/>
              </w:rPr>
            </w:pPr>
            <w:r w:rsidRPr="00E54B6C">
              <w:rPr>
                <w:rFonts w:ascii="Calibri" w:hAnsi="Calibri" w:cs="Calibri"/>
                <w:color w:val="000000"/>
                <w:lang w:val="en-GB"/>
              </w:rPr>
              <w:t>TAt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Asia</w:t>
            </w:r>
          </w:p>
        </w:tc>
        <w:tc>
          <w:tcPr>
            <w:tcW w:w="0" w:type="auto"/>
            <w:gridSpan w:val="2"/>
            <w:tcBorders>
              <w:top w:val="single" w:sz="8" w:space="0" w:color="auto"/>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Mean</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-.0451</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.0053</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val="restart"/>
            <w:tcBorders>
              <w:top w:val="single" w:sz="4" w:space="0" w:color="auto"/>
              <w:left w:val="nil"/>
              <w:bottom w:val="single" w:sz="4" w:space="0" w:color="000000"/>
              <w:right w:val="single" w:sz="4"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95% Confidence Interval for Mean</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Lower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-.0556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tcBorders>
              <w:top w:val="single" w:sz="4" w:space="0" w:color="auto"/>
              <w:left w:val="nil"/>
              <w:bottom w:val="single" w:sz="4" w:space="0" w:color="000000"/>
              <w:right w:val="single" w:sz="4" w:space="0" w:color="auto"/>
            </w:tcBorders>
            <w:vAlign w:val="center"/>
            <w:hideMark/>
          </w:tcPr>
          <w:p w:rsidR="00E35E03" w:rsidRPr="00E54B6C" w:rsidRDefault="00E35E03" w:rsidP="00E35E03">
            <w:pPr>
              <w:rPr>
                <w:color w:val="000000"/>
                <w:sz w:val="18"/>
                <w:szCs w:val="18"/>
                <w:lang w:val="en-GB"/>
              </w:rPr>
            </w:pPr>
          </w:p>
        </w:tc>
        <w:tc>
          <w:tcPr>
            <w:tcW w:w="0" w:type="auto"/>
            <w:tcBorders>
              <w:top w:val="nil"/>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Upper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-.0346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5% Trimmed Mean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-.0464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Median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-.0430</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Variance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.0020</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Std. Deviation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.0446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Minimum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-.1536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Maximum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.1028</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.2564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Interquartile 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.0597</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0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Skewness</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.4683</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.2829</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single" w:sz="8" w:space="0" w:color="auto"/>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Kurtosis</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12789</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.5588</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086000" cy="3265200"/>
            <wp:effectExtent l="0" t="0" r="0" b="0"/>
            <wp:docPr id="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000" cy="32652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4060800" cy="3254400"/>
            <wp:effectExtent l="0" t="0" r="0" b="0"/>
            <wp:docPr id="5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800" cy="32544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3D335D" w:rsidRPr="00E54B6C" w:rsidRDefault="003D335D">
      <w:pPr>
        <w:widowControl/>
        <w:jc w:val="left"/>
        <w:rPr>
          <w:rFonts w:ascii="Times New Roman" w:hAnsi="Times New Roman" w:cs="Times New Roman"/>
          <w:sz w:val="24"/>
          <w:szCs w:val="24"/>
          <w:lang w:val="en-GB"/>
        </w:rPr>
      </w:pPr>
      <w:r w:rsidRPr="00E54B6C">
        <w:rPr>
          <w:rFonts w:ascii="Times New Roman" w:hAnsi="Times New Roman" w:cs="Times New Roman"/>
          <w:sz w:val="24"/>
          <w:szCs w:val="24"/>
          <w:lang w:val="en-GB"/>
        </w:rPr>
        <w:br w:type="page"/>
      </w: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3.4.</w:t>
      </w:r>
      <w:r w:rsidR="00A7009A" w:rsidRPr="00E54B6C">
        <w:rPr>
          <w:rFonts w:ascii="Times New Roman" w:hAnsi="Times New Roman" w:cs="Times New Roman"/>
          <w:i/>
          <w:sz w:val="24"/>
          <w:szCs w:val="24"/>
          <w:lang w:val="en-GB"/>
        </w:rPr>
        <w:t>3</w:t>
      </w:r>
      <w:r w:rsidRPr="00E54B6C">
        <w:rPr>
          <w:rFonts w:ascii="Times New Roman" w:hAnsi="Times New Roman" w:cs="Times New Roman"/>
          <w:i/>
          <w:sz w:val="24"/>
          <w:szCs w:val="24"/>
          <w:lang w:val="en-GB"/>
        </w:rPr>
        <w:t>: Descriptive statistics, histogram and Q-Q plot to test for normality of total accruals related to America</w:t>
      </w: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tbl>
      <w:tblPr>
        <w:tblW w:w="0" w:type="auto"/>
        <w:tblInd w:w="55" w:type="dxa"/>
        <w:tblCellMar>
          <w:left w:w="70" w:type="dxa"/>
          <w:right w:w="70" w:type="dxa"/>
        </w:tblCellMar>
        <w:tblLook w:val="04A0"/>
      </w:tblPr>
      <w:tblGrid>
        <w:gridCol w:w="413"/>
        <w:gridCol w:w="801"/>
        <w:gridCol w:w="2862"/>
        <w:gridCol w:w="1201"/>
        <w:gridCol w:w="771"/>
        <w:gridCol w:w="911"/>
      </w:tblGrid>
      <w:tr w:rsidR="00E35E03" w:rsidRPr="00E54B6C" w:rsidTr="00E35E03">
        <w:trPr>
          <w:cantSplit/>
          <w:trHeight w:val="315"/>
        </w:trPr>
        <w:tc>
          <w:tcPr>
            <w:tcW w:w="0" w:type="auto"/>
            <w:gridSpan w:val="6"/>
            <w:tcBorders>
              <w:top w:val="nil"/>
              <w:left w:val="nil"/>
              <w:bottom w:val="nil"/>
              <w:right w:val="nil"/>
            </w:tcBorders>
            <w:shd w:val="clear" w:color="000000" w:fill="FFFFFF"/>
            <w:vAlign w:val="center"/>
            <w:hideMark/>
          </w:tcPr>
          <w:p w:rsidR="00E35E03" w:rsidRPr="00E54B6C" w:rsidRDefault="003F7BEF" w:rsidP="00E35E03">
            <w:pPr>
              <w:jc w:val="center"/>
              <w:rPr>
                <w:b/>
                <w:bCs/>
                <w:color w:val="000000"/>
                <w:sz w:val="18"/>
                <w:szCs w:val="18"/>
                <w:lang w:val="en-GB"/>
              </w:rPr>
            </w:pPr>
            <w:r w:rsidRPr="00E54B6C">
              <w:rPr>
                <w:b/>
                <w:bCs/>
                <w:color w:val="000000"/>
                <w:sz w:val="18"/>
                <w:szCs w:val="18"/>
                <w:lang w:val="en-GB"/>
              </w:rPr>
              <w:t>Descriptive</w:t>
            </w:r>
          </w:p>
        </w:tc>
      </w:tr>
      <w:tr w:rsidR="00E35E03" w:rsidRPr="00E54B6C" w:rsidTr="00E35E03">
        <w:trPr>
          <w:cantSplit/>
          <w:trHeight w:val="315"/>
        </w:trPr>
        <w:tc>
          <w:tcPr>
            <w:tcW w:w="0" w:type="auto"/>
            <w:gridSpan w:val="4"/>
            <w:tcBorders>
              <w:top w:val="single" w:sz="8" w:space="0" w:color="auto"/>
              <w:left w:val="single" w:sz="8" w:space="0" w:color="auto"/>
              <w:bottom w:val="nil"/>
              <w:right w:val="single" w:sz="8" w:space="0" w:color="000000"/>
            </w:tcBorders>
            <w:shd w:val="clear" w:color="auto" w:fill="auto"/>
            <w:vAlign w:val="center"/>
            <w:hideMark/>
          </w:tcPr>
          <w:p w:rsidR="00E35E03" w:rsidRPr="00E54B6C" w:rsidRDefault="00E35E03" w:rsidP="00E35E03">
            <w:pPr>
              <w:rPr>
                <w:color w:val="000000"/>
                <w:sz w:val="18"/>
                <w:szCs w:val="18"/>
                <w:lang w:val="en-GB"/>
              </w:rPr>
            </w:pPr>
            <w:r w:rsidRPr="00E54B6C">
              <w:rPr>
                <w:color w:val="000000"/>
                <w:sz w:val="18"/>
                <w:szCs w:val="18"/>
                <w:lang w:val="en-GB"/>
              </w:rPr>
              <w:t>Continent</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Statistic</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center"/>
              <w:rPr>
                <w:color w:val="000000"/>
                <w:sz w:val="18"/>
                <w:szCs w:val="18"/>
                <w:lang w:val="en-GB"/>
              </w:rPr>
            </w:pPr>
            <w:r w:rsidRPr="00E54B6C">
              <w:rPr>
                <w:color w:val="000000"/>
                <w:sz w:val="18"/>
                <w:szCs w:val="18"/>
                <w:lang w:val="en-GB"/>
              </w:rPr>
              <w:t>Std. Error</w:t>
            </w:r>
          </w:p>
        </w:tc>
      </w:tr>
      <w:tr w:rsidR="00E35E03" w:rsidRPr="00E54B6C" w:rsidTr="00E35E03">
        <w:trPr>
          <w:trHeight w:val="300"/>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rsidR="00E35E03" w:rsidRPr="00E54B6C" w:rsidRDefault="00E35E03" w:rsidP="00E35E03">
            <w:pPr>
              <w:jc w:val="center"/>
              <w:rPr>
                <w:rFonts w:ascii="Calibri" w:hAnsi="Calibri" w:cs="Calibri"/>
                <w:color w:val="000000"/>
                <w:lang w:val="en-GB"/>
              </w:rPr>
            </w:pPr>
            <w:r w:rsidRPr="00E54B6C">
              <w:rPr>
                <w:rFonts w:ascii="Calibri" w:hAnsi="Calibri" w:cs="Calibri"/>
                <w:color w:val="000000"/>
                <w:lang w:val="en-GB"/>
              </w:rPr>
              <w:t>TAt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America</w:t>
            </w:r>
          </w:p>
        </w:tc>
        <w:tc>
          <w:tcPr>
            <w:tcW w:w="0" w:type="auto"/>
            <w:gridSpan w:val="2"/>
            <w:tcBorders>
              <w:top w:val="single" w:sz="8" w:space="0" w:color="auto"/>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Mean</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-.0637</w:t>
            </w:r>
          </w:p>
        </w:tc>
        <w:tc>
          <w:tcPr>
            <w:tcW w:w="0" w:type="auto"/>
            <w:tcBorders>
              <w:top w:val="single" w:sz="8" w:space="0" w:color="auto"/>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.0036</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val="restart"/>
            <w:tcBorders>
              <w:top w:val="single" w:sz="4" w:space="0" w:color="auto"/>
              <w:left w:val="nil"/>
              <w:bottom w:val="single" w:sz="4" w:space="0" w:color="000000"/>
              <w:right w:val="single" w:sz="4"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95% Confidence Interval for Mean</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Lower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-.0710</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48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vMerge/>
            <w:tcBorders>
              <w:top w:val="single" w:sz="4" w:space="0" w:color="auto"/>
              <w:left w:val="nil"/>
              <w:bottom w:val="single" w:sz="4" w:space="0" w:color="000000"/>
              <w:right w:val="single" w:sz="4" w:space="0" w:color="auto"/>
            </w:tcBorders>
            <w:vAlign w:val="center"/>
            <w:hideMark/>
          </w:tcPr>
          <w:p w:rsidR="00E35E03" w:rsidRPr="00E54B6C" w:rsidRDefault="00E35E03" w:rsidP="00E35E03">
            <w:pPr>
              <w:rPr>
                <w:color w:val="000000"/>
                <w:sz w:val="18"/>
                <w:szCs w:val="18"/>
                <w:lang w:val="en-GB"/>
              </w:rPr>
            </w:pPr>
          </w:p>
        </w:tc>
        <w:tc>
          <w:tcPr>
            <w:tcW w:w="0" w:type="auto"/>
            <w:tcBorders>
              <w:top w:val="nil"/>
              <w:left w:val="nil"/>
              <w:bottom w:val="single" w:sz="4" w:space="0" w:color="auto"/>
              <w:right w:val="single" w:sz="8" w:space="0" w:color="auto"/>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Upper Bound</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-.0565</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5% Trimmed Mean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-.0634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Median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-.0604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Variance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.0011</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Std. Deviation</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.0334</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Minimum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-.1582</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Maximum</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.0346</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.1927</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Interquartile Range</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.0405</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rPr>
                <w:rFonts w:ascii="Times New Roman" w:hAnsi="Times New Roman" w:cs="Times New Roman"/>
                <w:color w:val="000000"/>
                <w:sz w:val="24"/>
                <w:szCs w:val="24"/>
                <w:lang w:val="en-GB"/>
              </w:rPr>
            </w:pPr>
            <w:r w:rsidRPr="00E54B6C">
              <w:rPr>
                <w:rFonts w:ascii="Times New Roman" w:hAnsi="Times New Roman" w:cs="Times New Roman"/>
                <w:color w:val="000000"/>
                <w:sz w:val="24"/>
                <w:szCs w:val="24"/>
                <w:lang w:val="en-GB"/>
              </w:rPr>
              <w:t> </w:t>
            </w:r>
          </w:p>
        </w:tc>
      </w:tr>
      <w:tr w:rsidR="00E35E03" w:rsidRPr="00E54B6C" w:rsidTr="00E35E03">
        <w:trPr>
          <w:trHeight w:val="300"/>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nil"/>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Skewness</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-.1821</w:t>
            </w:r>
          </w:p>
        </w:tc>
        <w:tc>
          <w:tcPr>
            <w:tcW w:w="0" w:type="auto"/>
            <w:tcBorders>
              <w:top w:val="nil"/>
              <w:left w:val="nil"/>
              <w:bottom w:val="nil"/>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.2627</w:t>
            </w:r>
          </w:p>
        </w:tc>
      </w:tr>
      <w:tr w:rsidR="00E35E03" w:rsidRPr="00E54B6C" w:rsidTr="00E35E03">
        <w:trPr>
          <w:trHeight w:val="315"/>
        </w:trPr>
        <w:tc>
          <w:tcPr>
            <w:tcW w:w="0" w:type="auto"/>
            <w:vMerge/>
            <w:tcBorders>
              <w:top w:val="single" w:sz="8" w:space="0" w:color="auto"/>
              <w:left w:val="single" w:sz="8" w:space="0" w:color="auto"/>
              <w:bottom w:val="single" w:sz="8" w:space="0" w:color="000000"/>
              <w:right w:val="nil"/>
            </w:tcBorders>
            <w:vAlign w:val="center"/>
            <w:hideMark/>
          </w:tcPr>
          <w:p w:rsidR="00E35E03" w:rsidRPr="00E54B6C" w:rsidRDefault="00E35E03" w:rsidP="00E35E03">
            <w:pPr>
              <w:rPr>
                <w:rFonts w:ascii="Calibri" w:hAnsi="Calibri" w:cs="Calibri"/>
                <w:color w:val="000000"/>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35E03" w:rsidRPr="00E54B6C" w:rsidRDefault="00E35E03" w:rsidP="00E35E03">
            <w:pPr>
              <w:rPr>
                <w:color w:val="000000"/>
                <w:sz w:val="18"/>
                <w:szCs w:val="18"/>
                <w:lang w:val="en-GB"/>
              </w:rPr>
            </w:pPr>
          </w:p>
        </w:tc>
        <w:tc>
          <w:tcPr>
            <w:tcW w:w="0" w:type="auto"/>
            <w:gridSpan w:val="2"/>
            <w:tcBorders>
              <w:top w:val="nil"/>
              <w:left w:val="nil"/>
              <w:bottom w:val="single" w:sz="8" w:space="0" w:color="auto"/>
              <w:right w:val="single" w:sz="8" w:space="0" w:color="000000"/>
            </w:tcBorders>
            <w:shd w:val="clear" w:color="000000" w:fill="FFFFFF"/>
            <w:vAlign w:val="center"/>
            <w:hideMark/>
          </w:tcPr>
          <w:p w:rsidR="00E35E03" w:rsidRPr="00E54B6C" w:rsidRDefault="00E35E03" w:rsidP="00E35E03">
            <w:pPr>
              <w:rPr>
                <w:color w:val="000000"/>
                <w:sz w:val="18"/>
                <w:szCs w:val="18"/>
                <w:lang w:val="en-GB"/>
              </w:rPr>
            </w:pPr>
            <w:r w:rsidRPr="00E54B6C">
              <w:rPr>
                <w:color w:val="000000"/>
                <w:sz w:val="18"/>
                <w:szCs w:val="18"/>
                <w:lang w:val="en-GB"/>
              </w:rPr>
              <w:t>Kurtosis</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.7217</w:t>
            </w:r>
          </w:p>
        </w:tc>
        <w:tc>
          <w:tcPr>
            <w:tcW w:w="0" w:type="auto"/>
            <w:tcBorders>
              <w:top w:val="nil"/>
              <w:left w:val="nil"/>
              <w:bottom w:val="single" w:sz="8" w:space="0" w:color="auto"/>
              <w:right w:val="single" w:sz="8" w:space="0" w:color="auto"/>
            </w:tcBorders>
            <w:shd w:val="clear" w:color="000000" w:fill="FFFFFF"/>
            <w:vAlign w:val="center"/>
            <w:hideMark/>
          </w:tcPr>
          <w:p w:rsidR="00E35E03" w:rsidRPr="00E54B6C" w:rsidRDefault="00E35E03" w:rsidP="00E35E03">
            <w:pPr>
              <w:jc w:val="right"/>
              <w:rPr>
                <w:color w:val="000000"/>
                <w:sz w:val="18"/>
                <w:szCs w:val="18"/>
                <w:lang w:val="en-GB"/>
              </w:rPr>
            </w:pPr>
            <w:r w:rsidRPr="00E54B6C">
              <w:rPr>
                <w:color w:val="000000"/>
                <w:sz w:val="18"/>
                <w:szCs w:val="18"/>
                <w:lang w:val="en-GB"/>
              </w:rPr>
              <w:t>.5197</w:t>
            </w:r>
          </w:p>
        </w:tc>
      </w:tr>
    </w:tbl>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071600" cy="3250800"/>
            <wp:effectExtent l="0" t="0" r="0" b="0"/>
            <wp:docPr id="5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00" cy="32508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4046400" cy="3240000"/>
            <wp:effectExtent l="0" t="0" r="0" b="0"/>
            <wp:docPr id="5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6400" cy="32400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3D335D" w:rsidRPr="00E54B6C" w:rsidRDefault="003D335D">
      <w:pPr>
        <w:widowControl/>
        <w:jc w:val="left"/>
        <w:rPr>
          <w:rFonts w:ascii="Times New Roman" w:hAnsi="Times New Roman" w:cs="Times New Roman"/>
          <w:sz w:val="24"/>
          <w:szCs w:val="24"/>
          <w:lang w:val="en-GB"/>
        </w:rPr>
      </w:pPr>
      <w:r w:rsidRPr="00E54B6C">
        <w:rPr>
          <w:rFonts w:ascii="Times New Roman" w:hAnsi="Times New Roman" w:cs="Times New Roman"/>
          <w:sz w:val="24"/>
          <w:szCs w:val="24"/>
          <w:lang w:val="en-GB"/>
        </w:rPr>
        <w:br w:type="page"/>
      </w:r>
    </w:p>
    <w:p w:rsidR="00C85DBA" w:rsidRPr="00E54B6C" w:rsidRDefault="00C85DBA" w:rsidP="00C85DBA">
      <w:pPr>
        <w:autoSpaceDE w:val="0"/>
        <w:autoSpaceDN w:val="0"/>
        <w:adjustRightInd w:val="0"/>
        <w:spacing w:line="400" w:lineRule="atLeast"/>
        <w:rPr>
          <w:rFonts w:ascii="Times New Roman" w:hAnsi="Times New Roman" w:cs="Times New Roman"/>
          <w:sz w:val="24"/>
          <w:szCs w:val="24"/>
          <w:lang w:val="en-GB"/>
        </w:rPr>
      </w:pPr>
      <w:r w:rsidRPr="00E54B6C">
        <w:rPr>
          <w:rFonts w:ascii="Times New Roman" w:hAnsi="Times New Roman" w:cs="Times New Roman"/>
          <w:i/>
          <w:sz w:val="24"/>
          <w:szCs w:val="24"/>
          <w:lang w:val="en-GB"/>
        </w:rPr>
        <w:t>3.4.4: Boxplot of total accruals per continent to test outliers in the dataset</w:t>
      </w:r>
    </w:p>
    <w:p w:rsidR="00C85DBA" w:rsidRPr="00E54B6C" w:rsidRDefault="00C85DBA" w:rsidP="00C85DBA">
      <w:pPr>
        <w:autoSpaceDE w:val="0"/>
        <w:autoSpaceDN w:val="0"/>
        <w:adjustRightInd w:val="0"/>
        <w:jc w:val="center"/>
        <w:rPr>
          <w:rFonts w:ascii="Times New Roman" w:hAnsi="Times New Roman" w:cs="Times New Roman"/>
          <w:sz w:val="24"/>
          <w:szCs w:val="24"/>
          <w:lang w:val="en-GB"/>
        </w:rPr>
      </w:pPr>
    </w:p>
    <w:p w:rsidR="00C85DBA" w:rsidRPr="00E54B6C" w:rsidRDefault="00C85DBA" w:rsidP="00C85DBA">
      <w:pPr>
        <w:widowControl/>
        <w:autoSpaceDE w:val="0"/>
        <w:autoSpaceDN w:val="0"/>
        <w:adjustRightInd w:val="0"/>
        <w:jc w:val="left"/>
        <w:rPr>
          <w:rFonts w:ascii="Times New Roman" w:eastAsia="Calibri" w:hAnsi="Times New Roman" w:cs="Times New Roman"/>
          <w:kern w:val="0"/>
          <w:sz w:val="24"/>
          <w:szCs w:val="24"/>
          <w:lang w:val="en-GB" w:eastAsia="nl-NL"/>
        </w:rPr>
      </w:pPr>
      <w:r w:rsidRPr="00E54B6C">
        <w:rPr>
          <w:rFonts w:ascii="Times New Roman" w:eastAsia="Calibri" w:hAnsi="Times New Roman" w:cs="Times New Roman"/>
          <w:noProof/>
          <w:kern w:val="0"/>
          <w:sz w:val="24"/>
          <w:szCs w:val="24"/>
          <w:lang w:eastAsia="en-US"/>
        </w:rPr>
        <w:drawing>
          <wp:inline distT="0" distB="0" distL="0" distR="0">
            <wp:extent cx="5943600" cy="475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52975"/>
                    </a:xfrm>
                    <a:prstGeom prst="rect">
                      <a:avLst/>
                    </a:prstGeom>
                    <a:noFill/>
                    <a:ln>
                      <a:noFill/>
                    </a:ln>
                  </pic:spPr>
                </pic:pic>
              </a:graphicData>
            </a:graphic>
          </wp:inline>
        </w:drawing>
      </w:r>
    </w:p>
    <w:p w:rsidR="00C85DBA" w:rsidRPr="00E54B6C" w:rsidRDefault="00C85DBA" w:rsidP="00C85DBA">
      <w:pPr>
        <w:widowControl/>
        <w:autoSpaceDE w:val="0"/>
        <w:autoSpaceDN w:val="0"/>
        <w:adjustRightInd w:val="0"/>
        <w:jc w:val="left"/>
        <w:rPr>
          <w:rFonts w:ascii="Times New Roman" w:eastAsia="Calibri" w:hAnsi="Times New Roman" w:cs="Times New Roman"/>
          <w:kern w:val="0"/>
          <w:sz w:val="24"/>
          <w:szCs w:val="24"/>
          <w:lang w:val="en-GB" w:eastAsia="nl-NL"/>
        </w:rPr>
      </w:pPr>
    </w:p>
    <w:p w:rsidR="00C85DBA" w:rsidRPr="00E54B6C" w:rsidRDefault="00C85DBA" w:rsidP="00C85DBA">
      <w:pPr>
        <w:widowControl/>
        <w:autoSpaceDE w:val="0"/>
        <w:autoSpaceDN w:val="0"/>
        <w:adjustRightInd w:val="0"/>
        <w:spacing w:line="400" w:lineRule="atLeast"/>
        <w:jc w:val="left"/>
        <w:rPr>
          <w:rFonts w:ascii="Times New Roman" w:eastAsia="Calibri" w:hAnsi="Times New Roman" w:cs="Times New Roman"/>
          <w:kern w:val="0"/>
          <w:sz w:val="24"/>
          <w:szCs w:val="24"/>
          <w:lang w:val="en-GB" w:eastAsia="nl-NL"/>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4: Multiple regression analysis for parameter-estimation predicting Total Accruals per continent</w:t>
      </w: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4.1:  Multiple regression analysis for parameter-estimation predicting Total Accruals: EUROPE</w:t>
      </w:r>
    </w:p>
    <w:tbl>
      <w:tblPr>
        <w:tblW w:w="11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9"/>
        <w:gridCol w:w="2180"/>
        <w:gridCol w:w="1395"/>
        <w:gridCol w:w="1395"/>
        <w:gridCol w:w="1539"/>
        <w:gridCol w:w="1057"/>
        <w:gridCol w:w="1057"/>
        <w:gridCol w:w="1171"/>
        <w:gridCol w:w="1057"/>
      </w:tblGrid>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Coefficients</w:t>
            </w:r>
            <w:r w:rsidRPr="00E54B6C">
              <w:rPr>
                <w:b/>
                <w:bCs/>
                <w:color w:val="000000"/>
                <w:sz w:val="18"/>
                <w:szCs w:val="18"/>
                <w:vertAlign w:val="superscript"/>
                <w:lang w:val="en-GB"/>
              </w:rPr>
              <w:t>a,b,c</w:t>
            </w:r>
          </w:p>
        </w:tc>
      </w:tr>
      <w:tr w:rsidR="00E35E03" w:rsidRPr="00E54B6C" w:rsidTr="00E35E03">
        <w:trPr>
          <w:cantSplit/>
        </w:trPr>
        <w:tc>
          <w:tcPr>
            <w:tcW w:w="2949" w:type="dxa"/>
            <w:gridSpan w:val="2"/>
            <w:vMerge w:val="restart"/>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2790" w:type="dxa"/>
            <w:gridSpan w:val="2"/>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Unstandardized Coefficients</w:t>
            </w:r>
          </w:p>
        </w:tc>
        <w:tc>
          <w:tcPr>
            <w:tcW w:w="1539" w:type="dxa"/>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Standardized Coefficients</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2228" w:type="dxa"/>
            <w:gridSpan w:val="2"/>
            <w:tcBorders>
              <w:top w:val="single" w:sz="16" w:space="0" w:color="000000"/>
            </w:tcBorders>
            <w:shd w:val="clear" w:color="auto" w:fill="FFFFFF"/>
          </w:tcPr>
          <w:p w:rsidR="00E35E03" w:rsidRPr="00E54B6C" w:rsidRDefault="00E35E03" w:rsidP="003F7BEF">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Co</w:t>
            </w:r>
            <w:r w:rsidR="00E07CDE" w:rsidRPr="00E54B6C">
              <w:rPr>
                <w:color w:val="000000"/>
                <w:sz w:val="18"/>
                <w:szCs w:val="18"/>
                <w:lang w:val="en-GB"/>
              </w:rPr>
              <w:t>l</w:t>
            </w:r>
            <w:r w:rsidRPr="00E54B6C">
              <w:rPr>
                <w:color w:val="000000"/>
                <w:sz w:val="18"/>
                <w:szCs w:val="18"/>
                <w:lang w:val="en-GB"/>
              </w:rPr>
              <w:t>linearity Statistics</w:t>
            </w:r>
          </w:p>
        </w:tc>
      </w:tr>
      <w:tr w:rsidR="00E35E03" w:rsidRPr="00E54B6C" w:rsidTr="00E35E03">
        <w:trPr>
          <w:cantSplit/>
        </w:trPr>
        <w:tc>
          <w:tcPr>
            <w:tcW w:w="2949" w:type="dxa"/>
            <w:gridSpan w:val="2"/>
            <w:vMerge/>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395" w:type="dxa"/>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w:t>
            </w:r>
          </w:p>
        </w:tc>
        <w:tc>
          <w:tcPr>
            <w:tcW w:w="1395"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c>
          <w:tcPr>
            <w:tcW w:w="1539"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Beta</w:t>
            </w: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171"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Tolerance</w:t>
            </w:r>
          </w:p>
        </w:tc>
        <w:tc>
          <w:tcPr>
            <w:tcW w:w="1057" w:type="dxa"/>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VIF</w:t>
            </w:r>
          </w:p>
        </w:tc>
      </w:tr>
      <w:tr w:rsidR="00E35E03" w:rsidRPr="00E54B6C" w:rsidTr="00E35E03">
        <w:trPr>
          <w:cantSplit/>
        </w:trPr>
        <w:tc>
          <w:tcPr>
            <w:tcW w:w="769"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2180"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(1/At-1)</w:t>
            </w:r>
          </w:p>
        </w:tc>
        <w:tc>
          <w:tcPr>
            <w:tcW w:w="1395"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18"/>
                <w:szCs w:val="18"/>
                <w:lang w:val="en-GB"/>
              </w:rPr>
            </w:pPr>
            <w:r w:rsidRPr="00E54B6C">
              <w:rPr>
                <w:b/>
                <w:color w:val="000000"/>
                <w:sz w:val="18"/>
                <w:szCs w:val="18"/>
                <w:lang w:val="en-GB"/>
              </w:rPr>
              <w:t>-31,074</w:t>
            </w:r>
          </w:p>
        </w:tc>
        <w:tc>
          <w:tcPr>
            <w:tcW w:w="1395"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316,757</w:t>
            </w:r>
          </w:p>
        </w:tc>
        <w:tc>
          <w:tcPr>
            <w:tcW w:w="1539"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-,098</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,922</w:t>
            </w:r>
          </w:p>
        </w:tc>
        <w:tc>
          <w:tcPr>
            <w:tcW w:w="1171"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,640</w:t>
            </w:r>
          </w:p>
        </w:tc>
        <w:tc>
          <w:tcPr>
            <w:tcW w:w="1057"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1,563</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((REVt -  REVt-1)/At-1)</w:t>
            </w:r>
          </w:p>
        </w:tc>
        <w:tc>
          <w:tcPr>
            <w:tcW w:w="139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18"/>
                <w:szCs w:val="18"/>
                <w:lang w:val="en-GB"/>
              </w:rPr>
            </w:pPr>
            <w:r w:rsidRPr="00E54B6C">
              <w:rPr>
                <w:b/>
                <w:color w:val="000000"/>
                <w:sz w:val="18"/>
                <w:szCs w:val="18"/>
                <w:lang w:val="en-GB"/>
              </w:rPr>
              <w:t>,094</w:t>
            </w:r>
          </w:p>
        </w:tc>
        <w:tc>
          <w:tcPr>
            <w:tcW w:w="1395"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,045</w:t>
            </w:r>
          </w:p>
        </w:tc>
        <w:tc>
          <w:tcPr>
            <w:tcW w:w="1539"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,176</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2,068</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,042</w:t>
            </w:r>
          </w:p>
        </w:tc>
        <w:tc>
          <w:tcPr>
            <w:tcW w:w="1171"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,760</w:t>
            </w:r>
          </w:p>
        </w:tc>
        <w:tc>
          <w:tcPr>
            <w:tcW w:w="1057"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1,316</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(PPEt/At-1)</w:t>
            </w:r>
          </w:p>
        </w:tc>
        <w:tc>
          <w:tcPr>
            <w:tcW w:w="1395"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18"/>
                <w:szCs w:val="18"/>
                <w:lang w:val="en-GB"/>
              </w:rPr>
            </w:pPr>
            <w:r w:rsidRPr="00E54B6C">
              <w:rPr>
                <w:b/>
                <w:color w:val="000000"/>
                <w:sz w:val="18"/>
                <w:szCs w:val="18"/>
                <w:lang w:val="en-GB"/>
              </w:rPr>
              <w:t>-,074</w:t>
            </w:r>
          </w:p>
        </w:tc>
        <w:tc>
          <w:tcPr>
            <w:tcW w:w="1395"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w:t>
            </w:r>
          </w:p>
        </w:tc>
        <w:tc>
          <w:tcPr>
            <w:tcW w:w="1539"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-,804</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-9,218</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1171"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,728</w:t>
            </w:r>
          </w:p>
        </w:tc>
        <w:tc>
          <w:tcPr>
            <w:tcW w:w="1057"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1,374</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1</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Dependent Variable: TAt</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 Linear Regression through the Origin</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tbl>
      <w:tblPr>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152"/>
        <w:gridCol w:w="1455"/>
        <w:gridCol w:w="1856"/>
      </w:tblGrid>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Model Summary</w:t>
            </w:r>
            <w:r w:rsidRPr="00E54B6C">
              <w:rPr>
                <w:b/>
                <w:bCs/>
                <w:color w:val="000000"/>
                <w:sz w:val="18"/>
                <w:szCs w:val="18"/>
                <w:vertAlign w:val="superscript"/>
                <w:lang w:val="en-GB"/>
              </w:rPr>
              <w:t>a,d,e</w:t>
            </w:r>
          </w:p>
        </w:tc>
      </w:tr>
      <w:tr w:rsidR="00E35E03" w:rsidRPr="00E54B6C" w:rsidTr="00E35E03">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000"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w:t>
            </w:r>
          </w:p>
        </w:tc>
        <w:tc>
          <w:tcPr>
            <w:tcW w:w="1152"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 Square</w:t>
            </w:r>
            <w:r w:rsidRPr="00E54B6C">
              <w:rPr>
                <w:color w:val="000000"/>
                <w:sz w:val="18"/>
                <w:szCs w:val="18"/>
                <w:vertAlign w:val="superscript"/>
                <w:lang w:val="en-GB"/>
              </w:rPr>
              <w:t>c</w:t>
            </w:r>
          </w:p>
        </w:tc>
        <w:tc>
          <w:tcPr>
            <w:tcW w:w="1455"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Adjusted R Square</w:t>
            </w:r>
          </w:p>
        </w:tc>
        <w:tc>
          <w:tcPr>
            <w:tcW w:w="1856"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 of the Estimate</w:t>
            </w:r>
          </w:p>
        </w:tc>
      </w:tr>
      <w:tr w:rsidR="00E35E03" w:rsidRPr="00E54B6C" w:rsidTr="00E35E03">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,765</w:t>
            </w:r>
            <w:r w:rsidRPr="00E54B6C">
              <w:rPr>
                <w:color w:val="000000"/>
                <w:sz w:val="18"/>
                <w:szCs w:val="18"/>
                <w:vertAlign w:val="superscript"/>
                <w:lang w:val="en-GB"/>
              </w:rPr>
              <w:t>b</w:t>
            </w:r>
          </w:p>
        </w:tc>
        <w:tc>
          <w:tcPr>
            <w:tcW w:w="1152"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,585</w:t>
            </w:r>
          </w:p>
        </w:tc>
        <w:tc>
          <w:tcPr>
            <w:tcW w:w="1455"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,569</w:t>
            </w:r>
          </w:p>
        </w:tc>
        <w:tc>
          <w:tcPr>
            <w:tcW w:w="1856" w:type="dxa"/>
            <w:tcBorders>
              <w:top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,052910822521860</w:t>
            </w:r>
          </w:p>
        </w:tc>
      </w:tr>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1</w:t>
            </w:r>
          </w:p>
        </w:tc>
      </w:tr>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Predictors: (PPEt/At-1), ((REVt -  REVt-1)/At-1), (1/At-1)</w:t>
            </w:r>
          </w:p>
        </w:tc>
      </w:tr>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proofErr w:type="gramStart"/>
            <w:r w:rsidRPr="00E54B6C">
              <w:rPr>
                <w:color w:val="000000"/>
                <w:sz w:val="18"/>
                <w:szCs w:val="18"/>
                <w:lang w:val="en-GB"/>
              </w:rPr>
              <w:t>c</w:t>
            </w:r>
            <w:proofErr w:type="gramEnd"/>
            <w:r w:rsidRPr="00E54B6C">
              <w:rPr>
                <w:color w:val="000000"/>
                <w:sz w:val="18"/>
                <w:szCs w:val="18"/>
                <w:lang w:val="en-GB"/>
              </w:rPr>
              <w:t>. For regression through the origin (the no-intercept model), R Square measures the proportion of the variability in the dependent variable about the origin explained by regression. This CANNOT be compared to R Square for models which include an intercept.</w:t>
            </w:r>
          </w:p>
        </w:tc>
      </w:tr>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 Dependent Variable: TAt</w:t>
            </w:r>
          </w:p>
        </w:tc>
      </w:tr>
      <w:tr w:rsidR="00E35E03" w:rsidRPr="00E54B6C" w:rsidTr="00E35E03">
        <w:trPr>
          <w:cantSplit/>
        </w:trPr>
        <w:tc>
          <w:tcPr>
            <w:tcW w:w="623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 Linear Regression through the Origin</w:t>
            </w:r>
          </w:p>
        </w:tc>
      </w:tr>
    </w:tbl>
    <w:p w:rsidR="00324C52" w:rsidRPr="00E54B6C" w:rsidRDefault="00324C52" w:rsidP="00E35E03">
      <w:pPr>
        <w:rPr>
          <w:rFonts w:ascii="Calibri" w:hAnsi="Calibri"/>
          <w:noProof/>
          <w:sz w:val="24"/>
          <w:szCs w:val="24"/>
          <w:lang w:val="en-GB" w:eastAsia="nl-NL"/>
        </w:rPr>
        <w:sectPr w:rsidR="00324C52" w:rsidRPr="00E54B6C" w:rsidSect="00885068">
          <w:pgSz w:w="15840" w:h="12240" w:orient="landscape"/>
          <w:pgMar w:top="1440" w:right="1440" w:bottom="1440" w:left="1440" w:header="720" w:footer="720" w:gutter="0"/>
          <w:cols w:space="720"/>
          <w:docGrid w:linePitch="360"/>
        </w:sectPr>
      </w:pPr>
    </w:p>
    <w:p w:rsidR="00E35E03" w:rsidRPr="00E54B6C" w:rsidRDefault="00470B68" w:rsidP="00E35E03">
      <w:pPr>
        <w:rPr>
          <w:rFonts w:ascii="Calibri" w:hAnsi="Calibri"/>
          <w:sz w:val="24"/>
          <w:szCs w:val="24"/>
          <w:lang w:val="en-GB"/>
        </w:rPr>
      </w:pPr>
      <w:r w:rsidRPr="00E54B6C">
        <w:rPr>
          <w:rFonts w:ascii="Calibri" w:hAnsi="Calibri"/>
          <w:noProof/>
          <w:sz w:val="24"/>
          <w:szCs w:val="24"/>
          <w:lang w:eastAsia="en-US"/>
        </w:rPr>
        <w:drawing>
          <wp:inline distT="0" distB="0" distL="0" distR="0">
            <wp:extent cx="3867150" cy="3095625"/>
            <wp:effectExtent l="0" t="0" r="0" b="0"/>
            <wp:docPr id="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3095625"/>
                    </a:xfrm>
                    <a:prstGeom prst="rect">
                      <a:avLst/>
                    </a:prstGeom>
                    <a:noFill/>
                    <a:ln>
                      <a:noFill/>
                    </a:ln>
                  </pic:spPr>
                </pic:pic>
              </a:graphicData>
            </a:graphic>
          </wp:inline>
        </w:drawing>
      </w:r>
      <w:r w:rsidRPr="00E54B6C">
        <w:rPr>
          <w:rFonts w:ascii="Calibri" w:hAnsi="Calibri"/>
          <w:noProof/>
          <w:sz w:val="24"/>
          <w:szCs w:val="24"/>
          <w:lang w:eastAsia="en-US"/>
        </w:rPr>
        <w:drawing>
          <wp:inline distT="0" distB="0" distL="0" distR="0">
            <wp:extent cx="3886200" cy="3105150"/>
            <wp:effectExtent l="0" t="0" r="0" b="0"/>
            <wp:docPr id="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105150"/>
                    </a:xfrm>
                    <a:prstGeom prst="rect">
                      <a:avLst/>
                    </a:prstGeom>
                    <a:noFill/>
                    <a:ln>
                      <a:noFill/>
                    </a:ln>
                  </pic:spPr>
                </pic:pic>
              </a:graphicData>
            </a:graphic>
          </wp:inline>
        </w:drawing>
      </w: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sectPr w:rsidR="00324C52" w:rsidRPr="00E54B6C" w:rsidSect="00885068">
          <w:pgSz w:w="15840" w:h="12240" w:orient="landscape"/>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4.2:  Multiple regression analysis for parameter-estimation predicting Total Accruals: ASIA</w:t>
      </w:r>
    </w:p>
    <w:tbl>
      <w:tblPr>
        <w:tblW w:w="11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9"/>
        <w:gridCol w:w="2180"/>
        <w:gridCol w:w="1395"/>
        <w:gridCol w:w="1395"/>
        <w:gridCol w:w="1539"/>
        <w:gridCol w:w="1057"/>
        <w:gridCol w:w="1057"/>
        <w:gridCol w:w="1171"/>
        <w:gridCol w:w="1057"/>
      </w:tblGrid>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rFonts w:ascii="Calibri" w:hAnsi="Calibri"/>
                <w:sz w:val="24"/>
                <w:szCs w:val="24"/>
                <w:lang w:val="en-GB"/>
              </w:rPr>
              <w:t xml:space="preserve"> </w:t>
            </w:r>
            <w:r w:rsidRPr="00E54B6C">
              <w:rPr>
                <w:rFonts w:ascii="Calibri" w:hAnsi="Calibri"/>
                <w:sz w:val="24"/>
                <w:szCs w:val="24"/>
                <w:lang w:val="en-GB"/>
              </w:rPr>
              <w:tab/>
            </w:r>
            <w:r w:rsidRPr="00E54B6C">
              <w:rPr>
                <w:b/>
                <w:bCs/>
                <w:color w:val="000000"/>
                <w:sz w:val="18"/>
                <w:szCs w:val="18"/>
                <w:lang w:val="en-GB"/>
              </w:rPr>
              <w:t>Coefficients</w:t>
            </w:r>
            <w:r w:rsidRPr="00E54B6C">
              <w:rPr>
                <w:b/>
                <w:bCs/>
                <w:color w:val="000000"/>
                <w:sz w:val="18"/>
                <w:szCs w:val="18"/>
                <w:vertAlign w:val="superscript"/>
                <w:lang w:val="en-GB"/>
              </w:rPr>
              <w:t>a,b,c</w:t>
            </w:r>
          </w:p>
        </w:tc>
      </w:tr>
      <w:tr w:rsidR="00E35E03" w:rsidRPr="00E54B6C" w:rsidTr="00E35E03">
        <w:trPr>
          <w:cantSplit/>
        </w:trPr>
        <w:tc>
          <w:tcPr>
            <w:tcW w:w="2949" w:type="dxa"/>
            <w:gridSpan w:val="2"/>
            <w:vMerge w:val="restart"/>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2790" w:type="dxa"/>
            <w:gridSpan w:val="2"/>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Unstandardized Coefficients</w:t>
            </w:r>
          </w:p>
        </w:tc>
        <w:tc>
          <w:tcPr>
            <w:tcW w:w="1539" w:type="dxa"/>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Standardized Coefficients</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2228" w:type="dxa"/>
            <w:gridSpan w:val="2"/>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Collinearity Statistics</w:t>
            </w:r>
          </w:p>
        </w:tc>
      </w:tr>
      <w:tr w:rsidR="00E35E03" w:rsidRPr="00E54B6C" w:rsidTr="00E35E03">
        <w:trPr>
          <w:cantSplit/>
        </w:trPr>
        <w:tc>
          <w:tcPr>
            <w:tcW w:w="2949" w:type="dxa"/>
            <w:gridSpan w:val="2"/>
            <w:vMerge/>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395" w:type="dxa"/>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w:t>
            </w:r>
          </w:p>
        </w:tc>
        <w:tc>
          <w:tcPr>
            <w:tcW w:w="1395"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c>
          <w:tcPr>
            <w:tcW w:w="1539"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Beta</w:t>
            </w: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171"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Tolerance</w:t>
            </w:r>
          </w:p>
        </w:tc>
        <w:tc>
          <w:tcPr>
            <w:tcW w:w="1057" w:type="dxa"/>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VIF</w:t>
            </w:r>
          </w:p>
        </w:tc>
      </w:tr>
      <w:tr w:rsidR="00E35E03" w:rsidRPr="00E54B6C" w:rsidTr="00E35E03">
        <w:trPr>
          <w:cantSplit/>
        </w:trPr>
        <w:tc>
          <w:tcPr>
            <w:tcW w:w="769"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2180"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(1/At-1)</w:t>
            </w:r>
          </w:p>
        </w:tc>
        <w:tc>
          <w:tcPr>
            <w:tcW w:w="1395"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2401,093</w:t>
            </w:r>
          </w:p>
        </w:tc>
        <w:tc>
          <w:tcPr>
            <w:tcW w:w="1395"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787,702</w:t>
            </w:r>
          </w:p>
        </w:tc>
        <w:tc>
          <w:tcPr>
            <w:tcW w:w="1539"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,231</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3,048</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1171"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,880</w:t>
            </w:r>
          </w:p>
        </w:tc>
        <w:tc>
          <w:tcPr>
            <w:tcW w:w="1057"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1,136</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((REVt -  REVt-1)/At-1)</w:t>
            </w:r>
          </w:p>
        </w:tc>
        <w:tc>
          <w:tcPr>
            <w:tcW w:w="139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w:t>
            </w:r>
          </w:p>
        </w:tc>
        <w:tc>
          <w:tcPr>
            <w:tcW w:w="1395"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,054</w:t>
            </w:r>
          </w:p>
        </w:tc>
        <w:tc>
          <w:tcPr>
            <w:tcW w:w="1539"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,149</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,882</w:t>
            </w:r>
          </w:p>
        </w:tc>
        <w:tc>
          <w:tcPr>
            <w:tcW w:w="1171"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,633</w:t>
            </w:r>
          </w:p>
        </w:tc>
        <w:tc>
          <w:tcPr>
            <w:tcW w:w="1057"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1,579</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(PPEt/At-1)</w:t>
            </w:r>
          </w:p>
        </w:tc>
        <w:tc>
          <w:tcPr>
            <w:tcW w:w="1395"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-,065</w:t>
            </w:r>
          </w:p>
        </w:tc>
        <w:tc>
          <w:tcPr>
            <w:tcW w:w="1395"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w:t>
            </w:r>
          </w:p>
        </w:tc>
        <w:tc>
          <w:tcPr>
            <w:tcW w:w="1539"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-,843</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-9,652</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1171"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,664</w:t>
            </w:r>
          </w:p>
        </w:tc>
        <w:tc>
          <w:tcPr>
            <w:tcW w:w="1057"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1,507</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2</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Dependent Variable: TAt</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 Linear Regression through the Origin</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152"/>
        <w:gridCol w:w="1455"/>
        <w:gridCol w:w="1455"/>
      </w:tblGrid>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Model Summary</w:t>
            </w:r>
            <w:r w:rsidRPr="00E54B6C">
              <w:rPr>
                <w:b/>
                <w:bCs/>
                <w:color w:val="000000"/>
                <w:sz w:val="18"/>
                <w:szCs w:val="18"/>
                <w:vertAlign w:val="superscript"/>
                <w:lang w:val="en-GB"/>
              </w:rPr>
              <w:t>a,d,e</w:t>
            </w:r>
          </w:p>
        </w:tc>
      </w:tr>
      <w:tr w:rsidR="00E35E03" w:rsidRPr="00E54B6C" w:rsidTr="00E35E03">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000"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w:t>
            </w:r>
          </w:p>
        </w:tc>
        <w:tc>
          <w:tcPr>
            <w:tcW w:w="1152"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 Square</w:t>
            </w:r>
            <w:r w:rsidRPr="00E54B6C">
              <w:rPr>
                <w:color w:val="000000"/>
                <w:sz w:val="18"/>
                <w:szCs w:val="18"/>
                <w:vertAlign w:val="superscript"/>
                <w:lang w:val="en-GB"/>
              </w:rPr>
              <w:t>c</w:t>
            </w:r>
          </w:p>
        </w:tc>
        <w:tc>
          <w:tcPr>
            <w:tcW w:w="1455"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 of the Estimate</w:t>
            </w:r>
          </w:p>
        </w:tc>
      </w:tr>
      <w:tr w:rsidR="00E35E03" w:rsidRPr="00E54B6C" w:rsidTr="00E35E03">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,807</w:t>
            </w:r>
            <w:r w:rsidRPr="00E54B6C">
              <w:rPr>
                <w:color w:val="000000"/>
                <w:sz w:val="18"/>
                <w:szCs w:val="18"/>
                <w:vertAlign w:val="superscript"/>
                <w:lang w:val="en-GB"/>
              </w:rPr>
              <w:t>b</w:t>
            </w:r>
          </w:p>
        </w:tc>
        <w:tc>
          <w:tcPr>
            <w:tcW w:w="1152"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,651</w:t>
            </w:r>
          </w:p>
        </w:tc>
        <w:tc>
          <w:tcPr>
            <w:tcW w:w="1455"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,635</w:t>
            </w:r>
          </w:p>
        </w:tc>
        <w:tc>
          <w:tcPr>
            <w:tcW w:w="1455" w:type="dxa"/>
            <w:tcBorders>
              <w:top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,038157612872593</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2</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Predictors: (PPEt/At-1), (1/At-1), ((REVt -  REVt-1)/At-1)</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proofErr w:type="gramStart"/>
            <w:r w:rsidRPr="00E54B6C">
              <w:rPr>
                <w:color w:val="000000"/>
                <w:sz w:val="18"/>
                <w:szCs w:val="18"/>
                <w:lang w:val="en-GB"/>
              </w:rPr>
              <w:t>c</w:t>
            </w:r>
            <w:proofErr w:type="gramEnd"/>
            <w:r w:rsidRPr="00E54B6C">
              <w:rPr>
                <w:color w:val="000000"/>
                <w:sz w:val="18"/>
                <w:szCs w:val="18"/>
                <w:lang w:val="en-GB"/>
              </w:rPr>
              <w:t>. For regression through the origin (the no-intercept model), R Square measures the proportion of the variability in the dependent variable about the origin explained by regression. This CANNOT be compared to R Square for models which include an intercept.</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 Dependent Variable: TAt</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 Linear Regression through the Origin</w:t>
            </w:r>
          </w:p>
        </w:tc>
      </w:tr>
    </w:tbl>
    <w:p w:rsidR="00324C52" w:rsidRPr="00E54B6C" w:rsidRDefault="00324C52" w:rsidP="00E35E03">
      <w:pPr>
        <w:rPr>
          <w:rFonts w:ascii="Calibri" w:hAnsi="Calibri"/>
          <w:sz w:val="24"/>
          <w:szCs w:val="24"/>
          <w:lang w:val="en-GB"/>
        </w:rPr>
        <w:sectPr w:rsidR="00324C52" w:rsidRPr="00E54B6C" w:rsidSect="00885068">
          <w:pgSz w:w="15840" w:h="12240" w:orient="landscape"/>
          <w:pgMar w:top="1440" w:right="1440" w:bottom="1440" w:left="1440" w:header="720" w:footer="720" w:gutter="0"/>
          <w:cols w:space="720"/>
          <w:docGrid w:linePitch="360"/>
        </w:sectPr>
      </w:pPr>
    </w:p>
    <w:p w:rsidR="00E35E03" w:rsidRPr="00E54B6C" w:rsidRDefault="00E35E03" w:rsidP="00E35E03">
      <w:pPr>
        <w:rPr>
          <w:rFonts w:ascii="Calibri" w:hAnsi="Calibri"/>
          <w:sz w:val="24"/>
          <w:szCs w:val="24"/>
          <w:lang w:val="en-GB"/>
        </w:rPr>
      </w:pPr>
    </w:p>
    <w:p w:rsidR="00E35E03" w:rsidRPr="00E54B6C" w:rsidRDefault="00470B68" w:rsidP="00E35E03">
      <w:pPr>
        <w:rPr>
          <w:rFonts w:ascii="Calibri" w:hAnsi="Calibri"/>
          <w:sz w:val="24"/>
          <w:szCs w:val="24"/>
          <w:lang w:val="en-GB"/>
        </w:rPr>
      </w:pPr>
      <w:r w:rsidRPr="00E54B6C">
        <w:rPr>
          <w:rFonts w:ascii="Calibri" w:hAnsi="Calibri"/>
          <w:noProof/>
          <w:sz w:val="24"/>
          <w:szCs w:val="24"/>
          <w:lang w:eastAsia="en-US"/>
        </w:rPr>
        <w:drawing>
          <wp:inline distT="0" distB="0" distL="0" distR="0">
            <wp:extent cx="3876675" cy="3105150"/>
            <wp:effectExtent l="0" t="0" r="0" b="0"/>
            <wp:docPr id="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3105150"/>
                    </a:xfrm>
                    <a:prstGeom prst="rect">
                      <a:avLst/>
                    </a:prstGeom>
                    <a:noFill/>
                    <a:ln>
                      <a:noFill/>
                    </a:ln>
                  </pic:spPr>
                </pic:pic>
              </a:graphicData>
            </a:graphic>
          </wp:inline>
        </w:drawing>
      </w:r>
      <w:r w:rsidRPr="00E54B6C">
        <w:rPr>
          <w:rFonts w:ascii="Calibri" w:hAnsi="Calibri"/>
          <w:noProof/>
          <w:sz w:val="24"/>
          <w:szCs w:val="24"/>
          <w:lang w:eastAsia="en-US"/>
        </w:rPr>
        <w:drawing>
          <wp:inline distT="0" distB="0" distL="0" distR="0">
            <wp:extent cx="3886200" cy="3114675"/>
            <wp:effectExtent l="0" t="0" r="0" b="0"/>
            <wp:docPr id="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114675"/>
                    </a:xfrm>
                    <a:prstGeom prst="rect">
                      <a:avLst/>
                    </a:prstGeom>
                    <a:noFill/>
                    <a:ln>
                      <a:noFill/>
                    </a:ln>
                  </pic:spPr>
                </pic:pic>
              </a:graphicData>
            </a:graphic>
          </wp:inline>
        </w:drawing>
      </w:r>
    </w:p>
    <w:p w:rsidR="00E35E03" w:rsidRPr="00E54B6C" w:rsidRDefault="00E35E03" w:rsidP="00E35E03">
      <w:pPr>
        <w:rPr>
          <w:rFonts w:ascii="Calibri" w:hAnsi="Calibr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sectPr w:rsidR="00324C52" w:rsidRPr="00E54B6C" w:rsidSect="00885068">
          <w:pgSz w:w="15840" w:h="12240" w:orient="landscape"/>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4.3:  Multiple regression analysis for parameter-estimation predicting Total Accruals: AMERICA</w:t>
      </w:r>
    </w:p>
    <w:tbl>
      <w:tblPr>
        <w:tblpPr w:leftFromText="141" w:rightFromText="141" w:vertAnchor="text" w:horzAnchor="margin" w:tblpY="95"/>
        <w:tblW w:w="11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9"/>
        <w:gridCol w:w="2180"/>
        <w:gridCol w:w="1395"/>
        <w:gridCol w:w="1395"/>
        <w:gridCol w:w="1539"/>
        <w:gridCol w:w="1057"/>
        <w:gridCol w:w="1057"/>
        <w:gridCol w:w="1171"/>
        <w:gridCol w:w="1057"/>
      </w:tblGrid>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Coefficients</w:t>
            </w:r>
            <w:r w:rsidRPr="00E54B6C">
              <w:rPr>
                <w:b/>
                <w:bCs/>
                <w:color w:val="000000"/>
                <w:sz w:val="18"/>
                <w:szCs w:val="18"/>
                <w:vertAlign w:val="superscript"/>
                <w:lang w:val="en-GB"/>
              </w:rPr>
              <w:t>a,b,c</w:t>
            </w:r>
          </w:p>
        </w:tc>
      </w:tr>
      <w:tr w:rsidR="00E35E03" w:rsidRPr="00E54B6C" w:rsidTr="00E35E03">
        <w:trPr>
          <w:cantSplit/>
        </w:trPr>
        <w:tc>
          <w:tcPr>
            <w:tcW w:w="2949" w:type="dxa"/>
            <w:gridSpan w:val="2"/>
            <w:vMerge w:val="restart"/>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2790" w:type="dxa"/>
            <w:gridSpan w:val="2"/>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Unstandardized Coefficients</w:t>
            </w:r>
          </w:p>
        </w:tc>
        <w:tc>
          <w:tcPr>
            <w:tcW w:w="1539" w:type="dxa"/>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Standardized Coefficients</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w:t>
            </w:r>
          </w:p>
        </w:tc>
        <w:tc>
          <w:tcPr>
            <w:tcW w:w="1057" w:type="dxa"/>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2228" w:type="dxa"/>
            <w:gridSpan w:val="2"/>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Collinearity Statistics</w:t>
            </w:r>
          </w:p>
        </w:tc>
      </w:tr>
      <w:tr w:rsidR="00E35E03" w:rsidRPr="00E54B6C" w:rsidTr="00E35E03">
        <w:trPr>
          <w:cantSplit/>
        </w:trPr>
        <w:tc>
          <w:tcPr>
            <w:tcW w:w="2949" w:type="dxa"/>
            <w:gridSpan w:val="2"/>
            <w:vMerge/>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395" w:type="dxa"/>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w:t>
            </w:r>
          </w:p>
        </w:tc>
        <w:tc>
          <w:tcPr>
            <w:tcW w:w="1395"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c>
          <w:tcPr>
            <w:tcW w:w="1539"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Beta</w:t>
            </w: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057" w:type="dxa"/>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171"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Tolerance</w:t>
            </w:r>
          </w:p>
        </w:tc>
        <w:tc>
          <w:tcPr>
            <w:tcW w:w="1057" w:type="dxa"/>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VIF</w:t>
            </w:r>
          </w:p>
        </w:tc>
      </w:tr>
      <w:tr w:rsidR="00E35E03" w:rsidRPr="00E54B6C" w:rsidTr="00E35E03">
        <w:trPr>
          <w:cantSplit/>
        </w:trPr>
        <w:tc>
          <w:tcPr>
            <w:tcW w:w="769"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2180"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(1/At-1)</w:t>
            </w:r>
          </w:p>
        </w:tc>
        <w:tc>
          <w:tcPr>
            <w:tcW w:w="1395"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-1484,737</w:t>
            </w:r>
          </w:p>
        </w:tc>
        <w:tc>
          <w:tcPr>
            <w:tcW w:w="1395"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304,777</w:t>
            </w:r>
          </w:p>
        </w:tc>
        <w:tc>
          <w:tcPr>
            <w:tcW w:w="1539"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-,351</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-4,872</w:t>
            </w:r>
          </w:p>
        </w:tc>
        <w:tc>
          <w:tcPr>
            <w:tcW w:w="1057"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1171"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,394</w:t>
            </w:r>
          </w:p>
        </w:tc>
        <w:tc>
          <w:tcPr>
            <w:tcW w:w="1057"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2,538</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((REVt -  REVt-1)/At-1)</w:t>
            </w:r>
          </w:p>
        </w:tc>
        <w:tc>
          <w:tcPr>
            <w:tcW w:w="139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1395"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,019</w:t>
            </w:r>
          </w:p>
        </w:tc>
        <w:tc>
          <w:tcPr>
            <w:tcW w:w="1539"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1057"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,992</w:t>
            </w:r>
          </w:p>
        </w:tc>
        <w:tc>
          <w:tcPr>
            <w:tcW w:w="1171"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,767</w:t>
            </w:r>
          </w:p>
        </w:tc>
        <w:tc>
          <w:tcPr>
            <w:tcW w:w="1057"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1,304</w:t>
            </w:r>
          </w:p>
        </w:tc>
      </w:tr>
      <w:tr w:rsidR="00E35E03" w:rsidRPr="00E54B6C" w:rsidTr="00E35E03">
        <w:trPr>
          <w:cantSplit/>
        </w:trPr>
        <w:tc>
          <w:tcPr>
            <w:tcW w:w="769"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2180"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(PPEt/At-1)</w:t>
            </w:r>
          </w:p>
        </w:tc>
        <w:tc>
          <w:tcPr>
            <w:tcW w:w="1395"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-,047</w:t>
            </w:r>
          </w:p>
        </w:tc>
        <w:tc>
          <w:tcPr>
            <w:tcW w:w="1395"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1539"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-,614</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-8,092</w:t>
            </w:r>
          </w:p>
        </w:tc>
        <w:tc>
          <w:tcPr>
            <w:tcW w:w="1057"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1171"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,355</w:t>
            </w:r>
          </w:p>
        </w:tc>
        <w:tc>
          <w:tcPr>
            <w:tcW w:w="1057"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2,816</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3</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Dependent Variable: TAt</w:t>
            </w:r>
          </w:p>
        </w:tc>
      </w:tr>
      <w:tr w:rsidR="00E35E03" w:rsidRPr="00E54B6C" w:rsidTr="00E35E03">
        <w:trPr>
          <w:cantSplit/>
        </w:trPr>
        <w:tc>
          <w:tcPr>
            <w:tcW w:w="11620"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 Linear Regression through the Origin</w:t>
            </w:r>
          </w:p>
        </w:tc>
      </w:tr>
    </w:tbl>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152"/>
        <w:gridCol w:w="1455"/>
        <w:gridCol w:w="1455"/>
      </w:tblGrid>
      <w:tr w:rsidR="00E35E03" w:rsidRPr="00E54B6C" w:rsidTr="00E35E03">
        <w:trPr>
          <w:cantSplit/>
        </w:trPr>
        <w:tc>
          <w:tcPr>
            <w:tcW w:w="5835" w:type="dxa"/>
            <w:gridSpan w:val="5"/>
            <w:tcBorders>
              <w:top w:val="nil"/>
              <w:left w:val="nil"/>
              <w:bottom w:val="nil"/>
              <w:right w:val="nil"/>
            </w:tcBorders>
            <w:shd w:val="clear" w:color="auto" w:fill="FFFFFF"/>
          </w:tcPr>
          <w:p w:rsidR="00470B68" w:rsidRPr="00E54B6C" w:rsidRDefault="00470B68" w:rsidP="00E35E03">
            <w:pPr>
              <w:autoSpaceDE w:val="0"/>
              <w:autoSpaceDN w:val="0"/>
              <w:adjustRightInd w:val="0"/>
              <w:spacing w:line="320" w:lineRule="atLeast"/>
              <w:ind w:left="60" w:right="60"/>
              <w:jc w:val="center"/>
              <w:rPr>
                <w:b/>
                <w:bCs/>
                <w:color w:val="000000"/>
                <w:sz w:val="18"/>
                <w:szCs w:val="18"/>
                <w:lang w:val="en-GB"/>
              </w:rPr>
            </w:pPr>
          </w:p>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Model Summary</w:t>
            </w:r>
            <w:r w:rsidRPr="00E54B6C">
              <w:rPr>
                <w:b/>
                <w:bCs/>
                <w:color w:val="000000"/>
                <w:sz w:val="18"/>
                <w:szCs w:val="18"/>
                <w:vertAlign w:val="superscript"/>
                <w:lang w:val="en-GB"/>
              </w:rPr>
              <w:t>a,d,e</w:t>
            </w:r>
          </w:p>
        </w:tc>
      </w:tr>
      <w:tr w:rsidR="00E35E03" w:rsidRPr="00E54B6C" w:rsidTr="00E35E03">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000"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w:t>
            </w:r>
          </w:p>
        </w:tc>
        <w:tc>
          <w:tcPr>
            <w:tcW w:w="1152"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 Square</w:t>
            </w:r>
            <w:r w:rsidRPr="00E54B6C">
              <w:rPr>
                <w:color w:val="000000"/>
                <w:sz w:val="18"/>
                <w:szCs w:val="18"/>
                <w:vertAlign w:val="superscript"/>
                <w:lang w:val="en-GB"/>
              </w:rPr>
              <w:t>c</w:t>
            </w:r>
          </w:p>
        </w:tc>
        <w:tc>
          <w:tcPr>
            <w:tcW w:w="1455"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 of the Estimate</w:t>
            </w:r>
          </w:p>
        </w:tc>
      </w:tr>
      <w:tr w:rsidR="00E35E03" w:rsidRPr="00E54B6C" w:rsidTr="00E35E03">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,914</w:t>
            </w:r>
            <w:r w:rsidRPr="00E54B6C">
              <w:rPr>
                <w:color w:val="000000"/>
                <w:sz w:val="18"/>
                <w:szCs w:val="18"/>
                <w:vertAlign w:val="superscript"/>
                <w:lang w:val="en-GB"/>
              </w:rPr>
              <w:t>b</w:t>
            </w:r>
          </w:p>
        </w:tc>
        <w:tc>
          <w:tcPr>
            <w:tcW w:w="1152"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,835</w:t>
            </w:r>
          </w:p>
        </w:tc>
        <w:tc>
          <w:tcPr>
            <w:tcW w:w="1455" w:type="dxa"/>
            <w:tcBorders>
              <w:top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,828</w:t>
            </w:r>
          </w:p>
        </w:tc>
        <w:tc>
          <w:tcPr>
            <w:tcW w:w="1455" w:type="dxa"/>
            <w:tcBorders>
              <w:top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,029759809509546</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Continent = 3</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b. Predictors: (PPEt/At-1), ((REVt -  REVt-1)/At-1), (1/At-1)</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proofErr w:type="gramStart"/>
            <w:r w:rsidRPr="00E54B6C">
              <w:rPr>
                <w:color w:val="000000"/>
                <w:sz w:val="18"/>
                <w:szCs w:val="18"/>
                <w:lang w:val="en-GB"/>
              </w:rPr>
              <w:t>c</w:t>
            </w:r>
            <w:proofErr w:type="gramEnd"/>
            <w:r w:rsidRPr="00E54B6C">
              <w:rPr>
                <w:color w:val="000000"/>
                <w:sz w:val="18"/>
                <w:szCs w:val="18"/>
                <w:lang w:val="en-GB"/>
              </w:rPr>
              <w:t>. For regression through the origin (the no-intercept model), R Square measures the proportion of the variability in the dependent variable about the origin explained by regression. This CANNOT be compared to R Square for models which include an intercept.</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 Dependent Variable: TAt</w:t>
            </w:r>
          </w:p>
        </w:tc>
      </w:tr>
      <w:tr w:rsidR="00E35E03" w:rsidRPr="00E54B6C" w:rsidTr="00E35E03">
        <w:trPr>
          <w:cantSplit/>
        </w:trPr>
        <w:tc>
          <w:tcPr>
            <w:tcW w:w="5835"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 Linear Regression through the Origin</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E35E03" w:rsidRPr="00E54B6C" w:rsidRDefault="00470B68" w:rsidP="00E35E03">
      <w:pPr>
        <w:rPr>
          <w:rFonts w:ascii="Calibri" w:hAnsi="Calibri"/>
          <w:sz w:val="24"/>
          <w:szCs w:val="24"/>
          <w:lang w:val="en-GB"/>
        </w:rPr>
      </w:pPr>
      <w:r w:rsidRPr="00E54B6C">
        <w:rPr>
          <w:rFonts w:ascii="Calibri" w:hAnsi="Calibri"/>
          <w:noProof/>
          <w:sz w:val="24"/>
          <w:szCs w:val="24"/>
          <w:lang w:eastAsia="en-US"/>
        </w:rPr>
        <w:drawing>
          <wp:inline distT="0" distB="0" distL="0" distR="0">
            <wp:extent cx="3895725" cy="3114675"/>
            <wp:effectExtent l="0" t="0" r="0" b="0"/>
            <wp:docPr id="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114675"/>
                    </a:xfrm>
                    <a:prstGeom prst="rect">
                      <a:avLst/>
                    </a:prstGeom>
                    <a:noFill/>
                    <a:ln>
                      <a:noFill/>
                    </a:ln>
                  </pic:spPr>
                </pic:pic>
              </a:graphicData>
            </a:graphic>
          </wp:inline>
        </w:drawing>
      </w:r>
      <w:r w:rsidRPr="00E54B6C">
        <w:rPr>
          <w:rFonts w:ascii="Calibri" w:hAnsi="Calibri"/>
          <w:noProof/>
          <w:sz w:val="24"/>
          <w:szCs w:val="24"/>
          <w:lang w:eastAsia="en-US"/>
        </w:rPr>
        <w:drawing>
          <wp:inline distT="0" distB="0" distL="0" distR="0">
            <wp:extent cx="3895725" cy="3114675"/>
            <wp:effectExtent l="0" t="0" r="0" b="0"/>
            <wp:docPr id="7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114675"/>
                    </a:xfrm>
                    <a:prstGeom prst="rect">
                      <a:avLst/>
                    </a:prstGeom>
                    <a:noFill/>
                    <a:ln>
                      <a:noFill/>
                    </a:ln>
                  </pic:spPr>
                </pic:pic>
              </a:graphicData>
            </a:graphic>
          </wp:inline>
        </w:drawing>
      </w:r>
    </w:p>
    <w:p w:rsidR="00E35E03" w:rsidRPr="00E54B6C" w:rsidRDefault="00E35E03" w:rsidP="00E35E03">
      <w:pPr>
        <w:rPr>
          <w:rFonts w:ascii="Calibri" w:hAnsi="Calibri"/>
          <w:sz w:val="24"/>
          <w:szCs w:val="24"/>
          <w:lang w:val="en-GB"/>
        </w:rPr>
      </w:pPr>
    </w:p>
    <w:p w:rsidR="00324C52" w:rsidRPr="00E54B6C" w:rsidRDefault="00324C52" w:rsidP="00E35E03">
      <w:pPr>
        <w:autoSpaceDE w:val="0"/>
        <w:autoSpaceDN w:val="0"/>
        <w:adjustRightInd w:val="0"/>
        <w:spacing w:line="400" w:lineRule="atLeast"/>
        <w:rPr>
          <w:rFonts w:ascii="Times New Roman" w:hAnsi="Times New Roman" w:cs="Times New Roman"/>
          <w:i/>
          <w:sz w:val="24"/>
          <w:szCs w:val="24"/>
          <w:lang w:val="en-GB"/>
        </w:rPr>
        <w:sectPr w:rsidR="00324C52" w:rsidRPr="00E54B6C" w:rsidSect="00885068">
          <w:pgSz w:w="15840" w:h="12240" w:orient="landscape"/>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4.4:  Normality test residuals for predicting total accruals per continent</w:t>
      </w: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32"/>
        <w:gridCol w:w="1092"/>
        <w:gridCol w:w="1016"/>
        <w:gridCol w:w="1016"/>
        <w:gridCol w:w="1016"/>
        <w:gridCol w:w="1016"/>
        <w:gridCol w:w="1016"/>
        <w:gridCol w:w="1016"/>
      </w:tblGrid>
      <w:tr w:rsidR="00E35E03" w:rsidRPr="00E54B6C" w:rsidTr="00E35E03">
        <w:trPr>
          <w:cantSplit/>
        </w:trPr>
        <w:tc>
          <w:tcPr>
            <w:tcW w:w="9620"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Tests of Normality</w:t>
            </w:r>
          </w:p>
        </w:tc>
      </w:tr>
      <w:tr w:rsidR="00E35E03" w:rsidRPr="00E54B6C" w:rsidTr="00E35E03">
        <w:trPr>
          <w:cantSplit/>
        </w:trPr>
        <w:tc>
          <w:tcPr>
            <w:tcW w:w="2432" w:type="dxa"/>
            <w:vAlign w:val="center"/>
          </w:tcPr>
          <w:p w:rsidR="00E35E03" w:rsidRPr="00E54B6C" w:rsidRDefault="00E35E03" w:rsidP="00E35E03">
            <w:pPr>
              <w:autoSpaceDE w:val="0"/>
              <w:autoSpaceDN w:val="0"/>
              <w:adjustRightInd w:val="0"/>
              <w:rPr>
                <w:color w:val="000000"/>
                <w:sz w:val="18"/>
                <w:szCs w:val="18"/>
                <w:lang w:val="en-GB"/>
              </w:rPr>
            </w:pPr>
          </w:p>
        </w:tc>
        <w:tc>
          <w:tcPr>
            <w:tcW w:w="1092" w:type="dxa"/>
            <w:vMerge w:val="restart"/>
            <w:tcBorders>
              <w:top w:val="single" w:sz="16" w:space="0" w:color="000000"/>
              <w:left w:val="nil"/>
              <w:bottom w:val="nil"/>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Continent</w:t>
            </w:r>
          </w:p>
        </w:tc>
        <w:tc>
          <w:tcPr>
            <w:tcW w:w="3048" w:type="dxa"/>
            <w:gridSpan w:val="3"/>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Kolmogorov-Smirnov</w:t>
            </w:r>
            <w:r w:rsidRPr="00E54B6C">
              <w:rPr>
                <w:color w:val="000000"/>
                <w:sz w:val="18"/>
                <w:szCs w:val="18"/>
                <w:vertAlign w:val="superscript"/>
                <w:lang w:val="en-GB"/>
              </w:rPr>
              <w:t>a</w:t>
            </w:r>
          </w:p>
        </w:tc>
        <w:tc>
          <w:tcPr>
            <w:tcW w:w="3048" w:type="dxa"/>
            <w:gridSpan w:val="3"/>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Shapiro-Wilk</w:t>
            </w:r>
          </w:p>
        </w:tc>
      </w:tr>
      <w:tr w:rsidR="00E35E03" w:rsidRPr="00E54B6C" w:rsidTr="00E35E03">
        <w:trPr>
          <w:cantSplit/>
        </w:trPr>
        <w:tc>
          <w:tcPr>
            <w:tcW w:w="2432" w:type="dxa"/>
            <w:vAlign w:val="center"/>
          </w:tcPr>
          <w:p w:rsidR="00E35E03" w:rsidRPr="00E54B6C" w:rsidRDefault="00E35E03" w:rsidP="00E35E03">
            <w:pPr>
              <w:autoSpaceDE w:val="0"/>
              <w:autoSpaceDN w:val="0"/>
              <w:adjustRightInd w:val="0"/>
              <w:rPr>
                <w:color w:val="000000"/>
                <w:sz w:val="18"/>
                <w:szCs w:val="18"/>
                <w:lang w:val="en-GB"/>
              </w:rPr>
            </w:pPr>
          </w:p>
        </w:tc>
        <w:tc>
          <w:tcPr>
            <w:tcW w:w="1092" w:type="dxa"/>
            <w:vMerge/>
            <w:tcBorders>
              <w:top w:val="single" w:sz="16" w:space="0" w:color="000000"/>
              <w:left w:val="nil"/>
              <w:bottom w:val="nil"/>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1016" w:type="dxa"/>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6"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6"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1016"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Statistic</w:t>
            </w:r>
          </w:p>
        </w:tc>
        <w:tc>
          <w:tcPr>
            <w:tcW w:w="1016" w:type="dxa"/>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016" w:type="dxa"/>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2432" w:type="dxa"/>
            <w:vMerge w:val="restart"/>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Unstandardized Residual</w:t>
            </w:r>
          </w:p>
        </w:tc>
        <w:tc>
          <w:tcPr>
            <w:tcW w:w="1092"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europe</w:t>
            </w:r>
          </w:p>
        </w:tc>
        <w:tc>
          <w:tcPr>
            <w:tcW w:w="1016"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.052</w:t>
            </w:r>
          </w:p>
        </w:tc>
        <w:tc>
          <w:tcPr>
            <w:tcW w:w="1016"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w:t>
            </w:r>
          </w:p>
        </w:tc>
        <w:tc>
          <w:tcPr>
            <w:tcW w:w="1016"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1016"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.991</w:t>
            </w:r>
          </w:p>
        </w:tc>
        <w:tc>
          <w:tcPr>
            <w:tcW w:w="1016"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w:t>
            </w:r>
          </w:p>
        </w:tc>
        <w:tc>
          <w:tcPr>
            <w:tcW w:w="1016"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.878</w:t>
            </w:r>
          </w:p>
        </w:tc>
      </w:tr>
      <w:tr w:rsidR="00E35E03" w:rsidRPr="00E54B6C" w:rsidTr="00E35E03">
        <w:trPr>
          <w:cantSplit/>
        </w:trPr>
        <w:tc>
          <w:tcPr>
            <w:tcW w:w="2432"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92"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asia</w:t>
            </w:r>
          </w:p>
        </w:tc>
        <w:tc>
          <w:tcPr>
            <w:tcW w:w="101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w:t>
            </w:r>
          </w:p>
        </w:tc>
        <w:tc>
          <w:tcPr>
            <w:tcW w:w="1016"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w:t>
            </w:r>
          </w:p>
        </w:tc>
        <w:tc>
          <w:tcPr>
            <w:tcW w:w="1016"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1016"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.988</w:t>
            </w:r>
          </w:p>
        </w:tc>
        <w:tc>
          <w:tcPr>
            <w:tcW w:w="1016"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w:t>
            </w:r>
          </w:p>
        </w:tc>
        <w:tc>
          <w:tcPr>
            <w:tcW w:w="1016"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.731</w:t>
            </w:r>
          </w:p>
        </w:tc>
      </w:tr>
      <w:tr w:rsidR="00E35E03" w:rsidRPr="00E54B6C" w:rsidTr="00E35E03">
        <w:trPr>
          <w:cantSplit/>
        </w:trPr>
        <w:tc>
          <w:tcPr>
            <w:tcW w:w="2432"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92"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w:t>
            </w:r>
          </w:p>
        </w:tc>
        <w:tc>
          <w:tcPr>
            <w:tcW w:w="1016"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.062</w:t>
            </w:r>
          </w:p>
        </w:tc>
        <w:tc>
          <w:tcPr>
            <w:tcW w:w="1016"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w:t>
            </w:r>
          </w:p>
        </w:tc>
        <w:tc>
          <w:tcPr>
            <w:tcW w:w="1016"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.200</w:t>
            </w:r>
            <w:r w:rsidRPr="00E54B6C">
              <w:rPr>
                <w:color w:val="000000"/>
                <w:sz w:val="18"/>
                <w:szCs w:val="18"/>
                <w:vertAlign w:val="superscript"/>
                <w:lang w:val="en-GB"/>
              </w:rPr>
              <w:t>*</w:t>
            </w:r>
          </w:p>
        </w:tc>
        <w:tc>
          <w:tcPr>
            <w:tcW w:w="1016"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.987</w:t>
            </w:r>
          </w:p>
        </w:tc>
        <w:tc>
          <w:tcPr>
            <w:tcW w:w="1016"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w:t>
            </w:r>
          </w:p>
        </w:tc>
        <w:tc>
          <w:tcPr>
            <w:tcW w:w="1016"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.572</w:t>
            </w:r>
          </w:p>
        </w:tc>
      </w:tr>
      <w:tr w:rsidR="00E35E03" w:rsidRPr="00E54B6C" w:rsidTr="00E35E03">
        <w:trPr>
          <w:cantSplit/>
        </w:trPr>
        <w:tc>
          <w:tcPr>
            <w:tcW w:w="9620"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This is a lower bound of the true significance.</w:t>
            </w:r>
          </w:p>
        </w:tc>
      </w:tr>
      <w:tr w:rsidR="00E35E03" w:rsidRPr="00E54B6C" w:rsidTr="00E35E03">
        <w:trPr>
          <w:cantSplit/>
        </w:trPr>
        <w:tc>
          <w:tcPr>
            <w:tcW w:w="9620" w:type="dxa"/>
            <w:gridSpan w:val="8"/>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Lilliefors Significance Correction</w:t>
            </w:r>
          </w:p>
        </w:tc>
      </w:tr>
    </w:tbl>
    <w:p w:rsidR="00470B68" w:rsidRPr="00E54B6C" w:rsidRDefault="00470B68" w:rsidP="00E35E03">
      <w:pPr>
        <w:autoSpaceDE w:val="0"/>
        <w:autoSpaceDN w:val="0"/>
        <w:adjustRightInd w:val="0"/>
        <w:spacing w:line="400" w:lineRule="atLeast"/>
        <w:rPr>
          <w:rFonts w:ascii="Times New Roman" w:hAnsi="Times New Roman" w:cs="Times New Roman"/>
          <w:b/>
          <w:sz w:val="24"/>
          <w:szCs w:val="24"/>
          <w:lang w:val="en-GB"/>
        </w:rPr>
      </w:pPr>
    </w:p>
    <w:p w:rsidR="00C85DBA" w:rsidRPr="00E54B6C" w:rsidRDefault="00C85DBA" w:rsidP="00C85DBA">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4.5: Boxplot of the unstandardized residuals per continent to test for normality of total accruals</w:t>
      </w:r>
    </w:p>
    <w:p w:rsidR="00C85DBA" w:rsidRPr="00E54B6C" w:rsidRDefault="00C85DBA" w:rsidP="00C85DBA">
      <w:pPr>
        <w:autoSpaceDE w:val="0"/>
        <w:autoSpaceDN w:val="0"/>
        <w:adjustRightInd w:val="0"/>
        <w:jc w:val="center"/>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226400" cy="3384000"/>
            <wp:effectExtent l="0" t="0" r="0" b="0"/>
            <wp:docPr id="5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6400" cy="3384000"/>
                    </a:xfrm>
                    <a:prstGeom prst="rect">
                      <a:avLst/>
                    </a:prstGeom>
                    <a:noFill/>
                    <a:ln>
                      <a:noFill/>
                    </a:ln>
                  </pic:spPr>
                </pic:pic>
              </a:graphicData>
            </a:graphic>
          </wp:inline>
        </w:drawing>
      </w: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5: Descriptive analysis of the Discretionary Accruals</w:t>
      </w: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5.1: Graph of the mean discretionary accruals over the period of 2002-2011 of the companies of all three continents combined</w:t>
      </w:r>
      <w:r w:rsidR="00470B68" w:rsidRPr="00E54B6C">
        <w:rPr>
          <w:rFonts w:ascii="Times New Roman" w:hAnsi="Times New Roman" w:cs="Times New Roman"/>
          <w:i/>
          <w:sz w:val="24"/>
          <w:szCs w:val="24"/>
          <w:lang w:val="en-GB"/>
        </w:rPr>
        <w:t xml:space="preserve"> </w:t>
      </w:r>
      <w:r w:rsidRPr="00E54B6C">
        <w:rPr>
          <w:rFonts w:ascii="Times New Roman" w:hAnsi="Times New Roman" w:cs="Times New Roman"/>
          <w:i/>
          <w:sz w:val="24"/>
          <w:szCs w:val="24"/>
          <w:lang w:val="en-GB"/>
        </w:rPr>
        <w:t>(39 companies) and outcomes (N = 390).</w:t>
      </w: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470B68" w:rsidP="00E35E03">
      <w:pPr>
        <w:rPr>
          <w:rFonts w:ascii="Calibri" w:hAnsi="Calibri"/>
          <w:sz w:val="24"/>
          <w:szCs w:val="24"/>
          <w:lang w:val="en-GB"/>
        </w:rPr>
      </w:pPr>
      <w:r w:rsidRPr="00E54B6C">
        <w:rPr>
          <w:rFonts w:ascii="Times New Roman" w:hAnsi="Times New Roman" w:cs="Times New Roman"/>
          <w:noProof/>
          <w:sz w:val="24"/>
          <w:szCs w:val="24"/>
          <w:lang w:eastAsia="en-US"/>
        </w:rPr>
        <w:drawing>
          <wp:inline distT="0" distB="0" distL="0" distR="0">
            <wp:extent cx="5367600" cy="4294800"/>
            <wp:effectExtent l="0" t="0" r="0" b="0"/>
            <wp:docPr id="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600" cy="4294800"/>
                    </a:xfrm>
                    <a:prstGeom prst="rect">
                      <a:avLst/>
                    </a:prstGeom>
                    <a:noFill/>
                    <a:ln>
                      <a:noFill/>
                    </a:ln>
                  </pic:spPr>
                </pic:pic>
              </a:graphicData>
            </a:graphic>
          </wp:inline>
        </w:drawing>
      </w: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5.2: Dependent t-tests over companies of all continents </w:t>
      </w:r>
    </w:p>
    <w:p w:rsidR="003D335D" w:rsidRPr="00E54B6C" w:rsidRDefault="003D335D" w:rsidP="00470B68">
      <w:pPr>
        <w:spacing w:line="360" w:lineRule="auto"/>
        <w:rPr>
          <w:rFonts w:ascii="Times New Roman" w:hAnsi="Times New Roman" w:cs="Times New Roman"/>
          <w:sz w:val="22"/>
          <w:szCs w:val="22"/>
          <w:lang w:val="en-GB"/>
        </w:rPr>
      </w:pPr>
    </w:p>
    <w:p w:rsidR="00E35E03" w:rsidRPr="00E54B6C" w:rsidRDefault="00E35E03" w:rsidP="00470B68">
      <w:pPr>
        <w:spacing w:line="360" w:lineRule="auto"/>
        <w:rPr>
          <w:rFonts w:ascii="Times New Roman" w:hAnsi="Times New Roman" w:cs="Times New Roman"/>
          <w:sz w:val="22"/>
          <w:szCs w:val="22"/>
          <w:lang w:val="en-GB"/>
        </w:rPr>
      </w:pPr>
      <w:r w:rsidRPr="00E54B6C">
        <w:rPr>
          <w:rFonts w:ascii="Times New Roman" w:hAnsi="Times New Roman" w:cs="Times New Roman"/>
          <w:sz w:val="22"/>
          <w:szCs w:val="22"/>
          <w:lang w:val="en-GB"/>
        </w:rPr>
        <w:t xml:space="preserve">In order to </w:t>
      </w:r>
      <w:r w:rsidR="00470B68" w:rsidRPr="00E54B6C">
        <w:rPr>
          <w:rFonts w:ascii="Times New Roman" w:hAnsi="Times New Roman" w:cs="Times New Roman"/>
          <w:sz w:val="22"/>
          <w:szCs w:val="22"/>
          <w:lang w:val="en-GB"/>
        </w:rPr>
        <w:t>analyse</w:t>
      </w:r>
      <w:r w:rsidRPr="00E54B6C">
        <w:rPr>
          <w:rFonts w:ascii="Times New Roman" w:hAnsi="Times New Roman" w:cs="Times New Roman"/>
          <w:sz w:val="22"/>
          <w:szCs w:val="22"/>
          <w:lang w:val="en-GB"/>
        </w:rPr>
        <w:t xml:space="preserve"> the change over two following years, 9 dependent t-test are performed. Two changes give significant results, the change from 2003 to 2004 </w:t>
      </w:r>
      <w:r w:rsidR="00470B68" w:rsidRPr="00E54B6C">
        <w:rPr>
          <w:rFonts w:ascii="Times New Roman" w:hAnsi="Times New Roman" w:cs="Times New Roman"/>
          <w:sz w:val="22"/>
          <w:szCs w:val="22"/>
          <w:lang w:val="en-GB"/>
        </w:rPr>
        <w:t xml:space="preserve">(t </w:t>
      </w:r>
      <w:r w:rsidRPr="00E54B6C">
        <w:rPr>
          <w:rFonts w:ascii="Times New Roman" w:hAnsi="Times New Roman" w:cs="Times New Roman"/>
          <w:sz w:val="22"/>
          <w:szCs w:val="22"/>
          <w:lang w:val="en-GB"/>
        </w:rPr>
        <w:t xml:space="preserve">(38) = -2.31, p &lt; </w:t>
      </w:r>
      <w:r w:rsidR="00470B68" w:rsidRPr="00E54B6C">
        <w:rPr>
          <w:rFonts w:ascii="Times New Roman" w:hAnsi="Times New Roman" w:cs="Times New Roman"/>
          <w:sz w:val="22"/>
          <w:szCs w:val="22"/>
          <w:lang w:val="en-GB"/>
        </w:rPr>
        <w:t>0.05)</w:t>
      </w:r>
      <w:r w:rsidRPr="00E54B6C">
        <w:rPr>
          <w:rFonts w:ascii="Times New Roman" w:hAnsi="Times New Roman" w:cs="Times New Roman"/>
          <w:sz w:val="22"/>
          <w:szCs w:val="22"/>
          <w:lang w:val="en-GB"/>
        </w:rPr>
        <w:t>, and the change from 2010 to 2011 (t</w:t>
      </w:r>
      <w:r w:rsidR="00470B68" w:rsidRPr="00E54B6C">
        <w:rPr>
          <w:rFonts w:ascii="Times New Roman" w:hAnsi="Times New Roman" w:cs="Times New Roman"/>
          <w:sz w:val="22"/>
          <w:szCs w:val="22"/>
          <w:lang w:val="en-GB"/>
        </w:rPr>
        <w:t xml:space="preserve"> </w:t>
      </w:r>
      <w:r w:rsidRPr="00E54B6C">
        <w:rPr>
          <w:rFonts w:ascii="Times New Roman" w:hAnsi="Times New Roman" w:cs="Times New Roman"/>
          <w:sz w:val="22"/>
          <w:szCs w:val="22"/>
          <w:lang w:val="en-GB"/>
        </w:rPr>
        <w:t xml:space="preserve">(38) = -2.68, p &lt; </w:t>
      </w:r>
      <w:r w:rsidR="00470B68" w:rsidRPr="00E54B6C">
        <w:rPr>
          <w:rFonts w:ascii="Times New Roman" w:hAnsi="Times New Roman" w:cs="Times New Roman"/>
          <w:sz w:val="22"/>
          <w:szCs w:val="22"/>
          <w:lang w:val="en-GB"/>
        </w:rPr>
        <w:t>0.05)</w:t>
      </w:r>
      <w:r w:rsidRPr="00E54B6C">
        <w:rPr>
          <w:rFonts w:ascii="Times New Roman" w:hAnsi="Times New Roman" w:cs="Times New Roman"/>
          <w:sz w:val="22"/>
          <w:szCs w:val="22"/>
          <w:lang w:val="en-GB"/>
        </w:rPr>
        <w:t xml:space="preserve">. Both changes are negative. The results of the performed t-tests can be found in the </w:t>
      </w:r>
      <w:r w:rsidR="00470B68" w:rsidRPr="00E54B6C">
        <w:rPr>
          <w:rFonts w:ascii="Times New Roman" w:hAnsi="Times New Roman" w:cs="Times New Roman"/>
          <w:sz w:val="22"/>
          <w:szCs w:val="22"/>
          <w:lang w:val="en-GB"/>
        </w:rPr>
        <w:t>following tables.</w:t>
      </w:r>
    </w:p>
    <w:p w:rsidR="003D335D" w:rsidRPr="00E54B6C" w:rsidRDefault="003D335D"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5.2.1: Dependent t-test total of all continents</w:t>
      </w:r>
    </w:p>
    <w:tbl>
      <w:tblPr>
        <w:tblpPr w:leftFromText="180" w:rightFromText="180" w:vertAnchor="text" w:horzAnchor="margin" w:tblpY="12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2"/>
        <w:gridCol w:w="1799"/>
        <w:gridCol w:w="1024"/>
        <w:gridCol w:w="1441"/>
        <w:gridCol w:w="1488"/>
        <w:gridCol w:w="1488"/>
        <w:gridCol w:w="1490"/>
        <w:gridCol w:w="1024"/>
        <w:gridCol w:w="1024"/>
        <w:gridCol w:w="1410"/>
      </w:tblGrid>
      <w:tr w:rsidR="00E35E03" w:rsidRPr="00E54B6C" w:rsidTr="00A7009A">
        <w:trPr>
          <w:cantSplit/>
        </w:trPr>
        <w:tc>
          <w:tcPr>
            <w:tcW w:w="5000" w:type="pct"/>
            <w:gridSpan w:val="10"/>
            <w:tcBorders>
              <w:top w:val="nil"/>
              <w:left w:val="nil"/>
              <w:bottom w:val="single" w:sz="18"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Paired Samples Test</w:t>
            </w:r>
          </w:p>
        </w:tc>
      </w:tr>
      <w:tr w:rsidR="00E35E03" w:rsidRPr="00E54B6C" w:rsidTr="00A7009A">
        <w:trPr>
          <w:cantSplit/>
        </w:trPr>
        <w:tc>
          <w:tcPr>
            <w:tcW w:w="992" w:type="pct"/>
            <w:gridSpan w:val="2"/>
            <w:vMerge w:val="restart"/>
            <w:tcBorders>
              <w:top w:val="single" w:sz="18" w:space="0" w:color="000000"/>
              <w:left w:val="single" w:sz="18" w:space="0" w:color="000000"/>
              <w:bottom w:val="nil"/>
              <w:right w:val="nil"/>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rPr>
                <w:b/>
                <w:color w:val="000000"/>
                <w:sz w:val="18"/>
                <w:szCs w:val="18"/>
                <w:lang w:val="en-GB"/>
              </w:rPr>
            </w:pPr>
          </w:p>
        </w:tc>
        <w:tc>
          <w:tcPr>
            <w:tcW w:w="2674" w:type="pct"/>
            <w:gridSpan w:val="5"/>
            <w:tcBorders>
              <w:top w:val="single" w:sz="18" w:space="0" w:color="000000"/>
              <w:left w:val="single" w:sz="16" w:space="0" w:color="000000"/>
              <w:bottom w:val="single" w:sz="8"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Paired Differences</w:t>
            </w:r>
          </w:p>
        </w:tc>
        <w:tc>
          <w:tcPr>
            <w:tcW w:w="395" w:type="pct"/>
            <w:vMerge w:val="restart"/>
            <w:tcBorders>
              <w:top w:val="single" w:sz="18"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t</w:t>
            </w:r>
          </w:p>
        </w:tc>
        <w:tc>
          <w:tcPr>
            <w:tcW w:w="395" w:type="pct"/>
            <w:vMerge w:val="restart"/>
            <w:tcBorders>
              <w:top w:val="single" w:sz="18"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df</w:t>
            </w:r>
          </w:p>
        </w:tc>
        <w:tc>
          <w:tcPr>
            <w:tcW w:w="544" w:type="pct"/>
            <w:vMerge w:val="restart"/>
            <w:tcBorders>
              <w:top w:val="single" w:sz="18" w:space="0" w:color="000000"/>
              <w:right w:val="single" w:sz="18"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Sig. (2-tailed)</w:t>
            </w:r>
          </w:p>
        </w:tc>
      </w:tr>
      <w:tr w:rsidR="00E35E03" w:rsidRPr="00E54B6C" w:rsidTr="00A7009A">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val="restart"/>
            <w:tcBorders>
              <w:left w:val="single" w:sz="18"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Mean</w:t>
            </w:r>
          </w:p>
        </w:tc>
        <w:tc>
          <w:tcPr>
            <w:tcW w:w="556" w:type="pct"/>
            <w:vMerge w:val="restart"/>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Deviation</w:t>
            </w:r>
          </w:p>
        </w:tc>
        <w:tc>
          <w:tcPr>
            <w:tcW w:w="574" w:type="pct"/>
            <w:vMerge w:val="restart"/>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Error Mean</w:t>
            </w:r>
          </w:p>
        </w:tc>
        <w:tc>
          <w:tcPr>
            <w:tcW w:w="1149" w:type="pct"/>
            <w:gridSpan w:val="2"/>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95% Confidence Interval of the Difference</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A7009A">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left w:val="single" w:sz="18" w:space="0" w:color="000000"/>
            </w:tcBorders>
            <w:shd w:val="clear" w:color="auto" w:fill="C6D9F1" w:themeFill="text2" w:themeFillTint="33"/>
          </w:tcPr>
          <w:p w:rsidR="00E35E03" w:rsidRPr="00E54B6C" w:rsidRDefault="00E35E03" w:rsidP="00E35E03">
            <w:pPr>
              <w:autoSpaceDE w:val="0"/>
              <w:autoSpaceDN w:val="0"/>
              <w:adjustRightInd w:val="0"/>
              <w:rPr>
                <w:b/>
                <w:color w:val="000000"/>
                <w:sz w:val="18"/>
                <w:szCs w:val="18"/>
                <w:lang w:val="en-GB"/>
              </w:rPr>
            </w:pPr>
          </w:p>
        </w:tc>
        <w:tc>
          <w:tcPr>
            <w:tcW w:w="556" w:type="pct"/>
            <w:vMerge/>
            <w:shd w:val="clear" w:color="auto" w:fill="C6D9F1" w:themeFill="text2" w:themeFillTint="33"/>
          </w:tcPr>
          <w:p w:rsidR="00E35E03" w:rsidRPr="00E54B6C" w:rsidRDefault="00E35E03" w:rsidP="00E35E03">
            <w:pPr>
              <w:autoSpaceDE w:val="0"/>
              <w:autoSpaceDN w:val="0"/>
              <w:adjustRightInd w:val="0"/>
              <w:rPr>
                <w:b/>
                <w:color w:val="000000"/>
                <w:sz w:val="18"/>
                <w:szCs w:val="18"/>
                <w:lang w:val="en-GB"/>
              </w:rPr>
            </w:pPr>
          </w:p>
        </w:tc>
        <w:tc>
          <w:tcPr>
            <w:tcW w:w="574" w:type="pct"/>
            <w:vMerge/>
            <w:shd w:val="clear" w:color="auto" w:fill="C6D9F1" w:themeFill="text2" w:themeFillTint="33"/>
          </w:tcPr>
          <w:p w:rsidR="00E35E03" w:rsidRPr="00E54B6C" w:rsidRDefault="00E35E03" w:rsidP="00E35E03">
            <w:pPr>
              <w:autoSpaceDE w:val="0"/>
              <w:autoSpaceDN w:val="0"/>
              <w:adjustRightInd w:val="0"/>
              <w:rPr>
                <w:b/>
                <w:color w:val="000000"/>
                <w:sz w:val="18"/>
                <w:szCs w:val="18"/>
                <w:lang w:val="en-GB"/>
              </w:rPr>
            </w:pPr>
          </w:p>
        </w:tc>
        <w:tc>
          <w:tcPr>
            <w:tcW w:w="574" w:type="pct"/>
            <w:tcBorders>
              <w:bottom w:val="single" w:sz="16"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Lower</w:t>
            </w:r>
          </w:p>
        </w:tc>
        <w:tc>
          <w:tcPr>
            <w:tcW w:w="574" w:type="pct"/>
            <w:tcBorders>
              <w:bottom w:val="single" w:sz="16" w:space="0" w:color="000000"/>
            </w:tcBorders>
            <w:shd w:val="clear" w:color="auto" w:fill="C6D9F1" w:themeFill="text2" w:themeFillTint="33"/>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Upper</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298" w:type="pc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1</w:t>
            </w:r>
          </w:p>
        </w:tc>
        <w:tc>
          <w:tcPr>
            <w:tcW w:w="694"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DA2002 - DA2003</w:t>
            </w:r>
          </w:p>
        </w:tc>
        <w:tc>
          <w:tcPr>
            <w:tcW w:w="395"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-.00490</w:t>
            </w:r>
          </w:p>
        </w:tc>
        <w:tc>
          <w:tcPr>
            <w:tcW w:w="556"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.03899</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.00624</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-.01754</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.00774</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-.785</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.437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2</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DA2003 - DA2004</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-.01611</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.04365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.00699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-.03026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-.00196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-2.305</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3</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DA2004 - DA2005</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.01043</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.06335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.01014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-.01011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.03096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1.028</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.310</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4</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DA2005 - DA2006</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-.00533</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.06239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.00999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-.02556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.01489</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-.534</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.597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5</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DA2006 - DA2007</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.00797</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.05066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.00811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-.00845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.02439</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.332</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6</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DA2007 - DA2008</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-.00357</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.04504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.00721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-.01817</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.01103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-.495</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.623</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7</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DA2008 - DA2009</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-.00318</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.06264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.01003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-.02348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.01713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-.317</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.753</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8</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DA2009 - DA2010</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.00670</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.04490</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.00719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-.00785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.02126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.932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.357</w:t>
            </w:r>
          </w:p>
        </w:tc>
      </w:tr>
      <w:tr w:rsidR="00E35E03" w:rsidRPr="00E54B6C" w:rsidTr="00E35E03">
        <w:trPr>
          <w:cantSplit/>
        </w:trPr>
        <w:tc>
          <w:tcPr>
            <w:tcW w:w="298" w:type="pc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9</w:t>
            </w:r>
          </w:p>
        </w:tc>
        <w:tc>
          <w:tcPr>
            <w:tcW w:w="694" w:type="pct"/>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DA2010 - DA2011</w:t>
            </w:r>
          </w:p>
        </w:tc>
        <w:tc>
          <w:tcPr>
            <w:tcW w:w="395" w:type="pct"/>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-.01552</w:t>
            </w:r>
          </w:p>
        </w:tc>
        <w:tc>
          <w:tcPr>
            <w:tcW w:w="556"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.03616</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.00579</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-.02724</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-.00380</w:t>
            </w:r>
          </w:p>
        </w:tc>
        <w:tc>
          <w:tcPr>
            <w:tcW w:w="395"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-2.680</w:t>
            </w:r>
          </w:p>
        </w:tc>
        <w:tc>
          <w:tcPr>
            <w:tcW w:w="395"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w:t>
            </w:r>
          </w:p>
        </w:tc>
        <w:tc>
          <w:tcPr>
            <w:tcW w:w="544" w:type="pct"/>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.011</w:t>
            </w:r>
          </w:p>
        </w:tc>
      </w:tr>
    </w:tbl>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5.2.2: Dependent t-test Europe</w:t>
      </w:r>
    </w:p>
    <w:tbl>
      <w:tblPr>
        <w:tblpPr w:leftFromText="180" w:rightFromText="180" w:vertAnchor="page" w:horzAnchor="margin" w:tblpY="204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2"/>
        <w:gridCol w:w="1799"/>
        <w:gridCol w:w="1024"/>
        <w:gridCol w:w="1441"/>
        <w:gridCol w:w="1488"/>
        <w:gridCol w:w="1488"/>
        <w:gridCol w:w="1490"/>
        <w:gridCol w:w="1024"/>
        <w:gridCol w:w="1024"/>
        <w:gridCol w:w="1410"/>
      </w:tblGrid>
      <w:tr w:rsidR="00E35E03" w:rsidRPr="00E54B6C" w:rsidTr="00E35E03">
        <w:trPr>
          <w:cantSplit/>
        </w:trPr>
        <w:tc>
          <w:tcPr>
            <w:tcW w:w="5000" w:type="pct"/>
            <w:gridSpan w:val="10"/>
            <w:tcBorders>
              <w:top w:val="nil"/>
              <w:left w:val="nil"/>
              <w:bottom w:val="single" w:sz="18"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Paired Samples Test</w:t>
            </w:r>
            <w:r w:rsidRPr="00E54B6C">
              <w:rPr>
                <w:b/>
                <w:bCs/>
                <w:color w:val="000000"/>
                <w:sz w:val="18"/>
                <w:szCs w:val="18"/>
                <w:vertAlign w:val="superscript"/>
                <w:lang w:val="en-GB"/>
              </w:rPr>
              <w:t>a</w:t>
            </w:r>
          </w:p>
        </w:tc>
      </w:tr>
      <w:tr w:rsidR="00E35E03" w:rsidRPr="00E54B6C" w:rsidTr="00E35E03">
        <w:trPr>
          <w:cantSplit/>
        </w:trPr>
        <w:tc>
          <w:tcPr>
            <w:tcW w:w="992" w:type="pct"/>
            <w:gridSpan w:val="2"/>
            <w:vMerge w:val="restart"/>
            <w:tcBorders>
              <w:top w:val="single" w:sz="18" w:space="0" w:color="000000"/>
              <w:left w:val="single" w:sz="18" w:space="0" w:color="000000"/>
              <w:bottom w:val="nil"/>
              <w:right w:val="nil"/>
            </w:tcBorders>
            <w:shd w:val="clear" w:color="auto" w:fill="C6D9F1"/>
          </w:tcPr>
          <w:p w:rsidR="00E35E03" w:rsidRPr="00E54B6C" w:rsidRDefault="00E35E03" w:rsidP="00E35E03">
            <w:pPr>
              <w:autoSpaceDE w:val="0"/>
              <w:autoSpaceDN w:val="0"/>
              <w:adjustRightInd w:val="0"/>
              <w:spacing w:line="320" w:lineRule="atLeast"/>
              <w:ind w:left="60" w:right="60"/>
              <w:rPr>
                <w:b/>
                <w:color w:val="000000"/>
                <w:sz w:val="18"/>
                <w:szCs w:val="18"/>
                <w:lang w:val="en-GB"/>
              </w:rPr>
            </w:pPr>
          </w:p>
        </w:tc>
        <w:tc>
          <w:tcPr>
            <w:tcW w:w="2674" w:type="pct"/>
            <w:gridSpan w:val="5"/>
            <w:tcBorders>
              <w:top w:val="single" w:sz="18" w:space="0" w:color="000000"/>
              <w:left w:val="single" w:sz="16" w:space="0" w:color="000000"/>
              <w:bottom w:val="single" w:sz="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Paired Differences</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t</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df</w:t>
            </w:r>
          </w:p>
        </w:tc>
        <w:tc>
          <w:tcPr>
            <w:tcW w:w="544" w:type="pct"/>
            <w:vMerge w:val="restart"/>
            <w:tcBorders>
              <w:top w:val="single" w:sz="18" w:space="0" w:color="000000"/>
              <w:righ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Sig. (2-tailed)</w:t>
            </w:r>
          </w:p>
        </w:tc>
      </w:tr>
      <w:tr w:rsidR="00E35E03" w:rsidRPr="00E54B6C" w:rsidTr="00E35E03">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val="restart"/>
            <w:tcBorders>
              <w:lef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Mean</w:t>
            </w:r>
          </w:p>
        </w:tc>
        <w:tc>
          <w:tcPr>
            <w:tcW w:w="556"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Deviation</w:t>
            </w:r>
          </w:p>
        </w:tc>
        <w:tc>
          <w:tcPr>
            <w:tcW w:w="574"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Error Mean</w:t>
            </w:r>
          </w:p>
        </w:tc>
        <w:tc>
          <w:tcPr>
            <w:tcW w:w="1149" w:type="pct"/>
            <w:gridSpan w:val="2"/>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95% Confidence Interval of the Difference</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left w:val="single" w:sz="18" w:space="0" w:color="000000"/>
            </w:tcBorders>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56" w:type="pct"/>
            <w:vMerge/>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vMerge/>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tcBorders>
              <w:bottom w:val="single" w:sz="16"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Lower</w:t>
            </w:r>
          </w:p>
        </w:tc>
        <w:tc>
          <w:tcPr>
            <w:tcW w:w="574" w:type="pct"/>
            <w:tcBorders>
              <w:bottom w:val="single" w:sz="16"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Upper</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298" w:type="pc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1</w:t>
            </w:r>
          </w:p>
        </w:tc>
        <w:tc>
          <w:tcPr>
            <w:tcW w:w="694"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DA2002 - DA2003</w:t>
            </w:r>
          </w:p>
        </w:tc>
        <w:tc>
          <w:tcPr>
            <w:tcW w:w="395"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-.02092</w:t>
            </w:r>
          </w:p>
        </w:tc>
        <w:tc>
          <w:tcPr>
            <w:tcW w:w="556"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.03264</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.00942</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-.04166</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-.00018</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-2.220</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.048</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2</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DA2003 - DA2004</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-.01571</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.03619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.01045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-.03871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.00728</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-1.504</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.161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3</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DA2004 - DA2005</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.02447</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.05171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.01493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-.00839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.05733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1.639</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.129</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4</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DA2005 - DA2006</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-.02717</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.05673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.01638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-.06321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.00887</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-1.659</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.125</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5</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DA2006 - DA2007</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.02393</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.05884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.01698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-.01346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.06131</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1.409</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.187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6</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DA2007 - DA2008</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-.00689</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.05484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.01583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-.04173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.02796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-.435</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.672</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7</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DA2008 - DA2009</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.02406</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.07471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.02157</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-.02341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.07153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1.116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.288</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8</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DA2009 - DA2010</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-.01461</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.05143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.01485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-.04729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.01807</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-.984</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.346</w:t>
            </w:r>
          </w:p>
        </w:tc>
      </w:tr>
      <w:tr w:rsidR="00E35E03" w:rsidRPr="00E54B6C" w:rsidTr="00E35E03">
        <w:trPr>
          <w:cantSplit/>
        </w:trPr>
        <w:tc>
          <w:tcPr>
            <w:tcW w:w="298" w:type="pct"/>
            <w:tcBorders>
              <w:top w:val="nil"/>
              <w:left w:val="single" w:sz="18" w:space="0" w:color="000000"/>
              <w:bottom w:val="single" w:sz="18" w:space="0" w:color="000000"/>
              <w:right w:val="nil"/>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9</w:t>
            </w:r>
          </w:p>
        </w:tc>
        <w:tc>
          <w:tcPr>
            <w:tcW w:w="694" w:type="pct"/>
            <w:tcBorders>
              <w:top w:val="nil"/>
              <w:left w:val="nil"/>
              <w:bottom w:val="single" w:sz="18" w:space="0" w:color="000000"/>
              <w:right w:val="single" w:sz="16"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DA2010 - DA2011</w:t>
            </w:r>
          </w:p>
        </w:tc>
        <w:tc>
          <w:tcPr>
            <w:tcW w:w="395" w:type="pct"/>
            <w:tcBorders>
              <w:top w:val="nil"/>
              <w:left w:val="single" w:sz="16" w:space="0" w:color="000000"/>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-.03106</w:t>
            </w:r>
          </w:p>
        </w:tc>
        <w:tc>
          <w:tcPr>
            <w:tcW w:w="556"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.04208</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.01215</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-.05780</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-.00433</w:t>
            </w:r>
          </w:p>
        </w:tc>
        <w:tc>
          <w:tcPr>
            <w:tcW w:w="395"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-2.557</w:t>
            </w:r>
          </w:p>
        </w:tc>
        <w:tc>
          <w:tcPr>
            <w:tcW w:w="395"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w:t>
            </w:r>
          </w:p>
        </w:tc>
        <w:tc>
          <w:tcPr>
            <w:tcW w:w="544" w:type="pct"/>
            <w:tcBorders>
              <w:top w:val="nil"/>
              <w:bottom w:val="single" w:sz="18" w:space="0" w:color="000000"/>
              <w:right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w:t>
            </w:r>
          </w:p>
        </w:tc>
      </w:tr>
      <w:tr w:rsidR="00E35E03" w:rsidRPr="00E54B6C" w:rsidTr="00E35E03">
        <w:trPr>
          <w:cantSplit/>
        </w:trPr>
        <w:tc>
          <w:tcPr>
            <w:tcW w:w="5000" w:type="pct"/>
            <w:gridSpan w:val="10"/>
            <w:tcBorders>
              <w:top w:val="single" w:sz="18" w:space="0" w:color="000000"/>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CONTROLE Continent = Europe</w:t>
            </w:r>
          </w:p>
        </w:tc>
      </w:tr>
    </w:tbl>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5.2.3: Dependent t-test Asia</w:t>
      </w:r>
    </w:p>
    <w:tbl>
      <w:tblPr>
        <w:tblpPr w:leftFromText="141" w:rightFromText="141" w:vertAnchor="text" w:horzAnchor="margin" w:tblpY="20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2"/>
        <w:gridCol w:w="1799"/>
        <w:gridCol w:w="1024"/>
        <w:gridCol w:w="1441"/>
        <w:gridCol w:w="1488"/>
        <w:gridCol w:w="1488"/>
        <w:gridCol w:w="1490"/>
        <w:gridCol w:w="1024"/>
        <w:gridCol w:w="1024"/>
        <w:gridCol w:w="1410"/>
      </w:tblGrid>
      <w:tr w:rsidR="00E35E03" w:rsidRPr="00E54B6C" w:rsidTr="00E35E03">
        <w:trPr>
          <w:cantSplit/>
        </w:trPr>
        <w:tc>
          <w:tcPr>
            <w:tcW w:w="5000" w:type="pct"/>
            <w:gridSpan w:val="10"/>
            <w:tcBorders>
              <w:top w:val="nil"/>
              <w:left w:val="nil"/>
              <w:bottom w:val="single" w:sz="18"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Paired Samples Test</w:t>
            </w:r>
            <w:r w:rsidRPr="00E54B6C">
              <w:rPr>
                <w:b/>
                <w:bCs/>
                <w:color w:val="000000"/>
                <w:sz w:val="18"/>
                <w:szCs w:val="18"/>
                <w:vertAlign w:val="superscript"/>
                <w:lang w:val="en-GB"/>
              </w:rPr>
              <w:t>a</w:t>
            </w:r>
          </w:p>
        </w:tc>
      </w:tr>
      <w:tr w:rsidR="00E35E03" w:rsidRPr="00E54B6C" w:rsidTr="00E35E03">
        <w:trPr>
          <w:cantSplit/>
        </w:trPr>
        <w:tc>
          <w:tcPr>
            <w:tcW w:w="992" w:type="pct"/>
            <w:gridSpan w:val="2"/>
            <w:vMerge w:val="restart"/>
            <w:tcBorders>
              <w:top w:val="single" w:sz="18" w:space="0" w:color="000000"/>
              <w:left w:val="single" w:sz="18" w:space="0" w:color="000000"/>
              <w:bottom w:val="nil"/>
              <w:right w:val="nil"/>
            </w:tcBorders>
            <w:shd w:val="clear" w:color="auto" w:fill="C6D9F1"/>
          </w:tcPr>
          <w:p w:rsidR="00E35E03" w:rsidRPr="00E54B6C" w:rsidRDefault="00E35E03" w:rsidP="00E35E03">
            <w:pPr>
              <w:autoSpaceDE w:val="0"/>
              <w:autoSpaceDN w:val="0"/>
              <w:adjustRightInd w:val="0"/>
              <w:spacing w:line="320" w:lineRule="atLeast"/>
              <w:ind w:left="60" w:right="60"/>
              <w:rPr>
                <w:b/>
                <w:color w:val="000000"/>
                <w:sz w:val="18"/>
                <w:szCs w:val="18"/>
                <w:lang w:val="en-GB"/>
              </w:rPr>
            </w:pPr>
          </w:p>
        </w:tc>
        <w:tc>
          <w:tcPr>
            <w:tcW w:w="2674" w:type="pct"/>
            <w:gridSpan w:val="5"/>
            <w:tcBorders>
              <w:top w:val="single" w:sz="18" w:space="0" w:color="000000"/>
              <w:left w:val="single" w:sz="16" w:space="0" w:color="000000"/>
              <w:bottom w:val="single" w:sz="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Paired Differences</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t</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df</w:t>
            </w:r>
          </w:p>
        </w:tc>
        <w:tc>
          <w:tcPr>
            <w:tcW w:w="544" w:type="pct"/>
            <w:vMerge w:val="restart"/>
            <w:tcBorders>
              <w:top w:val="single" w:sz="18" w:space="0" w:color="000000"/>
              <w:righ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Sig. (2-tailed)</w:t>
            </w:r>
          </w:p>
        </w:tc>
      </w:tr>
      <w:tr w:rsidR="00E35E03" w:rsidRPr="00E54B6C" w:rsidTr="00E35E03">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val="restart"/>
            <w:tcBorders>
              <w:lef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Mean</w:t>
            </w:r>
          </w:p>
        </w:tc>
        <w:tc>
          <w:tcPr>
            <w:tcW w:w="556"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Deviation</w:t>
            </w:r>
          </w:p>
        </w:tc>
        <w:tc>
          <w:tcPr>
            <w:tcW w:w="574"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Error Mean</w:t>
            </w:r>
          </w:p>
        </w:tc>
        <w:tc>
          <w:tcPr>
            <w:tcW w:w="1149" w:type="pct"/>
            <w:gridSpan w:val="2"/>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95% Confidence Interval of the Difference</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992" w:type="pct"/>
            <w:gridSpan w:val="2"/>
            <w:vMerge/>
            <w:tcBorders>
              <w:top w:val="single" w:sz="16" w:space="0" w:color="000000"/>
              <w:left w:val="single" w:sz="16" w:space="0" w:color="000000"/>
              <w:bottom w:val="single" w:sz="18" w:space="0" w:color="000000"/>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left w:val="single" w:sz="18" w:space="0" w:color="000000"/>
              <w:bottom w:val="single" w:sz="18" w:space="0" w:color="000000"/>
            </w:tcBorders>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56" w:type="pct"/>
            <w:vMerge/>
            <w:tcBorders>
              <w:bottom w:val="single" w:sz="18" w:space="0" w:color="000000"/>
            </w:tcBorders>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vMerge/>
            <w:tcBorders>
              <w:bottom w:val="single" w:sz="18" w:space="0" w:color="000000"/>
            </w:tcBorders>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tcBorders>
              <w:bottom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Lower</w:t>
            </w:r>
          </w:p>
        </w:tc>
        <w:tc>
          <w:tcPr>
            <w:tcW w:w="574" w:type="pct"/>
            <w:tcBorders>
              <w:bottom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Upper</w:t>
            </w:r>
          </w:p>
        </w:tc>
        <w:tc>
          <w:tcPr>
            <w:tcW w:w="395" w:type="pct"/>
            <w:vMerge/>
            <w:tcBorders>
              <w:top w:val="single" w:sz="16" w:space="0" w:color="000000"/>
              <w:bottom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bottom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bottom w:val="single" w:sz="18"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298" w:type="pct"/>
            <w:tcBorders>
              <w:top w:val="single" w:sz="18" w:space="0" w:color="000000"/>
              <w:left w:val="single" w:sz="18" w:space="0" w:color="000000"/>
              <w:bottom w:val="nil"/>
              <w:right w:val="nil"/>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1</w:t>
            </w:r>
          </w:p>
        </w:tc>
        <w:tc>
          <w:tcPr>
            <w:tcW w:w="694" w:type="pct"/>
            <w:tcBorders>
              <w:top w:val="single" w:sz="18" w:space="0" w:color="000000"/>
              <w:left w:val="nil"/>
              <w:bottom w:val="nil"/>
              <w:right w:val="single" w:sz="16"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DA2002 - DA2003</w:t>
            </w:r>
          </w:p>
        </w:tc>
        <w:tc>
          <w:tcPr>
            <w:tcW w:w="395" w:type="pct"/>
            <w:tcBorders>
              <w:top w:val="single" w:sz="18" w:space="0" w:color="000000"/>
              <w:left w:val="single" w:sz="16"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-.00249</w:t>
            </w:r>
          </w:p>
        </w:tc>
        <w:tc>
          <w:tcPr>
            <w:tcW w:w="556"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.03801</w:t>
            </w:r>
          </w:p>
        </w:tc>
        <w:tc>
          <w:tcPr>
            <w:tcW w:w="574"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.01054</w:t>
            </w:r>
          </w:p>
        </w:tc>
        <w:tc>
          <w:tcPr>
            <w:tcW w:w="574"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-.02546</w:t>
            </w:r>
          </w:p>
        </w:tc>
        <w:tc>
          <w:tcPr>
            <w:tcW w:w="574"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.02048</w:t>
            </w:r>
          </w:p>
        </w:tc>
        <w:tc>
          <w:tcPr>
            <w:tcW w:w="395"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-.237</w:t>
            </w:r>
          </w:p>
        </w:tc>
        <w:tc>
          <w:tcPr>
            <w:tcW w:w="395" w:type="pct"/>
            <w:tcBorders>
              <w:top w:val="single" w:sz="18"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single" w:sz="18" w:space="0" w:color="000000"/>
              <w:bottom w:val="nil"/>
              <w:right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.817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2</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DA2003 - DA2004</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-.02057</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.06584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.01826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-.06035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.01922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-1.126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.282</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3</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DA2004 - DA2005</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.00206</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.09260</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.02568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-.05389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.05802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.080</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.937</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4</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DA2005 - DA2006</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.01232</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.08423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.02336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-.03858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.06322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.527</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.608</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5</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DA2006 - DA2007</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-.00146</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.05243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.01454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-.03315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.03022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-.101</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.921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6</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DA2007 - DA2008</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.00300</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.05629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.01561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-.03102</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.03701</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.192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.851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7</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DA2008 - DA2009</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-.02786</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.07064</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.01959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-.07055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.01483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-1.422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.181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8</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DA2009 - DA2010</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.02229</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.04226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.01172</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-.00325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.04782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1.902</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.081</w:t>
            </w:r>
          </w:p>
        </w:tc>
      </w:tr>
      <w:tr w:rsidR="00E35E03" w:rsidRPr="00E54B6C" w:rsidTr="00E35E03">
        <w:trPr>
          <w:cantSplit/>
        </w:trPr>
        <w:tc>
          <w:tcPr>
            <w:tcW w:w="298" w:type="pct"/>
            <w:tcBorders>
              <w:top w:val="nil"/>
              <w:left w:val="single" w:sz="18" w:space="0" w:color="000000"/>
              <w:bottom w:val="single" w:sz="18" w:space="0" w:color="000000"/>
              <w:right w:val="nil"/>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9</w:t>
            </w:r>
          </w:p>
        </w:tc>
        <w:tc>
          <w:tcPr>
            <w:tcW w:w="694" w:type="pct"/>
            <w:tcBorders>
              <w:top w:val="nil"/>
              <w:left w:val="nil"/>
              <w:bottom w:val="single" w:sz="18" w:space="0" w:color="000000"/>
              <w:right w:val="single" w:sz="16"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DA2010 - DA2011</w:t>
            </w:r>
          </w:p>
        </w:tc>
        <w:tc>
          <w:tcPr>
            <w:tcW w:w="395" w:type="pct"/>
            <w:tcBorders>
              <w:top w:val="nil"/>
              <w:left w:val="single" w:sz="16" w:space="0" w:color="000000"/>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-.02003</w:t>
            </w:r>
          </w:p>
        </w:tc>
        <w:tc>
          <w:tcPr>
            <w:tcW w:w="556"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.03221</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.00893</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-.03950</w:t>
            </w:r>
          </w:p>
        </w:tc>
        <w:tc>
          <w:tcPr>
            <w:tcW w:w="574"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-.00057</w:t>
            </w:r>
          </w:p>
        </w:tc>
        <w:tc>
          <w:tcPr>
            <w:tcW w:w="395"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-2.243</w:t>
            </w:r>
          </w:p>
        </w:tc>
        <w:tc>
          <w:tcPr>
            <w:tcW w:w="395" w:type="pct"/>
            <w:tcBorders>
              <w:top w:val="nil"/>
              <w:bottom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w:t>
            </w:r>
          </w:p>
        </w:tc>
        <w:tc>
          <w:tcPr>
            <w:tcW w:w="544" w:type="pct"/>
            <w:tcBorders>
              <w:top w:val="nil"/>
              <w:bottom w:val="single" w:sz="18" w:space="0" w:color="000000"/>
              <w:right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.045</w:t>
            </w:r>
          </w:p>
        </w:tc>
      </w:tr>
      <w:tr w:rsidR="00E35E03" w:rsidRPr="00E54B6C" w:rsidTr="00E35E03">
        <w:trPr>
          <w:cantSplit/>
          <w:trHeight w:val="311"/>
        </w:trPr>
        <w:tc>
          <w:tcPr>
            <w:tcW w:w="5000" w:type="pct"/>
            <w:gridSpan w:val="10"/>
            <w:tcBorders>
              <w:top w:val="single" w:sz="18" w:space="0" w:color="000000"/>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CONTROLE Continent = Asia</w:t>
            </w:r>
          </w:p>
        </w:tc>
      </w:tr>
    </w:tbl>
    <w:p w:rsidR="00E35E03" w:rsidRPr="00E54B6C" w:rsidRDefault="00E35E03" w:rsidP="00E35E03">
      <w:pPr>
        <w:rPr>
          <w:rFonts w:ascii="Times New Roman" w:hAnsi="Times New Roman" w:cs="Times New Roman"/>
          <w:sz w:val="24"/>
          <w:szCs w:val="24"/>
          <w:lang w:val="en-GB"/>
        </w:rPr>
      </w:pPr>
      <w:r w:rsidRPr="00E54B6C">
        <w:rPr>
          <w:rFonts w:ascii="Calibri" w:hAnsi="Calibri"/>
          <w:sz w:val="24"/>
          <w:szCs w:val="24"/>
          <w:lang w:val="en-GB"/>
        </w:rPr>
        <w:br/>
      </w: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400" w:lineRule="atLeast"/>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i/>
          <w:sz w:val="24"/>
          <w:szCs w:val="24"/>
          <w:lang w:val="en-GB"/>
        </w:rPr>
      </w:pPr>
      <w:r w:rsidRPr="00E54B6C">
        <w:rPr>
          <w:rFonts w:ascii="Times New Roman" w:hAnsi="Times New Roman" w:cs="Times New Roman"/>
          <w:i/>
          <w:sz w:val="24"/>
          <w:szCs w:val="24"/>
          <w:lang w:val="en-GB"/>
        </w:rPr>
        <w:t>5.2.4: Dependent t-test America</w:t>
      </w:r>
    </w:p>
    <w:tbl>
      <w:tblPr>
        <w:tblpPr w:leftFromText="141" w:rightFromText="141" w:vertAnchor="text" w:horzAnchor="margin" w:tblpY="15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2"/>
        <w:gridCol w:w="1799"/>
        <w:gridCol w:w="1024"/>
        <w:gridCol w:w="1441"/>
        <w:gridCol w:w="1488"/>
        <w:gridCol w:w="1488"/>
        <w:gridCol w:w="1490"/>
        <w:gridCol w:w="1024"/>
        <w:gridCol w:w="1024"/>
        <w:gridCol w:w="1410"/>
      </w:tblGrid>
      <w:tr w:rsidR="00E35E03" w:rsidRPr="00E54B6C" w:rsidTr="00E35E03">
        <w:trPr>
          <w:cantSplit/>
        </w:trPr>
        <w:tc>
          <w:tcPr>
            <w:tcW w:w="5000" w:type="pct"/>
            <w:gridSpan w:val="10"/>
            <w:tcBorders>
              <w:top w:val="nil"/>
              <w:left w:val="nil"/>
              <w:bottom w:val="single" w:sz="18"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Paired Samples Test</w:t>
            </w:r>
            <w:r w:rsidRPr="00E54B6C">
              <w:rPr>
                <w:b/>
                <w:bCs/>
                <w:color w:val="000000"/>
                <w:sz w:val="18"/>
                <w:szCs w:val="18"/>
                <w:vertAlign w:val="superscript"/>
                <w:lang w:val="en-GB"/>
              </w:rPr>
              <w:t>a</w:t>
            </w:r>
          </w:p>
        </w:tc>
      </w:tr>
      <w:tr w:rsidR="00E35E03" w:rsidRPr="00E54B6C" w:rsidTr="00E35E03">
        <w:trPr>
          <w:cantSplit/>
        </w:trPr>
        <w:tc>
          <w:tcPr>
            <w:tcW w:w="992" w:type="pct"/>
            <w:gridSpan w:val="2"/>
            <w:vMerge w:val="restart"/>
            <w:tcBorders>
              <w:top w:val="single" w:sz="18" w:space="0" w:color="000000"/>
              <w:left w:val="single" w:sz="18" w:space="0" w:color="000000"/>
              <w:bottom w:val="nil"/>
              <w:right w:val="nil"/>
            </w:tcBorders>
            <w:shd w:val="clear" w:color="auto" w:fill="C6D9F1"/>
          </w:tcPr>
          <w:p w:rsidR="00E35E03" w:rsidRPr="00E54B6C" w:rsidRDefault="00E35E03" w:rsidP="00E35E03">
            <w:pPr>
              <w:autoSpaceDE w:val="0"/>
              <w:autoSpaceDN w:val="0"/>
              <w:adjustRightInd w:val="0"/>
              <w:spacing w:line="320" w:lineRule="atLeast"/>
              <w:ind w:left="60" w:right="60"/>
              <w:rPr>
                <w:b/>
                <w:color w:val="000000"/>
                <w:sz w:val="18"/>
                <w:szCs w:val="18"/>
                <w:lang w:val="en-GB"/>
              </w:rPr>
            </w:pPr>
          </w:p>
        </w:tc>
        <w:tc>
          <w:tcPr>
            <w:tcW w:w="2674" w:type="pct"/>
            <w:gridSpan w:val="5"/>
            <w:tcBorders>
              <w:top w:val="single" w:sz="18" w:space="0" w:color="000000"/>
              <w:left w:val="single" w:sz="16" w:space="0" w:color="000000"/>
              <w:bottom w:val="single" w:sz="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Paired Differences</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t</w:t>
            </w:r>
          </w:p>
        </w:tc>
        <w:tc>
          <w:tcPr>
            <w:tcW w:w="395" w:type="pct"/>
            <w:vMerge w:val="restart"/>
            <w:tcBorders>
              <w:top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df</w:t>
            </w:r>
          </w:p>
        </w:tc>
        <w:tc>
          <w:tcPr>
            <w:tcW w:w="544" w:type="pct"/>
            <w:vMerge w:val="restart"/>
            <w:tcBorders>
              <w:top w:val="single" w:sz="18" w:space="0" w:color="000000"/>
              <w:righ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Sig. (2-tailed)</w:t>
            </w:r>
          </w:p>
        </w:tc>
      </w:tr>
      <w:tr w:rsidR="00E35E03" w:rsidRPr="00E54B6C" w:rsidTr="00E35E03">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val="restart"/>
            <w:tcBorders>
              <w:left w:val="single" w:sz="18"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Mean</w:t>
            </w:r>
          </w:p>
        </w:tc>
        <w:tc>
          <w:tcPr>
            <w:tcW w:w="556"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Deviation</w:t>
            </w:r>
          </w:p>
        </w:tc>
        <w:tc>
          <w:tcPr>
            <w:tcW w:w="574" w:type="pct"/>
            <w:vMerge w:val="restart"/>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Std. Error Mean</w:t>
            </w:r>
          </w:p>
        </w:tc>
        <w:tc>
          <w:tcPr>
            <w:tcW w:w="1149" w:type="pct"/>
            <w:gridSpan w:val="2"/>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95% Confidence Interval of the Difference</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992" w:type="pct"/>
            <w:gridSpan w:val="2"/>
            <w:vMerge/>
            <w:tcBorders>
              <w:top w:val="single" w:sz="16" w:space="0" w:color="000000"/>
              <w:left w:val="single" w:sz="16" w:space="0" w:color="000000"/>
              <w:bottom w:val="nil"/>
              <w:right w:val="single" w:sz="18"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left w:val="single" w:sz="18" w:space="0" w:color="000000"/>
            </w:tcBorders>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56" w:type="pct"/>
            <w:vMerge/>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vMerge/>
            <w:shd w:val="clear" w:color="auto" w:fill="C6D9F1"/>
          </w:tcPr>
          <w:p w:rsidR="00E35E03" w:rsidRPr="00E54B6C" w:rsidRDefault="00E35E03" w:rsidP="00E35E03">
            <w:pPr>
              <w:autoSpaceDE w:val="0"/>
              <w:autoSpaceDN w:val="0"/>
              <w:adjustRightInd w:val="0"/>
              <w:rPr>
                <w:b/>
                <w:color w:val="000000"/>
                <w:sz w:val="18"/>
                <w:szCs w:val="18"/>
                <w:lang w:val="en-GB"/>
              </w:rPr>
            </w:pPr>
          </w:p>
        </w:tc>
        <w:tc>
          <w:tcPr>
            <w:tcW w:w="574" w:type="pct"/>
            <w:tcBorders>
              <w:bottom w:val="single" w:sz="16"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Lower</w:t>
            </w:r>
          </w:p>
        </w:tc>
        <w:tc>
          <w:tcPr>
            <w:tcW w:w="574" w:type="pct"/>
            <w:tcBorders>
              <w:bottom w:val="single" w:sz="16" w:space="0" w:color="000000"/>
            </w:tcBorders>
            <w:shd w:val="clear" w:color="auto" w:fill="C6D9F1"/>
          </w:tcPr>
          <w:p w:rsidR="00E35E03" w:rsidRPr="00E54B6C" w:rsidRDefault="00E35E03" w:rsidP="00E35E03">
            <w:pPr>
              <w:autoSpaceDE w:val="0"/>
              <w:autoSpaceDN w:val="0"/>
              <w:adjustRightInd w:val="0"/>
              <w:spacing w:line="320" w:lineRule="atLeast"/>
              <w:ind w:left="60" w:right="60"/>
              <w:jc w:val="center"/>
              <w:rPr>
                <w:b/>
                <w:color w:val="000000"/>
                <w:sz w:val="18"/>
                <w:szCs w:val="18"/>
                <w:lang w:val="en-GB"/>
              </w:rPr>
            </w:pPr>
            <w:r w:rsidRPr="00E54B6C">
              <w:rPr>
                <w:b/>
                <w:color w:val="000000"/>
                <w:sz w:val="18"/>
                <w:szCs w:val="18"/>
                <w:lang w:val="en-GB"/>
              </w:rPr>
              <w:t>Upper</w:t>
            </w: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395"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44" w:type="pct"/>
            <w:vMerge/>
            <w:tcBorders>
              <w:top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r>
      <w:tr w:rsidR="00E35E03" w:rsidRPr="00E54B6C" w:rsidTr="00E35E03">
        <w:trPr>
          <w:cantSplit/>
        </w:trPr>
        <w:tc>
          <w:tcPr>
            <w:tcW w:w="298" w:type="pc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1</w:t>
            </w:r>
          </w:p>
        </w:tc>
        <w:tc>
          <w:tcPr>
            <w:tcW w:w="694"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DA2002 - DA2003</w:t>
            </w:r>
          </w:p>
        </w:tc>
        <w:tc>
          <w:tcPr>
            <w:tcW w:w="395"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.00659</w:t>
            </w:r>
          </w:p>
        </w:tc>
        <w:tc>
          <w:tcPr>
            <w:tcW w:w="556"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.04270</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.01141</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-.01806</w:t>
            </w:r>
          </w:p>
        </w:tc>
        <w:tc>
          <w:tcPr>
            <w:tcW w:w="574"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.03125</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.578</w:t>
            </w:r>
          </w:p>
        </w:tc>
        <w:tc>
          <w:tcPr>
            <w:tcW w:w="395"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.573</w:t>
            </w:r>
          </w:p>
        </w:tc>
      </w:tr>
      <w:tr w:rsidR="00E35E03" w:rsidRPr="00E54B6C" w:rsidTr="00E35E03">
        <w:trPr>
          <w:cantSplit/>
        </w:trPr>
        <w:tc>
          <w:tcPr>
            <w:tcW w:w="298" w:type="pct"/>
            <w:tcBorders>
              <w:top w:val="nil"/>
              <w:left w:val="single" w:sz="18" w:space="0" w:color="000000"/>
              <w:bottom w:val="nil"/>
              <w:right w:val="nil"/>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2</w:t>
            </w:r>
          </w:p>
        </w:tc>
        <w:tc>
          <w:tcPr>
            <w:tcW w:w="694" w:type="pct"/>
            <w:tcBorders>
              <w:top w:val="nil"/>
              <w:left w:val="nil"/>
              <w:bottom w:val="nil"/>
              <w:right w:val="single" w:sz="16"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DA2003 - DA2004</w:t>
            </w:r>
          </w:p>
        </w:tc>
        <w:tc>
          <w:tcPr>
            <w:tcW w:w="395" w:type="pct"/>
            <w:tcBorders>
              <w:top w:val="nil"/>
              <w:left w:val="single" w:sz="16" w:space="0" w:color="000000"/>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-.01231</w:t>
            </w:r>
          </w:p>
        </w:tc>
        <w:tc>
          <w:tcPr>
            <w:tcW w:w="556"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.02058</w:t>
            </w:r>
          </w:p>
        </w:tc>
        <w:tc>
          <w:tcPr>
            <w:tcW w:w="574"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.00550</w:t>
            </w:r>
          </w:p>
        </w:tc>
        <w:tc>
          <w:tcPr>
            <w:tcW w:w="574"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-.02420</w:t>
            </w:r>
          </w:p>
        </w:tc>
        <w:tc>
          <w:tcPr>
            <w:tcW w:w="574"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-.00043</w:t>
            </w:r>
          </w:p>
        </w:tc>
        <w:tc>
          <w:tcPr>
            <w:tcW w:w="395"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-2.238</w:t>
            </w:r>
          </w:p>
        </w:tc>
        <w:tc>
          <w:tcPr>
            <w:tcW w:w="395" w:type="pct"/>
            <w:tcBorders>
              <w:top w:val="nil"/>
              <w:bottom w:val="nil"/>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8" w:space="0" w:color="000000"/>
            </w:tcBorders>
            <w:shd w:val="clear" w:color="auto" w:fill="DDD9C3"/>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.043</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3</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DA2004 - DA2005</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.00616</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.03577</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.00956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-.01449</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.02681</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.644</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.531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4</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DA2005 - DA2006</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-.00301</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.03673</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.00982</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-.02421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.01820</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.764</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5</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DA2006 - DA2007</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.00305</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.04106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.01097</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-.02065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.02676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.278</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.785</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6</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DA2007 - DA2008</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-.00683</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.01990</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.00532</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-.01832</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.00466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-1.285</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7</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DA2008 - DA2009</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-.00360</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.02911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.00778</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-.02041</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.01320</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-.463</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.651</w:t>
            </w:r>
          </w:p>
        </w:tc>
      </w:tr>
      <w:tr w:rsidR="00E35E03" w:rsidRPr="00E54B6C" w:rsidTr="00E35E03">
        <w:trPr>
          <w:cantSplit/>
        </w:trPr>
        <w:tc>
          <w:tcPr>
            <w:tcW w:w="298" w:type="pct"/>
            <w:tcBorders>
              <w:top w:val="nil"/>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8</w:t>
            </w:r>
          </w:p>
        </w:tc>
        <w:tc>
          <w:tcPr>
            <w:tcW w:w="694"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DA2009 - DA2010</w:t>
            </w:r>
          </w:p>
        </w:tc>
        <w:tc>
          <w:tcPr>
            <w:tcW w:w="395"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.01050</w:t>
            </w:r>
          </w:p>
        </w:tc>
        <w:tc>
          <w:tcPr>
            <w:tcW w:w="556"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.03647</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.00975</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-.01056</w:t>
            </w:r>
          </w:p>
        </w:tc>
        <w:tc>
          <w:tcPr>
            <w:tcW w:w="574"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.03156</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1.077</w:t>
            </w:r>
          </w:p>
        </w:tc>
        <w:tc>
          <w:tcPr>
            <w:tcW w:w="395"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.301</w:t>
            </w:r>
          </w:p>
        </w:tc>
      </w:tr>
      <w:tr w:rsidR="00E35E03" w:rsidRPr="00E54B6C" w:rsidTr="00E35E03">
        <w:trPr>
          <w:cantSplit/>
        </w:trPr>
        <w:tc>
          <w:tcPr>
            <w:tcW w:w="298" w:type="pc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Pair 9</w:t>
            </w:r>
          </w:p>
        </w:tc>
        <w:tc>
          <w:tcPr>
            <w:tcW w:w="694" w:type="pct"/>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DA2010 - DA2011</w:t>
            </w:r>
          </w:p>
        </w:tc>
        <w:tc>
          <w:tcPr>
            <w:tcW w:w="395" w:type="pct"/>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.00199</w:t>
            </w:r>
          </w:p>
        </w:tc>
        <w:tc>
          <w:tcPr>
            <w:tcW w:w="556"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.02816</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.00753</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-.01427</w:t>
            </w:r>
          </w:p>
        </w:tc>
        <w:tc>
          <w:tcPr>
            <w:tcW w:w="574"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.01825</w:t>
            </w:r>
          </w:p>
        </w:tc>
        <w:tc>
          <w:tcPr>
            <w:tcW w:w="395"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.264</w:t>
            </w:r>
          </w:p>
        </w:tc>
        <w:tc>
          <w:tcPr>
            <w:tcW w:w="395"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w:t>
            </w:r>
          </w:p>
        </w:tc>
        <w:tc>
          <w:tcPr>
            <w:tcW w:w="544" w:type="pct"/>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.796</w:t>
            </w:r>
          </w:p>
        </w:tc>
      </w:tr>
      <w:tr w:rsidR="00E35E03" w:rsidRPr="00E54B6C" w:rsidTr="00E35E03">
        <w:trPr>
          <w:cantSplit/>
        </w:trPr>
        <w:tc>
          <w:tcPr>
            <w:tcW w:w="5000" w:type="pct"/>
            <w:gridSpan w:val="10"/>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CONTROLE Continent = America</w:t>
            </w:r>
          </w:p>
        </w:tc>
      </w:tr>
    </w:tbl>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E35E03" w:rsidRPr="00E54B6C" w:rsidRDefault="00E35E03" w:rsidP="00E35E03">
      <w:pPr>
        <w:autoSpaceDE w:val="0"/>
        <w:autoSpaceDN w:val="0"/>
        <w:adjustRightInd w:val="0"/>
        <w:spacing w:line="360" w:lineRule="auto"/>
        <w:rPr>
          <w:rFonts w:ascii="Times New Roman" w:hAnsi="Times New Roman" w:cs="Times New Roman"/>
          <w:i/>
          <w:sz w:val="24"/>
          <w:szCs w:val="24"/>
          <w:lang w:val="en-GB"/>
        </w:rPr>
      </w:pPr>
      <w:r w:rsidRPr="00E54B6C">
        <w:rPr>
          <w:rFonts w:ascii="Times New Roman" w:hAnsi="Times New Roman" w:cs="Times New Roman"/>
          <w:i/>
          <w:sz w:val="24"/>
          <w:szCs w:val="24"/>
          <w:lang w:val="en-GB"/>
        </w:rPr>
        <w:t>5.3: Correlations between 2 following years per continent</w:t>
      </w:r>
    </w:p>
    <w:tbl>
      <w:tblPr>
        <w:tblW w:w="5000" w:type="pc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FFFFF"/>
        <w:tblCellMar>
          <w:left w:w="30" w:type="dxa"/>
          <w:right w:w="30" w:type="dxa"/>
        </w:tblCellMar>
        <w:tblLook w:val="0000"/>
      </w:tblPr>
      <w:tblGrid>
        <w:gridCol w:w="4147"/>
        <w:gridCol w:w="2115"/>
        <w:gridCol w:w="2240"/>
        <w:gridCol w:w="1924"/>
        <w:gridCol w:w="2594"/>
      </w:tblGrid>
      <w:tr w:rsidR="00E35E03" w:rsidRPr="00E54B6C" w:rsidTr="00E35E03">
        <w:trPr>
          <w:cantSplit/>
          <w:tblHeader/>
        </w:trPr>
        <w:tc>
          <w:tcPr>
            <w:tcW w:w="1592" w:type="pct"/>
            <w:tcBorders>
              <w:top w:val="single" w:sz="18" w:space="0" w:color="000000"/>
              <w:bottom w:val="single" w:sz="6" w:space="0" w:color="000000"/>
            </w:tcBorders>
            <w:shd w:val="clear" w:color="auto" w:fill="C6D9F1"/>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Period</w:t>
            </w:r>
          </w:p>
        </w:tc>
        <w:tc>
          <w:tcPr>
            <w:tcW w:w="812" w:type="pct"/>
            <w:tcBorders>
              <w:top w:val="single" w:sz="18" w:space="0" w:color="000000"/>
              <w:bottom w:val="single" w:sz="6" w:space="0" w:color="000000"/>
            </w:tcBorders>
            <w:shd w:val="clear" w:color="auto" w:fill="C6D9F1"/>
            <w:vAlign w:val="bottom"/>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Total (N = 39)</w:t>
            </w:r>
          </w:p>
        </w:tc>
        <w:tc>
          <w:tcPr>
            <w:tcW w:w="860" w:type="pct"/>
            <w:tcBorders>
              <w:top w:val="single" w:sz="18" w:space="0" w:color="000000"/>
              <w:bottom w:val="single" w:sz="6" w:space="0" w:color="000000"/>
            </w:tcBorders>
            <w:shd w:val="clear" w:color="auto" w:fill="C6D9F1"/>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Europe (N = 13)</w:t>
            </w:r>
          </w:p>
        </w:tc>
        <w:tc>
          <w:tcPr>
            <w:tcW w:w="739" w:type="pct"/>
            <w:tcBorders>
              <w:top w:val="single" w:sz="18" w:space="0" w:color="000000"/>
              <w:bottom w:val="single" w:sz="6" w:space="0" w:color="000000"/>
            </w:tcBorders>
            <w:shd w:val="clear" w:color="auto" w:fill="C6D9F1"/>
            <w:tcMar>
              <w:top w:w="30" w:type="dxa"/>
              <w:left w:w="30" w:type="dxa"/>
              <w:bottom w:w="30" w:type="dxa"/>
              <w:right w:w="30" w:type="dxa"/>
            </w:tcMar>
            <w:vAlign w:val="bottom"/>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Asia (N = 12)</w:t>
            </w:r>
          </w:p>
        </w:tc>
        <w:tc>
          <w:tcPr>
            <w:tcW w:w="996" w:type="pct"/>
            <w:tcBorders>
              <w:top w:val="single" w:sz="18" w:space="0" w:color="000000"/>
              <w:bottom w:val="single" w:sz="6" w:space="0" w:color="000000"/>
            </w:tcBorders>
            <w:shd w:val="clear" w:color="auto" w:fill="C6D9F1"/>
            <w:tcMar>
              <w:top w:w="30" w:type="dxa"/>
              <w:left w:w="30" w:type="dxa"/>
              <w:bottom w:w="30" w:type="dxa"/>
              <w:right w:w="30" w:type="dxa"/>
            </w:tcMar>
            <w:vAlign w:val="bottom"/>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America (N= 14)</w:t>
            </w:r>
          </w:p>
        </w:tc>
      </w:tr>
      <w:tr w:rsidR="00E35E03" w:rsidRPr="00E54B6C" w:rsidTr="00E35E03">
        <w:trPr>
          <w:cantSplit/>
          <w:tblHeader/>
        </w:trPr>
        <w:tc>
          <w:tcPr>
            <w:tcW w:w="1592"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2002-2003</w:t>
            </w:r>
          </w:p>
        </w:tc>
        <w:tc>
          <w:tcPr>
            <w:tcW w:w="812"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.411**</w:t>
            </w:r>
          </w:p>
        </w:tc>
        <w:tc>
          <w:tcPr>
            <w:tcW w:w="860"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.617*</w:t>
            </w:r>
          </w:p>
        </w:tc>
        <w:tc>
          <w:tcPr>
            <w:tcW w:w="739"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.560</w:t>
            </w:r>
          </w:p>
        </w:tc>
        <w:tc>
          <w:tcPr>
            <w:tcW w:w="996"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.028</w:t>
            </w:r>
          </w:p>
        </w:tc>
      </w:tr>
      <w:tr w:rsidR="00E35E03" w:rsidRPr="00E54B6C" w:rsidTr="00E35E03">
        <w:trPr>
          <w:cantSplit/>
          <w:tblHeader/>
        </w:trPr>
        <w:tc>
          <w:tcPr>
            <w:tcW w:w="1592"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2003-2004</w:t>
            </w:r>
          </w:p>
        </w:tc>
        <w:tc>
          <w:tcPr>
            <w:tcW w:w="812"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.351*</w:t>
            </w:r>
          </w:p>
        </w:tc>
        <w:tc>
          <w:tcPr>
            <w:tcW w:w="860"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.309</w:t>
            </w:r>
          </w:p>
        </w:tc>
        <w:tc>
          <w:tcPr>
            <w:tcW w:w="739"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.177</w:t>
            </w:r>
          </w:p>
        </w:tc>
        <w:tc>
          <w:tcPr>
            <w:tcW w:w="996"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.668***</w:t>
            </w:r>
          </w:p>
        </w:tc>
      </w:tr>
      <w:tr w:rsidR="00E35E03" w:rsidRPr="00E54B6C" w:rsidTr="00E35E03">
        <w:trPr>
          <w:cantSplit/>
          <w:tblHeader/>
        </w:trPr>
        <w:tc>
          <w:tcPr>
            <w:tcW w:w="1592" w:type="pct"/>
            <w:tcBorders>
              <w:top w:val="single" w:sz="6" w:space="0" w:color="000000"/>
            </w:tcBorders>
            <w:shd w:val="clear" w:color="auto" w:fill="FFFFFF"/>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2004-2005</w:t>
            </w:r>
          </w:p>
        </w:tc>
        <w:tc>
          <w:tcPr>
            <w:tcW w:w="812" w:type="pct"/>
            <w:tcBorders>
              <w:top w:val="single" w:sz="6" w:space="0" w:color="000000"/>
            </w:tcBorders>
            <w:shd w:val="clear" w:color="auto" w:fill="FFFFFF"/>
          </w:tcPr>
          <w:p w:rsidR="00E35E03" w:rsidRPr="00E54B6C" w:rsidRDefault="00E35E03" w:rsidP="00E35E03">
            <w:pPr>
              <w:rPr>
                <w:lang w:val="en-GB"/>
              </w:rPr>
            </w:pPr>
            <w:r w:rsidRPr="00E54B6C">
              <w:rPr>
                <w:lang w:val="en-GB"/>
              </w:rPr>
              <w:t>.060</w:t>
            </w:r>
          </w:p>
        </w:tc>
        <w:tc>
          <w:tcPr>
            <w:tcW w:w="860" w:type="pct"/>
            <w:tcBorders>
              <w:top w:val="single" w:sz="6" w:space="0" w:color="000000"/>
            </w:tcBorders>
            <w:shd w:val="clear" w:color="auto" w:fill="FFFFFF"/>
          </w:tcPr>
          <w:p w:rsidR="00E35E03" w:rsidRPr="00E54B6C" w:rsidRDefault="00E35E03" w:rsidP="00E35E03">
            <w:pPr>
              <w:rPr>
                <w:lang w:val="en-GB"/>
              </w:rPr>
            </w:pPr>
            <w:r w:rsidRPr="00E54B6C">
              <w:rPr>
                <w:lang w:val="en-GB"/>
              </w:rPr>
              <w:t>.107</w:t>
            </w:r>
          </w:p>
        </w:tc>
        <w:tc>
          <w:tcPr>
            <w:tcW w:w="739" w:type="pct"/>
            <w:tcBorders>
              <w:top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-.102</w:t>
            </w:r>
          </w:p>
        </w:tc>
        <w:tc>
          <w:tcPr>
            <w:tcW w:w="996" w:type="pct"/>
            <w:tcBorders>
              <w:top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.040</w:t>
            </w:r>
          </w:p>
        </w:tc>
      </w:tr>
      <w:tr w:rsidR="00E35E03" w:rsidRPr="00E54B6C" w:rsidTr="00E35E03">
        <w:trPr>
          <w:cantSplit/>
          <w:tblHeader/>
        </w:trPr>
        <w:tc>
          <w:tcPr>
            <w:tcW w:w="1592" w:type="pct"/>
            <w:shd w:val="clear" w:color="auto" w:fill="FFFFFF"/>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2005-2006</w:t>
            </w:r>
          </w:p>
        </w:tc>
        <w:tc>
          <w:tcPr>
            <w:tcW w:w="812" w:type="pct"/>
            <w:shd w:val="clear" w:color="auto" w:fill="FFFFFF"/>
          </w:tcPr>
          <w:p w:rsidR="00E35E03" w:rsidRPr="00E54B6C" w:rsidRDefault="00E35E03" w:rsidP="00E35E03">
            <w:pPr>
              <w:rPr>
                <w:lang w:val="en-GB"/>
              </w:rPr>
            </w:pPr>
            <w:r w:rsidRPr="00E54B6C">
              <w:rPr>
                <w:lang w:val="en-GB"/>
              </w:rPr>
              <w:t>.123</w:t>
            </w:r>
          </w:p>
        </w:tc>
        <w:tc>
          <w:tcPr>
            <w:tcW w:w="860" w:type="pct"/>
            <w:shd w:val="clear" w:color="auto" w:fill="FFFFFF"/>
          </w:tcPr>
          <w:p w:rsidR="00E35E03" w:rsidRPr="00E54B6C" w:rsidRDefault="00E35E03" w:rsidP="00E35E03">
            <w:pPr>
              <w:rPr>
                <w:lang w:val="en-GB"/>
              </w:rPr>
            </w:pPr>
            <w:r w:rsidRPr="00E54B6C">
              <w:rPr>
                <w:lang w:val="en-GB"/>
              </w:rPr>
              <w:t>.158</w:t>
            </w:r>
          </w:p>
        </w:tc>
        <w:tc>
          <w:tcPr>
            <w:tcW w:w="739" w:type="pct"/>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.181</w:t>
            </w:r>
          </w:p>
        </w:tc>
        <w:tc>
          <w:tcPr>
            <w:tcW w:w="996" w:type="pct"/>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.110</w:t>
            </w:r>
          </w:p>
        </w:tc>
      </w:tr>
      <w:tr w:rsidR="00E35E03" w:rsidRPr="00E54B6C" w:rsidTr="00E35E03">
        <w:trPr>
          <w:cantSplit/>
          <w:tblHeader/>
        </w:trPr>
        <w:tc>
          <w:tcPr>
            <w:tcW w:w="1592" w:type="pct"/>
            <w:tcBorders>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2006-2007</w:t>
            </w:r>
          </w:p>
        </w:tc>
        <w:tc>
          <w:tcPr>
            <w:tcW w:w="812" w:type="pct"/>
            <w:tcBorders>
              <w:bottom w:val="single" w:sz="6" w:space="0" w:color="000000"/>
            </w:tcBorders>
            <w:shd w:val="clear" w:color="auto" w:fill="FFFFFF"/>
          </w:tcPr>
          <w:p w:rsidR="00E35E03" w:rsidRPr="00E54B6C" w:rsidRDefault="00E35E03" w:rsidP="00E35E03">
            <w:pPr>
              <w:rPr>
                <w:lang w:val="en-GB"/>
              </w:rPr>
            </w:pPr>
            <w:r w:rsidRPr="00E54B6C">
              <w:rPr>
                <w:lang w:val="en-GB"/>
              </w:rPr>
              <w:t>.237</w:t>
            </w:r>
          </w:p>
        </w:tc>
        <w:tc>
          <w:tcPr>
            <w:tcW w:w="860" w:type="pct"/>
            <w:tcBorders>
              <w:bottom w:val="single" w:sz="6" w:space="0" w:color="000000"/>
            </w:tcBorders>
            <w:shd w:val="clear" w:color="auto" w:fill="FFFFFF"/>
          </w:tcPr>
          <w:p w:rsidR="00E35E03" w:rsidRPr="00E54B6C" w:rsidRDefault="00E35E03" w:rsidP="00E35E03">
            <w:pPr>
              <w:rPr>
                <w:lang w:val="en-GB"/>
              </w:rPr>
            </w:pPr>
            <w:r w:rsidRPr="00E54B6C">
              <w:rPr>
                <w:lang w:val="en-GB"/>
              </w:rPr>
              <w:t>.387</w:t>
            </w:r>
          </w:p>
        </w:tc>
        <w:tc>
          <w:tcPr>
            <w:tcW w:w="739" w:type="pct"/>
            <w:tcBorders>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-.064</w:t>
            </w:r>
          </w:p>
        </w:tc>
        <w:tc>
          <w:tcPr>
            <w:tcW w:w="996" w:type="pct"/>
            <w:tcBorders>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.396</w:t>
            </w:r>
          </w:p>
        </w:tc>
      </w:tr>
      <w:tr w:rsidR="00E35E03" w:rsidRPr="00E54B6C" w:rsidTr="00E35E03">
        <w:trPr>
          <w:cantSplit/>
          <w:tblHeader/>
        </w:trPr>
        <w:tc>
          <w:tcPr>
            <w:tcW w:w="1592"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2007-2008</w:t>
            </w:r>
          </w:p>
        </w:tc>
        <w:tc>
          <w:tcPr>
            <w:tcW w:w="812"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.514**</w:t>
            </w:r>
          </w:p>
        </w:tc>
        <w:tc>
          <w:tcPr>
            <w:tcW w:w="860"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.294</w:t>
            </w:r>
          </w:p>
        </w:tc>
        <w:tc>
          <w:tcPr>
            <w:tcW w:w="739"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.335</w:t>
            </w:r>
          </w:p>
        </w:tc>
        <w:tc>
          <w:tcPr>
            <w:tcW w:w="996"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.902***</w:t>
            </w:r>
          </w:p>
        </w:tc>
      </w:tr>
      <w:tr w:rsidR="00E35E03" w:rsidRPr="00E54B6C" w:rsidTr="00E35E03">
        <w:trPr>
          <w:cantSplit/>
          <w:tblHeader/>
        </w:trPr>
        <w:tc>
          <w:tcPr>
            <w:tcW w:w="1592"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2008-2009</w:t>
            </w:r>
          </w:p>
        </w:tc>
        <w:tc>
          <w:tcPr>
            <w:tcW w:w="812"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.046</w:t>
            </w:r>
          </w:p>
        </w:tc>
        <w:tc>
          <w:tcPr>
            <w:tcW w:w="860" w:type="pct"/>
            <w:tcBorders>
              <w:top w:val="single" w:sz="6" w:space="0" w:color="000000"/>
              <w:bottom w:val="single" w:sz="6" w:space="0" w:color="000000"/>
            </w:tcBorders>
            <w:shd w:val="clear" w:color="auto" w:fill="DDD9C3"/>
          </w:tcPr>
          <w:p w:rsidR="00E35E03" w:rsidRPr="00E54B6C" w:rsidRDefault="00E35E03" w:rsidP="00E35E03">
            <w:pPr>
              <w:rPr>
                <w:lang w:val="en-GB"/>
              </w:rPr>
            </w:pPr>
            <w:r w:rsidRPr="00E54B6C">
              <w:rPr>
                <w:lang w:val="en-GB"/>
              </w:rPr>
              <w:t>-.148</w:t>
            </w:r>
          </w:p>
        </w:tc>
        <w:tc>
          <w:tcPr>
            <w:tcW w:w="739"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-.214</w:t>
            </w:r>
          </w:p>
        </w:tc>
        <w:tc>
          <w:tcPr>
            <w:tcW w:w="996" w:type="pct"/>
            <w:tcBorders>
              <w:top w:val="single" w:sz="6" w:space="0" w:color="000000"/>
              <w:bottom w:val="single" w:sz="6"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.786***</w:t>
            </w:r>
          </w:p>
        </w:tc>
      </w:tr>
      <w:tr w:rsidR="00E35E03" w:rsidRPr="00E54B6C" w:rsidTr="00E35E03">
        <w:trPr>
          <w:cantSplit/>
          <w:tblHeader/>
        </w:trPr>
        <w:tc>
          <w:tcPr>
            <w:tcW w:w="1592" w:type="pct"/>
            <w:tcBorders>
              <w:top w:val="single" w:sz="6" w:space="0" w:color="000000"/>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2009-2010</w:t>
            </w:r>
          </w:p>
        </w:tc>
        <w:tc>
          <w:tcPr>
            <w:tcW w:w="812" w:type="pct"/>
            <w:tcBorders>
              <w:top w:val="single" w:sz="6" w:space="0" w:color="000000"/>
              <w:bottom w:val="single" w:sz="6" w:space="0" w:color="000000"/>
            </w:tcBorders>
            <w:shd w:val="clear" w:color="auto" w:fill="FFFFFF"/>
          </w:tcPr>
          <w:p w:rsidR="00E35E03" w:rsidRPr="00E54B6C" w:rsidRDefault="00E35E03" w:rsidP="00E35E03">
            <w:pPr>
              <w:rPr>
                <w:lang w:val="en-GB"/>
              </w:rPr>
            </w:pPr>
            <w:r w:rsidRPr="00E54B6C">
              <w:rPr>
                <w:lang w:val="en-GB"/>
              </w:rPr>
              <w:t>.209</w:t>
            </w:r>
          </w:p>
        </w:tc>
        <w:tc>
          <w:tcPr>
            <w:tcW w:w="860" w:type="pct"/>
            <w:tcBorders>
              <w:top w:val="single" w:sz="6" w:space="0" w:color="000000"/>
              <w:bottom w:val="single" w:sz="6" w:space="0" w:color="000000"/>
            </w:tcBorders>
            <w:shd w:val="clear" w:color="auto" w:fill="FFFFFF"/>
          </w:tcPr>
          <w:p w:rsidR="00E35E03" w:rsidRPr="00E54B6C" w:rsidRDefault="00E35E03" w:rsidP="00E35E03">
            <w:pPr>
              <w:rPr>
                <w:lang w:val="en-GB"/>
              </w:rPr>
            </w:pPr>
            <w:r w:rsidRPr="00E54B6C">
              <w:rPr>
                <w:lang w:val="en-GB"/>
              </w:rPr>
              <w:t>.184</w:t>
            </w:r>
          </w:p>
        </w:tc>
        <w:tc>
          <w:tcPr>
            <w:tcW w:w="739" w:type="pct"/>
            <w:tcBorders>
              <w:top w:val="single" w:sz="6" w:space="0" w:color="000000"/>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.020</w:t>
            </w:r>
          </w:p>
        </w:tc>
        <w:tc>
          <w:tcPr>
            <w:tcW w:w="996" w:type="pct"/>
            <w:tcBorders>
              <w:top w:val="single" w:sz="6" w:space="0" w:color="000000"/>
              <w:bottom w:val="single" w:sz="6" w:space="0" w:color="000000"/>
            </w:tcBorders>
            <w:shd w:val="clear" w:color="auto" w:fill="FFFFFF"/>
            <w:tcMar>
              <w:top w:w="30" w:type="dxa"/>
              <w:left w:w="30" w:type="dxa"/>
              <w:bottom w:w="30" w:type="dxa"/>
              <w:right w:w="30" w:type="dxa"/>
            </w:tcMar>
          </w:tcPr>
          <w:p w:rsidR="00E35E03" w:rsidRPr="00E54B6C" w:rsidRDefault="00E35E03" w:rsidP="00E35E03">
            <w:pPr>
              <w:rPr>
                <w:lang w:val="en-GB"/>
              </w:rPr>
            </w:pPr>
            <w:r w:rsidRPr="00E54B6C">
              <w:rPr>
                <w:lang w:val="en-GB"/>
              </w:rPr>
              <w:t>.399</w:t>
            </w:r>
          </w:p>
        </w:tc>
      </w:tr>
      <w:tr w:rsidR="00E35E03" w:rsidRPr="00E54B6C" w:rsidTr="00E35E03">
        <w:trPr>
          <w:cantSplit/>
        </w:trPr>
        <w:tc>
          <w:tcPr>
            <w:tcW w:w="1592" w:type="pct"/>
            <w:tcBorders>
              <w:top w:val="single" w:sz="6" w:space="0" w:color="000000"/>
              <w:bottom w:val="single" w:sz="18" w:space="0" w:color="000000"/>
            </w:tcBorders>
            <w:shd w:val="clear" w:color="auto" w:fill="DDD9C3"/>
            <w:tcMar>
              <w:top w:w="30" w:type="dxa"/>
              <w:left w:w="30" w:type="dxa"/>
              <w:bottom w:w="30" w:type="dxa"/>
              <w:right w:w="30" w:type="dxa"/>
            </w:tcMar>
          </w:tcPr>
          <w:p w:rsidR="00E35E03" w:rsidRPr="00E54B6C" w:rsidRDefault="00E35E03" w:rsidP="00E35E03">
            <w:pPr>
              <w:rPr>
                <w:rFonts w:ascii="Calibri" w:hAnsi="Calibri"/>
                <w:b/>
                <w:sz w:val="24"/>
                <w:szCs w:val="24"/>
                <w:lang w:val="en-GB"/>
              </w:rPr>
            </w:pPr>
            <w:r w:rsidRPr="00E54B6C">
              <w:rPr>
                <w:rFonts w:ascii="Calibri" w:hAnsi="Calibri"/>
                <w:b/>
                <w:sz w:val="24"/>
                <w:szCs w:val="24"/>
                <w:lang w:val="en-GB"/>
              </w:rPr>
              <w:t>2010-2011</w:t>
            </w:r>
          </w:p>
        </w:tc>
        <w:tc>
          <w:tcPr>
            <w:tcW w:w="812" w:type="pct"/>
            <w:tcBorders>
              <w:top w:val="single" w:sz="6" w:space="0" w:color="000000"/>
              <w:bottom w:val="single" w:sz="18" w:space="0" w:color="000000"/>
            </w:tcBorders>
            <w:shd w:val="clear" w:color="auto" w:fill="DDD9C3"/>
          </w:tcPr>
          <w:p w:rsidR="00E35E03" w:rsidRPr="00E54B6C" w:rsidRDefault="00E35E03" w:rsidP="00E35E03">
            <w:pPr>
              <w:rPr>
                <w:lang w:val="en-GB"/>
              </w:rPr>
            </w:pPr>
            <w:r w:rsidRPr="00E54B6C">
              <w:rPr>
                <w:lang w:val="en-GB"/>
              </w:rPr>
              <w:t>.416**</w:t>
            </w:r>
          </w:p>
        </w:tc>
        <w:tc>
          <w:tcPr>
            <w:tcW w:w="860" w:type="pct"/>
            <w:tcBorders>
              <w:top w:val="single" w:sz="6" w:space="0" w:color="000000"/>
              <w:bottom w:val="single" w:sz="18" w:space="0" w:color="000000"/>
            </w:tcBorders>
            <w:shd w:val="clear" w:color="auto" w:fill="DDD9C3"/>
          </w:tcPr>
          <w:p w:rsidR="00E35E03" w:rsidRPr="00E54B6C" w:rsidRDefault="00E35E03" w:rsidP="00E35E03">
            <w:pPr>
              <w:rPr>
                <w:lang w:val="en-GB"/>
              </w:rPr>
            </w:pPr>
            <w:r w:rsidRPr="00E54B6C">
              <w:rPr>
                <w:lang w:val="en-GB"/>
              </w:rPr>
              <w:t>.530</w:t>
            </w:r>
          </w:p>
        </w:tc>
        <w:tc>
          <w:tcPr>
            <w:tcW w:w="739" w:type="pct"/>
            <w:tcBorders>
              <w:top w:val="single" w:sz="6" w:space="0" w:color="000000"/>
              <w:bottom w:val="single" w:sz="18"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.362</w:t>
            </w:r>
          </w:p>
        </w:tc>
        <w:tc>
          <w:tcPr>
            <w:tcW w:w="996" w:type="pct"/>
            <w:tcBorders>
              <w:top w:val="single" w:sz="6" w:space="0" w:color="000000"/>
              <w:bottom w:val="single" w:sz="18" w:space="0" w:color="000000"/>
            </w:tcBorders>
            <w:shd w:val="clear" w:color="auto" w:fill="DDD9C3"/>
            <w:tcMar>
              <w:top w:w="30" w:type="dxa"/>
              <w:left w:w="30" w:type="dxa"/>
              <w:bottom w:w="30" w:type="dxa"/>
              <w:right w:w="30" w:type="dxa"/>
            </w:tcMar>
          </w:tcPr>
          <w:p w:rsidR="00E35E03" w:rsidRPr="00E54B6C" w:rsidRDefault="00E35E03" w:rsidP="00E35E03">
            <w:pPr>
              <w:rPr>
                <w:lang w:val="en-GB"/>
              </w:rPr>
            </w:pPr>
            <w:r w:rsidRPr="00E54B6C">
              <w:rPr>
                <w:lang w:val="en-GB"/>
              </w:rPr>
              <w:t>.629*</w:t>
            </w:r>
          </w:p>
        </w:tc>
      </w:tr>
    </w:tbl>
    <w:p w:rsidR="00E35E03" w:rsidRPr="00E54B6C" w:rsidRDefault="00E35E03" w:rsidP="00E35E03">
      <w:pPr>
        <w:spacing w:line="360" w:lineRule="auto"/>
        <w:rPr>
          <w:rFonts w:ascii="Times New Roman" w:hAnsi="Times New Roman" w:cs="Times New Roman"/>
          <w:lang w:val="en-GB"/>
        </w:rPr>
      </w:pPr>
      <w:r w:rsidRPr="00E54B6C">
        <w:rPr>
          <w:rFonts w:ascii="Times New Roman" w:hAnsi="Times New Roman" w:cs="Times New Roman"/>
          <w:lang w:val="en-GB"/>
        </w:rPr>
        <w:t>Correlation is significant at * p &lt; 0.05; ** p &lt; 0.01; *** p &lt; 0.001.</w:t>
      </w:r>
    </w:p>
    <w:p w:rsidR="00E35E03" w:rsidRPr="00E54B6C" w:rsidRDefault="00E35E03" w:rsidP="00E35E03">
      <w:pPr>
        <w:autoSpaceDE w:val="0"/>
        <w:autoSpaceDN w:val="0"/>
        <w:adjustRightInd w:val="0"/>
        <w:spacing w:line="360" w:lineRule="auto"/>
        <w:rPr>
          <w:rFonts w:ascii="Times New Roman" w:hAnsi="Times New Roman" w:cs="Times New Roman"/>
          <w:lang w:val="en-GB"/>
        </w:rPr>
      </w:pPr>
    </w:p>
    <w:p w:rsidR="00E35E03" w:rsidRPr="00E54B6C" w:rsidRDefault="00E35E03" w:rsidP="00E35E03">
      <w:pPr>
        <w:spacing w:line="360" w:lineRule="auto"/>
        <w:rPr>
          <w:rFonts w:ascii="Times New Roman" w:hAnsi="Times New Roman" w:cs="Times New Roman"/>
          <w:lang w:val="en-GB"/>
        </w:rPr>
      </w:pPr>
      <w:r w:rsidRPr="00E54B6C">
        <w:rPr>
          <w:rFonts w:ascii="Times New Roman" w:hAnsi="Times New Roman" w:cs="Times New Roman"/>
          <w:lang w:val="en-GB"/>
        </w:rPr>
        <w:t xml:space="preserve">The correlations over the years on a total level are all positive (r &gt; 0). The table shows only positive correlations, which means, that companies with a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lang w:val="en-GB"/>
        </w:rPr>
        <w:t xml:space="preserve"> below average (so relative to the other companies) in the first year of the period, will also have a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lang w:val="en-GB"/>
        </w:rPr>
        <w:t xml:space="preserve"> below average (relative to the other companies) in the year after. Companies with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lang w:val="en-GB"/>
        </w:rPr>
        <w:t xml:space="preserve"> above average, keep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lang w:val="en-GB"/>
        </w:rPr>
        <w:t xml:space="preserve"> above average. This assumption holds in comparing 2002-2003, 2003-2004, in 2007-2008 and 2010-2011. </w:t>
      </w: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470B68" w:rsidRPr="00E54B6C" w:rsidRDefault="00470B68" w:rsidP="00E35E03">
      <w:pPr>
        <w:autoSpaceDE w:val="0"/>
        <w:autoSpaceDN w:val="0"/>
        <w:adjustRightInd w:val="0"/>
        <w:spacing w:line="360" w:lineRule="auto"/>
        <w:rPr>
          <w:rFonts w:ascii="Times New Roman" w:hAnsi="Times New Roman" w:cs="Times New Roman"/>
          <w:i/>
          <w:sz w:val="24"/>
          <w:szCs w:val="24"/>
          <w:lang w:val="en-GB"/>
        </w:rPr>
      </w:pPr>
    </w:p>
    <w:p w:rsidR="00AC40B5" w:rsidRPr="00E54B6C" w:rsidRDefault="00AC40B5">
      <w:pPr>
        <w:widowControl/>
        <w:jc w:val="left"/>
        <w:rPr>
          <w:rFonts w:ascii="Times New Roman" w:hAnsi="Times New Roman" w:cs="Times New Roman"/>
          <w:i/>
          <w:sz w:val="24"/>
          <w:szCs w:val="24"/>
          <w:lang w:val="en-GB"/>
        </w:rPr>
      </w:pPr>
      <w:r w:rsidRPr="00E54B6C">
        <w:rPr>
          <w:rFonts w:ascii="Times New Roman" w:hAnsi="Times New Roman" w:cs="Times New Roman"/>
          <w:i/>
          <w:sz w:val="24"/>
          <w:szCs w:val="24"/>
          <w:lang w:val="en-GB"/>
        </w:rPr>
        <w:br w:type="page"/>
      </w:r>
    </w:p>
    <w:p w:rsidR="00AC40B5" w:rsidRPr="00E54B6C" w:rsidRDefault="00AC40B5" w:rsidP="00E35E03">
      <w:pPr>
        <w:autoSpaceDE w:val="0"/>
        <w:autoSpaceDN w:val="0"/>
        <w:adjustRightInd w:val="0"/>
        <w:spacing w:line="360" w:lineRule="auto"/>
        <w:rPr>
          <w:rFonts w:ascii="Times New Roman" w:hAnsi="Times New Roman" w:cs="Times New Roman"/>
          <w:i/>
          <w:sz w:val="24"/>
          <w:szCs w:val="24"/>
          <w:lang w:val="en-GB"/>
        </w:rPr>
        <w:sectPr w:rsidR="00AC40B5" w:rsidRPr="00E54B6C" w:rsidSect="00885068">
          <w:pgSz w:w="15840" w:h="12240" w:orient="landscape"/>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360" w:lineRule="auto"/>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5.4: Boxplots of </w:t>
      </w:r>
      <w:r w:rsidR="00E84873" w:rsidRPr="00E54B6C">
        <w:rPr>
          <w:rFonts w:ascii="Times New Roman" w:hAnsi="Times New Roman" w:cs="Times New Roman"/>
          <w:i/>
          <w:sz w:val="22"/>
          <w:szCs w:val="22"/>
          <w:lang w:val="en-GB"/>
        </w:rPr>
        <w:t>discretionary accruals</w:t>
      </w:r>
      <w:r w:rsidRPr="00E54B6C">
        <w:rPr>
          <w:rFonts w:ascii="Times New Roman" w:hAnsi="Times New Roman" w:cs="Times New Roman"/>
          <w:i/>
          <w:sz w:val="24"/>
          <w:szCs w:val="24"/>
          <w:lang w:val="en-GB"/>
        </w:rPr>
        <w:t xml:space="preserve"> per continent</w:t>
      </w:r>
    </w:p>
    <w:p w:rsidR="00E35E03" w:rsidRPr="00E54B6C" w:rsidRDefault="00E35E03" w:rsidP="00E35E03">
      <w:pPr>
        <w:autoSpaceDE w:val="0"/>
        <w:autoSpaceDN w:val="0"/>
        <w:adjustRightInd w:val="0"/>
        <w:spacing w:line="360" w:lineRule="auto"/>
        <w:rPr>
          <w:rFonts w:ascii="Times New Roman" w:hAnsi="Times New Roman" w:cs="Times New Roman"/>
          <w:i/>
          <w:sz w:val="24"/>
          <w:szCs w:val="24"/>
          <w:lang w:val="en-GB"/>
        </w:rPr>
      </w:pPr>
    </w:p>
    <w:p w:rsidR="003D335D" w:rsidRPr="00E54B6C" w:rsidRDefault="00E35E03" w:rsidP="00E35E03">
      <w:pPr>
        <w:autoSpaceDE w:val="0"/>
        <w:autoSpaceDN w:val="0"/>
        <w:adjustRightInd w:val="0"/>
        <w:spacing w:line="360" w:lineRule="auto"/>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5.4.1: </w:t>
      </w:r>
      <w:r w:rsidRPr="00E54B6C">
        <w:rPr>
          <w:rFonts w:ascii="Times New Roman" w:hAnsi="Times New Roman" w:cs="Times New Roman"/>
          <w:sz w:val="24"/>
          <w:szCs w:val="24"/>
          <w:lang w:val="en-GB"/>
        </w:rPr>
        <w:t xml:space="preserve">Boxplot of </w:t>
      </w:r>
      <w:r w:rsidR="00E84873" w:rsidRPr="00E54B6C">
        <w:rPr>
          <w:rFonts w:ascii="Times New Roman" w:hAnsi="Times New Roman" w:cs="Times New Roman"/>
          <w:sz w:val="22"/>
          <w:szCs w:val="22"/>
          <w:lang w:val="en-GB"/>
        </w:rPr>
        <w:t>discretionary accruals</w:t>
      </w:r>
      <w:r w:rsidRPr="00E54B6C">
        <w:rPr>
          <w:rFonts w:ascii="Times New Roman" w:hAnsi="Times New Roman" w:cs="Times New Roman"/>
          <w:sz w:val="24"/>
          <w:szCs w:val="24"/>
          <w:lang w:val="en-GB"/>
        </w:rPr>
        <w:t xml:space="preserve"> Europe</w:t>
      </w:r>
      <w:r w:rsidRPr="00E54B6C">
        <w:rPr>
          <w:rFonts w:ascii="Times New Roman" w:hAnsi="Times New Roman" w:cs="Times New Roman"/>
          <w:i/>
          <w:sz w:val="24"/>
          <w:szCs w:val="24"/>
          <w:lang w:val="en-GB"/>
        </w:rPr>
        <w:t xml:space="preserve"> of all research years combined</w:t>
      </w: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noProof/>
          <w:lang w:eastAsia="en-US"/>
        </w:rPr>
        <w:drawing>
          <wp:inline distT="0" distB="0" distL="0" distR="0">
            <wp:extent cx="4399200" cy="3520800"/>
            <wp:effectExtent l="0" t="0" r="0" b="0"/>
            <wp:docPr id="7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00" cy="3520800"/>
                    </a:xfrm>
                    <a:prstGeom prst="rect">
                      <a:avLst/>
                    </a:prstGeom>
                    <a:noFill/>
                    <a:ln>
                      <a:noFill/>
                    </a:ln>
                  </pic:spPr>
                </pic:pic>
              </a:graphicData>
            </a:graphic>
          </wp:inline>
        </w:drawing>
      </w:r>
    </w:p>
    <w:p w:rsidR="00E35E03" w:rsidRPr="00E54B6C" w:rsidRDefault="00E35E03" w:rsidP="00E35E03">
      <w:pPr>
        <w:autoSpaceDE w:val="0"/>
        <w:autoSpaceDN w:val="0"/>
        <w:adjustRightInd w:val="0"/>
        <w:ind w:left="360"/>
        <w:rPr>
          <w:rFonts w:ascii="Times New Roman" w:hAnsi="Times New Roman" w:cs="Times New Roman"/>
          <w:sz w:val="24"/>
          <w:szCs w:val="24"/>
          <w:lang w:val="en-GB"/>
        </w:rPr>
      </w:pPr>
    </w:p>
    <w:p w:rsidR="00470B68" w:rsidRPr="00E54B6C" w:rsidRDefault="00E35E03"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i/>
          <w:sz w:val="24"/>
          <w:szCs w:val="24"/>
          <w:lang w:val="en-GB"/>
        </w:rPr>
        <w:t xml:space="preserve">5.4.2: </w:t>
      </w:r>
      <w:r w:rsidRPr="00E54B6C">
        <w:rPr>
          <w:rFonts w:ascii="Times New Roman" w:hAnsi="Times New Roman" w:cs="Times New Roman"/>
          <w:i/>
          <w:sz w:val="24"/>
          <w:szCs w:val="24"/>
          <w:lang w:val="en-GB" w:eastAsia="en-US"/>
        </w:rPr>
        <w:t>The discretionary accruals over the period of 2002-2011 in Europe</w:t>
      </w:r>
    </w:p>
    <w:p w:rsidR="00AC40B5" w:rsidRPr="00E54B6C" w:rsidRDefault="00470B68"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399200" cy="3520800"/>
            <wp:effectExtent l="0" t="0" r="0" b="0"/>
            <wp:docPr id="7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00" cy="3520800"/>
                    </a:xfrm>
                    <a:prstGeom prst="rect">
                      <a:avLst/>
                    </a:prstGeom>
                    <a:noFill/>
                    <a:ln>
                      <a:noFill/>
                    </a:ln>
                  </pic:spPr>
                </pic:pic>
              </a:graphicData>
            </a:graphic>
          </wp:inline>
        </w:drawing>
      </w:r>
    </w:p>
    <w:p w:rsidR="00AC40B5" w:rsidRPr="00E54B6C" w:rsidRDefault="00AC40B5">
      <w:pPr>
        <w:widowControl/>
        <w:jc w:val="left"/>
        <w:rPr>
          <w:rFonts w:ascii="Times New Roman" w:hAnsi="Times New Roman" w:cs="Times New Roman"/>
          <w:sz w:val="24"/>
          <w:szCs w:val="24"/>
          <w:lang w:val="en-GB"/>
        </w:rPr>
        <w:sectPr w:rsidR="00AC40B5" w:rsidRPr="00E54B6C" w:rsidSect="00AC40B5">
          <w:pgSz w:w="12240" w:h="15840"/>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360" w:lineRule="auto"/>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5.4.3: Boxplot of </w:t>
      </w:r>
      <w:r w:rsidR="00E84873" w:rsidRPr="00E54B6C">
        <w:rPr>
          <w:rFonts w:ascii="Times New Roman" w:hAnsi="Times New Roman" w:cs="Times New Roman"/>
          <w:i/>
          <w:sz w:val="22"/>
          <w:szCs w:val="22"/>
          <w:lang w:val="en-GB"/>
        </w:rPr>
        <w:t>discretionary accruals</w:t>
      </w:r>
      <w:r w:rsidRPr="00E54B6C">
        <w:rPr>
          <w:rFonts w:ascii="Times New Roman" w:hAnsi="Times New Roman" w:cs="Times New Roman"/>
          <w:i/>
          <w:sz w:val="24"/>
          <w:szCs w:val="24"/>
          <w:lang w:val="en-GB"/>
        </w:rPr>
        <w:t xml:space="preserve"> Asia of all research years combined</w:t>
      </w:r>
    </w:p>
    <w:p w:rsidR="003D335D" w:rsidRPr="00E54B6C" w:rsidRDefault="003D335D" w:rsidP="00A7009A">
      <w:pPr>
        <w:autoSpaceDE w:val="0"/>
        <w:autoSpaceDN w:val="0"/>
        <w:adjustRightInd w:val="0"/>
        <w:rPr>
          <w:rFonts w:ascii="Times New Roman" w:hAnsi="Times New Roman" w:cs="Times New Roman"/>
          <w:sz w:val="24"/>
          <w:szCs w:val="24"/>
          <w:lang w:val="en-GB"/>
        </w:rPr>
      </w:pPr>
    </w:p>
    <w:p w:rsidR="00470B68" w:rsidRPr="00E54B6C" w:rsidRDefault="00470B68" w:rsidP="00E35E03">
      <w:pPr>
        <w:autoSpaceDE w:val="0"/>
        <w:autoSpaceDN w:val="0"/>
        <w:adjustRightInd w:val="0"/>
        <w:rPr>
          <w:rFonts w:ascii="Times New Roman" w:hAnsi="Times New Roman" w:cs="Times New Roman"/>
          <w:i/>
          <w:sz w:val="24"/>
          <w:szCs w:val="24"/>
          <w:lang w:val="en-GB"/>
        </w:rPr>
      </w:pPr>
      <w:r w:rsidRPr="00E54B6C">
        <w:rPr>
          <w:noProof/>
          <w:lang w:eastAsia="en-US"/>
        </w:rPr>
        <w:drawing>
          <wp:inline distT="0" distB="0" distL="0" distR="0">
            <wp:extent cx="4388400" cy="35136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8400" cy="3513600"/>
                    </a:xfrm>
                    <a:prstGeom prst="rect">
                      <a:avLst/>
                    </a:prstGeom>
                    <a:noFill/>
                    <a:ln>
                      <a:noFill/>
                    </a:ln>
                  </pic:spPr>
                </pic:pic>
              </a:graphicData>
            </a:graphic>
          </wp:inline>
        </w:drawing>
      </w:r>
    </w:p>
    <w:p w:rsidR="00470B68" w:rsidRPr="00E54B6C" w:rsidRDefault="00470B68" w:rsidP="00E35E03">
      <w:pPr>
        <w:autoSpaceDE w:val="0"/>
        <w:autoSpaceDN w:val="0"/>
        <w:adjustRightInd w:val="0"/>
        <w:rPr>
          <w:rFonts w:ascii="Times New Roman" w:hAnsi="Times New Roman" w:cs="Times New Roman"/>
          <w:i/>
          <w:sz w:val="24"/>
          <w:szCs w:val="24"/>
          <w:lang w:val="en-GB"/>
        </w:rPr>
      </w:pPr>
    </w:p>
    <w:p w:rsidR="00470B68" w:rsidRPr="00E54B6C" w:rsidRDefault="00470B68" w:rsidP="00E35E03">
      <w:pPr>
        <w:autoSpaceDE w:val="0"/>
        <w:autoSpaceDN w:val="0"/>
        <w:adjustRightInd w:val="0"/>
        <w:rPr>
          <w:rFonts w:ascii="Times New Roman" w:hAnsi="Times New Roman" w:cs="Times New Roman"/>
          <w: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5.4.4: The discretionary accruals over the period of 2002-2011 in Asia</w:t>
      </w:r>
    </w:p>
    <w:p w:rsidR="003D335D" w:rsidRPr="00E54B6C" w:rsidRDefault="003D335D" w:rsidP="00E35E03">
      <w:pPr>
        <w:autoSpaceDE w:val="0"/>
        <w:autoSpaceDN w:val="0"/>
        <w:adjustRightInd w:val="0"/>
        <w:rPr>
          <w:rFonts w:ascii="Times New Roman" w:hAnsi="Times New Roman" w:cs="Times New Roman"/>
          <w:sz w:val="24"/>
          <w:szCs w:val="24"/>
          <w:lang w:val="en-GB"/>
        </w:rPr>
      </w:pP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395600" cy="3520800"/>
            <wp:effectExtent l="0" t="0" r="0" b="0"/>
            <wp:docPr id="7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600" cy="3520800"/>
                    </a:xfrm>
                    <a:prstGeom prst="rect">
                      <a:avLst/>
                    </a:prstGeom>
                    <a:noFill/>
                    <a:ln>
                      <a:noFill/>
                    </a:ln>
                  </pic:spPr>
                </pic:pic>
              </a:graphicData>
            </a:graphic>
          </wp:inline>
        </w:drawing>
      </w:r>
    </w:p>
    <w:p w:rsidR="00E35E03" w:rsidRPr="00E54B6C" w:rsidRDefault="00E35E03" w:rsidP="00E35E03">
      <w:pPr>
        <w:rPr>
          <w:rFonts w:ascii="Calibri" w:hAnsi="Calibri"/>
          <w:sz w:val="24"/>
          <w:szCs w:val="24"/>
          <w:lang w:val="en-GB"/>
        </w:rPr>
      </w:pPr>
      <w:r w:rsidRPr="00E54B6C">
        <w:rPr>
          <w:rFonts w:ascii="Times New Roman" w:hAnsi="Times New Roman" w:cs="Times New Roman"/>
          <w:i/>
          <w:sz w:val="24"/>
          <w:szCs w:val="24"/>
          <w:lang w:val="en-GB"/>
        </w:rPr>
        <w:t xml:space="preserve">5.4.5: Boxplot of </w:t>
      </w:r>
      <w:r w:rsidR="00E84873" w:rsidRPr="00E54B6C">
        <w:rPr>
          <w:rFonts w:ascii="Times New Roman" w:hAnsi="Times New Roman" w:cs="Times New Roman"/>
          <w:i/>
          <w:sz w:val="22"/>
          <w:szCs w:val="22"/>
          <w:lang w:val="en-GB"/>
        </w:rPr>
        <w:t>discretionary accruals</w:t>
      </w:r>
      <w:r w:rsidRPr="00E54B6C">
        <w:rPr>
          <w:rFonts w:ascii="Times New Roman" w:hAnsi="Times New Roman" w:cs="Times New Roman"/>
          <w:i/>
          <w:sz w:val="24"/>
          <w:szCs w:val="24"/>
          <w:lang w:val="en-GB"/>
        </w:rPr>
        <w:t xml:space="preserve"> America of all research years combined</w:t>
      </w:r>
      <w:r w:rsidRPr="00E54B6C">
        <w:rPr>
          <w:rFonts w:ascii="Calibri" w:hAnsi="Calibri"/>
          <w:sz w:val="24"/>
          <w:szCs w:val="24"/>
          <w:lang w:val="en-GB"/>
        </w:rPr>
        <w:t xml:space="preserve"> </w:t>
      </w:r>
    </w:p>
    <w:p w:rsidR="003D335D" w:rsidRPr="00E54B6C" w:rsidRDefault="003D335D" w:rsidP="00E35E03">
      <w:pPr>
        <w:rPr>
          <w:rFonts w:ascii="Calibri" w:hAnsi="Calibri"/>
          <w:sz w:val="24"/>
          <w:szCs w:val="24"/>
          <w:lang w:val="en-GB"/>
        </w:rPr>
      </w:pPr>
    </w:p>
    <w:p w:rsidR="00E35E03" w:rsidRPr="00E54B6C" w:rsidRDefault="00470B68" w:rsidP="00E35E03">
      <w:pPr>
        <w:autoSpaceDE w:val="0"/>
        <w:autoSpaceDN w:val="0"/>
        <w:adjustRightInd w:val="0"/>
        <w:rPr>
          <w:rFonts w:ascii="Times New Roman" w:hAnsi="Times New Roman" w:cs="Times New Roman"/>
          <w:sz w:val="24"/>
          <w:szCs w:val="24"/>
          <w:lang w:val="en-GB"/>
        </w:rPr>
      </w:pPr>
      <w:r w:rsidRPr="00E54B6C">
        <w:rPr>
          <w:noProof/>
          <w:lang w:eastAsia="en-US"/>
        </w:rPr>
        <w:drawing>
          <wp:inline distT="0" distB="0" distL="0" distR="0">
            <wp:extent cx="4395600" cy="3520800"/>
            <wp:effectExtent l="0" t="0" r="0" b="0"/>
            <wp:docPr id="7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600" cy="3520800"/>
                    </a:xfrm>
                    <a:prstGeom prst="rect">
                      <a:avLst/>
                    </a:prstGeom>
                    <a:noFill/>
                    <a:ln>
                      <a:noFill/>
                    </a:ln>
                  </pic:spPr>
                </pic:pic>
              </a:graphicData>
            </a:graphic>
          </wp:inline>
        </w:drawing>
      </w:r>
    </w:p>
    <w:p w:rsidR="00E35E03" w:rsidRPr="00E54B6C" w:rsidRDefault="00E35E03" w:rsidP="00E35E03">
      <w:pPr>
        <w:pStyle w:val="ListParagraph"/>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r w:rsidRPr="00E54B6C">
        <w:rPr>
          <w:rFonts w:ascii="Times New Roman" w:hAnsi="Times New Roman" w:cs="Times New Roman"/>
          <w:i/>
          <w:sz w:val="24"/>
          <w:szCs w:val="24"/>
          <w:lang w:val="en-GB"/>
        </w:rPr>
        <w:t>5.4.6: The discretionary accruals over the period of 2002-2011 in America</w:t>
      </w: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AC40B5" w:rsidRPr="00E54B6C" w:rsidRDefault="00470B68" w:rsidP="00E35E03">
      <w:pPr>
        <w:autoSpaceDE w:val="0"/>
        <w:autoSpaceDN w:val="0"/>
        <w:adjustRightInd w:val="0"/>
        <w:rPr>
          <w:rFonts w:ascii="Times New Roman" w:hAnsi="Times New Roman" w:cs="Times New Roman"/>
          <w:noProof/>
          <w:sz w:val="24"/>
          <w:szCs w:val="24"/>
          <w:lang w:val="en-GB" w:eastAsia="nl-NL"/>
        </w:rPr>
      </w:pPr>
      <w:r w:rsidRPr="00E54B6C">
        <w:rPr>
          <w:rFonts w:ascii="Times New Roman" w:hAnsi="Times New Roman" w:cs="Times New Roman"/>
          <w:noProof/>
          <w:sz w:val="24"/>
          <w:szCs w:val="24"/>
          <w:lang w:eastAsia="en-US"/>
        </w:rPr>
        <w:drawing>
          <wp:inline distT="0" distB="0" distL="0" distR="0">
            <wp:extent cx="4395600" cy="3520800"/>
            <wp:effectExtent l="0" t="0" r="0" b="0"/>
            <wp:docPr id="7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600" cy="3520800"/>
                    </a:xfrm>
                    <a:prstGeom prst="rect">
                      <a:avLst/>
                    </a:prstGeom>
                    <a:noFill/>
                    <a:ln>
                      <a:noFill/>
                    </a:ln>
                  </pic:spPr>
                </pic:pic>
              </a:graphicData>
            </a:graphic>
          </wp:inline>
        </w:drawing>
      </w:r>
    </w:p>
    <w:p w:rsidR="00652E1D" w:rsidRPr="00E54B6C" w:rsidRDefault="00652E1D">
      <w:pPr>
        <w:widowControl/>
        <w:jc w:val="left"/>
        <w:rPr>
          <w:rFonts w:ascii="Times New Roman" w:hAnsi="Times New Roman" w:cs="Times New Roman"/>
          <w:noProof/>
          <w:sz w:val="24"/>
          <w:szCs w:val="24"/>
          <w:lang w:val="en-GB" w:eastAsia="nl-NL"/>
        </w:rPr>
      </w:pPr>
      <w:r w:rsidRPr="00E54B6C">
        <w:rPr>
          <w:rFonts w:ascii="Times New Roman" w:hAnsi="Times New Roman" w:cs="Times New Roman"/>
          <w:noProof/>
          <w:sz w:val="24"/>
          <w:szCs w:val="24"/>
          <w:lang w:val="en-GB" w:eastAsia="nl-NL"/>
        </w:rPr>
        <w:br w:type="page"/>
      </w:r>
    </w:p>
    <w:p w:rsidR="00AC40B5" w:rsidRPr="00E54B6C" w:rsidRDefault="00AC40B5">
      <w:pPr>
        <w:widowControl/>
        <w:jc w:val="left"/>
        <w:rPr>
          <w:rFonts w:ascii="Times New Roman" w:hAnsi="Times New Roman" w:cs="Times New Roman"/>
          <w:noProof/>
          <w:sz w:val="24"/>
          <w:szCs w:val="24"/>
          <w:lang w:val="en-GB" w:eastAsia="nl-NL"/>
        </w:rPr>
        <w:sectPr w:rsidR="00AC40B5" w:rsidRPr="00E54B6C" w:rsidSect="00AC40B5">
          <w:pgSz w:w="12240" w:h="15840"/>
          <w:pgMar w:top="1440" w:right="1440" w:bottom="1440" w:left="1440" w:header="720" w:footer="720" w:gutter="0"/>
          <w:cols w:space="720"/>
          <w:docGrid w:linePitch="360"/>
        </w:sectPr>
      </w:pP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6: Exploring Control variables</w:t>
      </w: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6.1: Boxplots for the 3 control variables: Size Firm, Growth and Leverage</w:t>
      </w:r>
    </w:p>
    <w:p w:rsidR="00E35E03" w:rsidRPr="00E54B6C" w:rsidRDefault="00E35E03" w:rsidP="00E35E03">
      <w:pPr>
        <w:rPr>
          <w:rFonts w:ascii="Calibri" w:hAnsi="Calibri"/>
          <w:sz w:val="24"/>
          <w:szCs w:val="24"/>
          <w:lang w:val="en-GB"/>
        </w:rPr>
      </w:pPr>
    </w:p>
    <w:p w:rsidR="00652E1D" w:rsidRPr="00E54B6C" w:rsidRDefault="00E35E03" w:rsidP="00652E1D">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6.1.1: Boxplot for the control variable: Size Firm</w:t>
      </w:r>
      <w:r w:rsidR="00652E1D" w:rsidRPr="00E54B6C">
        <w:rPr>
          <w:rFonts w:ascii="Times New Roman" w:hAnsi="Times New Roman" w:cs="Times New Roman"/>
          <w:i/>
          <w:sz w:val="24"/>
          <w:szCs w:val="24"/>
          <w:lang w:val="en-GB"/>
        </w:rPr>
        <w:tab/>
      </w:r>
      <w:r w:rsidR="00652E1D" w:rsidRPr="00E54B6C">
        <w:rPr>
          <w:rFonts w:ascii="Times New Roman" w:hAnsi="Times New Roman" w:cs="Times New Roman"/>
          <w:i/>
          <w:sz w:val="24"/>
          <w:szCs w:val="24"/>
          <w:lang w:val="en-GB"/>
        </w:rPr>
        <w:tab/>
      </w:r>
      <w:r w:rsidR="00652E1D" w:rsidRPr="00E54B6C">
        <w:rPr>
          <w:rFonts w:ascii="Times New Roman" w:hAnsi="Times New Roman" w:cs="Times New Roman"/>
          <w:i/>
          <w:sz w:val="24"/>
          <w:szCs w:val="24"/>
          <w:lang w:val="en-GB"/>
        </w:rPr>
        <w:tab/>
      </w:r>
      <w:r w:rsidR="00652E1D" w:rsidRPr="00E54B6C">
        <w:rPr>
          <w:rFonts w:ascii="Times New Roman" w:hAnsi="Times New Roman" w:cs="Times New Roman"/>
          <w:i/>
          <w:sz w:val="24"/>
          <w:szCs w:val="24"/>
          <w:lang w:val="en-GB"/>
        </w:rPr>
        <w:tab/>
        <w:t>6.1.2: Boxplot for the control variable: Growth</w:t>
      </w:r>
    </w:p>
    <w:p w:rsidR="00E35E03" w:rsidRPr="00E54B6C" w:rsidRDefault="00E35E03" w:rsidP="00E35E03">
      <w:pPr>
        <w:autoSpaceDE w:val="0"/>
        <w:autoSpaceDN w:val="0"/>
        <w:adjustRightInd w:val="0"/>
        <w:rPr>
          <w:rFonts w:ascii="Times New Roman" w:hAnsi="Times New Roman" w:cs="Times New Roman"/>
          <w:i/>
          <w:sz w:val="24"/>
          <w:szCs w:val="24"/>
          <w:lang w:val="en-GB"/>
        </w:rPr>
      </w:pPr>
    </w:p>
    <w:p w:rsidR="00E35E03" w:rsidRPr="00E54B6C" w:rsidRDefault="00470B68" w:rsidP="00652E1D">
      <w:pPr>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4096800" cy="3276000"/>
            <wp:effectExtent l="0" t="0" r="0" b="0"/>
            <wp:docPr id="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6800" cy="32760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4096800" cy="3286800"/>
            <wp:effectExtent l="0" t="0" r="0" b="0"/>
            <wp:docPr id="7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6800" cy="32868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6.1.3: Boxplot for the control variable: Leverage</w:t>
      </w:r>
    </w:p>
    <w:p w:rsidR="00E35E03" w:rsidRPr="00E54B6C" w:rsidRDefault="00E35E03" w:rsidP="00E35E03">
      <w:pPr>
        <w:autoSpaceDE w:val="0"/>
        <w:autoSpaceDN w:val="0"/>
        <w:adjustRightInd w:val="0"/>
        <w:rPr>
          <w:rFonts w:ascii="Times New Roman" w:hAnsi="Times New Roman" w:cs="Times New Roman"/>
          <w:sz w:val="24"/>
          <w:szCs w:val="24"/>
          <w:lang w:val="en-GB"/>
        </w:rPr>
      </w:pPr>
      <w:r w:rsidRPr="00E54B6C">
        <w:rPr>
          <w:rFonts w:ascii="Calibri" w:hAnsi="Calibri"/>
          <w:sz w:val="24"/>
          <w:szCs w:val="24"/>
          <w:lang w:val="en-GB"/>
        </w:rPr>
        <w:br/>
      </w:r>
      <w:r w:rsidR="00470B68" w:rsidRPr="00E54B6C">
        <w:rPr>
          <w:rFonts w:ascii="Times New Roman" w:hAnsi="Times New Roman" w:cs="Times New Roman"/>
          <w:noProof/>
          <w:sz w:val="24"/>
          <w:szCs w:val="24"/>
          <w:lang w:eastAsia="en-US"/>
        </w:rPr>
        <w:drawing>
          <wp:inline distT="0" distB="0" distL="0" distR="0">
            <wp:extent cx="4096800" cy="3286800"/>
            <wp:effectExtent l="0" t="0" r="0" b="0"/>
            <wp:docPr id="7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6800" cy="32868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rsidP="00E35E03">
      <w:pPr>
        <w:autoSpaceDE w:val="0"/>
        <w:autoSpaceDN w:val="0"/>
        <w:adjustRightInd w:val="0"/>
        <w:rPr>
          <w:rFonts w:ascii="Times New Roman" w:hAnsi="Times New Roman" w:cs="Times New Roman"/>
          <w:i/>
          <w:sz w:val="24"/>
          <w:szCs w:val="24"/>
          <w:lang w:val="en-GB"/>
        </w:rPr>
      </w:pPr>
    </w:p>
    <w:p w:rsidR="00652E1D" w:rsidRPr="00E54B6C" w:rsidRDefault="00652E1D">
      <w:pPr>
        <w:widowControl/>
        <w:jc w:val="left"/>
        <w:rPr>
          <w:rFonts w:ascii="Times New Roman" w:hAnsi="Times New Roman" w:cs="Times New Roman"/>
          <w:i/>
          <w:sz w:val="24"/>
          <w:szCs w:val="24"/>
          <w:lang w:val="en-GB"/>
        </w:rPr>
      </w:pPr>
      <w:r w:rsidRPr="00E54B6C">
        <w:rPr>
          <w:rFonts w:ascii="Times New Roman" w:hAnsi="Times New Roman" w:cs="Times New Roman"/>
          <w:i/>
          <w:sz w:val="24"/>
          <w:szCs w:val="24"/>
          <w:lang w:val="en-GB"/>
        </w:rPr>
        <w:br w:type="page"/>
      </w:r>
    </w:p>
    <w:p w:rsidR="00652E1D" w:rsidRPr="00E54B6C" w:rsidRDefault="00652E1D" w:rsidP="00E35E03">
      <w:pPr>
        <w:autoSpaceDE w:val="0"/>
        <w:autoSpaceDN w:val="0"/>
        <w:adjustRightInd w:val="0"/>
        <w:rPr>
          <w:rFonts w:ascii="Times New Roman" w:hAnsi="Times New Roman" w:cs="Times New Roman"/>
          <w:i/>
          <w:sz w:val="24"/>
          <w:szCs w:val="24"/>
          <w:lang w:val="en-GB"/>
        </w:rPr>
        <w:sectPr w:rsidR="00652E1D" w:rsidRPr="00E54B6C" w:rsidSect="00652E1D">
          <w:pgSz w:w="15840" w:h="12240" w:orient="landscape"/>
          <w:pgMar w:top="1440" w:right="1440" w:bottom="1440" w:left="1440" w:header="720" w:footer="720" w:gutter="0"/>
          <w:cols w:space="720"/>
          <w:docGrid w:linePitch="360"/>
        </w:sect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6.2: Final sample: full overview of the companies and number of occurrences in the analysis</w:t>
      </w: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
        <w:gridCol w:w="4021"/>
        <w:gridCol w:w="2835"/>
      </w:tblGrid>
      <w:tr w:rsidR="00E35E03" w:rsidRPr="00E54B6C" w:rsidTr="00E35E03">
        <w:trPr>
          <w:cantSplit/>
        </w:trPr>
        <w:tc>
          <w:tcPr>
            <w:tcW w:w="4111" w:type="dxa"/>
            <w:gridSpan w:val="2"/>
            <w:tcBorders>
              <w:top w:val="single" w:sz="18" w:space="0" w:color="000000"/>
              <w:left w:val="single" w:sz="18" w:space="0" w:color="000000"/>
              <w:bottom w:val="single" w:sz="18" w:space="0" w:color="000000"/>
              <w:right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Europe</w:t>
            </w:r>
          </w:p>
        </w:tc>
        <w:tc>
          <w:tcPr>
            <w:tcW w:w="2835" w:type="dxa"/>
            <w:tcBorders>
              <w:top w:val="single" w:sz="18" w:space="0" w:color="000000"/>
              <w:left w:val="single" w:sz="18" w:space="0" w:color="000000"/>
              <w:bottom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Number of occurrences in the analyses 2002-2011</w:t>
            </w:r>
          </w:p>
        </w:tc>
      </w:tr>
      <w:tr w:rsidR="00E35E03" w:rsidRPr="00E54B6C" w:rsidTr="00E35E03">
        <w:trPr>
          <w:cantSplit/>
        </w:trPr>
        <w:tc>
          <w:tcPr>
            <w:tcW w:w="90" w:type="dxa"/>
            <w:vMerge w:val="restart"/>
            <w:tcBorders>
              <w:top w:val="single" w:sz="18"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p>
        </w:tc>
        <w:tc>
          <w:tcPr>
            <w:tcW w:w="4021" w:type="dxa"/>
            <w:tcBorders>
              <w:top w:val="single" w:sz="18"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BP PLC</w:t>
            </w:r>
          </w:p>
        </w:tc>
        <w:tc>
          <w:tcPr>
            <w:tcW w:w="2835" w:type="dxa"/>
            <w:tcBorders>
              <w:top w:val="single" w:sz="18"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Daimler AG</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Deutsche Telekom AG</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E.ON Aktiengesellschaft, Düsseldorf</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9</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EDF</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France Telecom SA</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9</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GDF Suez</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Rwe AG</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9</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Sanofi</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8</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Siemens AG</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Telefonica SA</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Total</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Vodafone Group PLC</w:t>
            </w:r>
          </w:p>
        </w:tc>
        <w:tc>
          <w:tcPr>
            <w:tcW w:w="2835"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9</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21"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b/>
                <w:color w:val="000000"/>
                <w:sz w:val="24"/>
                <w:szCs w:val="24"/>
                <w:lang w:val="en-GB"/>
              </w:rPr>
            </w:pPr>
            <w:r w:rsidRPr="00E54B6C">
              <w:rPr>
                <w:b/>
                <w:color w:val="000000"/>
                <w:sz w:val="24"/>
                <w:szCs w:val="24"/>
                <w:lang w:val="en-GB"/>
              </w:rPr>
              <w:t>Total</w:t>
            </w:r>
          </w:p>
        </w:tc>
        <w:tc>
          <w:tcPr>
            <w:tcW w:w="2835"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24"/>
                <w:szCs w:val="24"/>
                <w:lang w:val="en-GB"/>
              </w:rPr>
            </w:pPr>
            <w:r w:rsidRPr="00E54B6C">
              <w:rPr>
                <w:b/>
                <w:color w:val="000000"/>
                <w:sz w:val="24"/>
                <w:szCs w:val="24"/>
                <w:lang w:val="en-GB"/>
              </w:rPr>
              <w:t>124</w:t>
            </w:r>
          </w:p>
        </w:tc>
      </w:tr>
    </w:tbl>
    <w:p w:rsidR="00E35E03" w:rsidRPr="00E54B6C" w:rsidRDefault="00E35E03" w:rsidP="00E35E03">
      <w:pPr>
        <w:rPr>
          <w:rFonts w:ascii="Calibri" w:hAnsi="Calibri"/>
          <w:sz w:val="24"/>
          <w:szCs w:val="24"/>
          <w:lang w:val="en-GB"/>
        </w:rPr>
      </w:pPr>
    </w:p>
    <w:p w:rsidR="00652E1D" w:rsidRPr="00E54B6C" w:rsidRDefault="00652E1D">
      <w:pPr>
        <w:widowControl/>
        <w:jc w:val="left"/>
        <w:rPr>
          <w:rFonts w:ascii="Calibri" w:hAnsi="Calibri"/>
          <w:sz w:val="24"/>
          <w:szCs w:val="24"/>
          <w:lang w:val="en-GB"/>
        </w:rPr>
      </w:pPr>
      <w:r w:rsidRPr="00E54B6C">
        <w:rPr>
          <w:rFonts w:ascii="Calibri" w:hAnsi="Calibri"/>
          <w:sz w:val="24"/>
          <w:szCs w:val="24"/>
          <w:lang w:val="en-GB"/>
        </w:rPr>
        <w:br w:type="page"/>
      </w:r>
    </w:p>
    <w:p w:rsidR="00652E1D" w:rsidRPr="00E54B6C" w:rsidRDefault="00652E1D" w:rsidP="00E35E03">
      <w:pPr>
        <w:rPr>
          <w:rFonts w:ascii="Calibri" w:hAnsi="Calibri"/>
          <w:sz w:val="24"/>
          <w:szCs w:val="24"/>
          <w:lang w:val="en-GB"/>
        </w:rPr>
        <w:sectPr w:rsidR="00652E1D" w:rsidRPr="00E54B6C" w:rsidSect="00652E1D">
          <w:pgSz w:w="12240" w:h="15840"/>
          <w:pgMar w:top="1440" w:right="1440" w:bottom="1440" w:left="1440" w:header="720" w:footer="720" w:gutter="0"/>
          <w:cols w:space="720"/>
          <w:docGrid w:linePitch="360"/>
        </w:sectPr>
      </w:pPr>
    </w:p>
    <w:p w:rsidR="00E35E03" w:rsidRPr="00E54B6C" w:rsidRDefault="00E35E03" w:rsidP="00E35E03">
      <w:pPr>
        <w:rPr>
          <w:rFonts w:ascii="Calibri" w:hAnsi="Calibri"/>
          <w:sz w:val="24"/>
          <w:szCs w:val="24"/>
          <w:lang w:val="en-GB"/>
        </w:rPr>
      </w:pP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
        <w:gridCol w:w="4050"/>
        <w:gridCol w:w="2806"/>
      </w:tblGrid>
      <w:tr w:rsidR="00E35E03" w:rsidRPr="00E54B6C" w:rsidTr="00E35E03">
        <w:trPr>
          <w:cantSplit/>
        </w:trPr>
        <w:tc>
          <w:tcPr>
            <w:tcW w:w="4140" w:type="dxa"/>
            <w:gridSpan w:val="2"/>
            <w:tcBorders>
              <w:top w:val="single" w:sz="18" w:space="0" w:color="000000"/>
              <w:left w:val="single" w:sz="18" w:space="0" w:color="000000"/>
              <w:bottom w:val="single" w:sz="18" w:space="0" w:color="000000"/>
              <w:right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Asia</w:t>
            </w:r>
          </w:p>
        </w:tc>
        <w:tc>
          <w:tcPr>
            <w:tcW w:w="2806" w:type="dxa"/>
            <w:tcBorders>
              <w:top w:val="single" w:sz="18" w:space="0" w:color="000000"/>
              <w:left w:val="single" w:sz="18" w:space="0" w:color="000000"/>
              <w:bottom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Number of occurrences in the analyses 2002-2011</w:t>
            </w:r>
          </w:p>
        </w:tc>
      </w:tr>
      <w:tr w:rsidR="00E35E03" w:rsidRPr="00E54B6C" w:rsidTr="00E35E03">
        <w:trPr>
          <w:cantSplit/>
        </w:trPr>
        <w:tc>
          <w:tcPr>
            <w:tcW w:w="90" w:type="dxa"/>
            <w:vMerge w:val="restart"/>
            <w:tcBorders>
              <w:top w:val="single" w:sz="18"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p>
        </w:tc>
        <w:tc>
          <w:tcPr>
            <w:tcW w:w="4050" w:type="dxa"/>
            <w:tcBorders>
              <w:top w:val="single" w:sz="18"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Dai Nippon Printing Co Ltd</w:t>
            </w:r>
          </w:p>
        </w:tc>
        <w:tc>
          <w:tcPr>
            <w:tcW w:w="2806" w:type="dxa"/>
            <w:tcBorders>
              <w:top w:val="single" w:sz="18"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Hankook Tire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Hyundai Motor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Kaneka Corp</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Mitsui &amp;amp;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NEC Corp</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Nomura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Panasonic Corp</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Petrochina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Pioneer Corp</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Ricoh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Sanyo Electric Co Ltd</w:t>
            </w:r>
          </w:p>
        </w:tc>
        <w:tc>
          <w:tcPr>
            <w:tcW w:w="280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8</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b/>
                <w:color w:val="000000"/>
                <w:sz w:val="24"/>
                <w:szCs w:val="24"/>
                <w:lang w:val="en-GB"/>
              </w:rPr>
            </w:pPr>
            <w:r w:rsidRPr="00E54B6C">
              <w:rPr>
                <w:b/>
                <w:color w:val="000000"/>
                <w:sz w:val="24"/>
                <w:szCs w:val="24"/>
                <w:lang w:val="en-GB"/>
              </w:rPr>
              <w:t>Total</w:t>
            </w:r>
          </w:p>
        </w:tc>
        <w:tc>
          <w:tcPr>
            <w:tcW w:w="2806"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24"/>
                <w:szCs w:val="24"/>
                <w:lang w:val="en-GB"/>
              </w:rPr>
            </w:pPr>
            <w:r w:rsidRPr="00E54B6C">
              <w:rPr>
                <w:b/>
                <w:color w:val="000000"/>
                <w:sz w:val="24"/>
                <w:szCs w:val="24"/>
                <w:lang w:val="en-GB"/>
              </w:rPr>
              <w:t>118</w:t>
            </w:r>
          </w:p>
        </w:tc>
      </w:tr>
    </w:tbl>
    <w:p w:rsidR="00E35E03" w:rsidRPr="00E54B6C" w:rsidRDefault="00E35E03" w:rsidP="00E35E03">
      <w:pPr>
        <w:rPr>
          <w:rFonts w:ascii="Calibri" w:hAnsi="Calibri"/>
          <w:sz w:val="24"/>
          <w:szCs w:val="24"/>
          <w:lang w:val="en-GB"/>
        </w:rPr>
      </w:pPr>
    </w:p>
    <w:p w:rsidR="001879F0" w:rsidRPr="00E54B6C" w:rsidRDefault="001879F0" w:rsidP="00E35E03">
      <w:pPr>
        <w:rPr>
          <w:rFonts w:ascii="Calibri" w:hAnsi="Calibri"/>
          <w:sz w:val="24"/>
          <w:szCs w:val="24"/>
          <w:lang w:val="en-GB"/>
        </w:rPr>
      </w:pPr>
    </w:p>
    <w:tbl>
      <w:tblPr>
        <w:tblpPr w:leftFromText="180" w:rightFromText="180" w:vertAnchor="text" w:horzAnchor="margin" w:tblpY="214"/>
        <w:tblW w:w="6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
        <w:gridCol w:w="4050"/>
        <w:gridCol w:w="2826"/>
      </w:tblGrid>
      <w:tr w:rsidR="00E35E03" w:rsidRPr="00E54B6C" w:rsidTr="00E35E03">
        <w:trPr>
          <w:cantSplit/>
        </w:trPr>
        <w:tc>
          <w:tcPr>
            <w:tcW w:w="4140" w:type="dxa"/>
            <w:gridSpan w:val="2"/>
            <w:tcBorders>
              <w:top w:val="single" w:sz="18" w:space="0" w:color="000000"/>
              <w:left w:val="single" w:sz="18" w:space="0" w:color="000000"/>
              <w:bottom w:val="single" w:sz="18" w:space="0" w:color="000000"/>
              <w:right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America</w:t>
            </w:r>
          </w:p>
        </w:tc>
        <w:tc>
          <w:tcPr>
            <w:tcW w:w="2826" w:type="dxa"/>
            <w:tcBorders>
              <w:top w:val="single" w:sz="18" w:space="0" w:color="000000"/>
              <w:left w:val="single" w:sz="18" w:space="0" w:color="000000"/>
              <w:bottom w:val="single" w:sz="18" w:space="0" w:color="000000"/>
            </w:tcBorders>
            <w:shd w:val="clear" w:color="auto" w:fill="C6D9F1"/>
            <w:vAlign w:val="center"/>
          </w:tcPr>
          <w:p w:rsidR="00E35E03" w:rsidRPr="00E54B6C" w:rsidRDefault="00E35E03" w:rsidP="00E35E03">
            <w:pPr>
              <w:autoSpaceDE w:val="0"/>
              <w:autoSpaceDN w:val="0"/>
              <w:adjustRightInd w:val="0"/>
              <w:spacing w:line="320" w:lineRule="atLeast"/>
              <w:ind w:left="60" w:right="60"/>
              <w:jc w:val="center"/>
              <w:rPr>
                <w:b/>
                <w:color w:val="000000"/>
                <w:sz w:val="24"/>
                <w:szCs w:val="24"/>
                <w:lang w:val="en-GB"/>
              </w:rPr>
            </w:pPr>
            <w:r w:rsidRPr="00E54B6C">
              <w:rPr>
                <w:b/>
                <w:color w:val="000000"/>
                <w:sz w:val="24"/>
                <w:szCs w:val="24"/>
                <w:lang w:val="en-GB"/>
              </w:rPr>
              <w:t>Number of occurrences in the analyses 2002-2011</w:t>
            </w:r>
          </w:p>
        </w:tc>
      </w:tr>
      <w:tr w:rsidR="00E35E03" w:rsidRPr="00E54B6C" w:rsidTr="00E35E03">
        <w:trPr>
          <w:cantSplit/>
        </w:trPr>
        <w:tc>
          <w:tcPr>
            <w:tcW w:w="90" w:type="dxa"/>
            <w:vMerge w:val="restart"/>
            <w:tcBorders>
              <w:top w:val="single" w:sz="18"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p>
        </w:tc>
        <w:tc>
          <w:tcPr>
            <w:tcW w:w="4050" w:type="dxa"/>
            <w:tcBorders>
              <w:top w:val="single" w:sz="18"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AT&amp;T Inc.</w:t>
            </w:r>
          </w:p>
        </w:tc>
        <w:tc>
          <w:tcPr>
            <w:tcW w:w="2826" w:type="dxa"/>
            <w:tcBorders>
              <w:top w:val="single" w:sz="18"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Chevron Corp</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Comcast Corp</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ConocoPhillips</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Exxon Mobil Corp</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Ford Motor Co</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Hewlett-Packard Co</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Johnson &amp;amp; Johnson</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Merck &amp;amp; Co Inc.</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Procter &amp;amp; Gamble Co (The)</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8</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Verizon Communications Inc.</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24"/>
                <w:szCs w:val="24"/>
                <w:lang w:val="en-GB"/>
              </w:rPr>
            </w:pPr>
            <w:r w:rsidRPr="00E54B6C">
              <w:rPr>
                <w:color w:val="000000"/>
                <w:sz w:val="24"/>
                <w:szCs w:val="24"/>
                <w:lang w:val="en-GB"/>
              </w:rPr>
              <w:t>Wal-Mart Stores Inc.</w:t>
            </w:r>
          </w:p>
        </w:tc>
        <w:tc>
          <w:tcPr>
            <w:tcW w:w="2826"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24"/>
                <w:szCs w:val="24"/>
                <w:lang w:val="en-GB"/>
              </w:rPr>
            </w:pPr>
            <w:r w:rsidRPr="00E54B6C">
              <w:rPr>
                <w:color w:val="000000"/>
                <w:sz w:val="24"/>
                <w:szCs w:val="24"/>
                <w:lang w:val="en-GB"/>
              </w:rPr>
              <w:t>10</w:t>
            </w:r>
          </w:p>
        </w:tc>
      </w:tr>
      <w:tr w:rsidR="00E35E03" w:rsidRPr="00E54B6C" w:rsidTr="00E35E03">
        <w:trPr>
          <w:cantSplit/>
        </w:trPr>
        <w:tc>
          <w:tcPr>
            <w:tcW w:w="90" w:type="dxa"/>
            <w:vMerge/>
            <w:tcBorders>
              <w:top w:val="single" w:sz="16" w:space="0" w:color="000000"/>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24"/>
                <w:szCs w:val="24"/>
                <w:lang w:val="en-GB"/>
              </w:rPr>
            </w:pPr>
          </w:p>
        </w:tc>
        <w:tc>
          <w:tcPr>
            <w:tcW w:w="4050"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b/>
                <w:color w:val="000000"/>
                <w:sz w:val="24"/>
                <w:szCs w:val="24"/>
                <w:lang w:val="en-GB"/>
              </w:rPr>
            </w:pPr>
            <w:r w:rsidRPr="00E54B6C">
              <w:rPr>
                <w:b/>
                <w:color w:val="000000"/>
                <w:sz w:val="24"/>
                <w:szCs w:val="24"/>
                <w:lang w:val="en-GB"/>
              </w:rPr>
              <w:t>Total</w:t>
            </w:r>
          </w:p>
        </w:tc>
        <w:tc>
          <w:tcPr>
            <w:tcW w:w="2826"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b/>
                <w:color w:val="000000"/>
                <w:sz w:val="24"/>
                <w:szCs w:val="24"/>
                <w:lang w:val="en-GB"/>
              </w:rPr>
            </w:pPr>
            <w:r w:rsidRPr="00E54B6C">
              <w:rPr>
                <w:b/>
                <w:color w:val="000000"/>
                <w:sz w:val="24"/>
                <w:szCs w:val="24"/>
                <w:lang w:val="en-GB"/>
              </w:rPr>
              <w:t>118</w:t>
            </w:r>
          </w:p>
        </w:tc>
      </w:tr>
    </w:tbl>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E35E03" w:rsidRPr="00E54B6C" w:rsidRDefault="00E35E03" w:rsidP="00E35E03">
      <w:pPr>
        <w:rPr>
          <w:rFonts w:ascii="Calibri" w:hAnsi="Calibri"/>
          <w:sz w:val="24"/>
          <w:szCs w:val="24"/>
          <w:lang w:val="en-GB"/>
        </w:rPr>
      </w:pPr>
    </w:p>
    <w:p w:rsidR="003D335D" w:rsidRPr="00E54B6C" w:rsidRDefault="003D335D">
      <w:pPr>
        <w:widowControl/>
        <w:jc w:val="left"/>
        <w:rPr>
          <w:rFonts w:ascii="Times New Roman" w:hAnsi="Times New Roman" w:cs="Times New Roman"/>
          <w:b/>
          <w:sz w:val="24"/>
          <w:szCs w:val="24"/>
          <w:lang w:val="en-GB"/>
        </w:rPr>
      </w:pPr>
      <w:r w:rsidRPr="00E54B6C">
        <w:rPr>
          <w:rFonts w:ascii="Times New Roman" w:hAnsi="Times New Roman" w:cs="Times New Roman"/>
          <w:b/>
          <w:sz w:val="24"/>
          <w:szCs w:val="24"/>
          <w:lang w:val="en-GB"/>
        </w:rPr>
        <w:br w:type="page"/>
      </w: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7: Descriptive statistics of square rooted discretionary accruals</w:t>
      </w: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7.1: Histogram of the absolute discretionary accruals which shows no normal distribution </w:t>
      </w:r>
    </w:p>
    <w:p w:rsidR="00E35E03" w:rsidRPr="00E54B6C" w:rsidRDefault="00470B68" w:rsidP="00E35E03">
      <w:pPr>
        <w:rPr>
          <w:rFonts w:ascii="Calibri" w:hAnsi="Calibri"/>
          <w:sz w:val="24"/>
          <w:szCs w:val="24"/>
          <w:lang w:val="en-GB"/>
        </w:rPr>
      </w:pPr>
      <w:r w:rsidRPr="00E54B6C">
        <w:rPr>
          <w:rFonts w:ascii="Times New Roman" w:hAnsi="Times New Roman" w:cs="Times New Roman"/>
          <w:noProof/>
          <w:sz w:val="24"/>
          <w:szCs w:val="24"/>
          <w:lang w:eastAsia="en-US"/>
        </w:rPr>
        <w:drawing>
          <wp:inline distT="0" distB="0" distL="0" distR="0">
            <wp:extent cx="2971800" cy="2371725"/>
            <wp:effectExtent l="0" t="0" r="0" b="0"/>
            <wp:docPr id="7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71725"/>
                    </a:xfrm>
                    <a:prstGeom prst="rect">
                      <a:avLst/>
                    </a:prstGeom>
                    <a:noFill/>
                    <a:ln>
                      <a:noFill/>
                    </a:ln>
                  </pic:spPr>
                </pic:pic>
              </a:graphicData>
            </a:graphic>
          </wp:inline>
        </w:drawing>
      </w:r>
    </w:p>
    <w:p w:rsidR="00A7009A" w:rsidRPr="00E54B6C" w:rsidRDefault="00A7009A" w:rsidP="00E35E03">
      <w:pPr>
        <w:autoSpaceDE w:val="0"/>
        <w:autoSpaceDN w:val="0"/>
        <w:adjustRightInd w:val="0"/>
        <w:rPr>
          <w:rFonts w:ascii="Times New Roman" w:hAnsi="Times New Roman" w:cs="Times New Roman"/>
          <w: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7.2: Histograms of square rooted discretionary accruals per continent which shows normal distribution</w:t>
      </w:r>
    </w:p>
    <w:p w:rsidR="00E35E03" w:rsidRPr="00E54B6C" w:rsidRDefault="00470B68" w:rsidP="00E35E03">
      <w:pPr>
        <w:rPr>
          <w:rFonts w:ascii="Times New Roman" w:hAnsi="Times New Roman" w:cs="Times New Roman"/>
          <w:sz w:val="24"/>
          <w:szCs w:val="24"/>
          <w:lang w:val="en-GB"/>
        </w:rPr>
      </w:pPr>
      <w:r w:rsidRPr="00E54B6C">
        <w:rPr>
          <w:rFonts w:ascii="Times New Roman" w:hAnsi="Times New Roman" w:cs="Times New Roman"/>
          <w:noProof/>
          <w:sz w:val="24"/>
          <w:szCs w:val="24"/>
          <w:lang w:eastAsia="en-US"/>
        </w:rPr>
        <w:drawing>
          <wp:inline distT="0" distB="0" distL="0" distR="0">
            <wp:extent cx="2381250" cy="1905000"/>
            <wp:effectExtent l="0" t="0" r="0" b="0"/>
            <wp:docPr id="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9050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2381250" cy="1905000"/>
            <wp:effectExtent l="0" t="0" r="0" b="0"/>
            <wp:docPr id="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9050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2381250" cy="1905000"/>
            <wp:effectExtent l="0" t="0" r="0" b="0"/>
            <wp:docPr id="7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905000"/>
                    </a:xfrm>
                    <a:prstGeom prst="rect">
                      <a:avLst/>
                    </a:prstGeom>
                    <a:noFill/>
                    <a:ln>
                      <a:noFill/>
                    </a:ln>
                  </pic:spPr>
                </pic:pic>
              </a:graphicData>
            </a:graphic>
          </wp:inline>
        </w:drawing>
      </w: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rPr>
          <w:rFonts w:ascii="Calibri" w:hAnsi="Calibri"/>
          <w:sz w:val="24"/>
          <w:szCs w:val="24"/>
          <w:lang w:val="en-GB"/>
        </w:rPr>
      </w:pPr>
    </w:p>
    <w:p w:rsidR="003D335D" w:rsidRPr="00E54B6C" w:rsidRDefault="003D335D">
      <w:pPr>
        <w:widowControl/>
        <w:jc w:val="left"/>
        <w:rPr>
          <w:rFonts w:ascii="Times New Roman" w:hAnsi="Times New Roman" w:cs="Times New Roman"/>
          <w:b/>
          <w:sz w:val="24"/>
          <w:szCs w:val="24"/>
          <w:lang w:val="en-GB"/>
        </w:rPr>
      </w:pPr>
      <w:r w:rsidRPr="00E54B6C">
        <w:rPr>
          <w:rFonts w:ascii="Times New Roman" w:hAnsi="Times New Roman" w:cs="Times New Roman"/>
          <w:b/>
          <w:sz w:val="24"/>
          <w:szCs w:val="24"/>
          <w:lang w:val="en-GB"/>
        </w:rPr>
        <w:br w:type="page"/>
      </w: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8: Analysing the absolute value of discretionary accruals - hypothesis 1: Change in earnings management</w:t>
      </w: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8.1: Full overview of the </w:t>
      </w:r>
      <w:r w:rsidRPr="00E54B6C">
        <w:rPr>
          <w:rFonts w:ascii="Times New Roman" w:hAnsi="Times New Roman" w:cs="Times New Roman"/>
          <w:i/>
          <w:lang w:val="en-GB"/>
        </w:rPr>
        <w:t xml:space="preserve">Hierarchic </w:t>
      </w:r>
      <w:r w:rsidRPr="00E54B6C">
        <w:rPr>
          <w:rFonts w:ascii="Times New Roman" w:hAnsi="Times New Roman" w:cs="Times New Roman"/>
          <w:i/>
          <w:sz w:val="24"/>
          <w:szCs w:val="24"/>
          <w:lang w:val="en-GB"/>
        </w:rPr>
        <w:t>regression model 1 and 2 in relation to hypothesis 1</w:t>
      </w:r>
    </w:p>
    <w:p w:rsidR="00E35E03" w:rsidRPr="00E54B6C" w:rsidRDefault="00E35E03" w:rsidP="00E35E03">
      <w:pPr>
        <w:autoSpaceDE w:val="0"/>
        <w:autoSpaceDN w:val="0"/>
        <w:adjustRightInd w:val="0"/>
        <w:rPr>
          <w:rFonts w:ascii="Times New Roman" w:hAnsi="Times New Roman" w:cs="Times New Roman"/>
          <w:sz w:val="24"/>
          <w:szCs w:val="24"/>
          <w:lang w:val="en-GB"/>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47"/>
        <w:gridCol w:w="1009"/>
        <w:gridCol w:w="213"/>
        <w:gridCol w:w="857"/>
        <w:gridCol w:w="612"/>
        <w:gridCol w:w="857"/>
        <w:gridCol w:w="153"/>
        <w:gridCol w:w="1316"/>
        <w:gridCol w:w="76"/>
        <w:gridCol w:w="1010"/>
        <w:gridCol w:w="1010"/>
      </w:tblGrid>
      <w:tr w:rsidR="00E35E03" w:rsidRPr="00E54B6C" w:rsidTr="00E35E03">
        <w:trPr>
          <w:gridAfter w:val="3"/>
          <w:wAfter w:w="2096" w:type="dxa"/>
          <w:cantSplit/>
        </w:trPr>
        <w:tc>
          <w:tcPr>
            <w:tcW w:w="5797" w:type="dxa"/>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Model Summary</w:t>
            </w:r>
            <w:r w:rsidRPr="00E54B6C">
              <w:rPr>
                <w:b/>
                <w:bCs/>
                <w:color w:val="000000"/>
                <w:sz w:val="18"/>
                <w:szCs w:val="18"/>
                <w:vertAlign w:val="superscript"/>
                <w:lang w:val="en-GB"/>
              </w:rPr>
              <w:t>c</w:t>
            </w:r>
          </w:p>
        </w:tc>
      </w:tr>
      <w:tr w:rsidR="00E35E03" w:rsidRPr="00E54B6C" w:rsidTr="00E35E03">
        <w:trPr>
          <w:gridAfter w:val="3"/>
          <w:wAfter w:w="2096" w:type="dxa"/>
          <w:cantSplit/>
        </w:trPr>
        <w:tc>
          <w:tcPr>
            <w:tcW w:w="78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009"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w:t>
            </w:r>
          </w:p>
        </w:tc>
        <w:tc>
          <w:tcPr>
            <w:tcW w:w="1070" w:type="dxa"/>
            <w:gridSpan w:val="2"/>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 Square</w:t>
            </w:r>
          </w:p>
        </w:tc>
        <w:tc>
          <w:tcPr>
            <w:tcW w:w="1469" w:type="dxa"/>
            <w:gridSpan w:val="2"/>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Adjusted R Square</w:t>
            </w:r>
          </w:p>
        </w:tc>
        <w:tc>
          <w:tcPr>
            <w:tcW w:w="1469" w:type="dxa"/>
            <w:gridSpan w:val="2"/>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 of the Estimate</w:t>
            </w:r>
          </w:p>
        </w:tc>
      </w:tr>
      <w:tr w:rsidR="00E35E03" w:rsidRPr="00E54B6C" w:rsidTr="00E35E03">
        <w:trPr>
          <w:gridAfter w:val="3"/>
          <w:wAfter w:w="2096" w:type="dxa"/>
          <w:cantSplit/>
        </w:trPr>
        <w:tc>
          <w:tcPr>
            <w:tcW w:w="780" w:type="dxa"/>
            <w:gridSpan w:val="2"/>
            <w:tcBorders>
              <w:top w:val="single" w:sz="16" w:space="0" w:color="000000"/>
              <w:left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09"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.256</w:t>
            </w:r>
            <w:r w:rsidRPr="00E54B6C">
              <w:rPr>
                <w:color w:val="000000"/>
                <w:sz w:val="18"/>
                <w:szCs w:val="18"/>
                <w:vertAlign w:val="superscript"/>
                <w:lang w:val="en-GB"/>
              </w:rPr>
              <w:t>a</w:t>
            </w:r>
          </w:p>
        </w:tc>
        <w:tc>
          <w:tcPr>
            <w:tcW w:w="1070" w:type="dxa"/>
            <w:gridSpan w:val="2"/>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.066</w:t>
            </w:r>
          </w:p>
        </w:tc>
        <w:tc>
          <w:tcPr>
            <w:tcW w:w="1469" w:type="dxa"/>
            <w:gridSpan w:val="2"/>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.052</w:t>
            </w:r>
          </w:p>
        </w:tc>
        <w:tc>
          <w:tcPr>
            <w:tcW w:w="1469" w:type="dxa"/>
            <w:gridSpan w:val="2"/>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.02339</w:t>
            </w:r>
          </w:p>
        </w:tc>
      </w:tr>
      <w:tr w:rsidR="00E35E03" w:rsidRPr="00E54B6C" w:rsidTr="00E35E03">
        <w:trPr>
          <w:gridAfter w:val="3"/>
          <w:wAfter w:w="2096" w:type="dxa"/>
          <w:cantSplit/>
        </w:trPr>
        <w:tc>
          <w:tcPr>
            <w:tcW w:w="780" w:type="dxa"/>
            <w:gridSpan w:val="2"/>
            <w:tcBorders>
              <w:top w:val="nil"/>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009"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.277</w:t>
            </w:r>
            <w:r w:rsidRPr="00E54B6C">
              <w:rPr>
                <w:color w:val="000000"/>
                <w:sz w:val="18"/>
                <w:szCs w:val="18"/>
                <w:vertAlign w:val="superscript"/>
                <w:lang w:val="en-GB"/>
              </w:rPr>
              <w:t>b</w:t>
            </w:r>
          </w:p>
        </w:tc>
        <w:tc>
          <w:tcPr>
            <w:tcW w:w="1070" w:type="dxa"/>
            <w:gridSpan w:val="2"/>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.077</w:t>
            </w:r>
          </w:p>
        </w:tc>
        <w:tc>
          <w:tcPr>
            <w:tcW w:w="1469" w:type="dxa"/>
            <w:gridSpan w:val="2"/>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.055</w:t>
            </w:r>
          </w:p>
        </w:tc>
        <w:tc>
          <w:tcPr>
            <w:tcW w:w="1469" w:type="dxa"/>
            <w:gridSpan w:val="2"/>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.02335</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bCs/>
                <w:color w:val="000000"/>
                <w:sz w:val="18"/>
                <w:szCs w:val="18"/>
                <w:lang w:val="en-GB"/>
              </w:rPr>
            </w:pPr>
            <w:r w:rsidRPr="00E54B6C">
              <w:rPr>
                <w:bCs/>
                <w:color w:val="000000"/>
                <w:sz w:val="18"/>
                <w:szCs w:val="18"/>
                <w:lang w:val="en-GB"/>
              </w:rPr>
              <w:t>a. Predictors: (Constant), EuropaXcrisis, AmericaXcrisis, dEuropa, dAmerica, dCrisis</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bCs/>
                <w:color w:val="000000"/>
                <w:sz w:val="18"/>
                <w:szCs w:val="18"/>
                <w:lang w:val="en-GB"/>
              </w:rPr>
            </w:pPr>
            <w:r w:rsidRPr="00E54B6C">
              <w:rPr>
                <w:bCs/>
                <w:color w:val="000000"/>
                <w:sz w:val="18"/>
                <w:szCs w:val="18"/>
                <w:lang w:val="en-GB"/>
              </w:rPr>
              <w:t>b. Predictors: (Constant), EuropaXcrisis, AmericaXcrisis, dEuropa, dAmerica, dCrisis, Control Variables: Leverage,  Growth, SIZE FIRM</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bCs/>
                <w:color w:val="000000"/>
                <w:sz w:val="18"/>
                <w:szCs w:val="18"/>
                <w:lang w:val="en-GB"/>
              </w:rPr>
            </w:pPr>
            <w:r w:rsidRPr="00E54B6C">
              <w:rPr>
                <w:bCs/>
                <w:color w:val="000000"/>
                <w:sz w:val="18"/>
                <w:szCs w:val="18"/>
                <w:lang w:val="en-GB"/>
              </w:rPr>
              <w:t>c. Dependent Variable: ABS_DA</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b/>
                <w:bCs/>
                <w:color w:val="000000"/>
                <w:sz w:val="18"/>
                <w:szCs w:val="18"/>
                <w:lang w:val="en-GB"/>
              </w:rPr>
            </w:pPr>
          </w:p>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ANOVA</w:t>
            </w:r>
            <w:r w:rsidRPr="00E54B6C">
              <w:rPr>
                <w:b/>
                <w:bCs/>
                <w:color w:val="000000"/>
                <w:sz w:val="18"/>
                <w:szCs w:val="18"/>
                <w:vertAlign w:val="superscript"/>
                <w:lang w:val="en-GB"/>
              </w:rPr>
              <w:t>a</w:t>
            </w:r>
          </w:p>
        </w:tc>
      </w:tr>
      <w:tr w:rsidR="00E35E03" w:rsidRPr="00E54B6C" w:rsidTr="00E35E03">
        <w:trPr>
          <w:cantSplit/>
        </w:trPr>
        <w:tc>
          <w:tcPr>
            <w:tcW w:w="2002" w:type="dxa"/>
            <w:gridSpan w:val="4"/>
            <w:tcBorders>
              <w:top w:val="single" w:sz="16" w:space="0" w:color="000000"/>
              <w:left w:val="single" w:sz="16" w:space="0" w:color="000000"/>
              <w:bottom w:val="single" w:sz="16"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469" w:type="dxa"/>
            <w:gridSpan w:val="2"/>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Sum of Squares</w:t>
            </w:r>
          </w:p>
        </w:tc>
        <w:tc>
          <w:tcPr>
            <w:tcW w:w="1010" w:type="dxa"/>
            <w:gridSpan w:val="2"/>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392" w:type="dxa"/>
            <w:gridSpan w:val="2"/>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Mean Square</w:t>
            </w:r>
          </w:p>
        </w:tc>
        <w:tc>
          <w:tcPr>
            <w:tcW w:w="1010"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F</w:t>
            </w:r>
          </w:p>
        </w:tc>
        <w:tc>
          <w:tcPr>
            <w:tcW w:w="1010"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733" w:type="dxa"/>
            <w:vMerge w:val="restar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269" w:type="dxa"/>
            <w:gridSpan w:val="3"/>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Regression</w:t>
            </w:r>
          </w:p>
        </w:tc>
        <w:tc>
          <w:tcPr>
            <w:tcW w:w="1469" w:type="dxa"/>
            <w:gridSpan w:val="2"/>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w:t>
            </w:r>
          </w:p>
        </w:tc>
        <w:tc>
          <w:tcPr>
            <w:tcW w:w="1010" w:type="dxa"/>
            <w:gridSpan w:val="2"/>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w:t>
            </w:r>
          </w:p>
        </w:tc>
        <w:tc>
          <w:tcPr>
            <w:tcW w:w="1392" w:type="dxa"/>
            <w:gridSpan w:val="2"/>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4.881</w:t>
            </w:r>
          </w:p>
        </w:tc>
        <w:tc>
          <w:tcPr>
            <w:tcW w:w="1010"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r w:rsidRPr="00E54B6C">
              <w:rPr>
                <w:color w:val="000000"/>
                <w:sz w:val="18"/>
                <w:szCs w:val="18"/>
                <w:vertAlign w:val="superscript"/>
                <w:lang w:val="en-GB"/>
              </w:rPr>
              <w:t>b</w:t>
            </w:r>
          </w:p>
        </w:tc>
      </w:tr>
      <w:tr w:rsidR="00E35E03" w:rsidRPr="00E54B6C" w:rsidTr="00E35E03">
        <w:trPr>
          <w:cantSplit/>
        </w:trPr>
        <w:tc>
          <w:tcPr>
            <w:tcW w:w="733" w:type="dxa"/>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269" w:type="dxa"/>
            <w:gridSpan w:val="3"/>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Residual</w:t>
            </w:r>
          </w:p>
        </w:tc>
        <w:tc>
          <w:tcPr>
            <w:tcW w:w="146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.190</w:t>
            </w:r>
          </w:p>
        </w:tc>
        <w:tc>
          <w:tcPr>
            <w:tcW w:w="1010"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348</w:t>
            </w:r>
          </w:p>
        </w:tc>
        <w:tc>
          <w:tcPr>
            <w:tcW w:w="1392"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269" w:type="dxa"/>
            <w:gridSpan w:val="3"/>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Total</w:t>
            </w:r>
          </w:p>
        </w:tc>
        <w:tc>
          <w:tcPr>
            <w:tcW w:w="146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.204</w:t>
            </w:r>
          </w:p>
        </w:tc>
        <w:tc>
          <w:tcPr>
            <w:tcW w:w="1010"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353</w:t>
            </w:r>
          </w:p>
        </w:tc>
        <w:tc>
          <w:tcPr>
            <w:tcW w:w="1392" w:type="dxa"/>
            <w:gridSpan w:val="2"/>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val="restar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269" w:type="dxa"/>
            <w:gridSpan w:val="3"/>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Regression</w:t>
            </w:r>
          </w:p>
        </w:tc>
        <w:tc>
          <w:tcPr>
            <w:tcW w:w="146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w:t>
            </w:r>
          </w:p>
        </w:tc>
        <w:tc>
          <w:tcPr>
            <w:tcW w:w="1010"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w:t>
            </w:r>
          </w:p>
        </w:tc>
        <w:tc>
          <w:tcPr>
            <w:tcW w:w="1392"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3.585</w:t>
            </w:r>
          </w:p>
        </w:tc>
        <w:tc>
          <w:tcPr>
            <w:tcW w:w="1010"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r w:rsidRPr="00E54B6C">
              <w:rPr>
                <w:color w:val="000000"/>
                <w:sz w:val="18"/>
                <w:szCs w:val="18"/>
                <w:vertAlign w:val="superscript"/>
                <w:lang w:val="en-GB"/>
              </w:rPr>
              <w:t>c</w:t>
            </w:r>
          </w:p>
        </w:tc>
      </w:tr>
      <w:tr w:rsidR="00E35E03" w:rsidRPr="00E54B6C" w:rsidTr="00E35E03">
        <w:trPr>
          <w:cantSplit/>
        </w:trPr>
        <w:tc>
          <w:tcPr>
            <w:tcW w:w="733" w:type="dxa"/>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269" w:type="dxa"/>
            <w:gridSpan w:val="3"/>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Residual</w:t>
            </w:r>
          </w:p>
        </w:tc>
        <w:tc>
          <w:tcPr>
            <w:tcW w:w="1469" w:type="dxa"/>
            <w:gridSpan w:val="2"/>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.188</w:t>
            </w:r>
          </w:p>
        </w:tc>
        <w:tc>
          <w:tcPr>
            <w:tcW w:w="1010"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345</w:t>
            </w:r>
          </w:p>
        </w:tc>
        <w:tc>
          <w:tcPr>
            <w:tcW w:w="1392" w:type="dxa"/>
            <w:gridSpan w:val="2"/>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269" w:type="dxa"/>
            <w:gridSpan w:val="3"/>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Total</w:t>
            </w:r>
          </w:p>
        </w:tc>
        <w:tc>
          <w:tcPr>
            <w:tcW w:w="1469" w:type="dxa"/>
            <w:gridSpan w:val="2"/>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.204</w:t>
            </w:r>
          </w:p>
        </w:tc>
        <w:tc>
          <w:tcPr>
            <w:tcW w:w="1010" w:type="dxa"/>
            <w:gridSpan w:val="2"/>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353</w:t>
            </w:r>
          </w:p>
        </w:tc>
        <w:tc>
          <w:tcPr>
            <w:tcW w:w="1392" w:type="dxa"/>
            <w:gridSpan w:val="2"/>
            <w:tcBorders>
              <w:top w:val="nil"/>
              <w:bottom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Dependent Variable: ABS_DA</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bCs/>
                <w:color w:val="000000"/>
                <w:sz w:val="18"/>
                <w:szCs w:val="18"/>
                <w:lang w:val="en-GB"/>
              </w:rPr>
            </w:pPr>
            <w:r w:rsidRPr="00E54B6C">
              <w:rPr>
                <w:bCs/>
                <w:color w:val="000000"/>
                <w:sz w:val="18"/>
                <w:szCs w:val="18"/>
                <w:lang w:val="en-GB"/>
              </w:rPr>
              <w:t>b. Predictors: (Constant), EuropaXcrisis, AmericaXcrisis, dEuropa, dAmerica, dCrisis</w:t>
            </w:r>
          </w:p>
        </w:tc>
      </w:tr>
      <w:tr w:rsidR="00E35E03" w:rsidRPr="00E54B6C" w:rsidTr="00E35E03">
        <w:trPr>
          <w:cantSplit/>
        </w:trPr>
        <w:tc>
          <w:tcPr>
            <w:tcW w:w="7893" w:type="dxa"/>
            <w:gridSpan w:val="12"/>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bCs/>
                <w:color w:val="000000"/>
                <w:sz w:val="18"/>
                <w:szCs w:val="18"/>
                <w:lang w:val="en-GB"/>
              </w:rPr>
            </w:pPr>
            <w:r w:rsidRPr="00E54B6C">
              <w:rPr>
                <w:bCs/>
                <w:color w:val="000000"/>
                <w:sz w:val="18"/>
                <w:szCs w:val="18"/>
                <w:lang w:val="en-GB"/>
              </w:rPr>
              <w:t>c. Predictors: (Constant), EuropaXcrisis, AmericaXcrisis, dEuropa, dAmerica, dCrisis, Control Variables: Leverage,  Growth, SIZE FIRM</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spacing w:line="320" w:lineRule="atLeast"/>
        <w:ind w:left="60" w:right="60"/>
        <w:jc w:val="center"/>
        <w:rPr>
          <w:b/>
          <w:bCs/>
          <w:color w:val="000000"/>
          <w:sz w:val="18"/>
          <w:szCs w:val="18"/>
          <w:lang w:val="en-GB"/>
        </w:rPr>
        <w:sectPr w:rsidR="00E35E03" w:rsidRPr="00E54B6C" w:rsidSect="00885068">
          <w:pgSz w:w="12240" w:h="15840"/>
          <w:pgMar w:top="1440" w:right="1440" w:bottom="1440" w:left="1440" w:header="720" w:footer="720" w:gutter="0"/>
          <w:cols w:space="720"/>
          <w:docGrid w:linePitch="36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71"/>
        <w:gridCol w:w="1929"/>
        <w:gridCol w:w="1043"/>
        <w:gridCol w:w="1043"/>
        <w:gridCol w:w="1201"/>
        <w:gridCol w:w="788"/>
        <w:gridCol w:w="788"/>
        <w:gridCol w:w="921"/>
        <w:gridCol w:w="788"/>
      </w:tblGrid>
      <w:tr w:rsidR="00E35E03" w:rsidRPr="00E54B6C" w:rsidTr="00E35E03">
        <w:trPr>
          <w:cantSplit/>
        </w:trPr>
        <w:tc>
          <w:tcPr>
            <w:tcW w:w="5000" w:type="pct"/>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Coefficients</w:t>
            </w:r>
            <w:r w:rsidRPr="00E54B6C">
              <w:rPr>
                <w:b/>
                <w:bCs/>
                <w:color w:val="000000"/>
                <w:sz w:val="18"/>
                <w:szCs w:val="18"/>
                <w:vertAlign w:val="superscript"/>
                <w:lang w:val="en-GB"/>
              </w:rPr>
              <w:t>a</w:t>
            </w:r>
          </w:p>
        </w:tc>
      </w:tr>
      <w:tr w:rsidR="00E35E03" w:rsidRPr="00E54B6C" w:rsidTr="00E35E03">
        <w:trPr>
          <w:cantSplit/>
        </w:trPr>
        <w:tc>
          <w:tcPr>
            <w:tcW w:w="1389" w:type="pct"/>
            <w:gridSpan w:val="2"/>
            <w:vMerge w:val="restart"/>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161" w:type="pct"/>
            <w:gridSpan w:val="2"/>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Unstandardized Coefficients</w:t>
            </w:r>
          </w:p>
        </w:tc>
        <w:tc>
          <w:tcPr>
            <w:tcW w:w="641" w:type="pc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Standardized Coefficients</w:t>
            </w:r>
          </w:p>
        </w:tc>
        <w:tc>
          <w:tcPr>
            <w:tcW w:w="440" w:type="pct"/>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w:t>
            </w:r>
          </w:p>
        </w:tc>
        <w:tc>
          <w:tcPr>
            <w:tcW w:w="440" w:type="pct"/>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928" w:type="pct"/>
            <w:gridSpan w:val="2"/>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Collinearity Statistics</w:t>
            </w:r>
          </w:p>
        </w:tc>
      </w:tr>
      <w:tr w:rsidR="00E35E03" w:rsidRPr="00E54B6C" w:rsidTr="00E35E03">
        <w:trPr>
          <w:cantSplit/>
        </w:trPr>
        <w:tc>
          <w:tcPr>
            <w:tcW w:w="1389" w:type="pct"/>
            <w:gridSpan w:val="2"/>
            <w:vMerge/>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81" w:type="pct"/>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w:t>
            </w:r>
          </w:p>
        </w:tc>
        <w:tc>
          <w:tcPr>
            <w:tcW w:w="581"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c>
          <w:tcPr>
            <w:tcW w:w="641"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Beta</w:t>
            </w:r>
          </w:p>
        </w:tc>
        <w:tc>
          <w:tcPr>
            <w:tcW w:w="440"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440"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487"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Tolerance</w:t>
            </w:r>
          </w:p>
        </w:tc>
        <w:tc>
          <w:tcPr>
            <w:tcW w:w="440" w:type="pct"/>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VIF</w:t>
            </w:r>
          </w:p>
        </w:tc>
      </w:tr>
      <w:tr w:rsidR="00E35E03" w:rsidRPr="00E54B6C" w:rsidTr="00E35E03">
        <w:trPr>
          <w:cantSplit/>
        </w:trPr>
        <w:tc>
          <w:tcPr>
            <w:tcW w:w="321" w:type="pct"/>
            <w:vMerge w:val="restar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69"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(Constant)</w:t>
            </w:r>
          </w:p>
        </w:tc>
        <w:tc>
          <w:tcPr>
            <w:tcW w:w="581"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.027</w:t>
            </w:r>
          </w:p>
        </w:tc>
        <w:tc>
          <w:tcPr>
            <w:tcW w:w="581"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641" w:type="pct"/>
            <w:tcBorders>
              <w:top w:val="single" w:sz="16" w:space="0" w:color="000000"/>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9.885</w:t>
            </w:r>
          </w:p>
        </w:tc>
        <w:tc>
          <w:tcPr>
            <w:tcW w:w="440"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487" w:type="pct"/>
            <w:tcBorders>
              <w:top w:val="single" w:sz="16" w:space="0" w:color="000000"/>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single" w:sz="16" w:space="0" w:color="000000"/>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dAmerica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-.106</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-1.371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.171</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.449</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2.229</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dEurope</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.012</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2.961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.447</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2.237</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.100</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1.100</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.272</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.324</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3.088</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-.064</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-.720</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.472</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.340</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2.938</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EuropeXcrisis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-2.575</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.332</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3.014</w:t>
            </w:r>
          </w:p>
        </w:tc>
      </w:tr>
      <w:tr w:rsidR="00E35E03" w:rsidRPr="00E54B6C" w:rsidTr="00E35E03">
        <w:trPr>
          <w:cantSplit/>
        </w:trPr>
        <w:tc>
          <w:tcPr>
            <w:tcW w:w="321" w:type="pct"/>
            <w:vMerge w:val="restar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(Constant)</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.061</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.018</w:t>
            </w:r>
          </w:p>
        </w:tc>
        <w:tc>
          <w:tcPr>
            <w:tcW w:w="641" w:type="pct"/>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3.459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487" w:type="pct"/>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dAmerica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-.195</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-1.774</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.077</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.223</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4.494</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dEurope</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1.098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.273</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.220</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4.552</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.092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1.004</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.316</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.319</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3.138</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-.063</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-.703</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.482</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.337</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2.971</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EuropeXcrisis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-.232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-2.576</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.330</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3.027</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xml:space="preserve">CONTROLE SIZE FIRM </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-.156</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-1.818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.070</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.361</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2.769</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xml:space="preserve">CONTROLE Growth </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-.985</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.325</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.707</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1.415</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 xml:space="preserve">CONTROLE Leverage </w:t>
            </w:r>
          </w:p>
        </w:tc>
        <w:tc>
          <w:tcPr>
            <w:tcW w:w="581" w:type="pct"/>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581"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w:t>
            </w:r>
          </w:p>
        </w:tc>
        <w:tc>
          <w:tcPr>
            <w:tcW w:w="641"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.008</w:t>
            </w:r>
          </w:p>
        </w:tc>
        <w:tc>
          <w:tcPr>
            <w:tcW w:w="440"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.138</w:t>
            </w:r>
          </w:p>
        </w:tc>
        <w:tc>
          <w:tcPr>
            <w:tcW w:w="440"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.890</w:t>
            </w:r>
          </w:p>
        </w:tc>
        <w:tc>
          <w:tcPr>
            <w:tcW w:w="487"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.833</w:t>
            </w:r>
          </w:p>
        </w:tc>
        <w:tc>
          <w:tcPr>
            <w:tcW w:w="440" w:type="pct"/>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1.200</w:t>
            </w:r>
          </w:p>
        </w:tc>
      </w:tr>
      <w:tr w:rsidR="00E35E03" w:rsidRPr="00E54B6C" w:rsidTr="00E35E03">
        <w:trPr>
          <w:cantSplit/>
        </w:trPr>
        <w:tc>
          <w:tcPr>
            <w:tcW w:w="5000" w:type="pct"/>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Dependent Variable: ABS_DA</w:t>
            </w:r>
          </w:p>
        </w:tc>
      </w:tr>
    </w:tbl>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8.2: Scatterplot and histogram of the dependent variable absolute discretionary accruals which shows normal distribution</w:t>
      </w:r>
    </w:p>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E35E03" w:rsidRPr="00E54B6C" w:rsidRDefault="00470B68" w:rsidP="00E35E03">
      <w:pPr>
        <w:rPr>
          <w:rFonts w:ascii="Calibri" w:hAnsi="Calibri"/>
          <w:sz w:val="24"/>
          <w:szCs w:val="24"/>
          <w:lang w:val="en-GB"/>
        </w:rPr>
      </w:pPr>
      <w:r w:rsidRPr="00E54B6C">
        <w:rPr>
          <w:rFonts w:ascii="Times New Roman" w:hAnsi="Times New Roman" w:cs="Times New Roman"/>
          <w:noProof/>
          <w:sz w:val="24"/>
          <w:szCs w:val="24"/>
          <w:lang w:eastAsia="en-US"/>
        </w:rPr>
        <w:drawing>
          <wp:inline distT="0" distB="0" distL="0" distR="0">
            <wp:extent cx="2847600" cy="2275200"/>
            <wp:effectExtent l="0" t="0" r="0" b="0"/>
            <wp:docPr id="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600" cy="2275200"/>
                    </a:xfrm>
                    <a:prstGeom prst="rect">
                      <a:avLst/>
                    </a:prstGeom>
                    <a:noFill/>
                    <a:ln>
                      <a:noFill/>
                    </a:ln>
                  </pic:spPr>
                </pic:pic>
              </a:graphicData>
            </a:graphic>
          </wp:inline>
        </w:drawing>
      </w:r>
      <w:r w:rsidRPr="00E54B6C">
        <w:rPr>
          <w:rFonts w:ascii="Calibri" w:hAnsi="Calibri"/>
          <w:noProof/>
          <w:sz w:val="24"/>
          <w:szCs w:val="24"/>
          <w:lang w:eastAsia="en-US"/>
        </w:rPr>
        <w:drawing>
          <wp:inline distT="0" distB="0" distL="0" distR="0">
            <wp:extent cx="2844000" cy="2275200"/>
            <wp:effectExtent l="0" t="0" r="0" b="0"/>
            <wp:docPr id="2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000" cy="2275200"/>
                    </a:xfrm>
                    <a:prstGeom prst="rect">
                      <a:avLst/>
                    </a:prstGeom>
                    <a:noFill/>
                    <a:ln>
                      <a:noFill/>
                    </a:ln>
                  </pic:spPr>
                </pic:pic>
              </a:graphicData>
            </a:graphic>
          </wp:inline>
        </w:drawing>
      </w:r>
    </w:p>
    <w:p w:rsidR="00E35E03" w:rsidRPr="00E54B6C" w:rsidRDefault="00E35E03" w:rsidP="00E35E03">
      <w:pPr>
        <w:tabs>
          <w:tab w:val="left" w:pos="8789"/>
        </w:tabs>
        <w:rPr>
          <w:rFonts w:ascii="Calibri" w:hAnsi="Calibri"/>
          <w:sz w:val="24"/>
          <w:szCs w:val="24"/>
          <w:lang w:val="en-GB"/>
        </w:rPr>
      </w:pPr>
    </w:p>
    <w:p w:rsidR="003D335D" w:rsidRPr="00E54B6C" w:rsidRDefault="003D335D">
      <w:pPr>
        <w:widowControl/>
        <w:jc w:val="left"/>
        <w:rPr>
          <w:rFonts w:ascii="Times New Roman" w:hAnsi="Times New Roman" w:cs="Times New Roman"/>
          <w:b/>
          <w:sz w:val="24"/>
          <w:szCs w:val="24"/>
          <w:lang w:val="en-GB"/>
        </w:rPr>
      </w:pPr>
      <w:r w:rsidRPr="00E54B6C">
        <w:rPr>
          <w:rFonts w:ascii="Times New Roman" w:hAnsi="Times New Roman" w:cs="Times New Roman"/>
          <w:b/>
          <w:sz w:val="24"/>
          <w:szCs w:val="24"/>
          <w:lang w:val="en-GB"/>
        </w:rPr>
        <w:br w:type="page"/>
      </w:r>
    </w:p>
    <w:p w:rsidR="00E35E03" w:rsidRPr="00E54B6C" w:rsidRDefault="00E35E03" w:rsidP="00E35E03">
      <w:pPr>
        <w:autoSpaceDE w:val="0"/>
        <w:autoSpaceDN w:val="0"/>
        <w:adjustRightInd w:val="0"/>
        <w:spacing w:line="400" w:lineRule="atLeast"/>
        <w:rPr>
          <w:rFonts w:ascii="Times New Roman" w:hAnsi="Times New Roman" w:cs="Times New Roman"/>
          <w:b/>
          <w:sz w:val="24"/>
          <w:szCs w:val="24"/>
          <w:lang w:val="en-GB"/>
        </w:rPr>
      </w:pPr>
      <w:r w:rsidRPr="00E54B6C">
        <w:rPr>
          <w:rFonts w:ascii="Times New Roman" w:hAnsi="Times New Roman" w:cs="Times New Roman"/>
          <w:b/>
          <w:sz w:val="24"/>
          <w:szCs w:val="24"/>
          <w:lang w:val="en-GB"/>
        </w:rPr>
        <w:t>APPENDIX 9: Analysing the effect of Crisis on the magnitude of discretionary accruals - hypothesis 2: magnitude of earnings management</w:t>
      </w:r>
    </w:p>
    <w:p w:rsidR="00E35E03" w:rsidRPr="00E54B6C" w:rsidRDefault="00E35E03" w:rsidP="00E35E03">
      <w:pPr>
        <w:rPr>
          <w:rFonts w:ascii="Calibri" w:hAnsi="Calibr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 xml:space="preserve">9.1: Full overview of the </w:t>
      </w:r>
      <w:r w:rsidRPr="00E54B6C">
        <w:rPr>
          <w:rFonts w:ascii="Times New Roman" w:hAnsi="Times New Roman" w:cs="Times New Roman"/>
          <w:i/>
          <w:lang w:val="en-GB"/>
        </w:rPr>
        <w:t xml:space="preserve">Hierarchic </w:t>
      </w:r>
      <w:r w:rsidRPr="00E54B6C">
        <w:rPr>
          <w:rFonts w:ascii="Times New Roman" w:hAnsi="Times New Roman" w:cs="Times New Roman"/>
          <w:i/>
          <w:sz w:val="24"/>
          <w:szCs w:val="24"/>
          <w:lang w:val="en-GB"/>
        </w:rPr>
        <w:t>regression model 1 and 2 in relation to hypothesis 2</w:t>
      </w:r>
    </w:p>
    <w:p w:rsidR="003D335D" w:rsidRPr="00E54B6C" w:rsidRDefault="003D335D" w:rsidP="00E35E03">
      <w:pPr>
        <w:autoSpaceDE w:val="0"/>
        <w:autoSpaceDN w:val="0"/>
        <w:adjustRightInd w:val="0"/>
        <w:rPr>
          <w:rFonts w:ascii="Times New Roman" w:hAnsi="Times New Roman" w:cs="Times New Roman"/>
          <w:sz w:val="24"/>
          <w:szCs w:val="24"/>
          <w:lang w:val="en-GB"/>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0"/>
        <w:gridCol w:w="1009"/>
        <w:gridCol w:w="1070"/>
        <w:gridCol w:w="1469"/>
        <w:gridCol w:w="1469"/>
      </w:tblGrid>
      <w:tr w:rsidR="00E35E03" w:rsidRPr="00E54B6C" w:rsidTr="00E35E03">
        <w:trPr>
          <w:cantSplit/>
        </w:trPr>
        <w:tc>
          <w:tcPr>
            <w:tcW w:w="5797" w:type="dxa"/>
            <w:gridSpan w:val="5"/>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Model Summary</w:t>
            </w:r>
            <w:r w:rsidRPr="00E54B6C">
              <w:rPr>
                <w:b/>
                <w:bCs/>
                <w:color w:val="000000"/>
                <w:sz w:val="18"/>
                <w:szCs w:val="18"/>
                <w:vertAlign w:val="superscript"/>
                <w:lang w:val="en-GB"/>
              </w:rPr>
              <w:t>c</w:t>
            </w:r>
          </w:p>
        </w:tc>
      </w:tr>
      <w:tr w:rsidR="00E35E03" w:rsidRPr="00E54B6C" w:rsidTr="00E35E03">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009"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w:t>
            </w:r>
          </w:p>
        </w:tc>
        <w:tc>
          <w:tcPr>
            <w:tcW w:w="1070"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R Square</w:t>
            </w:r>
          </w:p>
        </w:tc>
        <w:tc>
          <w:tcPr>
            <w:tcW w:w="1469"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 of the Estimate</w:t>
            </w:r>
          </w:p>
        </w:tc>
      </w:tr>
      <w:tr w:rsidR="00E35E03" w:rsidRPr="00E54B6C" w:rsidTr="00E35E03">
        <w:trPr>
          <w:cantSplit/>
        </w:trPr>
        <w:tc>
          <w:tcPr>
            <w:tcW w:w="780" w:type="dxa"/>
            <w:tcBorders>
              <w:top w:val="single" w:sz="16" w:space="0" w:color="000000"/>
              <w:left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09"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.131</w:t>
            </w:r>
            <w:r w:rsidRPr="00E54B6C">
              <w:rPr>
                <w:color w:val="000000"/>
                <w:sz w:val="18"/>
                <w:szCs w:val="18"/>
                <w:vertAlign w:val="superscript"/>
                <w:lang w:val="en-GB"/>
              </w:rPr>
              <w:t>a</w:t>
            </w:r>
          </w:p>
        </w:tc>
        <w:tc>
          <w:tcPr>
            <w:tcW w:w="107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.017</w:t>
            </w:r>
          </w:p>
        </w:tc>
        <w:tc>
          <w:tcPr>
            <w:tcW w:w="1469"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1469"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.0389565</w:t>
            </w:r>
          </w:p>
        </w:tc>
      </w:tr>
      <w:tr w:rsidR="00E35E03" w:rsidRPr="00E54B6C" w:rsidTr="00E35E03">
        <w:trPr>
          <w:cantSplit/>
        </w:trPr>
        <w:tc>
          <w:tcPr>
            <w:tcW w:w="780" w:type="dxa"/>
            <w:tcBorders>
              <w:top w:val="nil"/>
              <w:left w:val="single" w:sz="16" w:space="0" w:color="000000"/>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009"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.363</w:t>
            </w:r>
            <w:r w:rsidRPr="00E54B6C">
              <w:rPr>
                <w:color w:val="000000"/>
                <w:sz w:val="18"/>
                <w:szCs w:val="18"/>
                <w:vertAlign w:val="superscript"/>
                <w:lang w:val="en-GB"/>
              </w:rPr>
              <w:t>b</w:t>
            </w:r>
          </w:p>
        </w:tc>
        <w:tc>
          <w:tcPr>
            <w:tcW w:w="107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.132</w:t>
            </w:r>
          </w:p>
        </w:tc>
        <w:tc>
          <w:tcPr>
            <w:tcW w:w="1469"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.112</w:t>
            </w:r>
          </w:p>
        </w:tc>
        <w:tc>
          <w:tcPr>
            <w:tcW w:w="1469" w:type="dxa"/>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.0367760</w:t>
            </w:r>
          </w:p>
        </w:tc>
      </w:tr>
    </w:tbl>
    <w:p w:rsidR="00E35E03" w:rsidRPr="00E54B6C" w:rsidRDefault="00E35E03" w:rsidP="00264613">
      <w:pPr>
        <w:pStyle w:val="ListParagraph"/>
        <w:widowControl/>
        <w:numPr>
          <w:ilvl w:val="0"/>
          <w:numId w:val="16"/>
        </w:numPr>
        <w:autoSpaceDE w:val="0"/>
        <w:autoSpaceDN w:val="0"/>
        <w:adjustRightInd w:val="0"/>
        <w:jc w:val="left"/>
        <w:rPr>
          <w:color w:val="000000"/>
          <w:sz w:val="18"/>
          <w:szCs w:val="18"/>
          <w:lang w:val="en-GB"/>
        </w:rPr>
      </w:pPr>
      <w:r w:rsidRPr="00E54B6C">
        <w:rPr>
          <w:color w:val="000000"/>
          <w:sz w:val="18"/>
          <w:szCs w:val="18"/>
          <w:lang w:val="en-GB"/>
        </w:rPr>
        <w:t>Predictors: (Constant), EuropaXcrisis, AmericaXcrisis, dEuropa, dAmerica, dCrisis</w:t>
      </w:r>
    </w:p>
    <w:p w:rsidR="00E35E03" w:rsidRPr="00E54B6C" w:rsidRDefault="00E35E03" w:rsidP="00264613">
      <w:pPr>
        <w:pStyle w:val="ListParagraph"/>
        <w:widowControl/>
        <w:numPr>
          <w:ilvl w:val="0"/>
          <w:numId w:val="16"/>
        </w:numPr>
        <w:autoSpaceDE w:val="0"/>
        <w:autoSpaceDN w:val="0"/>
        <w:adjustRightInd w:val="0"/>
        <w:jc w:val="left"/>
        <w:rPr>
          <w:rFonts w:ascii="Times New Roman" w:hAnsi="Times New Roman" w:cs="Times New Roman"/>
          <w:sz w:val="18"/>
          <w:szCs w:val="18"/>
          <w:lang w:val="en-GB"/>
        </w:rPr>
      </w:pPr>
      <w:r w:rsidRPr="00E54B6C">
        <w:rPr>
          <w:color w:val="000000"/>
          <w:sz w:val="18"/>
          <w:szCs w:val="18"/>
          <w:lang w:val="en-GB"/>
        </w:rPr>
        <w:t xml:space="preserve">Predictors: (Constant), EuropaXcrisis, AmericaXcrisis, dEuropa, dAmerica, dCrisis, </w:t>
      </w:r>
    </w:p>
    <w:p w:rsidR="00E35E03" w:rsidRPr="00E54B6C" w:rsidRDefault="00E35E03" w:rsidP="00E35E03">
      <w:pPr>
        <w:pStyle w:val="ListParagraph"/>
        <w:autoSpaceDE w:val="0"/>
        <w:autoSpaceDN w:val="0"/>
        <w:adjustRightInd w:val="0"/>
        <w:ind w:left="360"/>
        <w:rPr>
          <w:rFonts w:ascii="Times New Roman" w:hAnsi="Times New Roman" w:cs="Times New Roman"/>
          <w:sz w:val="18"/>
          <w:szCs w:val="18"/>
          <w:lang w:val="en-GB"/>
        </w:rPr>
      </w:pPr>
      <w:r w:rsidRPr="00E54B6C">
        <w:rPr>
          <w:color w:val="000000"/>
          <w:sz w:val="18"/>
          <w:szCs w:val="18"/>
          <w:lang w:val="en-GB"/>
        </w:rPr>
        <w:t>Control Variables: Leverage</w:t>
      </w:r>
      <w:proofErr w:type="gramStart"/>
      <w:r w:rsidRPr="00E54B6C">
        <w:rPr>
          <w:color w:val="000000"/>
          <w:sz w:val="18"/>
          <w:szCs w:val="18"/>
          <w:lang w:val="en-GB"/>
        </w:rPr>
        <w:t>,  Growth</w:t>
      </w:r>
      <w:proofErr w:type="gramEnd"/>
      <w:r w:rsidRPr="00E54B6C">
        <w:rPr>
          <w:color w:val="000000"/>
          <w:sz w:val="18"/>
          <w:szCs w:val="18"/>
          <w:lang w:val="en-GB"/>
        </w:rPr>
        <w:t>, SIZE FIRM</w:t>
      </w:r>
    </w:p>
    <w:p w:rsidR="00E35E03" w:rsidRPr="00E54B6C" w:rsidRDefault="00E35E03" w:rsidP="00264613">
      <w:pPr>
        <w:pStyle w:val="ListParagraph"/>
        <w:widowControl/>
        <w:numPr>
          <w:ilvl w:val="0"/>
          <w:numId w:val="16"/>
        </w:numPr>
        <w:autoSpaceDE w:val="0"/>
        <w:autoSpaceDN w:val="0"/>
        <w:adjustRightInd w:val="0"/>
        <w:jc w:val="left"/>
        <w:rPr>
          <w:rFonts w:ascii="Times New Roman" w:hAnsi="Times New Roman" w:cs="Times New Roman"/>
          <w:sz w:val="18"/>
          <w:szCs w:val="18"/>
          <w:lang w:val="en-GB"/>
        </w:rPr>
      </w:pPr>
      <w:r w:rsidRPr="00E54B6C">
        <w:rPr>
          <w:color w:val="000000"/>
          <w:sz w:val="18"/>
          <w:szCs w:val="18"/>
          <w:lang w:val="en-GB"/>
        </w:rPr>
        <w:t>Dependent Variable: Discretionary accruals (DAt)</w:t>
      </w:r>
    </w:p>
    <w:p w:rsidR="003D335D" w:rsidRPr="00E54B6C" w:rsidRDefault="003D335D" w:rsidP="003D335D">
      <w:pPr>
        <w:widowControl/>
        <w:autoSpaceDE w:val="0"/>
        <w:autoSpaceDN w:val="0"/>
        <w:adjustRightInd w:val="0"/>
        <w:jc w:val="left"/>
        <w:rPr>
          <w:rFonts w:ascii="Times New Roman" w:hAnsi="Times New Roman" w:cs="Times New Roman"/>
          <w:sz w:val="18"/>
          <w:szCs w:val="18"/>
          <w:lang w:val="en-GB"/>
        </w:rPr>
      </w:pPr>
    </w:p>
    <w:p w:rsidR="003D335D" w:rsidRPr="00E54B6C" w:rsidRDefault="003D335D" w:rsidP="003D335D">
      <w:pPr>
        <w:widowControl/>
        <w:autoSpaceDE w:val="0"/>
        <w:autoSpaceDN w:val="0"/>
        <w:adjustRightInd w:val="0"/>
        <w:jc w:val="left"/>
        <w:rPr>
          <w:rFonts w:ascii="Times New Roman" w:hAnsi="Times New Roman" w:cs="Times New Roman"/>
          <w:sz w:val="18"/>
          <w:szCs w:val="18"/>
          <w:lang w:val="en-GB"/>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69"/>
        <w:gridCol w:w="1469"/>
        <w:gridCol w:w="1010"/>
        <w:gridCol w:w="1392"/>
        <w:gridCol w:w="1010"/>
        <w:gridCol w:w="1010"/>
      </w:tblGrid>
      <w:tr w:rsidR="00E35E03" w:rsidRPr="00E54B6C" w:rsidTr="00E35E03">
        <w:trPr>
          <w:cantSplit/>
        </w:trPr>
        <w:tc>
          <w:tcPr>
            <w:tcW w:w="7893" w:type="dxa"/>
            <w:gridSpan w:val="7"/>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ANOVA</w:t>
            </w:r>
            <w:r w:rsidRPr="00E54B6C">
              <w:rPr>
                <w:b/>
                <w:bCs/>
                <w:color w:val="000000"/>
                <w:sz w:val="18"/>
                <w:szCs w:val="18"/>
                <w:vertAlign w:val="superscript"/>
                <w:lang w:val="en-GB"/>
              </w:rPr>
              <w:t>a</w:t>
            </w:r>
          </w:p>
        </w:tc>
      </w:tr>
      <w:tr w:rsidR="00E35E03" w:rsidRPr="00E54B6C" w:rsidTr="00E35E03">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469" w:type="dxa"/>
            <w:tcBorders>
              <w:top w:val="single" w:sz="16" w:space="0" w:color="000000"/>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Sum of Squares</w:t>
            </w:r>
          </w:p>
        </w:tc>
        <w:tc>
          <w:tcPr>
            <w:tcW w:w="1010"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df</w:t>
            </w:r>
          </w:p>
        </w:tc>
        <w:tc>
          <w:tcPr>
            <w:tcW w:w="1392"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Mean Square</w:t>
            </w:r>
          </w:p>
        </w:tc>
        <w:tc>
          <w:tcPr>
            <w:tcW w:w="1010" w:type="dxa"/>
            <w:tcBorders>
              <w:top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F</w:t>
            </w:r>
          </w:p>
        </w:tc>
        <w:tc>
          <w:tcPr>
            <w:tcW w:w="1010" w:type="dxa"/>
            <w:tcBorders>
              <w:top w:val="single" w:sz="16" w:space="0" w:color="000000"/>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r>
      <w:tr w:rsidR="00E35E03" w:rsidRPr="00E54B6C" w:rsidTr="00E35E03">
        <w:trPr>
          <w:cantSplit/>
        </w:trPr>
        <w:tc>
          <w:tcPr>
            <w:tcW w:w="733" w:type="dxa"/>
            <w:vMerge w:val="restar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269" w:type="dxa"/>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Regression</w:t>
            </w:r>
          </w:p>
        </w:tc>
        <w:tc>
          <w:tcPr>
            <w:tcW w:w="1469" w:type="dxa"/>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w:t>
            </w:r>
          </w:p>
        </w:tc>
        <w:tc>
          <w:tcPr>
            <w:tcW w:w="1392"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1010" w:type="dxa"/>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1.239</w:t>
            </w:r>
          </w:p>
        </w:tc>
        <w:tc>
          <w:tcPr>
            <w:tcW w:w="1010" w:type="dxa"/>
            <w:tcBorders>
              <w:top w:val="single" w:sz="16" w:space="0" w:color="000000"/>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.290</w:t>
            </w:r>
            <w:r w:rsidRPr="00E54B6C">
              <w:rPr>
                <w:color w:val="000000"/>
                <w:sz w:val="18"/>
                <w:szCs w:val="18"/>
                <w:vertAlign w:val="superscript"/>
                <w:lang w:val="en-GB"/>
              </w:rPr>
              <w:t>b</w:t>
            </w:r>
          </w:p>
        </w:tc>
      </w:tr>
      <w:tr w:rsidR="00E35E03" w:rsidRPr="00E54B6C" w:rsidTr="00E35E03">
        <w:trPr>
          <w:cantSplit/>
        </w:trPr>
        <w:tc>
          <w:tcPr>
            <w:tcW w:w="733" w:type="dxa"/>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269"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Residual</w:t>
            </w:r>
          </w:p>
        </w:tc>
        <w:tc>
          <w:tcPr>
            <w:tcW w:w="146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.536</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353</w:t>
            </w:r>
          </w:p>
        </w:tc>
        <w:tc>
          <w:tcPr>
            <w:tcW w:w="1392"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269"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Total</w:t>
            </w:r>
          </w:p>
        </w:tc>
        <w:tc>
          <w:tcPr>
            <w:tcW w:w="146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.545</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358</w:t>
            </w:r>
          </w:p>
        </w:tc>
        <w:tc>
          <w:tcPr>
            <w:tcW w:w="1392"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val="restar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269"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Regression</w:t>
            </w:r>
          </w:p>
        </w:tc>
        <w:tc>
          <w:tcPr>
            <w:tcW w:w="146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.072</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w:t>
            </w:r>
          </w:p>
        </w:tc>
        <w:tc>
          <w:tcPr>
            <w:tcW w:w="1392"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6.632</w:t>
            </w:r>
          </w:p>
        </w:tc>
        <w:tc>
          <w:tcPr>
            <w:tcW w:w="1010" w:type="dxa"/>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r w:rsidRPr="00E54B6C">
              <w:rPr>
                <w:color w:val="000000"/>
                <w:sz w:val="18"/>
                <w:szCs w:val="18"/>
                <w:vertAlign w:val="superscript"/>
                <w:lang w:val="en-GB"/>
              </w:rPr>
              <w:t>c</w:t>
            </w:r>
          </w:p>
        </w:tc>
      </w:tr>
      <w:tr w:rsidR="00E35E03" w:rsidRPr="00E54B6C" w:rsidTr="00E35E03">
        <w:trPr>
          <w:cantSplit/>
        </w:trPr>
        <w:tc>
          <w:tcPr>
            <w:tcW w:w="733" w:type="dxa"/>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269" w:type="dxa"/>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Residual</w:t>
            </w:r>
          </w:p>
        </w:tc>
        <w:tc>
          <w:tcPr>
            <w:tcW w:w="1469" w:type="dxa"/>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.473</w:t>
            </w:r>
          </w:p>
        </w:tc>
        <w:tc>
          <w:tcPr>
            <w:tcW w:w="1010"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350</w:t>
            </w:r>
          </w:p>
        </w:tc>
        <w:tc>
          <w:tcPr>
            <w:tcW w:w="1392" w:type="dxa"/>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1010" w:type="dxa"/>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33" w:type="dxa"/>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269" w:type="dxa"/>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Total</w:t>
            </w:r>
          </w:p>
        </w:tc>
        <w:tc>
          <w:tcPr>
            <w:tcW w:w="1469" w:type="dxa"/>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.545</w:t>
            </w:r>
          </w:p>
        </w:tc>
        <w:tc>
          <w:tcPr>
            <w:tcW w:w="1010" w:type="dxa"/>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358</w:t>
            </w:r>
          </w:p>
        </w:tc>
        <w:tc>
          <w:tcPr>
            <w:tcW w:w="1392" w:type="dxa"/>
            <w:tcBorders>
              <w:top w:val="nil"/>
              <w:bottom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10" w:type="dxa"/>
            <w:tcBorders>
              <w:top w:val="nil"/>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7893" w:type="dxa"/>
            <w:gridSpan w:val="7"/>
            <w:tcBorders>
              <w:top w:val="nil"/>
              <w:left w:val="nil"/>
              <w:bottom w:val="nil"/>
              <w:right w:val="nil"/>
            </w:tcBorders>
            <w:shd w:val="clear" w:color="auto" w:fill="FFFFFF"/>
          </w:tcPr>
          <w:p w:rsidR="00E35E03" w:rsidRPr="00E54B6C" w:rsidRDefault="00E35E03" w:rsidP="00264613">
            <w:pPr>
              <w:pStyle w:val="ListParagraph"/>
              <w:widowControl/>
              <w:numPr>
                <w:ilvl w:val="0"/>
                <w:numId w:val="17"/>
              </w:numPr>
              <w:autoSpaceDE w:val="0"/>
              <w:autoSpaceDN w:val="0"/>
              <w:adjustRightInd w:val="0"/>
              <w:spacing w:line="320" w:lineRule="atLeast"/>
              <w:ind w:left="426" w:right="60" w:hanging="426"/>
              <w:jc w:val="left"/>
              <w:rPr>
                <w:color w:val="000000"/>
                <w:sz w:val="18"/>
                <w:szCs w:val="18"/>
                <w:lang w:val="en-GB"/>
              </w:rPr>
            </w:pPr>
            <w:r w:rsidRPr="00E54B6C">
              <w:rPr>
                <w:color w:val="000000"/>
                <w:sz w:val="18"/>
                <w:szCs w:val="18"/>
                <w:lang w:val="en-GB"/>
              </w:rPr>
              <w:t>Dependent Variable: Discretionary accruals (DAt)</w:t>
            </w:r>
          </w:p>
        </w:tc>
      </w:tr>
      <w:tr w:rsidR="00E35E03" w:rsidRPr="00E54B6C" w:rsidTr="00E35E03">
        <w:trPr>
          <w:cantSplit/>
        </w:trPr>
        <w:tc>
          <w:tcPr>
            <w:tcW w:w="7893" w:type="dxa"/>
            <w:gridSpan w:val="7"/>
            <w:tcBorders>
              <w:top w:val="nil"/>
              <w:left w:val="nil"/>
              <w:bottom w:val="nil"/>
              <w:right w:val="nil"/>
            </w:tcBorders>
            <w:shd w:val="clear" w:color="auto" w:fill="FFFFFF"/>
          </w:tcPr>
          <w:p w:rsidR="00E35E03" w:rsidRPr="00E54B6C" w:rsidRDefault="00E35E03" w:rsidP="00264613">
            <w:pPr>
              <w:pStyle w:val="ListParagraph"/>
              <w:widowControl/>
              <w:numPr>
                <w:ilvl w:val="0"/>
                <w:numId w:val="17"/>
              </w:numPr>
              <w:autoSpaceDE w:val="0"/>
              <w:autoSpaceDN w:val="0"/>
              <w:adjustRightInd w:val="0"/>
              <w:ind w:left="426" w:hanging="426"/>
              <w:jc w:val="left"/>
              <w:rPr>
                <w:color w:val="000000"/>
                <w:sz w:val="18"/>
                <w:szCs w:val="18"/>
                <w:lang w:val="en-GB"/>
              </w:rPr>
            </w:pPr>
            <w:r w:rsidRPr="00E54B6C">
              <w:rPr>
                <w:color w:val="000000"/>
                <w:sz w:val="18"/>
                <w:szCs w:val="18"/>
                <w:lang w:val="en-GB"/>
              </w:rPr>
              <w:t>Predictors: (Constant), EuropaXcrisis, AmericaXcrisis, dEuropa, dAmerica, dCrisis</w:t>
            </w:r>
          </w:p>
        </w:tc>
      </w:tr>
      <w:tr w:rsidR="00E35E03" w:rsidRPr="00E54B6C" w:rsidTr="00E35E03">
        <w:trPr>
          <w:cantSplit/>
        </w:trPr>
        <w:tc>
          <w:tcPr>
            <w:tcW w:w="7893" w:type="dxa"/>
            <w:gridSpan w:val="7"/>
            <w:tcBorders>
              <w:top w:val="nil"/>
              <w:left w:val="nil"/>
              <w:bottom w:val="nil"/>
              <w:right w:val="nil"/>
            </w:tcBorders>
            <w:shd w:val="clear" w:color="auto" w:fill="FFFFFF"/>
          </w:tcPr>
          <w:p w:rsidR="00E35E03" w:rsidRPr="00E54B6C" w:rsidRDefault="00E35E03" w:rsidP="00264613">
            <w:pPr>
              <w:pStyle w:val="ListParagraph"/>
              <w:widowControl/>
              <w:numPr>
                <w:ilvl w:val="0"/>
                <w:numId w:val="17"/>
              </w:numPr>
              <w:autoSpaceDE w:val="0"/>
              <w:autoSpaceDN w:val="0"/>
              <w:adjustRightInd w:val="0"/>
              <w:ind w:left="426" w:hanging="426"/>
              <w:jc w:val="left"/>
              <w:rPr>
                <w:rFonts w:ascii="Times New Roman" w:hAnsi="Times New Roman" w:cs="Times New Roman"/>
                <w:sz w:val="18"/>
                <w:szCs w:val="18"/>
                <w:lang w:val="en-GB"/>
              </w:rPr>
            </w:pPr>
            <w:r w:rsidRPr="00E54B6C">
              <w:rPr>
                <w:color w:val="000000"/>
                <w:sz w:val="18"/>
                <w:szCs w:val="18"/>
                <w:lang w:val="en-GB"/>
              </w:rPr>
              <w:t>Predictors: (Constant), EuropaXcrisis, AmericaXcrisis, dEuropa, dAmerica, dCrisis, Control Variables: Leverage,  Growth, SIZE FIRM</w:t>
            </w:r>
          </w:p>
        </w:tc>
      </w:tr>
    </w:tbl>
    <w:p w:rsidR="00E35E03" w:rsidRPr="00E54B6C" w:rsidRDefault="00E35E03" w:rsidP="00E35E03">
      <w:pPr>
        <w:autoSpaceDE w:val="0"/>
        <w:autoSpaceDN w:val="0"/>
        <w:adjustRightInd w:val="0"/>
        <w:spacing w:line="400" w:lineRule="atLeast"/>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E35E03" w:rsidRPr="00E54B6C" w:rsidRDefault="00E35E03" w:rsidP="00E35E03">
      <w:pPr>
        <w:autoSpaceDE w:val="0"/>
        <w:autoSpaceDN w:val="0"/>
        <w:adjustRightInd w:val="0"/>
        <w:rPr>
          <w:rFonts w:ascii="Times New Roman" w:hAnsi="Times New Roman" w:cs="Times New Roman"/>
          <w:sz w:val="24"/>
          <w:szCs w:val="24"/>
          <w:lang w:val="en-GB"/>
        </w:rPr>
      </w:pPr>
    </w:p>
    <w:p w:rsidR="003D335D" w:rsidRPr="00E54B6C" w:rsidRDefault="003D335D">
      <w:pPr>
        <w:widowControl/>
        <w:jc w:val="left"/>
        <w:rPr>
          <w:rFonts w:ascii="Times New Roman" w:hAnsi="Times New Roman" w:cs="Times New Roman"/>
          <w:sz w:val="24"/>
          <w:szCs w:val="24"/>
          <w:lang w:val="en-GB"/>
        </w:rPr>
      </w:pPr>
      <w:r w:rsidRPr="00E54B6C">
        <w:rPr>
          <w:rFonts w:ascii="Times New Roman" w:hAnsi="Times New Roman" w:cs="Times New Roman"/>
          <w:sz w:val="24"/>
          <w:szCs w:val="24"/>
          <w:lang w:val="en-GB"/>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71"/>
        <w:gridCol w:w="1929"/>
        <w:gridCol w:w="1043"/>
        <w:gridCol w:w="1043"/>
        <w:gridCol w:w="1201"/>
        <w:gridCol w:w="788"/>
        <w:gridCol w:w="788"/>
        <w:gridCol w:w="921"/>
        <w:gridCol w:w="788"/>
      </w:tblGrid>
      <w:tr w:rsidR="00E35E03" w:rsidRPr="00E54B6C" w:rsidTr="00E35E03">
        <w:trPr>
          <w:cantSplit/>
        </w:trPr>
        <w:tc>
          <w:tcPr>
            <w:tcW w:w="5000" w:type="pct"/>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b/>
                <w:bCs/>
                <w:color w:val="000000"/>
                <w:sz w:val="18"/>
                <w:szCs w:val="18"/>
                <w:lang w:val="en-GB"/>
              </w:rPr>
              <w:t>Coefficients</w:t>
            </w:r>
            <w:r w:rsidRPr="00E54B6C">
              <w:rPr>
                <w:b/>
                <w:bCs/>
                <w:color w:val="000000"/>
                <w:sz w:val="18"/>
                <w:szCs w:val="18"/>
                <w:vertAlign w:val="superscript"/>
                <w:lang w:val="en-GB"/>
              </w:rPr>
              <w:t>a</w:t>
            </w:r>
          </w:p>
        </w:tc>
      </w:tr>
      <w:tr w:rsidR="00E35E03" w:rsidRPr="00E54B6C" w:rsidTr="00E35E03">
        <w:trPr>
          <w:cantSplit/>
        </w:trPr>
        <w:tc>
          <w:tcPr>
            <w:tcW w:w="1389" w:type="pct"/>
            <w:gridSpan w:val="2"/>
            <w:vMerge w:val="restart"/>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Model</w:t>
            </w:r>
          </w:p>
        </w:tc>
        <w:tc>
          <w:tcPr>
            <w:tcW w:w="1161" w:type="pct"/>
            <w:gridSpan w:val="2"/>
            <w:tcBorders>
              <w:top w:val="single" w:sz="16" w:space="0" w:color="000000"/>
              <w:lef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Unstandardized Coefficients</w:t>
            </w:r>
          </w:p>
        </w:tc>
        <w:tc>
          <w:tcPr>
            <w:tcW w:w="641" w:type="pc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Standardized Coefficients</w:t>
            </w:r>
          </w:p>
        </w:tc>
        <w:tc>
          <w:tcPr>
            <w:tcW w:w="440" w:type="pct"/>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w:t>
            </w:r>
          </w:p>
        </w:tc>
        <w:tc>
          <w:tcPr>
            <w:tcW w:w="440" w:type="pct"/>
            <w:vMerge w:val="restart"/>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Sig.</w:t>
            </w:r>
          </w:p>
        </w:tc>
        <w:tc>
          <w:tcPr>
            <w:tcW w:w="928" w:type="pct"/>
            <w:gridSpan w:val="2"/>
            <w:tcBorders>
              <w:top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Collinearity Statistics</w:t>
            </w:r>
          </w:p>
        </w:tc>
      </w:tr>
      <w:tr w:rsidR="00E35E03" w:rsidRPr="00E54B6C" w:rsidTr="00E35E03">
        <w:trPr>
          <w:cantSplit/>
        </w:trPr>
        <w:tc>
          <w:tcPr>
            <w:tcW w:w="1389" w:type="pct"/>
            <w:gridSpan w:val="2"/>
            <w:vMerge/>
            <w:tcBorders>
              <w:top w:val="single" w:sz="16" w:space="0" w:color="000000"/>
              <w:left w:val="single" w:sz="16" w:space="0" w:color="000000"/>
              <w:bottom w:val="nil"/>
              <w:right w:val="nil"/>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581" w:type="pct"/>
            <w:tcBorders>
              <w:left w:val="single" w:sz="16" w:space="0" w:color="000000"/>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w:t>
            </w:r>
          </w:p>
        </w:tc>
        <w:tc>
          <w:tcPr>
            <w:tcW w:w="581"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Std. Error</w:t>
            </w:r>
          </w:p>
        </w:tc>
        <w:tc>
          <w:tcPr>
            <w:tcW w:w="641"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Beta</w:t>
            </w:r>
          </w:p>
        </w:tc>
        <w:tc>
          <w:tcPr>
            <w:tcW w:w="440"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440" w:type="pct"/>
            <w:vMerge/>
            <w:tcBorders>
              <w:top w:val="single" w:sz="16" w:space="0" w:color="000000"/>
            </w:tcBorders>
            <w:shd w:val="clear" w:color="auto" w:fill="FFFFFF"/>
          </w:tcPr>
          <w:p w:rsidR="00E35E03" w:rsidRPr="00E54B6C" w:rsidRDefault="00E35E03" w:rsidP="00E35E03">
            <w:pPr>
              <w:autoSpaceDE w:val="0"/>
              <w:autoSpaceDN w:val="0"/>
              <w:adjustRightInd w:val="0"/>
              <w:rPr>
                <w:color w:val="000000"/>
                <w:sz w:val="18"/>
                <w:szCs w:val="18"/>
                <w:lang w:val="en-GB"/>
              </w:rPr>
            </w:pPr>
          </w:p>
        </w:tc>
        <w:tc>
          <w:tcPr>
            <w:tcW w:w="487" w:type="pct"/>
            <w:tcBorders>
              <w:bottom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Tolerance</w:t>
            </w:r>
          </w:p>
        </w:tc>
        <w:tc>
          <w:tcPr>
            <w:tcW w:w="440" w:type="pct"/>
            <w:tcBorders>
              <w:bottom w:val="single" w:sz="16" w:space="0" w:color="000000"/>
              <w:right w:val="single" w:sz="16" w:space="0" w:color="000000"/>
            </w:tcBorders>
            <w:shd w:val="clear" w:color="auto" w:fill="FFFFFF"/>
          </w:tcPr>
          <w:p w:rsidR="00E35E03" w:rsidRPr="00E54B6C" w:rsidRDefault="00E35E03" w:rsidP="00E35E03">
            <w:pPr>
              <w:autoSpaceDE w:val="0"/>
              <w:autoSpaceDN w:val="0"/>
              <w:adjustRightInd w:val="0"/>
              <w:spacing w:line="320" w:lineRule="atLeast"/>
              <w:ind w:left="60" w:right="60"/>
              <w:jc w:val="center"/>
              <w:rPr>
                <w:color w:val="000000"/>
                <w:sz w:val="18"/>
                <w:szCs w:val="18"/>
                <w:lang w:val="en-GB"/>
              </w:rPr>
            </w:pPr>
            <w:r w:rsidRPr="00E54B6C">
              <w:rPr>
                <w:color w:val="000000"/>
                <w:sz w:val="18"/>
                <w:szCs w:val="18"/>
                <w:lang w:val="en-GB"/>
              </w:rPr>
              <w:t>VIF</w:t>
            </w:r>
          </w:p>
        </w:tc>
      </w:tr>
      <w:tr w:rsidR="00E35E03" w:rsidRPr="00E54B6C" w:rsidTr="00E35E03">
        <w:trPr>
          <w:cantSplit/>
        </w:trPr>
        <w:tc>
          <w:tcPr>
            <w:tcW w:w="321" w:type="pct"/>
            <w:vMerge w:val="restart"/>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1</w:t>
            </w:r>
          </w:p>
        </w:tc>
        <w:tc>
          <w:tcPr>
            <w:tcW w:w="1069" w:type="pct"/>
            <w:tcBorders>
              <w:top w:val="single" w:sz="16" w:space="0" w:color="000000"/>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(Constant)</w:t>
            </w:r>
          </w:p>
        </w:tc>
        <w:tc>
          <w:tcPr>
            <w:tcW w:w="581" w:type="pct"/>
            <w:tcBorders>
              <w:top w:val="single" w:sz="16" w:space="0" w:color="000000"/>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581"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641" w:type="pct"/>
            <w:tcBorders>
              <w:top w:val="single" w:sz="16" w:space="0" w:color="000000"/>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-.844</w:t>
            </w:r>
          </w:p>
        </w:tc>
        <w:tc>
          <w:tcPr>
            <w:tcW w:w="440" w:type="pct"/>
            <w:tcBorders>
              <w:top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.399</w:t>
            </w:r>
          </w:p>
        </w:tc>
        <w:tc>
          <w:tcPr>
            <w:tcW w:w="487" w:type="pct"/>
            <w:tcBorders>
              <w:top w:val="single" w:sz="16" w:space="0" w:color="000000"/>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single" w:sz="16" w:space="0" w:color="000000"/>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dAmerica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-.868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.386</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.448</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2.232</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dEuropa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-.004</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.006</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-.053</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-.669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.504</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.445</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2.246</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-6.971E-005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.992</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.325</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3.079</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.013</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.888</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.340</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2.942</w:t>
            </w:r>
          </w:p>
        </w:tc>
      </w:tr>
      <w:tr w:rsidR="00E35E03" w:rsidRPr="00E54B6C" w:rsidTr="00E35E03">
        <w:trPr>
          <w:cantSplit/>
        </w:trPr>
        <w:tc>
          <w:tcPr>
            <w:tcW w:w="321" w:type="pct"/>
            <w:vMerge/>
            <w:tcBorders>
              <w:top w:val="single" w:sz="16" w:space="0" w:color="000000"/>
              <w:left w:val="single" w:sz="16" w:space="0" w:color="000000"/>
              <w:bottom w:val="nil"/>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1.431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.153</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.331</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3.025</w:t>
            </w:r>
          </w:p>
        </w:tc>
      </w:tr>
      <w:tr w:rsidR="00E35E03" w:rsidRPr="00E54B6C" w:rsidTr="00E35E03">
        <w:trPr>
          <w:cantSplit/>
        </w:trPr>
        <w:tc>
          <w:tcPr>
            <w:tcW w:w="321" w:type="pct"/>
            <w:vMerge w:val="restart"/>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2</w:t>
            </w: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(Constant)</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-.068</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.028</w:t>
            </w:r>
          </w:p>
        </w:tc>
        <w:tc>
          <w:tcPr>
            <w:tcW w:w="641" w:type="pct"/>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-2.469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w:t>
            </w:r>
          </w:p>
        </w:tc>
        <w:tc>
          <w:tcPr>
            <w:tcW w:w="487" w:type="pct"/>
            <w:tcBorders>
              <w:top w:val="nil"/>
              <w:bottom w:val="nil"/>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440" w:type="pct"/>
            <w:tcBorders>
              <w:top w:val="nil"/>
              <w:bottom w:val="nil"/>
              <w:right w:val="single" w:sz="16" w:space="0" w:color="000000"/>
            </w:tcBorders>
            <w:shd w:val="clear" w:color="auto" w:fill="FFFFFF"/>
          </w:tcPr>
          <w:p w:rsidR="00E35E03" w:rsidRPr="00E54B6C" w:rsidRDefault="00E35E03" w:rsidP="00E35E03">
            <w:pPr>
              <w:autoSpaceDE w:val="0"/>
              <w:autoSpaceDN w:val="0"/>
              <w:adjustRightInd w:val="0"/>
              <w:rPr>
                <w:rFonts w:ascii="Times New Roman" w:hAnsi="Times New Roman" w:cs="Times New Roman"/>
                <w:sz w:val="24"/>
                <w:szCs w:val="24"/>
                <w:lang w:val="en-GB"/>
              </w:rPr>
            </w:pP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rFonts w:ascii="Times New Roman" w:hAnsi="Times New Roman" w:cs="Times New Roman"/>
                <w:sz w:val="24"/>
                <w:szCs w:val="24"/>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dAmerica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.001</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.899</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.221</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4.526</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dEuropa</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.011</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.009</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.131</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1.226</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.221</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.218</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4.583</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dCrisis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.060</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.678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.498</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.320</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3.129</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AmericaXcrisis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.003</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.028</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.747</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.337</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2.971</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EuropaXcrisis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.016</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.010</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1.630</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.104</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.329</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3.039</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3F7BEF">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SIZE FIRM (natural log of total asse</w:t>
            </w:r>
            <w:r w:rsidR="003F7BEF" w:rsidRPr="00E54B6C">
              <w:rPr>
                <w:color w:val="000000"/>
                <w:sz w:val="18"/>
                <w:szCs w:val="18"/>
                <w:lang w:val="en-GB"/>
              </w:rPr>
              <w:t>t</w:t>
            </w:r>
            <w:r w:rsidRPr="00E54B6C">
              <w:rPr>
                <w:color w:val="000000"/>
                <w:sz w:val="18"/>
                <w:szCs w:val="18"/>
                <w:lang w:val="en-GB"/>
              </w:rPr>
              <w:t>s)</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.005</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.205</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2.459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.014</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.358</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2.797</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CONTROLE Growth (Book to market ratio)</w:t>
            </w:r>
          </w:p>
        </w:tc>
        <w:tc>
          <w:tcPr>
            <w:tcW w:w="581" w:type="pct"/>
            <w:tcBorders>
              <w:top w:val="nil"/>
              <w:left w:val="single" w:sz="16" w:space="0" w:color="000000"/>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.007</w:t>
            </w:r>
          </w:p>
        </w:tc>
        <w:tc>
          <w:tcPr>
            <w:tcW w:w="58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.002</w:t>
            </w:r>
          </w:p>
        </w:tc>
        <w:tc>
          <w:tcPr>
            <w:tcW w:w="641"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.219</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3.692</w:t>
            </w:r>
          </w:p>
        </w:tc>
        <w:tc>
          <w:tcPr>
            <w:tcW w:w="440"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487" w:type="pct"/>
            <w:tcBorders>
              <w:top w:val="nil"/>
              <w:bottom w:val="nil"/>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.705</w:t>
            </w:r>
          </w:p>
        </w:tc>
        <w:tc>
          <w:tcPr>
            <w:tcW w:w="440" w:type="pct"/>
            <w:tcBorders>
              <w:top w:val="nil"/>
              <w:bottom w:val="nil"/>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1.418</w:t>
            </w:r>
          </w:p>
        </w:tc>
      </w:tr>
      <w:tr w:rsidR="00E35E03" w:rsidRPr="00E54B6C" w:rsidTr="00E35E03">
        <w:trPr>
          <w:cantSplit/>
        </w:trPr>
        <w:tc>
          <w:tcPr>
            <w:tcW w:w="321" w:type="pct"/>
            <w:vMerge/>
            <w:tcBorders>
              <w:top w:val="nil"/>
              <w:left w:val="single" w:sz="16" w:space="0" w:color="000000"/>
              <w:bottom w:val="single" w:sz="16" w:space="0" w:color="000000"/>
              <w:right w:val="nil"/>
            </w:tcBorders>
            <w:shd w:val="clear" w:color="auto" w:fill="FFFFFF"/>
            <w:vAlign w:val="center"/>
          </w:tcPr>
          <w:p w:rsidR="00E35E03" w:rsidRPr="00E54B6C" w:rsidRDefault="00E35E03" w:rsidP="00E35E03">
            <w:pPr>
              <w:autoSpaceDE w:val="0"/>
              <w:autoSpaceDN w:val="0"/>
              <w:adjustRightInd w:val="0"/>
              <w:rPr>
                <w:color w:val="000000"/>
                <w:sz w:val="18"/>
                <w:szCs w:val="18"/>
                <w:lang w:val="en-GB"/>
              </w:rPr>
            </w:pPr>
          </w:p>
        </w:tc>
        <w:tc>
          <w:tcPr>
            <w:tcW w:w="1069" w:type="pct"/>
            <w:tcBorders>
              <w:top w:val="nil"/>
              <w:left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CONTROLE Leverage (eoy long term debt / eoy total assets)</w:t>
            </w:r>
          </w:p>
        </w:tc>
        <w:tc>
          <w:tcPr>
            <w:tcW w:w="581" w:type="pct"/>
            <w:tcBorders>
              <w:top w:val="nil"/>
              <w:left w:val="single" w:sz="16" w:space="0" w:color="000000"/>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-.113</w:t>
            </w:r>
          </w:p>
        </w:tc>
        <w:tc>
          <w:tcPr>
            <w:tcW w:w="581"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.020</w:t>
            </w:r>
          </w:p>
        </w:tc>
        <w:tc>
          <w:tcPr>
            <w:tcW w:w="641"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-.303</w:t>
            </w:r>
          </w:p>
        </w:tc>
        <w:tc>
          <w:tcPr>
            <w:tcW w:w="440"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-5.552</w:t>
            </w:r>
          </w:p>
        </w:tc>
        <w:tc>
          <w:tcPr>
            <w:tcW w:w="440"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.000</w:t>
            </w:r>
          </w:p>
        </w:tc>
        <w:tc>
          <w:tcPr>
            <w:tcW w:w="487" w:type="pct"/>
            <w:tcBorders>
              <w:top w:val="nil"/>
              <w:bottom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.832</w:t>
            </w:r>
          </w:p>
        </w:tc>
        <w:tc>
          <w:tcPr>
            <w:tcW w:w="440" w:type="pct"/>
            <w:tcBorders>
              <w:top w:val="nil"/>
              <w:bottom w:val="single" w:sz="16" w:space="0" w:color="000000"/>
              <w:right w:val="single" w:sz="16" w:space="0" w:color="000000"/>
            </w:tcBorders>
            <w:shd w:val="clear" w:color="auto" w:fill="FFFFFF"/>
            <w:vAlign w:val="center"/>
          </w:tcPr>
          <w:p w:rsidR="00E35E03" w:rsidRPr="00E54B6C" w:rsidRDefault="00E35E03" w:rsidP="00E35E03">
            <w:pPr>
              <w:autoSpaceDE w:val="0"/>
              <w:autoSpaceDN w:val="0"/>
              <w:adjustRightInd w:val="0"/>
              <w:spacing w:line="320" w:lineRule="atLeast"/>
              <w:ind w:left="60" w:right="60"/>
              <w:jc w:val="right"/>
              <w:rPr>
                <w:color w:val="000000"/>
                <w:sz w:val="18"/>
                <w:szCs w:val="18"/>
                <w:lang w:val="en-GB"/>
              </w:rPr>
            </w:pPr>
            <w:r w:rsidRPr="00E54B6C">
              <w:rPr>
                <w:color w:val="000000"/>
                <w:sz w:val="18"/>
                <w:szCs w:val="18"/>
                <w:lang w:val="en-GB"/>
              </w:rPr>
              <w:t>1.202</w:t>
            </w:r>
          </w:p>
        </w:tc>
      </w:tr>
      <w:tr w:rsidR="00E35E03" w:rsidRPr="00E54B6C" w:rsidTr="00E35E03">
        <w:trPr>
          <w:cantSplit/>
        </w:trPr>
        <w:tc>
          <w:tcPr>
            <w:tcW w:w="5000" w:type="pct"/>
            <w:gridSpan w:val="9"/>
            <w:tcBorders>
              <w:top w:val="nil"/>
              <w:left w:val="nil"/>
              <w:bottom w:val="nil"/>
              <w:right w:val="nil"/>
            </w:tcBorders>
            <w:shd w:val="clear" w:color="auto" w:fill="FFFFFF"/>
          </w:tcPr>
          <w:p w:rsidR="00E35E03" w:rsidRPr="00E54B6C" w:rsidRDefault="00E35E03" w:rsidP="00E35E03">
            <w:pPr>
              <w:autoSpaceDE w:val="0"/>
              <w:autoSpaceDN w:val="0"/>
              <w:adjustRightInd w:val="0"/>
              <w:spacing w:line="320" w:lineRule="atLeast"/>
              <w:ind w:left="60" w:right="60"/>
              <w:rPr>
                <w:color w:val="000000"/>
                <w:sz w:val="18"/>
                <w:szCs w:val="18"/>
                <w:lang w:val="en-GB"/>
              </w:rPr>
            </w:pPr>
            <w:r w:rsidRPr="00E54B6C">
              <w:rPr>
                <w:color w:val="000000"/>
                <w:sz w:val="18"/>
                <w:szCs w:val="18"/>
                <w:lang w:val="en-GB"/>
              </w:rPr>
              <w:t>a. Dependent Variable: Discretionary accruals (DAt)</w:t>
            </w:r>
          </w:p>
        </w:tc>
      </w:tr>
    </w:tbl>
    <w:p w:rsidR="00E35E03" w:rsidRPr="00E54B6C" w:rsidRDefault="00E35E03" w:rsidP="00E35E03">
      <w:pPr>
        <w:rPr>
          <w:rFonts w:ascii="Calibri" w:hAnsi="Calibri"/>
          <w:sz w:val="24"/>
          <w:szCs w:val="24"/>
          <w:lang w:val="en-GB"/>
        </w:rPr>
      </w:pPr>
    </w:p>
    <w:p w:rsidR="003D335D" w:rsidRPr="00E54B6C" w:rsidRDefault="003D335D" w:rsidP="00E35E03">
      <w:pPr>
        <w:autoSpaceDE w:val="0"/>
        <w:autoSpaceDN w:val="0"/>
        <w:adjustRightInd w:val="0"/>
        <w:rPr>
          <w:rFonts w:ascii="Times New Roman" w:hAnsi="Times New Roman" w:cs="Times New Roman"/>
          <w:i/>
          <w:sz w:val="24"/>
          <w:szCs w:val="24"/>
          <w:lang w:val="en-GB"/>
        </w:rPr>
      </w:pPr>
    </w:p>
    <w:p w:rsidR="00E35E03" w:rsidRPr="00E54B6C" w:rsidRDefault="00E35E03" w:rsidP="00E35E03">
      <w:pPr>
        <w:autoSpaceDE w:val="0"/>
        <w:autoSpaceDN w:val="0"/>
        <w:adjustRightInd w:val="0"/>
        <w:rPr>
          <w:rFonts w:ascii="Times New Roman" w:hAnsi="Times New Roman" w:cs="Times New Roman"/>
          <w:i/>
          <w:sz w:val="24"/>
          <w:szCs w:val="24"/>
          <w:lang w:val="en-GB"/>
        </w:rPr>
      </w:pPr>
      <w:r w:rsidRPr="00E54B6C">
        <w:rPr>
          <w:rFonts w:ascii="Times New Roman" w:hAnsi="Times New Roman" w:cs="Times New Roman"/>
          <w:i/>
          <w:sz w:val="24"/>
          <w:szCs w:val="24"/>
          <w:lang w:val="en-GB"/>
        </w:rPr>
        <w:t>9.2: Histogram and Scatterplot of the dependent variable discretionary accruals which shows normal distribution</w:t>
      </w:r>
    </w:p>
    <w:p w:rsidR="00E35E03" w:rsidRPr="00E54B6C" w:rsidRDefault="00470B68" w:rsidP="00E35E03">
      <w:pPr>
        <w:rPr>
          <w:rFonts w:ascii="Calibri" w:hAnsi="Calibri"/>
          <w:sz w:val="24"/>
          <w:szCs w:val="24"/>
          <w:lang w:val="en-GB"/>
        </w:rPr>
      </w:pPr>
      <w:r w:rsidRPr="00E54B6C">
        <w:rPr>
          <w:rFonts w:ascii="Times New Roman" w:hAnsi="Times New Roman" w:cs="Times New Roman"/>
          <w:noProof/>
          <w:sz w:val="24"/>
          <w:szCs w:val="24"/>
          <w:lang w:eastAsia="en-US"/>
        </w:rPr>
        <w:drawing>
          <wp:inline distT="0" distB="0" distL="0" distR="0">
            <wp:extent cx="2844000" cy="2275200"/>
            <wp:effectExtent l="0" t="0" r="0" b="0"/>
            <wp:docPr id="2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000" cy="2275200"/>
                    </a:xfrm>
                    <a:prstGeom prst="rect">
                      <a:avLst/>
                    </a:prstGeom>
                    <a:noFill/>
                    <a:ln>
                      <a:noFill/>
                    </a:ln>
                  </pic:spPr>
                </pic:pic>
              </a:graphicData>
            </a:graphic>
          </wp:inline>
        </w:drawing>
      </w:r>
      <w:r w:rsidRPr="00E54B6C">
        <w:rPr>
          <w:rFonts w:ascii="Times New Roman" w:hAnsi="Times New Roman" w:cs="Times New Roman"/>
          <w:noProof/>
          <w:sz w:val="24"/>
          <w:szCs w:val="24"/>
          <w:lang w:eastAsia="en-US"/>
        </w:rPr>
        <w:drawing>
          <wp:inline distT="0" distB="0" distL="0" distR="0">
            <wp:extent cx="2844000" cy="2275200"/>
            <wp:effectExtent l="0" t="0" r="0" b="0"/>
            <wp:docPr id="2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000" cy="2275200"/>
                    </a:xfrm>
                    <a:prstGeom prst="rect">
                      <a:avLst/>
                    </a:prstGeom>
                    <a:noFill/>
                    <a:ln>
                      <a:noFill/>
                    </a:ln>
                  </pic:spPr>
                </pic:pic>
              </a:graphicData>
            </a:graphic>
          </wp:inline>
        </w:drawing>
      </w:r>
    </w:p>
    <w:p w:rsidR="00DF1E18" w:rsidRPr="00E54B6C" w:rsidRDefault="00DF1E18" w:rsidP="00DF1E18">
      <w:pPr>
        <w:rPr>
          <w:lang w:val="en-GB"/>
        </w:rPr>
      </w:pPr>
    </w:p>
    <w:sectPr w:rsidR="00DF1E18" w:rsidRPr="00E54B6C" w:rsidSect="00885068">
      <w:footerReference w:type="default" r:id="rId63"/>
      <w:pgSz w:w="11907" w:h="16839" w:code="9"/>
      <w:pgMar w:top="1418" w:right="1418" w:bottom="1418" w:left="1417" w:header="708" w:footer="708" w:gutter="0"/>
      <w:cols w:space="708"/>
      <w:noEndnote/>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8A4" w:rsidRDefault="000E48A4" w:rsidP="009E557D">
      <w:r>
        <w:separator/>
      </w:r>
    </w:p>
  </w:endnote>
  <w:endnote w:type="continuationSeparator" w:id="0">
    <w:p w:rsidR="000E48A4" w:rsidRDefault="000E48A4" w:rsidP="009E5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90803"/>
      <w:docPartObj>
        <w:docPartGallery w:val="Page Numbers (Bottom of Page)"/>
        <w:docPartUnique/>
      </w:docPartObj>
    </w:sdtPr>
    <w:sdtEndPr>
      <w:rPr>
        <w:noProof/>
      </w:rPr>
    </w:sdtEndPr>
    <w:sdtContent>
      <w:p w:rsidR="00F71160" w:rsidRDefault="00315B76">
        <w:pPr>
          <w:pStyle w:val="Footer"/>
          <w:jc w:val="right"/>
        </w:pPr>
        <w:r>
          <w:fldChar w:fldCharType="begin"/>
        </w:r>
        <w:r w:rsidR="003951E6">
          <w:instrText xml:space="preserve"> PAGE   \* MERGEFORMAT </w:instrText>
        </w:r>
        <w:r>
          <w:fldChar w:fldCharType="separate"/>
        </w:r>
        <w:r w:rsidR="00C54067">
          <w:rPr>
            <w:noProof/>
          </w:rPr>
          <w:t>124</w:t>
        </w:r>
        <w:r>
          <w:rPr>
            <w:noProof/>
          </w:rPr>
          <w:fldChar w:fldCharType="end"/>
        </w:r>
      </w:p>
    </w:sdtContent>
  </w:sdt>
  <w:p w:rsidR="00F71160" w:rsidRDefault="00F711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60" w:rsidRDefault="00315B76">
    <w:pPr>
      <w:pStyle w:val="Footer"/>
      <w:jc w:val="right"/>
    </w:pPr>
    <w:r w:rsidRPr="00315B76">
      <w:fldChar w:fldCharType="begin"/>
    </w:r>
    <w:r w:rsidR="00F71160">
      <w:instrText>PAGE   \* MERGEFORMAT</w:instrText>
    </w:r>
    <w:r w:rsidRPr="00315B76">
      <w:fldChar w:fldCharType="separate"/>
    </w:r>
    <w:r w:rsidR="00C54067" w:rsidRPr="00C54067">
      <w:rPr>
        <w:noProof/>
        <w:lang w:val="nl-NL"/>
      </w:rPr>
      <w:t>127</w:t>
    </w:r>
    <w:r>
      <w:rPr>
        <w:noProof/>
        <w:lang w:val="nl-NL"/>
      </w:rPr>
      <w:fldChar w:fldCharType="end"/>
    </w:r>
  </w:p>
  <w:p w:rsidR="00F71160" w:rsidRDefault="00F71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8A4" w:rsidRDefault="000E48A4" w:rsidP="009E557D">
      <w:r>
        <w:separator/>
      </w:r>
    </w:p>
  </w:footnote>
  <w:footnote w:type="continuationSeparator" w:id="0">
    <w:p w:rsidR="000E48A4" w:rsidRDefault="000E48A4" w:rsidP="009E55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60" w:rsidRDefault="00F71160">
    <w:pPr>
      <w:pStyle w:val="Header"/>
    </w:pPr>
    <w:bookmarkStart w:id="232" w:name="_Toc300136784"/>
    <w:bookmarkStart w:id="233" w:name="_Toc300335704"/>
    <w:bookmarkEnd w:id="232"/>
    <w:bookmarkEnd w:id="233"/>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E7145"/>
    <w:multiLevelType w:val="hybridMultilevel"/>
    <w:tmpl w:val="478E8B68"/>
    <w:lvl w:ilvl="0" w:tplc="282CAC2C">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
    <w:nsid w:val="08D623BE"/>
    <w:multiLevelType w:val="hybridMultilevel"/>
    <w:tmpl w:val="81B0AAEC"/>
    <w:lvl w:ilvl="0" w:tplc="7868B79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14478B"/>
    <w:multiLevelType w:val="hybridMultilevel"/>
    <w:tmpl w:val="B91CD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6D5BB7"/>
    <w:multiLevelType w:val="hybridMultilevel"/>
    <w:tmpl w:val="AB08BF9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49F49B0"/>
    <w:multiLevelType w:val="hybridMultilevel"/>
    <w:tmpl w:val="3972407A"/>
    <w:lvl w:ilvl="0" w:tplc="C00C3B8E">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4DF59E8"/>
    <w:multiLevelType w:val="hybridMultilevel"/>
    <w:tmpl w:val="B7781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7C350F"/>
    <w:multiLevelType w:val="hybridMultilevel"/>
    <w:tmpl w:val="29E0EBD0"/>
    <w:lvl w:ilvl="0" w:tplc="3E6E880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7BB043D"/>
    <w:multiLevelType w:val="hybridMultilevel"/>
    <w:tmpl w:val="FC3E9DE0"/>
    <w:lvl w:ilvl="0" w:tplc="2BB2937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CD3946"/>
    <w:multiLevelType w:val="hybridMultilevel"/>
    <w:tmpl w:val="CAD62108"/>
    <w:lvl w:ilvl="0" w:tplc="2BB2937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6E10E5"/>
    <w:multiLevelType w:val="hybridMultilevel"/>
    <w:tmpl w:val="B03C74D2"/>
    <w:lvl w:ilvl="0" w:tplc="282CA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86DAB"/>
    <w:multiLevelType w:val="hybridMultilevel"/>
    <w:tmpl w:val="31588196"/>
    <w:lvl w:ilvl="0" w:tplc="04130001">
      <w:start w:val="1"/>
      <w:numFmt w:val="bullet"/>
      <w:lvlText w:val=""/>
      <w:lvlJc w:val="left"/>
      <w:pPr>
        <w:ind w:left="720" w:hanging="360"/>
      </w:pPr>
      <w:rPr>
        <w:rFonts w:ascii="Symbol" w:hAnsi="Symbol" w:hint="default"/>
      </w:rPr>
    </w:lvl>
    <w:lvl w:ilvl="1" w:tplc="C3D8CC92">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8F907AA"/>
    <w:multiLevelType w:val="hybridMultilevel"/>
    <w:tmpl w:val="7A161072"/>
    <w:lvl w:ilvl="0" w:tplc="2BB2937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CE49B9"/>
    <w:multiLevelType w:val="hybridMultilevel"/>
    <w:tmpl w:val="038094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F2A083F"/>
    <w:multiLevelType w:val="hybridMultilevel"/>
    <w:tmpl w:val="DF58BBAE"/>
    <w:lvl w:ilvl="0" w:tplc="282CAC2C">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3E18B1"/>
    <w:multiLevelType w:val="hybridMultilevel"/>
    <w:tmpl w:val="E822EEDA"/>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04051AD"/>
    <w:multiLevelType w:val="hybridMultilevel"/>
    <w:tmpl w:val="69FED4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44733DA"/>
    <w:multiLevelType w:val="hybridMultilevel"/>
    <w:tmpl w:val="BD166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6465557"/>
    <w:multiLevelType w:val="hybridMultilevel"/>
    <w:tmpl w:val="31086CE0"/>
    <w:lvl w:ilvl="0" w:tplc="9CD2B4A0">
      <w:start w:val="1"/>
      <w:numFmt w:val="lowerRoman"/>
      <w:lvlText w:val="%1."/>
      <w:lvlJc w:val="left"/>
      <w:pPr>
        <w:ind w:left="1080" w:hanging="720"/>
      </w:pPr>
      <w:rPr>
        <w:rFonts w:hint="default"/>
      </w:rPr>
    </w:lvl>
    <w:lvl w:ilvl="1" w:tplc="282CAC2C">
      <w:numFmt w:val="bullet"/>
      <w:lvlText w:val="-"/>
      <w:lvlJc w:val="left"/>
      <w:pPr>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9E9520B"/>
    <w:multiLevelType w:val="hybridMultilevel"/>
    <w:tmpl w:val="6964B0BA"/>
    <w:lvl w:ilvl="0" w:tplc="9AC63E74">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B6543F6"/>
    <w:multiLevelType w:val="hybridMultilevel"/>
    <w:tmpl w:val="C9E83EE2"/>
    <w:lvl w:ilvl="0" w:tplc="282CA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F03AC"/>
    <w:multiLevelType w:val="hybridMultilevel"/>
    <w:tmpl w:val="20E07F1E"/>
    <w:lvl w:ilvl="0" w:tplc="2BB2937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3136228"/>
    <w:multiLevelType w:val="hybridMultilevel"/>
    <w:tmpl w:val="49ACD26A"/>
    <w:lvl w:ilvl="0" w:tplc="26CA8178">
      <w:start w:val="1"/>
      <w:numFmt w:val="decimal"/>
      <w:lvlText w:val="%1)"/>
      <w:lvlJc w:val="left"/>
      <w:pPr>
        <w:ind w:left="360" w:hanging="360"/>
      </w:pPr>
      <w:rPr>
        <w:rFonts w:ascii="Times New Roman" w:hAnsi="Times New Roman" w:cs="Times New Roman"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53250153"/>
    <w:multiLevelType w:val="hybridMultilevel"/>
    <w:tmpl w:val="14DED8E6"/>
    <w:lvl w:ilvl="0" w:tplc="FFFFFFFF">
      <w:start w:val="1"/>
      <w:numFmt w:val="bullet"/>
      <w:lvlText w:val=""/>
      <w:lvlJc w:val="left"/>
      <w:pPr>
        <w:tabs>
          <w:tab w:val="num" w:pos="780"/>
        </w:tabs>
        <w:ind w:left="7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F81AD6"/>
    <w:multiLevelType w:val="hybridMultilevel"/>
    <w:tmpl w:val="B5C48EDE"/>
    <w:lvl w:ilvl="0" w:tplc="2F960D40">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403394C"/>
    <w:multiLevelType w:val="hybridMultilevel"/>
    <w:tmpl w:val="74881498"/>
    <w:lvl w:ilvl="0" w:tplc="2BB2937A">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9B2560B"/>
    <w:multiLevelType w:val="hybridMultilevel"/>
    <w:tmpl w:val="F8C2D866"/>
    <w:lvl w:ilvl="0" w:tplc="0C769028">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5D926400"/>
    <w:multiLevelType w:val="hybridMultilevel"/>
    <w:tmpl w:val="6B00692C"/>
    <w:lvl w:ilvl="0" w:tplc="282CA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45E17"/>
    <w:multiLevelType w:val="hybridMultilevel"/>
    <w:tmpl w:val="25023960"/>
    <w:lvl w:ilvl="0" w:tplc="282CA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E87447"/>
    <w:multiLevelType w:val="hybridMultilevel"/>
    <w:tmpl w:val="08E6AAA8"/>
    <w:lvl w:ilvl="0" w:tplc="282CAC2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455A65"/>
    <w:multiLevelType w:val="hybridMultilevel"/>
    <w:tmpl w:val="2D0EDD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3B20019"/>
    <w:multiLevelType w:val="hybridMultilevel"/>
    <w:tmpl w:val="02C6D17A"/>
    <w:lvl w:ilvl="0" w:tplc="DD602F1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6BA4570"/>
    <w:multiLevelType w:val="hybridMultilevel"/>
    <w:tmpl w:val="28E2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83632"/>
    <w:multiLevelType w:val="hybridMultilevel"/>
    <w:tmpl w:val="CBB0CC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9A241D8"/>
    <w:multiLevelType w:val="hybridMultilevel"/>
    <w:tmpl w:val="1EB2F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BFF71BC"/>
    <w:multiLevelType w:val="hybridMultilevel"/>
    <w:tmpl w:val="94A4EBF4"/>
    <w:lvl w:ilvl="0" w:tplc="6592F0E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E103788"/>
    <w:multiLevelType w:val="hybridMultilevel"/>
    <w:tmpl w:val="ABB27C74"/>
    <w:lvl w:ilvl="0" w:tplc="0380808C">
      <w:start w:val="1"/>
      <w:numFmt w:val="lowerLetter"/>
      <w:lvlText w:val="%1."/>
      <w:lvlJc w:val="left"/>
      <w:pPr>
        <w:ind w:left="360" w:hanging="360"/>
      </w:pPr>
      <w:rPr>
        <w:rFonts w:ascii="Arial" w:eastAsiaTheme="minorEastAsia"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nsid w:val="7525620E"/>
    <w:multiLevelType w:val="hybridMultilevel"/>
    <w:tmpl w:val="E0ACCC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5B61F4C"/>
    <w:multiLevelType w:val="hybridMultilevel"/>
    <w:tmpl w:val="C7269B56"/>
    <w:lvl w:ilvl="0" w:tplc="282CA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E40D35"/>
    <w:multiLevelType w:val="hybridMultilevel"/>
    <w:tmpl w:val="9C2E20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9"/>
  </w:num>
  <w:num w:numId="3">
    <w:abstractNumId w:val="15"/>
  </w:num>
  <w:num w:numId="4">
    <w:abstractNumId w:val="7"/>
  </w:num>
  <w:num w:numId="5">
    <w:abstractNumId w:val="8"/>
  </w:num>
  <w:num w:numId="6">
    <w:abstractNumId w:val="20"/>
  </w:num>
  <w:num w:numId="7">
    <w:abstractNumId w:val="11"/>
  </w:num>
  <w:num w:numId="8">
    <w:abstractNumId w:val="22"/>
  </w:num>
  <w:num w:numId="9">
    <w:abstractNumId w:val="24"/>
  </w:num>
  <w:num w:numId="10">
    <w:abstractNumId w:val="33"/>
  </w:num>
  <w:num w:numId="11">
    <w:abstractNumId w:val="1"/>
  </w:num>
  <w:num w:numId="12">
    <w:abstractNumId w:val="34"/>
  </w:num>
  <w:num w:numId="13">
    <w:abstractNumId w:val="21"/>
  </w:num>
  <w:num w:numId="14">
    <w:abstractNumId w:val="10"/>
  </w:num>
  <w:num w:numId="15">
    <w:abstractNumId w:val="16"/>
  </w:num>
  <w:num w:numId="16">
    <w:abstractNumId w:val="35"/>
  </w:num>
  <w:num w:numId="17">
    <w:abstractNumId w:val="12"/>
  </w:num>
  <w:num w:numId="18">
    <w:abstractNumId w:val="14"/>
  </w:num>
  <w:num w:numId="19">
    <w:abstractNumId w:val="3"/>
  </w:num>
  <w:num w:numId="20">
    <w:abstractNumId w:val="5"/>
  </w:num>
  <w:num w:numId="21">
    <w:abstractNumId w:val="32"/>
  </w:num>
  <w:num w:numId="22">
    <w:abstractNumId w:val="25"/>
  </w:num>
  <w:num w:numId="23">
    <w:abstractNumId w:val="31"/>
  </w:num>
  <w:num w:numId="24">
    <w:abstractNumId w:val="17"/>
  </w:num>
  <w:num w:numId="25">
    <w:abstractNumId w:val="6"/>
  </w:num>
  <w:num w:numId="26">
    <w:abstractNumId w:val="23"/>
  </w:num>
  <w:num w:numId="27">
    <w:abstractNumId w:val="30"/>
  </w:num>
  <w:num w:numId="28">
    <w:abstractNumId w:val="4"/>
  </w:num>
  <w:num w:numId="29">
    <w:abstractNumId w:val="18"/>
  </w:num>
  <w:num w:numId="30">
    <w:abstractNumId w:val="28"/>
  </w:num>
  <w:num w:numId="31">
    <w:abstractNumId w:val="0"/>
  </w:num>
  <w:num w:numId="32">
    <w:abstractNumId w:val="37"/>
  </w:num>
  <w:num w:numId="33">
    <w:abstractNumId w:val="19"/>
  </w:num>
  <w:num w:numId="34">
    <w:abstractNumId w:val="26"/>
  </w:num>
  <w:num w:numId="35">
    <w:abstractNumId w:val="13"/>
  </w:num>
  <w:num w:numId="36">
    <w:abstractNumId w:val="27"/>
  </w:num>
  <w:num w:numId="37">
    <w:abstractNumId w:val="9"/>
  </w:num>
  <w:num w:numId="38">
    <w:abstractNumId w:val="36"/>
  </w:num>
  <w:num w:numId="39">
    <w:abstractNumId w:val="3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0957A1"/>
    <w:rsid w:val="0000704F"/>
    <w:rsid w:val="00014637"/>
    <w:rsid w:val="00016D71"/>
    <w:rsid w:val="00022237"/>
    <w:rsid w:val="00030238"/>
    <w:rsid w:val="00036358"/>
    <w:rsid w:val="00040E5F"/>
    <w:rsid w:val="00041763"/>
    <w:rsid w:val="00046F12"/>
    <w:rsid w:val="00056DAA"/>
    <w:rsid w:val="000660A5"/>
    <w:rsid w:val="00074369"/>
    <w:rsid w:val="0008443B"/>
    <w:rsid w:val="00086FCA"/>
    <w:rsid w:val="000931C9"/>
    <w:rsid w:val="0009498A"/>
    <w:rsid w:val="000957A1"/>
    <w:rsid w:val="00097669"/>
    <w:rsid w:val="000A22DE"/>
    <w:rsid w:val="000A5E99"/>
    <w:rsid w:val="000A6B5C"/>
    <w:rsid w:val="000B1FD4"/>
    <w:rsid w:val="000B595F"/>
    <w:rsid w:val="000C5FF5"/>
    <w:rsid w:val="000D184D"/>
    <w:rsid w:val="000E013C"/>
    <w:rsid w:val="000E48A4"/>
    <w:rsid w:val="000F1703"/>
    <w:rsid w:val="000F1A55"/>
    <w:rsid w:val="000F6510"/>
    <w:rsid w:val="00101500"/>
    <w:rsid w:val="00111745"/>
    <w:rsid w:val="00123495"/>
    <w:rsid w:val="001236CF"/>
    <w:rsid w:val="001265F1"/>
    <w:rsid w:val="00132092"/>
    <w:rsid w:val="001404D0"/>
    <w:rsid w:val="00141660"/>
    <w:rsid w:val="00142470"/>
    <w:rsid w:val="00144518"/>
    <w:rsid w:val="001457B5"/>
    <w:rsid w:val="00153FB6"/>
    <w:rsid w:val="00155F6B"/>
    <w:rsid w:val="00160231"/>
    <w:rsid w:val="00161582"/>
    <w:rsid w:val="00166F8D"/>
    <w:rsid w:val="00172131"/>
    <w:rsid w:val="0017558A"/>
    <w:rsid w:val="001847D2"/>
    <w:rsid w:val="001854E0"/>
    <w:rsid w:val="00185E9A"/>
    <w:rsid w:val="001879F0"/>
    <w:rsid w:val="00187BA0"/>
    <w:rsid w:val="001962BD"/>
    <w:rsid w:val="00196B86"/>
    <w:rsid w:val="001A0150"/>
    <w:rsid w:val="001A0ADB"/>
    <w:rsid w:val="001A1F2D"/>
    <w:rsid w:val="001A256E"/>
    <w:rsid w:val="001A2F5A"/>
    <w:rsid w:val="001A3005"/>
    <w:rsid w:val="001A592A"/>
    <w:rsid w:val="001A5959"/>
    <w:rsid w:val="001B0126"/>
    <w:rsid w:val="001B3561"/>
    <w:rsid w:val="001B5074"/>
    <w:rsid w:val="001C46C0"/>
    <w:rsid w:val="001D0E2C"/>
    <w:rsid w:val="001E5AA1"/>
    <w:rsid w:val="001E733B"/>
    <w:rsid w:val="002029B1"/>
    <w:rsid w:val="00210A23"/>
    <w:rsid w:val="00217645"/>
    <w:rsid w:val="0022009C"/>
    <w:rsid w:val="00221ED8"/>
    <w:rsid w:val="002223F0"/>
    <w:rsid w:val="002245FF"/>
    <w:rsid w:val="00224C8B"/>
    <w:rsid w:val="00230DB0"/>
    <w:rsid w:val="002321BC"/>
    <w:rsid w:val="002333A6"/>
    <w:rsid w:val="002525B2"/>
    <w:rsid w:val="0026347E"/>
    <w:rsid w:val="00264613"/>
    <w:rsid w:val="00280285"/>
    <w:rsid w:val="002834B6"/>
    <w:rsid w:val="002928B5"/>
    <w:rsid w:val="00296A0E"/>
    <w:rsid w:val="002B02DE"/>
    <w:rsid w:val="002B5009"/>
    <w:rsid w:val="002B5671"/>
    <w:rsid w:val="002B7B03"/>
    <w:rsid w:val="002C3AA0"/>
    <w:rsid w:val="002C47C1"/>
    <w:rsid w:val="002C52FD"/>
    <w:rsid w:val="002C6681"/>
    <w:rsid w:val="002D1DCD"/>
    <w:rsid w:val="002D532D"/>
    <w:rsid w:val="002D7616"/>
    <w:rsid w:val="002E131C"/>
    <w:rsid w:val="002E151F"/>
    <w:rsid w:val="003007CB"/>
    <w:rsid w:val="00311A29"/>
    <w:rsid w:val="00315B76"/>
    <w:rsid w:val="00317DA2"/>
    <w:rsid w:val="003211A3"/>
    <w:rsid w:val="00322BFF"/>
    <w:rsid w:val="00324C52"/>
    <w:rsid w:val="0032704E"/>
    <w:rsid w:val="003327DF"/>
    <w:rsid w:val="00343417"/>
    <w:rsid w:val="00344592"/>
    <w:rsid w:val="0035107C"/>
    <w:rsid w:val="00357585"/>
    <w:rsid w:val="00360F2A"/>
    <w:rsid w:val="00361B0E"/>
    <w:rsid w:val="0036205D"/>
    <w:rsid w:val="00363148"/>
    <w:rsid w:val="00363661"/>
    <w:rsid w:val="0037240A"/>
    <w:rsid w:val="003741E8"/>
    <w:rsid w:val="00375274"/>
    <w:rsid w:val="0037708D"/>
    <w:rsid w:val="00377FB3"/>
    <w:rsid w:val="00383806"/>
    <w:rsid w:val="00384906"/>
    <w:rsid w:val="00390D52"/>
    <w:rsid w:val="00391540"/>
    <w:rsid w:val="00394747"/>
    <w:rsid w:val="003951E6"/>
    <w:rsid w:val="003A2A13"/>
    <w:rsid w:val="003A67B8"/>
    <w:rsid w:val="003B10EA"/>
    <w:rsid w:val="003C1ED4"/>
    <w:rsid w:val="003C29A0"/>
    <w:rsid w:val="003C3F29"/>
    <w:rsid w:val="003D0498"/>
    <w:rsid w:val="003D050E"/>
    <w:rsid w:val="003D0550"/>
    <w:rsid w:val="003D335D"/>
    <w:rsid w:val="003D6B8F"/>
    <w:rsid w:val="003E1624"/>
    <w:rsid w:val="003F03FF"/>
    <w:rsid w:val="003F2F33"/>
    <w:rsid w:val="003F42DA"/>
    <w:rsid w:val="003F6E1E"/>
    <w:rsid w:val="003F7BEF"/>
    <w:rsid w:val="00404056"/>
    <w:rsid w:val="004223AC"/>
    <w:rsid w:val="00422AD0"/>
    <w:rsid w:val="00431A04"/>
    <w:rsid w:val="00432909"/>
    <w:rsid w:val="0043310A"/>
    <w:rsid w:val="004367E4"/>
    <w:rsid w:val="004415CE"/>
    <w:rsid w:val="00441E84"/>
    <w:rsid w:val="00442139"/>
    <w:rsid w:val="004430E6"/>
    <w:rsid w:val="00443222"/>
    <w:rsid w:val="0044377E"/>
    <w:rsid w:val="004447C8"/>
    <w:rsid w:val="004456C7"/>
    <w:rsid w:val="004465A0"/>
    <w:rsid w:val="004566A2"/>
    <w:rsid w:val="0045711E"/>
    <w:rsid w:val="00470B68"/>
    <w:rsid w:val="004733A8"/>
    <w:rsid w:val="00474D53"/>
    <w:rsid w:val="00474DDF"/>
    <w:rsid w:val="00485B0F"/>
    <w:rsid w:val="00486057"/>
    <w:rsid w:val="00492528"/>
    <w:rsid w:val="004A3B90"/>
    <w:rsid w:val="004A405F"/>
    <w:rsid w:val="004B367A"/>
    <w:rsid w:val="004B7C5C"/>
    <w:rsid w:val="004C1890"/>
    <w:rsid w:val="004C4067"/>
    <w:rsid w:val="004C719A"/>
    <w:rsid w:val="004D57FF"/>
    <w:rsid w:val="004D63DB"/>
    <w:rsid w:val="004E0609"/>
    <w:rsid w:val="004F3BCF"/>
    <w:rsid w:val="004F488C"/>
    <w:rsid w:val="00501F3F"/>
    <w:rsid w:val="005054CD"/>
    <w:rsid w:val="00505562"/>
    <w:rsid w:val="00506466"/>
    <w:rsid w:val="005067BD"/>
    <w:rsid w:val="00516607"/>
    <w:rsid w:val="0052583D"/>
    <w:rsid w:val="005271CA"/>
    <w:rsid w:val="00530367"/>
    <w:rsid w:val="00540347"/>
    <w:rsid w:val="00547601"/>
    <w:rsid w:val="005573E6"/>
    <w:rsid w:val="00561451"/>
    <w:rsid w:val="00572BCD"/>
    <w:rsid w:val="00574294"/>
    <w:rsid w:val="005812F2"/>
    <w:rsid w:val="00581E2E"/>
    <w:rsid w:val="00582854"/>
    <w:rsid w:val="00595644"/>
    <w:rsid w:val="005B5020"/>
    <w:rsid w:val="005C4F1A"/>
    <w:rsid w:val="005C74CD"/>
    <w:rsid w:val="005D0F83"/>
    <w:rsid w:val="005D1FF5"/>
    <w:rsid w:val="005D5BE0"/>
    <w:rsid w:val="005E3265"/>
    <w:rsid w:val="005E33F2"/>
    <w:rsid w:val="005E54ED"/>
    <w:rsid w:val="005E5524"/>
    <w:rsid w:val="00607A8D"/>
    <w:rsid w:val="006110AB"/>
    <w:rsid w:val="00614558"/>
    <w:rsid w:val="0062635B"/>
    <w:rsid w:val="00627C1C"/>
    <w:rsid w:val="00631322"/>
    <w:rsid w:val="006348B8"/>
    <w:rsid w:val="00636BD6"/>
    <w:rsid w:val="006440F6"/>
    <w:rsid w:val="006461A8"/>
    <w:rsid w:val="00651534"/>
    <w:rsid w:val="00652E1D"/>
    <w:rsid w:val="00653AFA"/>
    <w:rsid w:val="00666BAA"/>
    <w:rsid w:val="00677D9A"/>
    <w:rsid w:val="006874F3"/>
    <w:rsid w:val="00687FA6"/>
    <w:rsid w:val="00696868"/>
    <w:rsid w:val="006A03F4"/>
    <w:rsid w:val="006A2665"/>
    <w:rsid w:val="006A38D6"/>
    <w:rsid w:val="006B3711"/>
    <w:rsid w:val="006B4E17"/>
    <w:rsid w:val="006C1777"/>
    <w:rsid w:val="006C2953"/>
    <w:rsid w:val="006C5962"/>
    <w:rsid w:val="006C6712"/>
    <w:rsid w:val="006C7237"/>
    <w:rsid w:val="006D014D"/>
    <w:rsid w:val="006D189B"/>
    <w:rsid w:val="006D466F"/>
    <w:rsid w:val="006D469B"/>
    <w:rsid w:val="006E16B1"/>
    <w:rsid w:val="006E1C1F"/>
    <w:rsid w:val="006E2CE6"/>
    <w:rsid w:val="006E43A8"/>
    <w:rsid w:val="007003BD"/>
    <w:rsid w:val="00704A30"/>
    <w:rsid w:val="0071603B"/>
    <w:rsid w:val="00727EB8"/>
    <w:rsid w:val="00732E51"/>
    <w:rsid w:val="00734FC8"/>
    <w:rsid w:val="007407A7"/>
    <w:rsid w:val="00740DC7"/>
    <w:rsid w:val="00744068"/>
    <w:rsid w:val="00744540"/>
    <w:rsid w:val="00745FDF"/>
    <w:rsid w:val="00747729"/>
    <w:rsid w:val="007516CD"/>
    <w:rsid w:val="0075540D"/>
    <w:rsid w:val="007603F9"/>
    <w:rsid w:val="00760F05"/>
    <w:rsid w:val="0076433A"/>
    <w:rsid w:val="007716F9"/>
    <w:rsid w:val="0079113A"/>
    <w:rsid w:val="007944A5"/>
    <w:rsid w:val="00795832"/>
    <w:rsid w:val="00796472"/>
    <w:rsid w:val="007A1DA1"/>
    <w:rsid w:val="007B2311"/>
    <w:rsid w:val="007B3740"/>
    <w:rsid w:val="007B5EB0"/>
    <w:rsid w:val="007C2A29"/>
    <w:rsid w:val="007C41D2"/>
    <w:rsid w:val="007D7438"/>
    <w:rsid w:val="007D7445"/>
    <w:rsid w:val="007E08F0"/>
    <w:rsid w:val="007E3917"/>
    <w:rsid w:val="007E3D88"/>
    <w:rsid w:val="007F6E04"/>
    <w:rsid w:val="008045FB"/>
    <w:rsid w:val="00807470"/>
    <w:rsid w:val="008102BC"/>
    <w:rsid w:val="00814891"/>
    <w:rsid w:val="00815D3B"/>
    <w:rsid w:val="00831A2F"/>
    <w:rsid w:val="00846B9D"/>
    <w:rsid w:val="008472F7"/>
    <w:rsid w:val="00851F43"/>
    <w:rsid w:val="008543F8"/>
    <w:rsid w:val="00855865"/>
    <w:rsid w:val="00865E02"/>
    <w:rsid w:val="00867C4D"/>
    <w:rsid w:val="00873176"/>
    <w:rsid w:val="00875F84"/>
    <w:rsid w:val="00877520"/>
    <w:rsid w:val="008817DD"/>
    <w:rsid w:val="00883922"/>
    <w:rsid w:val="00885068"/>
    <w:rsid w:val="00886C68"/>
    <w:rsid w:val="00887F25"/>
    <w:rsid w:val="00892E78"/>
    <w:rsid w:val="008A048B"/>
    <w:rsid w:val="008B2C31"/>
    <w:rsid w:val="008B48B6"/>
    <w:rsid w:val="008C3E5C"/>
    <w:rsid w:val="008C42C4"/>
    <w:rsid w:val="008C44F0"/>
    <w:rsid w:val="008D0478"/>
    <w:rsid w:val="008D1057"/>
    <w:rsid w:val="008D5EE9"/>
    <w:rsid w:val="008E2C51"/>
    <w:rsid w:val="008F13E3"/>
    <w:rsid w:val="008F3DD1"/>
    <w:rsid w:val="00901324"/>
    <w:rsid w:val="00903FE3"/>
    <w:rsid w:val="009076E3"/>
    <w:rsid w:val="0091201C"/>
    <w:rsid w:val="009121C8"/>
    <w:rsid w:val="0091420C"/>
    <w:rsid w:val="009172C6"/>
    <w:rsid w:val="0092379D"/>
    <w:rsid w:val="0093384B"/>
    <w:rsid w:val="00935D50"/>
    <w:rsid w:val="009507EB"/>
    <w:rsid w:val="00953726"/>
    <w:rsid w:val="00953DE4"/>
    <w:rsid w:val="0095739B"/>
    <w:rsid w:val="00960FF9"/>
    <w:rsid w:val="00961AB6"/>
    <w:rsid w:val="00967713"/>
    <w:rsid w:val="00972DFD"/>
    <w:rsid w:val="00993A92"/>
    <w:rsid w:val="00993B4A"/>
    <w:rsid w:val="009A1D02"/>
    <w:rsid w:val="009A22C8"/>
    <w:rsid w:val="009A3173"/>
    <w:rsid w:val="009B20F0"/>
    <w:rsid w:val="009B472D"/>
    <w:rsid w:val="009B556A"/>
    <w:rsid w:val="009B6769"/>
    <w:rsid w:val="009C0D1E"/>
    <w:rsid w:val="009C12AC"/>
    <w:rsid w:val="009C3FB2"/>
    <w:rsid w:val="009C5DB6"/>
    <w:rsid w:val="009C7BE7"/>
    <w:rsid w:val="009D58EF"/>
    <w:rsid w:val="009E28AD"/>
    <w:rsid w:val="009E2B78"/>
    <w:rsid w:val="009E4507"/>
    <w:rsid w:val="009E4D53"/>
    <w:rsid w:val="009E557D"/>
    <w:rsid w:val="009E71BB"/>
    <w:rsid w:val="009F500D"/>
    <w:rsid w:val="009F588A"/>
    <w:rsid w:val="009F5D6C"/>
    <w:rsid w:val="009F669D"/>
    <w:rsid w:val="009F6DF9"/>
    <w:rsid w:val="00A011D2"/>
    <w:rsid w:val="00A03863"/>
    <w:rsid w:val="00A06D94"/>
    <w:rsid w:val="00A16032"/>
    <w:rsid w:val="00A204C3"/>
    <w:rsid w:val="00A30697"/>
    <w:rsid w:val="00A3352A"/>
    <w:rsid w:val="00A33C7F"/>
    <w:rsid w:val="00A3786D"/>
    <w:rsid w:val="00A44D47"/>
    <w:rsid w:val="00A45F4A"/>
    <w:rsid w:val="00A468DA"/>
    <w:rsid w:val="00A512CA"/>
    <w:rsid w:val="00A523B2"/>
    <w:rsid w:val="00A55EDA"/>
    <w:rsid w:val="00A611F9"/>
    <w:rsid w:val="00A63623"/>
    <w:rsid w:val="00A67752"/>
    <w:rsid w:val="00A7009A"/>
    <w:rsid w:val="00A700E0"/>
    <w:rsid w:val="00A7298D"/>
    <w:rsid w:val="00A736DF"/>
    <w:rsid w:val="00A759BE"/>
    <w:rsid w:val="00A80697"/>
    <w:rsid w:val="00A82B2B"/>
    <w:rsid w:val="00A83008"/>
    <w:rsid w:val="00A91674"/>
    <w:rsid w:val="00A91D1B"/>
    <w:rsid w:val="00A93D3C"/>
    <w:rsid w:val="00A97982"/>
    <w:rsid w:val="00AA2F6A"/>
    <w:rsid w:val="00AA39C8"/>
    <w:rsid w:val="00AB3EE4"/>
    <w:rsid w:val="00AB43B8"/>
    <w:rsid w:val="00AC40B5"/>
    <w:rsid w:val="00AC66C9"/>
    <w:rsid w:val="00AD0D46"/>
    <w:rsid w:val="00AD19E3"/>
    <w:rsid w:val="00AD5E1C"/>
    <w:rsid w:val="00AF0326"/>
    <w:rsid w:val="00AF5592"/>
    <w:rsid w:val="00B016FC"/>
    <w:rsid w:val="00B0378C"/>
    <w:rsid w:val="00B044B5"/>
    <w:rsid w:val="00B05D96"/>
    <w:rsid w:val="00B13658"/>
    <w:rsid w:val="00B21C63"/>
    <w:rsid w:val="00B21F78"/>
    <w:rsid w:val="00B25F25"/>
    <w:rsid w:val="00B26628"/>
    <w:rsid w:val="00B32489"/>
    <w:rsid w:val="00B34152"/>
    <w:rsid w:val="00B34341"/>
    <w:rsid w:val="00B369ED"/>
    <w:rsid w:val="00B3762D"/>
    <w:rsid w:val="00B41BDA"/>
    <w:rsid w:val="00B43A4C"/>
    <w:rsid w:val="00B448F4"/>
    <w:rsid w:val="00B51332"/>
    <w:rsid w:val="00B54DF0"/>
    <w:rsid w:val="00B555B1"/>
    <w:rsid w:val="00B60B8A"/>
    <w:rsid w:val="00B61309"/>
    <w:rsid w:val="00B61623"/>
    <w:rsid w:val="00B6255A"/>
    <w:rsid w:val="00B6339F"/>
    <w:rsid w:val="00B77D52"/>
    <w:rsid w:val="00B810D8"/>
    <w:rsid w:val="00B813A9"/>
    <w:rsid w:val="00B819EF"/>
    <w:rsid w:val="00B87FA4"/>
    <w:rsid w:val="00BA02EF"/>
    <w:rsid w:val="00BA732C"/>
    <w:rsid w:val="00BB49F5"/>
    <w:rsid w:val="00BB7495"/>
    <w:rsid w:val="00BB7AF6"/>
    <w:rsid w:val="00BC0B38"/>
    <w:rsid w:val="00BC0B66"/>
    <w:rsid w:val="00BC2199"/>
    <w:rsid w:val="00BC737A"/>
    <w:rsid w:val="00BD1C9C"/>
    <w:rsid w:val="00BD30B0"/>
    <w:rsid w:val="00BD5996"/>
    <w:rsid w:val="00BD5B8A"/>
    <w:rsid w:val="00BE05B8"/>
    <w:rsid w:val="00BE50B0"/>
    <w:rsid w:val="00BF50D7"/>
    <w:rsid w:val="00BF7349"/>
    <w:rsid w:val="00C164D0"/>
    <w:rsid w:val="00C20407"/>
    <w:rsid w:val="00C210C3"/>
    <w:rsid w:val="00C23E1A"/>
    <w:rsid w:val="00C35703"/>
    <w:rsid w:val="00C44719"/>
    <w:rsid w:val="00C45026"/>
    <w:rsid w:val="00C46994"/>
    <w:rsid w:val="00C51808"/>
    <w:rsid w:val="00C51996"/>
    <w:rsid w:val="00C53FCA"/>
    <w:rsid w:val="00C54067"/>
    <w:rsid w:val="00C5438A"/>
    <w:rsid w:val="00C5472F"/>
    <w:rsid w:val="00C55061"/>
    <w:rsid w:val="00C74B1E"/>
    <w:rsid w:val="00C81B4E"/>
    <w:rsid w:val="00C823AE"/>
    <w:rsid w:val="00C8582B"/>
    <w:rsid w:val="00C85DBA"/>
    <w:rsid w:val="00C93E78"/>
    <w:rsid w:val="00CA0776"/>
    <w:rsid w:val="00CA3ABF"/>
    <w:rsid w:val="00CA3B46"/>
    <w:rsid w:val="00CA4AD7"/>
    <w:rsid w:val="00CB329F"/>
    <w:rsid w:val="00CB32D0"/>
    <w:rsid w:val="00CC726F"/>
    <w:rsid w:val="00CC770E"/>
    <w:rsid w:val="00CD7143"/>
    <w:rsid w:val="00CE0E74"/>
    <w:rsid w:val="00CE4037"/>
    <w:rsid w:val="00CF1877"/>
    <w:rsid w:val="00CF669F"/>
    <w:rsid w:val="00D0142B"/>
    <w:rsid w:val="00D04971"/>
    <w:rsid w:val="00D05BFA"/>
    <w:rsid w:val="00D11275"/>
    <w:rsid w:val="00D13929"/>
    <w:rsid w:val="00D14155"/>
    <w:rsid w:val="00D259DA"/>
    <w:rsid w:val="00D262CC"/>
    <w:rsid w:val="00D30F8E"/>
    <w:rsid w:val="00D41EB4"/>
    <w:rsid w:val="00D515CC"/>
    <w:rsid w:val="00D533D8"/>
    <w:rsid w:val="00D53F0E"/>
    <w:rsid w:val="00D549D8"/>
    <w:rsid w:val="00D7088A"/>
    <w:rsid w:val="00D72DB7"/>
    <w:rsid w:val="00D74495"/>
    <w:rsid w:val="00D87F17"/>
    <w:rsid w:val="00D908B8"/>
    <w:rsid w:val="00D90CAC"/>
    <w:rsid w:val="00DA545D"/>
    <w:rsid w:val="00DA54CD"/>
    <w:rsid w:val="00DA6890"/>
    <w:rsid w:val="00DA7292"/>
    <w:rsid w:val="00DB26B9"/>
    <w:rsid w:val="00DB7400"/>
    <w:rsid w:val="00DC10AA"/>
    <w:rsid w:val="00DC3068"/>
    <w:rsid w:val="00DD0C09"/>
    <w:rsid w:val="00DD5782"/>
    <w:rsid w:val="00DD61BF"/>
    <w:rsid w:val="00DD7A67"/>
    <w:rsid w:val="00DE117E"/>
    <w:rsid w:val="00DE29CE"/>
    <w:rsid w:val="00DE6281"/>
    <w:rsid w:val="00DF1E18"/>
    <w:rsid w:val="00DF463F"/>
    <w:rsid w:val="00DF54A3"/>
    <w:rsid w:val="00E01190"/>
    <w:rsid w:val="00E0296E"/>
    <w:rsid w:val="00E035D2"/>
    <w:rsid w:val="00E03D78"/>
    <w:rsid w:val="00E07CDE"/>
    <w:rsid w:val="00E1109C"/>
    <w:rsid w:val="00E115D7"/>
    <w:rsid w:val="00E128F6"/>
    <w:rsid w:val="00E244CA"/>
    <w:rsid w:val="00E262B6"/>
    <w:rsid w:val="00E35E03"/>
    <w:rsid w:val="00E47190"/>
    <w:rsid w:val="00E53D63"/>
    <w:rsid w:val="00E54B6C"/>
    <w:rsid w:val="00E55055"/>
    <w:rsid w:val="00E64D36"/>
    <w:rsid w:val="00E65F41"/>
    <w:rsid w:val="00E66B33"/>
    <w:rsid w:val="00E73751"/>
    <w:rsid w:val="00E763ED"/>
    <w:rsid w:val="00E84873"/>
    <w:rsid w:val="00E849F9"/>
    <w:rsid w:val="00E87AB0"/>
    <w:rsid w:val="00E91390"/>
    <w:rsid w:val="00E92FF0"/>
    <w:rsid w:val="00E93A06"/>
    <w:rsid w:val="00E95988"/>
    <w:rsid w:val="00E95E24"/>
    <w:rsid w:val="00E9727B"/>
    <w:rsid w:val="00EA4A30"/>
    <w:rsid w:val="00EA6257"/>
    <w:rsid w:val="00EA73CE"/>
    <w:rsid w:val="00EA77FE"/>
    <w:rsid w:val="00EB28C7"/>
    <w:rsid w:val="00EB7571"/>
    <w:rsid w:val="00EC1ED7"/>
    <w:rsid w:val="00EC4AF3"/>
    <w:rsid w:val="00ED0600"/>
    <w:rsid w:val="00ED2114"/>
    <w:rsid w:val="00ED379B"/>
    <w:rsid w:val="00ED7091"/>
    <w:rsid w:val="00EE26E4"/>
    <w:rsid w:val="00EE43CA"/>
    <w:rsid w:val="00EE4704"/>
    <w:rsid w:val="00EF13B3"/>
    <w:rsid w:val="00EF4E30"/>
    <w:rsid w:val="00F01B35"/>
    <w:rsid w:val="00F0594D"/>
    <w:rsid w:val="00F100CC"/>
    <w:rsid w:val="00F143A3"/>
    <w:rsid w:val="00F407C3"/>
    <w:rsid w:val="00F41F43"/>
    <w:rsid w:val="00F45146"/>
    <w:rsid w:val="00F4748E"/>
    <w:rsid w:val="00F55ACC"/>
    <w:rsid w:val="00F614B1"/>
    <w:rsid w:val="00F63480"/>
    <w:rsid w:val="00F70638"/>
    <w:rsid w:val="00F71160"/>
    <w:rsid w:val="00F76EB4"/>
    <w:rsid w:val="00F81105"/>
    <w:rsid w:val="00F81341"/>
    <w:rsid w:val="00F81995"/>
    <w:rsid w:val="00FB1200"/>
    <w:rsid w:val="00FB1561"/>
    <w:rsid w:val="00FB2F76"/>
    <w:rsid w:val="00FB6B80"/>
    <w:rsid w:val="00FB7339"/>
    <w:rsid w:val="00FB7B4D"/>
    <w:rsid w:val="00FC4BF6"/>
    <w:rsid w:val="00FC615D"/>
    <w:rsid w:val="00FC71CD"/>
    <w:rsid w:val="00FD4B09"/>
    <w:rsid w:val="00FE069F"/>
    <w:rsid w:val="00FE2C84"/>
    <w:rsid w:val="00FF02AC"/>
    <w:rsid w:val="00FF610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6B33"/>
    <w:pPr>
      <w:widowControl w:val="0"/>
      <w:jc w:val="both"/>
    </w:pPr>
    <w:rPr>
      <w:rFonts w:ascii="Arial" w:eastAsia="Times New Roman" w:hAnsi="Arial" w:cs="Arial"/>
      <w:kern w:val="2"/>
      <w:sz w:val="21"/>
      <w:szCs w:val="21"/>
      <w:lang w:val="en-US" w:eastAsia="zh-CN"/>
    </w:rPr>
  </w:style>
  <w:style w:type="paragraph" w:styleId="Heading1">
    <w:name w:val="heading 1"/>
    <w:basedOn w:val="Normal"/>
    <w:next w:val="Normal"/>
    <w:link w:val="Heading1Char"/>
    <w:uiPriority w:val="9"/>
    <w:qFormat/>
    <w:rsid w:val="00BC0B66"/>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394747"/>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9"/>
    <w:unhideWhenUsed/>
    <w:qFormat/>
    <w:rsid w:val="001E5AA1"/>
    <w:pPr>
      <w:keepNext/>
      <w:keepLines/>
      <w:widowControl/>
      <w:spacing w:before="200"/>
      <w:jc w:val="left"/>
      <w:outlineLvl w:val="2"/>
    </w:pPr>
    <w:rPr>
      <w:rFonts w:ascii="Calibri" w:hAnsi="Calibri" w:cs="Times New Roman"/>
      <w:b/>
      <w:bCs/>
      <w:color w:val="4F81BD"/>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0B66"/>
    <w:rPr>
      <w:rFonts w:ascii="Cambria" w:eastAsia="Times New Roman" w:hAnsi="Cambria" w:cs="Times New Roman"/>
      <w:b/>
      <w:bCs/>
      <w:color w:val="365F91"/>
      <w:kern w:val="2"/>
      <w:sz w:val="28"/>
      <w:szCs w:val="28"/>
      <w:lang w:val="en-US" w:eastAsia="zh-CN"/>
    </w:rPr>
  </w:style>
  <w:style w:type="character" w:customStyle="1" w:styleId="Heading2Char">
    <w:name w:val="Heading 2 Char"/>
    <w:link w:val="Heading2"/>
    <w:uiPriority w:val="99"/>
    <w:rsid w:val="00394747"/>
    <w:rPr>
      <w:rFonts w:ascii="Cambria" w:eastAsia="Times New Roman" w:hAnsi="Cambria" w:cs="Times New Roman"/>
      <w:b/>
      <w:bCs/>
      <w:i/>
      <w:iCs/>
      <w:kern w:val="2"/>
      <w:sz w:val="28"/>
      <w:szCs w:val="28"/>
      <w:lang w:val="en-US" w:eastAsia="zh-CN"/>
    </w:rPr>
  </w:style>
  <w:style w:type="character" w:customStyle="1" w:styleId="Heading3Char">
    <w:name w:val="Heading 3 Char"/>
    <w:link w:val="Heading3"/>
    <w:uiPriority w:val="99"/>
    <w:rsid w:val="001E5AA1"/>
    <w:rPr>
      <w:rFonts w:eastAsia="Times New Roman"/>
      <w:b/>
      <w:bCs/>
      <w:color w:val="4F81BD"/>
      <w:sz w:val="24"/>
      <w:szCs w:val="24"/>
      <w:lang w:val="en-US"/>
    </w:rPr>
  </w:style>
  <w:style w:type="paragraph" w:styleId="BalloonText">
    <w:name w:val="Balloon Text"/>
    <w:basedOn w:val="Normal"/>
    <w:link w:val="BalloonTextChar"/>
    <w:uiPriority w:val="99"/>
    <w:semiHidden/>
    <w:unhideWhenUsed/>
    <w:rsid w:val="00687FA6"/>
    <w:rPr>
      <w:rFonts w:ascii="Tahoma" w:hAnsi="Tahoma" w:cs="Times New Roman"/>
      <w:sz w:val="16"/>
      <w:szCs w:val="16"/>
    </w:rPr>
  </w:style>
  <w:style w:type="character" w:customStyle="1" w:styleId="BalloonTextChar">
    <w:name w:val="Balloon Text Char"/>
    <w:link w:val="BalloonText"/>
    <w:uiPriority w:val="99"/>
    <w:semiHidden/>
    <w:rsid w:val="00687FA6"/>
    <w:rPr>
      <w:rFonts w:ascii="Tahoma" w:eastAsia="Times New Roman" w:hAnsi="Tahoma" w:cs="Tahoma"/>
      <w:kern w:val="2"/>
      <w:sz w:val="16"/>
      <w:szCs w:val="16"/>
      <w:lang w:val="en-US" w:eastAsia="zh-CN"/>
    </w:rPr>
  </w:style>
  <w:style w:type="paragraph" w:styleId="Header">
    <w:name w:val="header"/>
    <w:basedOn w:val="Normal"/>
    <w:link w:val="HeaderChar"/>
    <w:uiPriority w:val="99"/>
    <w:unhideWhenUsed/>
    <w:rsid w:val="009E557D"/>
    <w:pPr>
      <w:tabs>
        <w:tab w:val="center" w:pos="4536"/>
        <w:tab w:val="right" w:pos="9072"/>
      </w:tabs>
    </w:pPr>
    <w:rPr>
      <w:rFonts w:cs="Times New Roman"/>
    </w:rPr>
  </w:style>
  <w:style w:type="character" w:customStyle="1" w:styleId="HeaderChar">
    <w:name w:val="Header Char"/>
    <w:link w:val="Header"/>
    <w:uiPriority w:val="99"/>
    <w:rsid w:val="009E557D"/>
    <w:rPr>
      <w:rFonts w:ascii="Arial" w:eastAsia="Times New Roman" w:hAnsi="Arial" w:cs="Arial"/>
      <w:kern w:val="2"/>
      <w:sz w:val="21"/>
      <w:szCs w:val="21"/>
      <w:lang w:val="en-US" w:eastAsia="zh-CN"/>
    </w:rPr>
  </w:style>
  <w:style w:type="paragraph" w:styleId="Footer">
    <w:name w:val="footer"/>
    <w:basedOn w:val="Normal"/>
    <w:link w:val="FooterChar"/>
    <w:uiPriority w:val="99"/>
    <w:unhideWhenUsed/>
    <w:rsid w:val="009E557D"/>
    <w:pPr>
      <w:tabs>
        <w:tab w:val="center" w:pos="4536"/>
        <w:tab w:val="right" w:pos="9072"/>
      </w:tabs>
    </w:pPr>
    <w:rPr>
      <w:rFonts w:cs="Times New Roman"/>
    </w:rPr>
  </w:style>
  <w:style w:type="character" w:customStyle="1" w:styleId="FooterChar">
    <w:name w:val="Footer Char"/>
    <w:link w:val="Footer"/>
    <w:uiPriority w:val="99"/>
    <w:rsid w:val="009E557D"/>
    <w:rPr>
      <w:rFonts w:ascii="Arial" w:eastAsia="Times New Roman" w:hAnsi="Arial" w:cs="Arial"/>
      <w:kern w:val="2"/>
      <w:sz w:val="21"/>
      <w:szCs w:val="21"/>
      <w:lang w:val="en-US" w:eastAsia="zh-CN"/>
    </w:rPr>
  </w:style>
  <w:style w:type="paragraph" w:styleId="ListParagraph">
    <w:name w:val="List Paragraph"/>
    <w:basedOn w:val="Normal"/>
    <w:uiPriority w:val="34"/>
    <w:qFormat/>
    <w:rsid w:val="00DC10AA"/>
    <w:pPr>
      <w:ind w:left="720"/>
      <w:contextualSpacing/>
    </w:pPr>
  </w:style>
  <w:style w:type="paragraph" w:styleId="NoSpacing">
    <w:name w:val="No Spacing"/>
    <w:uiPriority w:val="1"/>
    <w:qFormat/>
    <w:rsid w:val="00221ED8"/>
    <w:pPr>
      <w:widowControl w:val="0"/>
      <w:jc w:val="both"/>
    </w:pPr>
    <w:rPr>
      <w:rFonts w:ascii="Arial" w:eastAsia="Times New Roman" w:hAnsi="Arial" w:cs="Arial"/>
      <w:kern w:val="2"/>
      <w:sz w:val="21"/>
      <w:szCs w:val="21"/>
      <w:lang w:val="en-US" w:eastAsia="zh-CN"/>
    </w:rPr>
  </w:style>
  <w:style w:type="paragraph" w:styleId="TOCHeading">
    <w:name w:val="TOC Heading"/>
    <w:basedOn w:val="Heading1"/>
    <w:next w:val="Normal"/>
    <w:uiPriority w:val="39"/>
    <w:qFormat/>
    <w:rsid w:val="00BC0B66"/>
    <w:pPr>
      <w:widowControl/>
      <w:spacing w:line="276" w:lineRule="auto"/>
      <w:jc w:val="left"/>
      <w:outlineLvl w:val="9"/>
    </w:pPr>
    <w:rPr>
      <w:kern w:val="0"/>
      <w:lang w:val="nl-NL" w:eastAsia="nl-NL"/>
    </w:rPr>
  </w:style>
  <w:style w:type="paragraph" w:styleId="TOC1">
    <w:name w:val="toc 1"/>
    <w:basedOn w:val="Normal"/>
    <w:next w:val="Normal"/>
    <w:autoRedefine/>
    <w:uiPriority w:val="39"/>
    <w:unhideWhenUsed/>
    <w:qFormat/>
    <w:rsid w:val="001E733B"/>
    <w:pPr>
      <w:tabs>
        <w:tab w:val="left" w:pos="9214"/>
      </w:tabs>
      <w:spacing w:after="100"/>
      <w:ind w:right="146"/>
      <w:jc w:val="left"/>
    </w:pPr>
    <w:rPr>
      <w:rFonts w:ascii="Times New Roman" w:hAnsi="Times New Roman" w:cs="Times New Roman"/>
      <w:noProof/>
      <w:lang w:val="en-GB" w:eastAsia="nl-NL"/>
    </w:rPr>
  </w:style>
  <w:style w:type="character" w:styleId="Hyperlink">
    <w:name w:val="Hyperlink"/>
    <w:uiPriority w:val="99"/>
    <w:unhideWhenUsed/>
    <w:rsid w:val="00BC0B66"/>
    <w:rPr>
      <w:color w:val="0000FF"/>
      <w:u w:val="single"/>
    </w:rPr>
  </w:style>
  <w:style w:type="character" w:styleId="CommentReference">
    <w:name w:val="annotation reference"/>
    <w:uiPriority w:val="99"/>
    <w:semiHidden/>
    <w:rsid w:val="003211A3"/>
    <w:rPr>
      <w:sz w:val="16"/>
      <w:szCs w:val="16"/>
    </w:rPr>
  </w:style>
  <w:style w:type="paragraph" w:styleId="CommentText">
    <w:name w:val="annotation text"/>
    <w:basedOn w:val="Normal"/>
    <w:link w:val="CommentTextChar"/>
    <w:uiPriority w:val="99"/>
    <w:semiHidden/>
    <w:rsid w:val="003211A3"/>
    <w:rPr>
      <w:rFonts w:cs="Times New Roman"/>
      <w:sz w:val="20"/>
      <w:szCs w:val="20"/>
    </w:rPr>
  </w:style>
  <w:style w:type="character" w:customStyle="1" w:styleId="CommentTextChar">
    <w:name w:val="Comment Text Char"/>
    <w:link w:val="CommentText"/>
    <w:uiPriority w:val="99"/>
    <w:semiHidden/>
    <w:rsid w:val="001E5AA1"/>
    <w:rPr>
      <w:rFonts w:ascii="Arial" w:eastAsia="Times New Roman" w:hAnsi="Arial" w:cs="Arial"/>
      <w:kern w:val="2"/>
      <w:lang w:val="en-US" w:eastAsia="zh-CN"/>
    </w:rPr>
  </w:style>
  <w:style w:type="paragraph" w:styleId="CommentSubject">
    <w:name w:val="annotation subject"/>
    <w:basedOn w:val="CommentText"/>
    <w:next w:val="CommentText"/>
    <w:link w:val="CommentSubjectChar"/>
    <w:uiPriority w:val="99"/>
    <w:semiHidden/>
    <w:rsid w:val="003211A3"/>
    <w:rPr>
      <w:b/>
      <w:bCs/>
    </w:rPr>
  </w:style>
  <w:style w:type="character" w:customStyle="1" w:styleId="CommentSubjectChar">
    <w:name w:val="Comment Subject Char"/>
    <w:link w:val="CommentSubject"/>
    <w:uiPriority w:val="99"/>
    <w:semiHidden/>
    <w:rsid w:val="00E35E03"/>
    <w:rPr>
      <w:rFonts w:ascii="Arial" w:eastAsia="Times New Roman" w:hAnsi="Arial"/>
      <w:b/>
      <w:bCs/>
      <w:kern w:val="2"/>
      <w:lang w:val="en-US" w:eastAsia="zh-CN"/>
    </w:rPr>
  </w:style>
  <w:style w:type="paragraph" w:styleId="Revision">
    <w:name w:val="Revision"/>
    <w:hidden/>
    <w:uiPriority w:val="99"/>
    <w:semiHidden/>
    <w:rsid w:val="00B0378C"/>
    <w:rPr>
      <w:rFonts w:ascii="Arial" w:eastAsia="Times New Roman" w:hAnsi="Arial" w:cs="Arial"/>
      <w:kern w:val="2"/>
      <w:sz w:val="21"/>
      <w:szCs w:val="21"/>
      <w:lang w:val="en-US" w:eastAsia="zh-CN"/>
    </w:rPr>
  </w:style>
  <w:style w:type="table" w:styleId="TableGrid">
    <w:name w:val="Table Grid"/>
    <w:basedOn w:val="TableNormal"/>
    <w:uiPriority w:val="59"/>
    <w:rsid w:val="003327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53AFA"/>
  </w:style>
  <w:style w:type="character" w:customStyle="1" w:styleId="apple-converted-space">
    <w:name w:val="apple-converted-space"/>
    <w:rsid w:val="00653AFA"/>
  </w:style>
  <w:style w:type="table" w:customStyle="1" w:styleId="Lichtearcering1">
    <w:name w:val="Lichte arcering1"/>
    <w:basedOn w:val="TableNormal"/>
    <w:uiPriority w:val="60"/>
    <w:rsid w:val="00653AFA"/>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none">
    <w:name w:val="mnone"/>
    <w:basedOn w:val="Normal"/>
    <w:rsid w:val="00E91390"/>
    <w:pPr>
      <w:widowControl/>
      <w:spacing w:before="100" w:beforeAutospacing="1" w:after="100" w:afterAutospacing="1"/>
      <w:jc w:val="left"/>
    </w:pPr>
    <w:rPr>
      <w:rFonts w:ascii="Times New Roman" w:hAnsi="Times New Roman" w:cs="Times New Roman"/>
      <w:kern w:val="0"/>
      <w:sz w:val="24"/>
      <w:szCs w:val="24"/>
      <w:lang w:val="nl-NL" w:eastAsia="nl-NL"/>
    </w:rPr>
  </w:style>
  <w:style w:type="paragraph" w:customStyle="1" w:styleId="mtop">
    <w:name w:val="mtop"/>
    <w:basedOn w:val="Normal"/>
    <w:rsid w:val="00E91390"/>
    <w:pPr>
      <w:widowControl/>
      <w:spacing w:before="100" w:beforeAutospacing="1" w:after="100" w:afterAutospacing="1"/>
      <w:jc w:val="left"/>
    </w:pPr>
    <w:rPr>
      <w:rFonts w:ascii="Times New Roman" w:hAnsi="Times New Roman" w:cs="Times New Roman"/>
      <w:kern w:val="0"/>
      <w:sz w:val="24"/>
      <w:szCs w:val="24"/>
      <w:lang w:val="nl-NL" w:eastAsia="nl-NL"/>
    </w:rPr>
  </w:style>
  <w:style w:type="paragraph" w:styleId="TOC3">
    <w:name w:val="toc 3"/>
    <w:basedOn w:val="Normal"/>
    <w:next w:val="Normal"/>
    <w:autoRedefine/>
    <w:uiPriority w:val="39"/>
    <w:unhideWhenUsed/>
    <w:qFormat/>
    <w:rsid w:val="00D72DB7"/>
    <w:pPr>
      <w:ind w:left="420"/>
    </w:pPr>
  </w:style>
  <w:style w:type="character" w:styleId="Strong">
    <w:name w:val="Strong"/>
    <w:uiPriority w:val="22"/>
    <w:qFormat/>
    <w:rsid w:val="00431A04"/>
    <w:rPr>
      <w:b/>
      <w:bCs/>
    </w:rPr>
  </w:style>
  <w:style w:type="character" w:styleId="FootnoteReference">
    <w:name w:val="footnote reference"/>
    <w:uiPriority w:val="99"/>
    <w:rsid w:val="008C42C4"/>
    <w:rPr>
      <w:color w:val="000000"/>
    </w:rPr>
  </w:style>
  <w:style w:type="paragraph" w:customStyle="1" w:styleId="Default">
    <w:name w:val="Default"/>
    <w:rsid w:val="00A30697"/>
    <w:pPr>
      <w:autoSpaceDE w:val="0"/>
      <w:autoSpaceDN w:val="0"/>
      <w:adjustRightInd w:val="0"/>
    </w:pPr>
    <w:rPr>
      <w:rFonts w:ascii="Code" w:hAnsi="Code" w:cs="Code"/>
      <w:color w:val="000000"/>
      <w:sz w:val="24"/>
      <w:szCs w:val="24"/>
    </w:rPr>
  </w:style>
  <w:style w:type="paragraph" w:styleId="TOC2">
    <w:name w:val="toc 2"/>
    <w:basedOn w:val="Normal"/>
    <w:next w:val="Normal"/>
    <w:autoRedefine/>
    <w:uiPriority w:val="39"/>
    <w:semiHidden/>
    <w:unhideWhenUsed/>
    <w:qFormat/>
    <w:rsid w:val="0052583D"/>
    <w:pPr>
      <w:widowControl/>
      <w:spacing w:after="100" w:line="276" w:lineRule="auto"/>
      <w:ind w:left="220"/>
      <w:jc w:val="left"/>
    </w:pPr>
    <w:rPr>
      <w:rFonts w:asciiTheme="minorHAnsi" w:eastAsiaTheme="minorEastAsia" w:hAnsiTheme="minorHAnsi" w:cstheme="minorBidi"/>
      <w:kern w:val="0"/>
      <w:sz w:val="22"/>
      <w:szCs w:val="22"/>
      <w:lang w:eastAsia="ja-JP"/>
    </w:rPr>
  </w:style>
  <w:style w:type="character" w:styleId="Emphasis">
    <w:name w:val="Emphasis"/>
    <w:basedOn w:val="DefaultParagraphFont"/>
    <w:uiPriority w:val="20"/>
    <w:qFormat/>
    <w:rsid w:val="009E2B78"/>
    <w:rPr>
      <w:i/>
      <w:iCs/>
    </w:rPr>
  </w:style>
  <w:style w:type="paragraph" w:styleId="BodyText">
    <w:name w:val="Body Text"/>
    <w:basedOn w:val="Normal"/>
    <w:link w:val="BodyTextChar"/>
    <w:unhideWhenUsed/>
    <w:qFormat/>
    <w:rsid w:val="002C47C1"/>
    <w:pPr>
      <w:widowControl/>
      <w:spacing w:after="240" w:line="240" w:lineRule="atLeast"/>
      <w:jc w:val="left"/>
    </w:pPr>
    <w:rPr>
      <w:rFonts w:ascii="Georgia" w:eastAsiaTheme="minorHAnsi" w:hAnsi="Georgia" w:cstheme="minorBidi"/>
      <w:kern w:val="0"/>
      <w:sz w:val="20"/>
      <w:szCs w:val="20"/>
      <w:lang w:val="en-GB" w:eastAsia="en-US"/>
    </w:rPr>
  </w:style>
  <w:style w:type="character" w:customStyle="1" w:styleId="BodyTextChar">
    <w:name w:val="Body Text Char"/>
    <w:basedOn w:val="DefaultParagraphFont"/>
    <w:link w:val="BodyText"/>
    <w:rsid w:val="002C47C1"/>
    <w:rPr>
      <w:rFonts w:ascii="Georgia" w:eastAsiaTheme="minorHAnsi" w:hAnsi="Georgia" w:cstheme="minorBidi"/>
      <w:lang w:val="en-GB" w:eastAsia="en-US"/>
    </w:rPr>
  </w:style>
  <w:style w:type="character" w:styleId="LineNumber">
    <w:name w:val="line number"/>
    <w:basedOn w:val="DefaultParagraphFont"/>
    <w:uiPriority w:val="99"/>
    <w:semiHidden/>
    <w:unhideWhenUsed/>
    <w:rsid w:val="00C93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6B33"/>
    <w:pPr>
      <w:widowControl w:val="0"/>
      <w:jc w:val="both"/>
    </w:pPr>
    <w:rPr>
      <w:rFonts w:ascii="Arial" w:eastAsia="Times New Roman" w:hAnsi="Arial" w:cs="Arial"/>
      <w:kern w:val="2"/>
      <w:sz w:val="21"/>
      <w:szCs w:val="21"/>
      <w:lang w:val="en-US" w:eastAsia="zh-CN"/>
    </w:rPr>
  </w:style>
  <w:style w:type="paragraph" w:styleId="Heading1">
    <w:name w:val="heading 1"/>
    <w:basedOn w:val="Normal"/>
    <w:next w:val="Normal"/>
    <w:link w:val="Heading1Char"/>
    <w:uiPriority w:val="9"/>
    <w:qFormat/>
    <w:rsid w:val="00BC0B66"/>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394747"/>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9"/>
    <w:unhideWhenUsed/>
    <w:qFormat/>
    <w:rsid w:val="001E5AA1"/>
    <w:pPr>
      <w:keepNext/>
      <w:keepLines/>
      <w:widowControl/>
      <w:spacing w:before="200"/>
      <w:jc w:val="left"/>
      <w:outlineLvl w:val="2"/>
    </w:pPr>
    <w:rPr>
      <w:rFonts w:ascii="Calibri" w:hAnsi="Calibri" w:cs="Times New Roman"/>
      <w:b/>
      <w:bCs/>
      <w:color w:val="4F81BD"/>
      <w:kern w:val="0"/>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0B66"/>
    <w:rPr>
      <w:rFonts w:ascii="Cambria" w:eastAsia="Times New Roman" w:hAnsi="Cambria" w:cs="Times New Roman"/>
      <w:b/>
      <w:bCs/>
      <w:color w:val="365F91"/>
      <w:kern w:val="2"/>
      <w:sz w:val="28"/>
      <w:szCs w:val="28"/>
      <w:lang w:val="en-US" w:eastAsia="zh-CN"/>
    </w:rPr>
  </w:style>
  <w:style w:type="character" w:customStyle="1" w:styleId="Heading2Char">
    <w:name w:val="Heading 2 Char"/>
    <w:link w:val="Heading2"/>
    <w:uiPriority w:val="99"/>
    <w:rsid w:val="00394747"/>
    <w:rPr>
      <w:rFonts w:ascii="Cambria" w:eastAsia="Times New Roman" w:hAnsi="Cambria" w:cs="Times New Roman"/>
      <w:b/>
      <w:bCs/>
      <w:i/>
      <w:iCs/>
      <w:kern w:val="2"/>
      <w:sz w:val="28"/>
      <w:szCs w:val="28"/>
      <w:lang w:val="en-US" w:eastAsia="zh-CN"/>
    </w:rPr>
  </w:style>
  <w:style w:type="character" w:customStyle="1" w:styleId="Heading3Char">
    <w:name w:val="Heading 3 Char"/>
    <w:link w:val="Heading3"/>
    <w:uiPriority w:val="99"/>
    <w:rsid w:val="001E5AA1"/>
    <w:rPr>
      <w:rFonts w:eastAsia="Times New Roman"/>
      <w:b/>
      <w:bCs/>
      <w:color w:val="4F81BD"/>
      <w:sz w:val="24"/>
      <w:szCs w:val="24"/>
      <w:lang w:val="en-US"/>
    </w:rPr>
  </w:style>
  <w:style w:type="paragraph" w:styleId="BalloonText">
    <w:name w:val="Balloon Text"/>
    <w:basedOn w:val="Normal"/>
    <w:link w:val="BalloonTextChar"/>
    <w:uiPriority w:val="99"/>
    <w:semiHidden/>
    <w:unhideWhenUsed/>
    <w:rsid w:val="00687FA6"/>
    <w:rPr>
      <w:rFonts w:ascii="Tahoma" w:hAnsi="Tahoma" w:cs="Times New Roman"/>
      <w:sz w:val="16"/>
      <w:szCs w:val="16"/>
    </w:rPr>
  </w:style>
  <w:style w:type="character" w:customStyle="1" w:styleId="BalloonTextChar">
    <w:name w:val="Balloon Text Char"/>
    <w:link w:val="BalloonText"/>
    <w:uiPriority w:val="99"/>
    <w:semiHidden/>
    <w:rsid w:val="00687FA6"/>
    <w:rPr>
      <w:rFonts w:ascii="Tahoma" w:eastAsia="Times New Roman" w:hAnsi="Tahoma" w:cs="Tahoma"/>
      <w:kern w:val="2"/>
      <w:sz w:val="16"/>
      <w:szCs w:val="16"/>
      <w:lang w:val="en-US" w:eastAsia="zh-CN"/>
    </w:rPr>
  </w:style>
  <w:style w:type="paragraph" w:styleId="Header">
    <w:name w:val="header"/>
    <w:basedOn w:val="Normal"/>
    <w:link w:val="HeaderChar"/>
    <w:uiPriority w:val="99"/>
    <w:unhideWhenUsed/>
    <w:rsid w:val="009E557D"/>
    <w:pPr>
      <w:tabs>
        <w:tab w:val="center" w:pos="4536"/>
        <w:tab w:val="right" w:pos="9072"/>
      </w:tabs>
    </w:pPr>
    <w:rPr>
      <w:rFonts w:cs="Times New Roman"/>
    </w:rPr>
  </w:style>
  <w:style w:type="character" w:customStyle="1" w:styleId="HeaderChar">
    <w:name w:val="Header Char"/>
    <w:link w:val="Header"/>
    <w:uiPriority w:val="99"/>
    <w:rsid w:val="009E557D"/>
    <w:rPr>
      <w:rFonts w:ascii="Arial" w:eastAsia="Times New Roman" w:hAnsi="Arial" w:cs="Arial"/>
      <w:kern w:val="2"/>
      <w:sz w:val="21"/>
      <w:szCs w:val="21"/>
      <w:lang w:val="en-US" w:eastAsia="zh-CN"/>
    </w:rPr>
  </w:style>
  <w:style w:type="paragraph" w:styleId="Footer">
    <w:name w:val="footer"/>
    <w:basedOn w:val="Normal"/>
    <w:link w:val="FooterChar"/>
    <w:uiPriority w:val="99"/>
    <w:unhideWhenUsed/>
    <w:rsid w:val="009E557D"/>
    <w:pPr>
      <w:tabs>
        <w:tab w:val="center" w:pos="4536"/>
        <w:tab w:val="right" w:pos="9072"/>
      </w:tabs>
    </w:pPr>
    <w:rPr>
      <w:rFonts w:cs="Times New Roman"/>
    </w:rPr>
  </w:style>
  <w:style w:type="character" w:customStyle="1" w:styleId="FooterChar">
    <w:name w:val="Footer Char"/>
    <w:link w:val="Footer"/>
    <w:uiPriority w:val="99"/>
    <w:rsid w:val="009E557D"/>
    <w:rPr>
      <w:rFonts w:ascii="Arial" w:eastAsia="Times New Roman" w:hAnsi="Arial" w:cs="Arial"/>
      <w:kern w:val="2"/>
      <w:sz w:val="21"/>
      <w:szCs w:val="21"/>
      <w:lang w:val="en-US" w:eastAsia="zh-CN"/>
    </w:rPr>
  </w:style>
  <w:style w:type="paragraph" w:styleId="ListParagraph">
    <w:name w:val="List Paragraph"/>
    <w:basedOn w:val="Normal"/>
    <w:uiPriority w:val="34"/>
    <w:qFormat/>
    <w:rsid w:val="00DC10AA"/>
    <w:pPr>
      <w:ind w:left="720"/>
      <w:contextualSpacing/>
    </w:pPr>
  </w:style>
  <w:style w:type="paragraph" w:styleId="NoSpacing">
    <w:name w:val="No Spacing"/>
    <w:uiPriority w:val="1"/>
    <w:qFormat/>
    <w:rsid w:val="00221ED8"/>
    <w:pPr>
      <w:widowControl w:val="0"/>
      <w:jc w:val="both"/>
    </w:pPr>
    <w:rPr>
      <w:rFonts w:ascii="Arial" w:eastAsia="Times New Roman" w:hAnsi="Arial" w:cs="Arial"/>
      <w:kern w:val="2"/>
      <w:sz w:val="21"/>
      <w:szCs w:val="21"/>
      <w:lang w:val="en-US" w:eastAsia="zh-CN"/>
    </w:rPr>
  </w:style>
  <w:style w:type="paragraph" w:styleId="TOCHeading">
    <w:name w:val="TOC Heading"/>
    <w:basedOn w:val="Heading1"/>
    <w:next w:val="Normal"/>
    <w:uiPriority w:val="39"/>
    <w:qFormat/>
    <w:rsid w:val="00BC0B66"/>
    <w:pPr>
      <w:widowControl/>
      <w:spacing w:line="276" w:lineRule="auto"/>
      <w:jc w:val="left"/>
      <w:outlineLvl w:val="9"/>
    </w:pPr>
    <w:rPr>
      <w:kern w:val="0"/>
      <w:lang w:val="nl-NL" w:eastAsia="nl-NL"/>
    </w:rPr>
  </w:style>
  <w:style w:type="paragraph" w:styleId="TOC1">
    <w:name w:val="toc 1"/>
    <w:basedOn w:val="Normal"/>
    <w:next w:val="Normal"/>
    <w:autoRedefine/>
    <w:uiPriority w:val="39"/>
    <w:unhideWhenUsed/>
    <w:rsid w:val="006D014D"/>
    <w:pPr>
      <w:tabs>
        <w:tab w:val="left" w:pos="8789"/>
        <w:tab w:val="right" w:leader="dot" w:pos="9072"/>
      </w:tabs>
      <w:spacing w:after="100"/>
      <w:ind w:left="426" w:right="425" w:hanging="426"/>
    </w:pPr>
    <w:rPr>
      <w:rFonts w:ascii="Times New Roman" w:hAnsi="Times New Roman" w:cs="Times New Roman"/>
      <w:noProof/>
      <w:lang w:val="en-GB" w:eastAsia="nl-NL"/>
    </w:rPr>
  </w:style>
  <w:style w:type="character" w:styleId="Hyperlink">
    <w:name w:val="Hyperlink"/>
    <w:uiPriority w:val="99"/>
    <w:unhideWhenUsed/>
    <w:rsid w:val="00BC0B66"/>
    <w:rPr>
      <w:color w:val="0000FF"/>
      <w:u w:val="single"/>
    </w:rPr>
  </w:style>
  <w:style w:type="character" w:styleId="CommentReference">
    <w:name w:val="annotation reference"/>
    <w:uiPriority w:val="99"/>
    <w:semiHidden/>
    <w:rsid w:val="003211A3"/>
    <w:rPr>
      <w:sz w:val="16"/>
      <w:szCs w:val="16"/>
    </w:rPr>
  </w:style>
  <w:style w:type="paragraph" w:styleId="CommentText">
    <w:name w:val="annotation text"/>
    <w:basedOn w:val="Normal"/>
    <w:link w:val="CommentTextChar"/>
    <w:uiPriority w:val="99"/>
    <w:semiHidden/>
    <w:rsid w:val="003211A3"/>
    <w:rPr>
      <w:rFonts w:cs="Times New Roman"/>
      <w:sz w:val="20"/>
      <w:szCs w:val="20"/>
    </w:rPr>
  </w:style>
  <w:style w:type="character" w:customStyle="1" w:styleId="CommentTextChar">
    <w:name w:val="Comment Text Char"/>
    <w:link w:val="CommentText"/>
    <w:uiPriority w:val="99"/>
    <w:semiHidden/>
    <w:rsid w:val="001E5AA1"/>
    <w:rPr>
      <w:rFonts w:ascii="Arial" w:eastAsia="Times New Roman" w:hAnsi="Arial" w:cs="Arial"/>
      <w:kern w:val="2"/>
      <w:lang w:val="en-US" w:eastAsia="zh-CN"/>
    </w:rPr>
  </w:style>
  <w:style w:type="paragraph" w:styleId="CommentSubject">
    <w:name w:val="annotation subject"/>
    <w:basedOn w:val="CommentText"/>
    <w:next w:val="CommentText"/>
    <w:link w:val="CommentSubjectChar"/>
    <w:uiPriority w:val="99"/>
    <w:semiHidden/>
    <w:rsid w:val="003211A3"/>
    <w:rPr>
      <w:b/>
      <w:bCs/>
    </w:rPr>
  </w:style>
  <w:style w:type="character" w:customStyle="1" w:styleId="CommentSubjectChar">
    <w:name w:val="Comment Subject Char"/>
    <w:link w:val="CommentSubject"/>
    <w:uiPriority w:val="99"/>
    <w:semiHidden/>
    <w:rsid w:val="00E35E03"/>
    <w:rPr>
      <w:rFonts w:ascii="Arial" w:eastAsia="Times New Roman" w:hAnsi="Arial"/>
      <w:b/>
      <w:bCs/>
      <w:kern w:val="2"/>
      <w:lang w:val="en-US" w:eastAsia="zh-CN"/>
    </w:rPr>
  </w:style>
  <w:style w:type="paragraph" w:styleId="Revision">
    <w:name w:val="Revision"/>
    <w:hidden/>
    <w:uiPriority w:val="99"/>
    <w:semiHidden/>
    <w:rsid w:val="00B0378C"/>
    <w:rPr>
      <w:rFonts w:ascii="Arial" w:eastAsia="Times New Roman" w:hAnsi="Arial" w:cs="Arial"/>
      <w:kern w:val="2"/>
      <w:sz w:val="21"/>
      <w:szCs w:val="21"/>
      <w:lang w:val="en-US" w:eastAsia="zh-CN"/>
    </w:rPr>
  </w:style>
  <w:style w:type="table" w:styleId="TableGrid">
    <w:name w:val="Table Grid"/>
    <w:basedOn w:val="TableNormal"/>
    <w:uiPriority w:val="59"/>
    <w:rsid w:val="003327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53AFA"/>
  </w:style>
  <w:style w:type="character" w:customStyle="1" w:styleId="apple-converted-space">
    <w:name w:val="apple-converted-space"/>
    <w:rsid w:val="00653AFA"/>
  </w:style>
  <w:style w:type="table" w:customStyle="1" w:styleId="Lichtearcering1">
    <w:name w:val="Lichte arcering1"/>
    <w:basedOn w:val="TableNormal"/>
    <w:uiPriority w:val="60"/>
    <w:rsid w:val="00653AFA"/>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none">
    <w:name w:val="mnone"/>
    <w:basedOn w:val="Normal"/>
    <w:rsid w:val="00E91390"/>
    <w:pPr>
      <w:widowControl/>
      <w:spacing w:before="100" w:beforeAutospacing="1" w:after="100" w:afterAutospacing="1"/>
      <w:jc w:val="left"/>
    </w:pPr>
    <w:rPr>
      <w:rFonts w:ascii="Times New Roman" w:hAnsi="Times New Roman" w:cs="Times New Roman"/>
      <w:kern w:val="0"/>
      <w:sz w:val="24"/>
      <w:szCs w:val="24"/>
      <w:lang w:val="nl-NL" w:eastAsia="nl-NL"/>
    </w:rPr>
  </w:style>
  <w:style w:type="paragraph" w:customStyle="1" w:styleId="mtop">
    <w:name w:val="mtop"/>
    <w:basedOn w:val="Normal"/>
    <w:rsid w:val="00E91390"/>
    <w:pPr>
      <w:widowControl/>
      <w:spacing w:before="100" w:beforeAutospacing="1" w:after="100" w:afterAutospacing="1"/>
      <w:jc w:val="left"/>
    </w:pPr>
    <w:rPr>
      <w:rFonts w:ascii="Times New Roman" w:hAnsi="Times New Roman" w:cs="Times New Roman"/>
      <w:kern w:val="0"/>
      <w:sz w:val="24"/>
      <w:szCs w:val="24"/>
      <w:lang w:val="nl-NL" w:eastAsia="nl-NL"/>
    </w:rPr>
  </w:style>
  <w:style w:type="paragraph" w:styleId="TOC3">
    <w:name w:val="toc 3"/>
    <w:basedOn w:val="Normal"/>
    <w:next w:val="Normal"/>
    <w:autoRedefine/>
    <w:uiPriority w:val="39"/>
    <w:unhideWhenUsed/>
    <w:rsid w:val="00D72DB7"/>
    <w:pPr>
      <w:ind w:left="420"/>
    </w:pPr>
  </w:style>
  <w:style w:type="character" w:styleId="Strong">
    <w:name w:val="Strong"/>
    <w:uiPriority w:val="22"/>
    <w:qFormat/>
    <w:rsid w:val="00431A04"/>
    <w:rPr>
      <w:b/>
      <w:bCs/>
    </w:rPr>
  </w:style>
  <w:style w:type="character" w:styleId="FootnoteReference">
    <w:name w:val="footnote reference"/>
    <w:uiPriority w:val="99"/>
    <w:rsid w:val="008C42C4"/>
    <w:rPr>
      <w:color w:val="000000"/>
    </w:rPr>
  </w:style>
  <w:style w:type="paragraph" w:customStyle="1" w:styleId="Default">
    <w:name w:val="Default"/>
    <w:rsid w:val="00A30697"/>
    <w:pPr>
      <w:autoSpaceDE w:val="0"/>
      <w:autoSpaceDN w:val="0"/>
      <w:adjustRightInd w:val="0"/>
    </w:pPr>
    <w:rPr>
      <w:rFonts w:ascii="Code" w:hAnsi="Code" w:cs="Code"/>
      <w:color w:val="000000"/>
      <w:sz w:val="24"/>
      <w:szCs w:val="24"/>
    </w:rPr>
  </w:style>
</w:styles>
</file>

<file path=word/webSettings.xml><?xml version="1.0" encoding="utf-8"?>
<w:webSettings xmlns:r="http://schemas.openxmlformats.org/officeDocument/2006/relationships" xmlns:w="http://schemas.openxmlformats.org/wordprocessingml/2006/main">
  <w:divs>
    <w:div w:id="180440062">
      <w:bodyDiv w:val="1"/>
      <w:marLeft w:val="0"/>
      <w:marRight w:val="0"/>
      <w:marTop w:val="0"/>
      <w:marBottom w:val="0"/>
      <w:divBdr>
        <w:top w:val="none" w:sz="0" w:space="0" w:color="auto"/>
        <w:left w:val="none" w:sz="0" w:space="0" w:color="auto"/>
        <w:bottom w:val="none" w:sz="0" w:space="0" w:color="auto"/>
        <w:right w:val="none" w:sz="0" w:space="0" w:color="auto"/>
      </w:divBdr>
    </w:div>
    <w:div w:id="1314601531">
      <w:bodyDiv w:val="1"/>
      <w:marLeft w:val="0"/>
      <w:marRight w:val="0"/>
      <w:marTop w:val="0"/>
      <w:marBottom w:val="0"/>
      <w:divBdr>
        <w:top w:val="none" w:sz="0" w:space="0" w:color="auto"/>
        <w:left w:val="none" w:sz="0" w:space="0" w:color="auto"/>
        <w:bottom w:val="none" w:sz="0" w:space="0" w:color="auto"/>
        <w:right w:val="none" w:sz="0" w:space="0" w:color="auto"/>
      </w:divBdr>
      <w:divsChild>
        <w:div w:id="455879261">
          <w:marLeft w:val="0"/>
          <w:marRight w:val="0"/>
          <w:marTop w:val="0"/>
          <w:marBottom w:val="0"/>
          <w:divBdr>
            <w:top w:val="none" w:sz="0" w:space="0" w:color="auto"/>
            <w:left w:val="single" w:sz="2" w:space="0" w:color="2E2E2E"/>
            <w:bottom w:val="single" w:sz="2" w:space="0" w:color="2E2E2E"/>
            <w:right w:val="single" w:sz="2" w:space="0" w:color="2E2E2E"/>
          </w:divBdr>
          <w:divsChild>
            <w:div w:id="978918092">
              <w:marLeft w:val="0"/>
              <w:marRight w:val="0"/>
              <w:marTop w:val="15"/>
              <w:marBottom w:val="0"/>
              <w:divBdr>
                <w:top w:val="none" w:sz="0" w:space="0" w:color="auto"/>
                <w:left w:val="none" w:sz="0" w:space="0" w:color="auto"/>
                <w:bottom w:val="none" w:sz="0" w:space="0" w:color="auto"/>
                <w:right w:val="none" w:sz="0" w:space="0" w:color="auto"/>
              </w:divBdr>
              <w:divsChild>
                <w:div w:id="1478953909">
                  <w:marLeft w:val="0"/>
                  <w:marRight w:val="0"/>
                  <w:marTop w:val="0"/>
                  <w:marBottom w:val="0"/>
                  <w:divBdr>
                    <w:top w:val="none" w:sz="0" w:space="0" w:color="auto"/>
                    <w:left w:val="none" w:sz="0" w:space="0" w:color="auto"/>
                    <w:bottom w:val="none" w:sz="0" w:space="0" w:color="auto"/>
                    <w:right w:val="none" w:sz="0" w:space="0" w:color="auto"/>
                  </w:divBdr>
                  <w:divsChild>
                    <w:div w:id="2062442605">
                      <w:marLeft w:val="0"/>
                      <w:marRight w:val="0"/>
                      <w:marTop w:val="0"/>
                      <w:marBottom w:val="0"/>
                      <w:divBdr>
                        <w:top w:val="none" w:sz="0" w:space="0" w:color="auto"/>
                        <w:left w:val="none" w:sz="0" w:space="0" w:color="auto"/>
                        <w:bottom w:val="none" w:sz="0" w:space="0" w:color="auto"/>
                        <w:right w:val="none" w:sz="0" w:space="0" w:color="auto"/>
                      </w:divBdr>
                      <w:divsChild>
                        <w:div w:id="146820785">
                          <w:marLeft w:val="0"/>
                          <w:marRight w:val="0"/>
                          <w:marTop w:val="0"/>
                          <w:marBottom w:val="0"/>
                          <w:divBdr>
                            <w:top w:val="none" w:sz="0" w:space="0" w:color="auto"/>
                            <w:left w:val="none" w:sz="0" w:space="0" w:color="auto"/>
                            <w:bottom w:val="none" w:sz="0" w:space="0" w:color="auto"/>
                            <w:right w:val="none" w:sz="0" w:space="0" w:color="auto"/>
                          </w:divBdr>
                          <w:divsChild>
                            <w:div w:id="1236628441">
                              <w:marLeft w:val="0"/>
                              <w:marRight w:val="0"/>
                              <w:marTop w:val="0"/>
                              <w:marBottom w:val="315"/>
                              <w:divBdr>
                                <w:top w:val="single" w:sz="6" w:space="0" w:color="D7D7D7"/>
                                <w:left w:val="single" w:sz="2" w:space="0" w:color="D7D7D7"/>
                                <w:bottom w:val="single" w:sz="6" w:space="0" w:color="D7D7D7"/>
                                <w:right w:val="single" w:sz="2" w:space="0" w:color="D7D7D7"/>
                              </w:divBdr>
                              <w:divsChild>
                                <w:div w:id="11990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109022">
      <w:bodyDiv w:val="1"/>
      <w:marLeft w:val="0"/>
      <w:marRight w:val="0"/>
      <w:marTop w:val="0"/>
      <w:marBottom w:val="0"/>
      <w:divBdr>
        <w:top w:val="none" w:sz="0" w:space="0" w:color="auto"/>
        <w:left w:val="none" w:sz="0" w:space="0" w:color="auto"/>
        <w:bottom w:val="none" w:sz="0" w:space="0" w:color="auto"/>
        <w:right w:val="none" w:sz="0" w:space="0" w:color="auto"/>
      </w:divBdr>
    </w:div>
    <w:div w:id="1732844107">
      <w:bodyDiv w:val="1"/>
      <w:marLeft w:val="0"/>
      <w:marRight w:val="0"/>
      <w:marTop w:val="0"/>
      <w:marBottom w:val="0"/>
      <w:divBdr>
        <w:top w:val="none" w:sz="0" w:space="0" w:color="auto"/>
        <w:left w:val="none" w:sz="0" w:space="0" w:color="auto"/>
        <w:bottom w:val="none" w:sz="0" w:space="0" w:color="auto"/>
        <w:right w:val="none" w:sz="0" w:space="0" w:color="auto"/>
      </w:divBdr>
    </w:div>
    <w:div w:id="1921911288">
      <w:bodyDiv w:val="1"/>
      <w:marLeft w:val="0"/>
      <w:marRight w:val="0"/>
      <w:marTop w:val="0"/>
      <w:marBottom w:val="0"/>
      <w:divBdr>
        <w:top w:val="none" w:sz="0" w:space="0" w:color="auto"/>
        <w:left w:val="none" w:sz="0" w:space="0" w:color="auto"/>
        <w:bottom w:val="none" w:sz="0" w:space="0" w:color="auto"/>
        <w:right w:val="none" w:sz="0" w:space="0" w:color="auto"/>
      </w:divBdr>
    </w:div>
    <w:div w:id="21343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company.info" TargetMode="External"/><Relationship Id="rId26" Type="http://schemas.openxmlformats.org/officeDocument/2006/relationships/hyperlink" Target="http://www.sciencedirect.com/science/journal/03784266/27/7" TargetMode="External"/><Relationship Id="rId39" Type="http://schemas.openxmlformats.org/officeDocument/2006/relationships/image" Target="media/image24.emf"/><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business.illinois.edu"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ciencedirect.com/science/journal/03784266/27/7" TargetMode="External"/><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ncedirect.com/science/journal/03784266"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hyperlink" Target="http://www.sciencedirect.com/science/journal/03784266" TargetMode="External"/><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9BDC2-371A-42A9-87B3-897B7790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33255</Words>
  <Characters>189555</Characters>
  <Application>Microsoft Office Word</Application>
  <DocSecurity>4</DocSecurity>
  <Lines>1579</Lines>
  <Paragraphs>444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effect of a financial crisis on the use of Earnings Management</vt:lpstr>
      <vt:lpstr>The effect of a financial crisis on the use of Earnings Management</vt:lpstr>
    </vt:vector>
  </TitlesOfParts>
  <Company>Deloitte</Company>
  <LinksUpToDate>false</LinksUpToDate>
  <CharactersWithSpaces>222366</CharactersWithSpaces>
  <SharedDoc>false</SharedDoc>
  <HLinks>
    <vt:vector size="396" baseType="variant">
      <vt:variant>
        <vt:i4>5177433</vt:i4>
      </vt:variant>
      <vt:variant>
        <vt:i4>399</vt:i4>
      </vt:variant>
      <vt:variant>
        <vt:i4>0</vt:i4>
      </vt:variant>
      <vt:variant>
        <vt:i4>5</vt:i4>
      </vt:variant>
      <vt:variant>
        <vt:lpwstr>https://company.info/</vt:lpwstr>
      </vt:variant>
      <vt:variant>
        <vt:lpwstr/>
      </vt:variant>
      <vt:variant>
        <vt:i4>1769522</vt:i4>
      </vt:variant>
      <vt:variant>
        <vt:i4>392</vt:i4>
      </vt:variant>
      <vt:variant>
        <vt:i4>0</vt:i4>
      </vt:variant>
      <vt:variant>
        <vt:i4>5</vt:i4>
      </vt:variant>
      <vt:variant>
        <vt:lpwstr/>
      </vt:variant>
      <vt:variant>
        <vt:lpwstr>_Toc361350591</vt:lpwstr>
      </vt:variant>
      <vt:variant>
        <vt:i4>1769522</vt:i4>
      </vt:variant>
      <vt:variant>
        <vt:i4>386</vt:i4>
      </vt:variant>
      <vt:variant>
        <vt:i4>0</vt:i4>
      </vt:variant>
      <vt:variant>
        <vt:i4>5</vt:i4>
      </vt:variant>
      <vt:variant>
        <vt:lpwstr/>
      </vt:variant>
      <vt:variant>
        <vt:lpwstr>_Toc361350590</vt:lpwstr>
      </vt:variant>
      <vt:variant>
        <vt:i4>1703986</vt:i4>
      </vt:variant>
      <vt:variant>
        <vt:i4>380</vt:i4>
      </vt:variant>
      <vt:variant>
        <vt:i4>0</vt:i4>
      </vt:variant>
      <vt:variant>
        <vt:i4>5</vt:i4>
      </vt:variant>
      <vt:variant>
        <vt:lpwstr/>
      </vt:variant>
      <vt:variant>
        <vt:lpwstr>_Toc361350589</vt:lpwstr>
      </vt:variant>
      <vt:variant>
        <vt:i4>1703986</vt:i4>
      </vt:variant>
      <vt:variant>
        <vt:i4>374</vt:i4>
      </vt:variant>
      <vt:variant>
        <vt:i4>0</vt:i4>
      </vt:variant>
      <vt:variant>
        <vt:i4>5</vt:i4>
      </vt:variant>
      <vt:variant>
        <vt:lpwstr/>
      </vt:variant>
      <vt:variant>
        <vt:lpwstr>_Toc361350588</vt:lpwstr>
      </vt:variant>
      <vt:variant>
        <vt:i4>1703986</vt:i4>
      </vt:variant>
      <vt:variant>
        <vt:i4>368</vt:i4>
      </vt:variant>
      <vt:variant>
        <vt:i4>0</vt:i4>
      </vt:variant>
      <vt:variant>
        <vt:i4>5</vt:i4>
      </vt:variant>
      <vt:variant>
        <vt:lpwstr/>
      </vt:variant>
      <vt:variant>
        <vt:lpwstr>_Toc361350587</vt:lpwstr>
      </vt:variant>
      <vt:variant>
        <vt:i4>1703986</vt:i4>
      </vt:variant>
      <vt:variant>
        <vt:i4>362</vt:i4>
      </vt:variant>
      <vt:variant>
        <vt:i4>0</vt:i4>
      </vt:variant>
      <vt:variant>
        <vt:i4>5</vt:i4>
      </vt:variant>
      <vt:variant>
        <vt:lpwstr/>
      </vt:variant>
      <vt:variant>
        <vt:lpwstr>_Toc361350586</vt:lpwstr>
      </vt:variant>
      <vt:variant>
        <vt:i4>1703986</vt:i4>
      </vt:variant>
      <vt:variant>
        <vt:i4>356</vt:i4>
      </vt:variant>
      <vt:variant>
        <vt:i4>0</vt:i4>
      </vt:variant>
      <vt:variant>
        <vt:i4>5</vt:i4>
      </vt:variant>
      <vt:variant>
        <vt:lpwstr/>
      </vt:variant>
      <vt:variant>
        <vt:lpwstr>_Toc361350585</vt:lpwstr>
      </vt:variant>
      <vt:variant>
        <vt:i4>1703986</vt:i4>
      </vt:variant>
      <vt:variant>
        <vt:i4>350</vt:i4>
      </vt:variant>
      <vt:variant>
        <vt:i4>0</vt:i4>
      </vt:variant>
      <vt:variant>
        <vt:i4>5</vt:i4>
      </vt:variant>
      <vt:variant>
        <vt:lpwstr/>
      </vt:variant>
      <vt:variant>
        <vt:lpwstr>_Toc361350584</vt:lpwstr>
      </vt:variant>
      <vt:variant>
        <vt:i4>1703986</vt:i4>
      </vt:variant>
      <vt:variant>
        <vt:i4>344</vt:i4>
      </vt:variant>
      <vt:variant>
        <vt:i4>0</vt:i4>
      </vt:variant>
      <vt:variant>
        <vt:i4>5</vt:i4>
      </vt:variant>
      <vt:variant>
        <vt:lpwstr/>
      </vt:variant>
      <vt:variant>
        <vt:lpwstr>_Toc361350583</vt:lpwstr>
      </vt:variant>
      <vt:variant>
        <vt:i4>1703986</vt:i4>
      </vt:variant>
      <vt:variant>
        <vt:i4>338</vt:i4>
      </vt:variant>
      <vt:variant>
        <vt:i4>0</vt:i4>
      </vt:variant>
      <vt:variant>
        <vt:i4>5</vt:i4>
      </vt:variant>
      <vt:variant>
        <vt:lpwstr/>
      </vt:variant>
      <vt:variant>
        <vt:lpwstr>_Toc361350582</vt:lpwstr>
      </vt:variant>
      <vt:variant>
        <vt:i4>1703986</vt:i4>
      </vt:variant>
      <vt:variant>
        <vt:i4>332</vt:i4>
      </vt:variant>
      <vt:variant>
        <vt:i4>0</vt:i4>
      </vt:variant>
      <vt:variant>
        <vt:i4>5</vt:i4>
      </vt:variant>
      <vt:variant>
        <vt:lpwstr/>
      </vt:variant>
      <vt:variant>
        <vt:lpwstr>_Toc361350581</vt:lpwstr>
      </vt:variant>
      <vt:variant>
        <vt:i4>1703986</vt:i4>
      </vt:variant>
      <vt:variant>
        <vt:i4>326</vt:i4>
      </vt:variant>
      <vt:variant>
        <vt:i4>0</vt:i4>
      </vt:variant>
      <vt:variant>
        <vt:i4>5</vt:i4>
      </vt:variant>
      <vt:variant>
        <vt:lpwstr/>
      </vt:variant>
      <vt:variant>
        <vt:lpwstr>_Toc361350580</vt:lpwstr>
      </vt:variant>
      <vt:variant>
        <vt:i4>1376306</vt:i4>
      </vt:variant>
      <vt:variant>
        <vt:i4>320</vt:i4>
      </vt:variant>
      <vt:variant>
        <vt:i4>0</vt:i4>
      </vt:variant>
      <vt:variant>
        <vt:i4>5</vt:i4>
      </vt:variant>
      <vt:variant>
        <vt:lpwstr/>
      </vt:variant>
      <vt:variant>
        <vt:lpwstr>_Toc361350579</vt:lpwstr>
      </vt:variant>
      <vt:variant>
        <vt:i4>1376306</vt:i4>
      </vt:variant>
      <vt:variant>
        <vt:i4>314</vt:i4>
      </vt:variant>
      <vt:variant>
        <vt:i4>0</vt:i4>
      </vt:variant>
      <vt:variant>
        <vt:i4>5</vt:i4>
      </vt:variant>
      <vt:variant>
        <vt:lpwstr/>
      </vt:variant>
      <vt:variant>
        <vt:lpwstr>_Toc361350578</vt:lpwstr>
      </vt:variant>
      <vt:variant>
        <vt:i4>1376306</vt:i4>
      </vt:variant>
      <vt:variant>
        <vt:i4>308</vt:i4>
      </vt:variant>
      <vt:variant>
        <vt:i4>0</vt:i4>
      </vt:variant>
      <vt:variant>
        <vt:i4>5</vt:i4>
      </vt:variant>
      <vt:variant>
        <vt:lpwstr/>
      </vt:variant>
      <vt:variant>
        <vt:lpwstr>_Toc361350577</vt:lpwstr>
      </vt:variant>
      <vt:variant>
        <vt:i4>1376306</vt:i4>
      </vt:variant>
      <vt:variant>
        <vt:i4>302</vt:i4>
      </vt:variant>
      <vt:variant>
        <vt:i4>0</vt:i4>
      </vt:variant>
      <vt:variant>
        <vt:i4>5</vt:i4>
      </vt:variant>
      <vt:variant>
        <vt:lpwstr/>
      </vt:variant>
      <vt:variant>
        <vt:lpwstr>_Toc361350576</vt:lpwstr>
      </vt:variant>
      <vt:variant>
        <vt:i4>1376306</vt:i4>
      </vt:variant>
      <vt:variant>
        <vt:i4>296</vt:i4>
      </vt:variant>
      <vt:variant>
        <vt:i4>0</vt:i4>
      </vt:variant>
      <vt:variant>
        <vt:i4>5</vt:i4>
      </vt:variant>
      <vt:variant>
        <vt:lpwstr/>
      </vt:variant>
      <vt:variant>
        <vt:lpwstr>_Toc361350575</vt:lpwstr>
      </vt:variant>
      <vt:variant>
        <vt:i4>1376306</vt:i4>
      </vt:variant>
      <vt:variant>
        <vt:i4>290</vt:i4>
      </vt:variant>
      <vt:variant>
        <vt:i4>0</vt:i4>
      </vt:variant>
      <vt:variant>
        <vt:i4>5</vt:i4>
      </vt:variant>
      <vt:variant>
        <vt:lpwstr/>
      </vt:variant>
      <vt:variant>
        <vt:lpwstr>_Toc361350574</vt:lpwstr>
      </vt:variant>
      <vt:variant>
        <vt:i4>1376306</vt:i4>
      </vt:variant>
      <vt:variant>
        <vt:i4>284</vt:i4>
      </vt:variant>
      <vt:variant>
        <vt:i4>0</vt:i4>
      </vt:variant>
      <vt:variant>
        <vt:i4>5</vt:i4>
      </vt:variant>
      <vt:variant>
        <vt:lpwstr/>
      </vt:variant>
      <vt:variant>
        <vt:lpwstr>_Toc361350573</vt:lpwstr>
      </vt:variant>
      <vt:variant>
        <vt:i4>1376306</vt:i4>
      </vt:variant>
      <vt:variant>
        <vt:i4>278</vt:i4>
      </vt:variant>
      <vt:variant>
        <vt:i4>0</vt:i4>
      </vt:variant>
      <vt:variant>
        <vt:i4>5</vt:i4>
      </vt:variant>
      <vt:variant>
        <vt:lpwstr/>
      </vt:variant>
      <vt:variant>
        <vt:lpwstr>_Toc361350572</vt:lpwstr>
      </vt:variant>
      <vt:variant>
        <vt:i4>1376306</vt:i4>
      </vt:variant>
      <vt:variant>
        <vt:i4>272</vt:i4>
      </vt:variant>
      <vt:variant>
        <vt:i4>0</vt:i4>
      </vt:variant>
      <vt:variant>
        <vt:i4>5</vt:i4>
      </vt:variant>
      <vt:variant>
        <vt:lpwstr/>
      </vt:variant>
      <vt:variant>
        <vt:lpwstr>_Toc361350571</vt:lpwstr>
      </vt:variant>
      <vt:variant>
        <vt:i4>1376306</vt:i4>
      </vt:variant>
      <vt:variant>
        <vt:i4>266</vt:i4>
      </vt:variant>
      <vt:variant>
        <vt:i4>0</vt:i4>
      </vt:variant>
      <vt:variant>
        <vt:i4>5</vt:i4>
      </vt:variant>
      <vt:variant>
        <vt:lpwstr/>
      </vt:variant>
      <vt:variant>
        <vt:lpwstr>_Toc361350570</vt:lpwstr>
      </vt:variant>
      <vt:variant>
        <vt:i4>1310770</vt:i4>
      </vt:variant>
      <vt:variant>
        <vt:i4>260</vt:i4>
      </vt:variant>
      <vt:variant>
        <vt:i4>0</vt:i4>
      </vt:variant>
      <vt:variant>
        <vt:i4>5</vt:i4>
      </vt:variant>
      <vt:variant>
        <vt:lpwstr/>
      </vt:variant>
      <vt:variant>
        <vt:lpwstr>_Toc361350569</vt:lpwstr>
      </vt:variant>
      <vt:variant>
        <vt:i4>1310770</vt:i4>
      </vt:variant>
      <vt:variant>
        <vt:i4>254</vt:i4>
      </vt:variant>
      <vt:variant>
        <vt:i4>0</vt:i4>
      </vt:variant>
      <vt:variant>
        <vt:i4>5</vt:i4>
      </vt:variant>
      <vt:variant>
        <vt:lpwstr/>
      </vt:variant>
      <vt:variant>
        <vt:lpwstr>_Toc361350568</vt:lpwstr>
      </vt:variant>
      <vt:variant>
        <vt:i4>1310770</vt:i4>
      </vt:variant>
      <vt:variant>
        <vt:i4>248</vt:i4>
      </vt:variant>
      <vt:variant>
        <vt:i4>0</vt:i4>
      </vt:variant>
      <vt:variant>
        <vt:i4>5</vt:i4>
      </vt:variant>
      <vt:variant>
        <vt:lpwstr/>
      </vt:variant>
      <vt:variant>
        <vt:lpwstr>_Toc361350567</vt:lpwstr>
      </vt:variant>
      <vt:variant>
        <vt:i4>1310770</vt:i4>
      </vt:variant>
      <vt:variant>
        <vt:i4>242</vt:i4>
      </vt:variant>
      <vt:variant>
        <vt:i4>0</vt:i4>
      </vt:variant>
      <vt:variant>
        <vt:i4>5</vt:i4>
      </vt:variant>
      <vt:variant>
        <vt:lpwstr/>
      </vt:variant>
      <vt:variant>
        <vt:lpwstr>_Toc361350566</vt:lpwstr>
      </vt:variant>
      <vt:variant>
        <vt:i4>1310770</vt:i4>
      </vt:variant>
      <vt:variant>
        <vt:i4>236</vt:i4>
      </vt:variant>
      <vt:variant>
        <vt:i4>0</vt:i4>
      </vt:variant>
      <vt:variant>
        <vt:i4>5</vt:i4>
      </vt:variant>
      <vt:variant>
        <vt:lpwstr/>
      </vt:variant>
      <vt:variant>
        <vt:lpwstr>_Toc361350565</vt:lpwstr>
      </vt:variant>
      <vt:variant>
        <vt:i4>1310770</vt:i4>
      </vt:variant>
      <vt:variant>
        <vt:i4>230</vt:i4>
      </vt:variant>
      <vt:variant>
        <vt:i4>0</vt:i4>
      </vt:variant>
      <vt:variant>
        <vt:i4>5</vt:i4>
      </vt:variant>
      <vt:variant>
        <vt:lpwstr/>
      </vt:variant>
      <vt:variant>
        <vt:lpwstr>_Toc361350564</vt:lpwstr>
      </vt:variant>
      <vt:variant>
        <vt:i4>1310770</vt:i4>
      </vt:variant>
      <vt:variant>
        <vt:i4>224</vt:i4>
      </vt:variant>
      <vt:variant>
        <vt:i4>0</vt:i4>
      </vt:variant>
      <vt:variant>
        <vt:i4>5</vt:i4>
      </vt:variant>
      <vt:variant>
        <vt:lpwstr/>
      </vt:variant>
      <vt:variant>
        <vt:lpwstr>_Toc361350563</vt:lpwstr>
      </vt:variant>
      <vt:variant>
        <vt:i4>1310770</vt:i4>
      </vt:variant>
      <vt:variant>
        <vt:i4>218</vt:i4>
      </vt:variant>
      <vt:variant>
        <vt:i4>0</vt:i4>
      </vt:variant>
      <vt:variant>
        <vt:i4>5</vt:i4>
      </vt:variant>
      <vt:variant>
        <vt:lpwstr/>
      </vt:variant>
      <vt:variant>
        <vt:lpwstr>_Toc361350562</vt:lpwstr>
      </vt:variant>
      <vt:variant>
        <vt:i4>1310770</vt:i4>
      </vt:variant>
      <vt:variant>
        <vt:i4>212</vt:i4>
      </vt:variant>
      <vt:variant>
        <vt:i4>0</vt:i4>
      </vt:variant>
      <vt:variant>
        <vt:i4>5</vt:i4>
      </vt:variant>
      <vt:variant>
        <vt:lpwstr/>
      </vt:variant>
      <vt:variant>
        <vt:lpwstr>_Toc361350561</vt:lpwstr>
      </vt:variant>
      <vt:variant>
        <vt:i4>1310770</vt:i4>
      </vt:variant>
      <vt:variant>
        <vt:i4>206</vt:i4>
      </vt:variant>
      <vt:variant>
        <vt:i4>0</vt:i4>
      </vt:variant>
      <vt:variant>
        <vt:i4>5</vt:i4>
      </vt:variant>
      <vt:variant>
        <vt:lpwstr/>
      </vt:variant>
      <vt:variant>
        <vt:lpwstr>_Toc361350560</vt:lpwstr>
      </vt:variant>
      <vt:variant>
        <vt:i4>1507378</vt:i4>
      </vt:variant>
      <vt:variant>
        <vt:i4>200</vt:i4>
      </vt:variant>
      <vt:variant>
        <vt:i4>0</vt:i4>
      </vt:variant>
      <vt:variant>
        <vt:i4>5</vt:i4>
      </vt:variant>
      <vt:variant>
        <vt:lpwstr/>
      </vt:variant>
      <vt:variant>
        <vt:lpwstr>_Toc361350559</vt:lpwstr>
      </vt:variant>
      <vt:variant>
        <vt:i4>1507378</vt:i4>
      </vt:variant>
      <vt:variant>
        <vt:i4>194</vt:i4>
      </vt:variant>
      <vt:variant>
        <vt:i4>0</vt:i4>
      </vt:variant>
      <vt:variant>
        <vt:i4>5</vt:i4>
      </vt:variant>
      <vt:variant>
        <vt:lpwstr/>
      </vt:variant>
      <vt:variant>
        <vt:lpwstr>_Toc361350558</vt:lpwstr>
      </vt:variant>
      <vt:variant>
        <vt:i4>1507378</vt:i4>
      </vt:variant>
      <vt:variant>
        <vt:i4>188</vt:i4>
      </vt:variant>
      <vt:variant>
        <vt:i4>0</vt:i4>
      </vt:variant>
      <vt:variant>
        <vt:i4>5</vt:i4>
      </vt:variant>
      <vt:variant>
        <vt:lpwstr/>
      </vt:variant>
      <vt:variant>
        <vt:lpwstr>_Toc361350557</vt:lpwstr>
      </vt:variant>
      <vt:variant>
        <vt:i4>1507378</vt:i4>
      </vt:variant>
      <vt:variant>
        <vt:i4>182</vt:i4>
      </vt:variant>
      <vt:variant>
        <vt:i4>0</vt:i4>
      </vt:variant>
      <vt:variant>
        <vt:i4>5</vt:i4>
      </vt:variant>
      <vt:variant>
        <vt:lpwstr/>
      </vt:variant>
      <vt:variant>
        <vt:lpwstr>_Toc361350556</vt:lpwstr>
      </vt:variant>
      <vt:variant>
        <vt:i4>1507378</vt:i4>
      </vt:variant>
      <vt:variant>
        <vt:i4>176</vt:i4>
      </vt:variant>
      <vt:variant>
        <vt:i4>0</vt:i4>
      </vt:variant>
      <vt:variant>
        <vt:i4>5</vt:i4>
      </vt:variant>
      <vt:variant>
        <vt:lpwstr/>
      </vt:variant>
      <vt:variant>
        <vt:lpwstr>_Toc361350555</vt:lpwstr>
      </vt:variant>
      <vt:variant>
        <vt:i4>1507378</vt:i4>
      </vt:variant>
      <vt:variant>
        <vt:i4>170</vt:i4>
      </vt:variant>
      <vt:variant>
        <vt:i4>0</vt:i4>
      </vt:variant>
      <vt:variant>
        <vt:i4>5</vt:i4>
      </vt:variant>
      <vt:variant>
        <vt:lpwstr/>
      </vt:variant>
      <vt:variant>
        <vt:lpwstr>_Toc361350554</vt:lpwstr>
      </vt:variant>
      <vt:variant>
        <vt:i4>1507378</vt:i4>
      </vt:variant>
      <vt:variant>
        <vt:i4>164</vt:i4>
      </vt:variant>
      <vt:variant>
        <vt:i4>0</vt:i4>
      </vt:variant>
      <vt:variant>
        <vt:i4>5</vt:i4>
      </vt:variant>
      <vt:variant>
        <vt:lpwstr/>
      </vt:variant>
      <vt:variant>
        <vt:lpwstr>_Toc361350553</vt:lpwstr>
      </vt:variant>
      <vt:variant>
        <vt:i4>1507378</vt:i4>
      </vt:variant>
      <vt:variant>
        <vt:i4>158</vt:i4>
      </vt:variant>
      <vt:variant>
        <vt:i4>0</vt:i4>
      </vt:variant>
      <vt:variant>
        <vt:i4>5</vt:i4>
      </vt:variant>
      <vt:variant>
        <vt:lpwstr/>
      </vt:variant>
      <vt:variant>
        <vt:lpwstr>_Toc361350552</vt:lpwstr>
      </vt:variant>
      <vt:variant>
        <vt:i4>1507378</vt:i4>
      </vt:variant>
      <vt:variant>
        <vt:i4>152</vt:i4>
      </vt:variant>
      <vt:variant>
        <vt:i4>0</vt:i4>
      </vt:variant>
      <vt:variant>
        <vt:i4>5</vt:i4>
      </vt:variant>
      <vt:variant>
        <vt:lpwstr/>
      </vt:variant>
      <vt:variant>
        <vt:lpwstr>_Toc361350551</vt:lpwstr>
      </vt:variant>
      <vt:variant>
        <vt:i4>1507378</vt:i4>
      </vt:variant>
      <vt:variant>
        <vt:i4>146</vt:i4>
      </vt:variant>
      <vt:variant>
        <vt:i4>0</vt:i4>
      </vt:variant>
      <vt:variant>
        <vt:i4>5</vt:i4>
      </vt:variant>
      <vt:variant>
        <vt:lpwstr/>
      </vt:variant>
      <vt:variant>
        <vt:lpwstr>_Toc361350550</vt:lpwstr>
      </vt:variant>
      <vt:variant>
        <vt:i4>1441842</vt:i4>
      </vt:variant>
      <vt:variant>
        <vt:i4>140</vt:i4>
      </vt:variant>
      <vt:variant>
        <vt:i4>0</vt:i4>
      </vt:variant>
      <vt:variant>
        <vt:i4>5</vt:i4>
      </vt:variant>
      <vt:variant>
        <vt:lpwstr/>
      </vt:variant>
      <vt:variant>
        <vt:lpwstr>_Toc361350549</vt:lpwstr>
      </vt:variant>
      <vt:variant>
        <vt:i4>1441842</vt:i4>
      </vt:variant>
      <vt:variant>
        <vt:i4>134</vt:i4>
      </vt:variant>
      <vt:variant>
        <vt:i4>0</vt:i4>
      </vt:variant>
      <vt:variant>
        <vt:i4>5</vt:i4>
      </vt:variant>
      <vt:variant>
        <vt:lpwstr/>
      </vt:variant>
      <vt:variant>
        <vt:lpwstr>_Toc361350548</vt:lpwstr>
      </vt:variant>
      <vt:variant>
        <vt:i4>1441842</vt:i4>
      </vt:variant>
      <vt:variant>
        <vt:i4>128</vt:i4>
      </vt:variant>
      <vt:variant>
        <vt:i4>0</vt:i4>
      </vt:variant>
      <vt:variant>
        <vt:i4>5</vt:i4>
      </vt:variant>
      <vt:variant>
        <vt:lpwstr/>
      </vt:variant>
      <vt:variant>
        <vt:lpwstr>_Toc361350547</vt:lpwstr>
      </vt:variant>
      <vt:variant>
        <vt:i4>1441842</vt:i4>
      </vt:variant>
      <vt:variant>
        <vt:i4>122</vt:i4>
      </vt:variant>
      <vt:variant>
        <vt:i4>0</vt:i4>
      </vt:variant>
      <vt:variant>
        <vt:i4>5</vt:i4>
      </vt:variant>
      <vt:variant>
        <vt:lpwstr/>
      </vt:variant>
      <vt:variant>
        <vt:lpwstr>_Toc361350546</vt:lpwstr>
      </vt:variant>
      <vt:variant>
        <vt:i4>1441842</vt:i4>
      </vt:variant>
      <vt:variant>
        <vt:i4>116</vt:i4>
      </vt:variant>
      <vt:variant>
        <vt:i4>0</vt:i4>
      </vt:variant>
      <vt:variant>
        <vt:i4>5</vt:i4>
      </vt:variant>
      <vt:variant>
        <vt:lpwstr/>
      </vt:variant>
      <vt:variant>
        <vt:lpwstr>_Toc361350545</vt:lpwstr>
      </vt:variant>
      <vt:variant>
        <vt:i4>1441842</vt:i4>
      </vt:variant>
      <vt:variant>
        <vt:i4>110</vt:i4>
      </vt:variant>
      <vt:variant>
        <vt:i4>0</vt:i4>
      </vt:variant>
      <vt:variant>
        <vt:i4>5</vt:i4>
      </vt:variant>
      <vt:variant>
        <vt:lpwstr/>
      </vt:variant>
      <vt:variant>
        <vt:lpwstr>_Toc361350544</vt:lpwstr>
      </vt:variant>
      <vt:variant>
        <vt:i4>1441842</vt:i4>
      </vt:variant>
      <vt:variant>
        <vt:i4>104</vt:i4>
      </vt:variant>
      <vt:variant>
        <vt:i4>0</vt:i4>
      </vt:variant>
      <vt:variant>
        <vt:i4>5</vt:i4>
      </vt:variant>
      <vt:variant>
        <vt:lpwstr/>
      </vt:variant>
      <vt:variant>
        <vt:lpwstr>_Toc361350543</vt:lpwstr>
      </vt:variant>
      <vt:variant>
        <vt:i4>1441842</vt:i4>
      </vt:variant>
      <vt:variant>
        <vt:i4>98</vt:i4>
      </vt:variant>
      <vt:variant>
        <vt:i4>0</vt:i4>
      </vt:variant>
      <vt:variant>
        <vt:i4>5</vt:i4>
      </vt:variant>
      <vt:variant>
        <vt:lpwstr/>
      </vt:variant>
      <vt:variant>
        <vt:lpwstr>_Toc361350542</vt:lpwstr>
      </vt:variant>
      <vt:variant>
        <vt:i4>1441842</vt:i4>
      </vt:variant>
      <vt:variant>
        <vt:i4>92</vt:i4>
      </vt:variant>
      <vt:variant>
        <vt:i4>0</vt:i4>
      </vt:variant>
      <vt:variant>
        <vt:i4>5</vt:i4>
      </vt:variant>
      <vt:variant>
        <vt:lpwstr/>
      </vt:variant>
      <vt:variant>
        <vt:lpwstr>_Toc361350541</vt:lpwstr>
      </vt:variant>
      <vt:variant>
        <vt:i4>1441842</vt:i4>
      </vt:variant>
      <vt:variant>
        <vt:i4>86</vt:i4>
      </vt:variant>
      <vt:variant>
        <vt:i4>0</vt:i4>
      </vt:variant>
      <vt:variant>
        <vt:i4>5</vt:i4>
      </vt:variant>
      <vt:variant>
        <vt:lpwstr/>
      </vt:variant>
      <vt:variant>
        <vt:lpwstr>_Toc361350540</vt:lpwstr>
      </vt:variant>
      <vt:variant>
        <vt:i4>1114162</vt:i4>
      </vt:variant>
      <vt:variant>
        <vt:i4>80</vt:i4>
      </vt:variant>
      <vt:variant>
        <vt:i4>0</vt:i4>
      </vt:variant>
      <vt:variant>
        <vt:i4>5</vt:i4>
      </vt:variant>
      <vt:variant>
        <vt:lpwstr/>
      </vt:variant>
      <vt:variant>
        <vt:lpwstr>_Toc361350539</vt:lpwstr>
      </vt:variant>
      <vt:variant>
        <vt:i4>1114162</vt:i4>
      </vt:variant>
      <vt:variant>
        <vt:i4>74</vt:i4>
      </vt:variant>
      <vt:variant>
        <vt:i4>0</vt:i4>
      </vt:variant>
      <vt:variant>
        <vt:i4>5</vt:i4>
      </vt:variant>
      <vt:variant>
        <vt:lpwstr/>
      </vt:variant>
      <vt:variant>
        <vt:lpwstr>_Toc361350538</vt:lpwstr>
      </vt:variant>
      <vt:variant>
        <vt:i4>1114162</vt:i4>
      </vt:variant>
      <vt:variant>
        <vt:i4>68</vt:i4>
      </vt:variant>
      <vt:variant>
        <vt:i4>0</vt:i4>
      </vt:variant>
      <vt:variant>
        <vt:i4>5</vt:i4>
      </vt:variant>
      <vt:variant>
        <vt:lpwstr/>
      </vt:variant>
      <vt:variant>
        <vt:lpwstr>_Toc361350537</vt:lpwstr>
      </vt:variant>
      <vt:variant>
        <vt:i4>1114162</vt:i4>
      </vt:variant>
      <vt:variant>
        <vt:i4>62</vt:i4>
      </vt:variant>
      <vt:variant>
        <vt:i4>0</vt:i4>
      </vt:variant>
      <vt:variant>
        <vt:i4>5</vt:i4>
      </vt:variant>
      <vt:variant>
        <vt:lpwstr/>
      </vt:variant>
      <vt:variant>
        <vt:lpwstr>_Toc361350536</vt:lpwstr>
      </vt:variant>
      <vt:variant>
        <vt:i4>1114162</vt:i4>
      </vt:variant>
      <vt:variant>
        <vt:i4>56</vt:i4>
      </vt:variant>
      <vt:variant>
        <vt:i4>0</vt:i4>
      </vt:variant>
      <vt:variant>
        <vt:i4>5</vt:i4>
      </vt:variant>
      <vt:variant>
        <vt:lpwstr/>
      </vt:variant>
      <vt:variant>
        <vt:lpwstr>_Toc361350535</vt:lpwstr>
      </vt:variant>
      <vt:variant>
        <vt:i4>1114162</vt:i4>
      </vt:variant>
      <vt:variant>
        <vt:i4>50</vt:i4>
      </vt:variant>
      <vt:variant>
        <vt:i4>0</vt:i4>
      </vt:variant>
      <vt:variant>
        <vt:i4>5</vt:i4>
      </vt:variant>
      <vt:variant>
        <vt:lpwstr/>
      </vt:variant>
      <vt:variant>
        <vt:lpwstr>_Toc361350534</vt:lpwstr>
      </vt:variant>
      <vt:variant>
        <vt:i4>1114162</vt:i4>
      </vt:variant>
      <vt:variant>
        <vt:i4>44</vt:i4>
      </vt:variant>
      <vt:variant>
        <vt:i4>0</vt:i4>
      </vt:variant>
      <vt:variant>
        <vt:i4>5</vt:i4>
      </vt:variant>
      <vt:variant>
        <vt:lpwstr/>
      </vt:variant>
      <vt:variant>
        <vt:lpwstr>_Toc361350533</vt:lpwstr>
      </vt:variant>
      <vt:variant>
        <vt:i4>1114162</vt:i4>
      </vt:variant>
      <vt:variant>
        <vt:i4>38</vt:i4>
      </vt:variant>
      <vt:variant>
        <vt:i4>0</vt:i4>
      </vt:variant>
      <vt:variant>
        <vt:i4>5</vt:i4>
      </vt:variant>
      <vt:variant>
        <vt:lpwstr/>
      </vt:variant>
      <vt:variant>
        <vt:lpwstr>_Toc361350532</vt:lpwstr>
      </vt:variant>
      <vt:variant>
        <vt:i4>1114162</vt:i4>
      </vt:variant>
      <vt:variant>
        <vt:i4>32</vt:i4>
      </vt:variant>
      <vt:variant>
        <vt:i4>0</vt:i4>
      </vt:variant>
      <vt:variant>
        <vt:i4>5</vt:i4>
      </vt:variant>
      <vt:variant>
        <vt:lpwstr/>
      </vt:variant>
      <vt:variant>
        <vt:lpwstr>_Toc361350531</vt:lpwstr>
      </vt:variant>
      <vt:variant>
        <vt:i4>1114162</vt:i4>
      </vt:variant>
      <vt:variant>
        <vt:i4>26</vt:i4>
      </vt:variant>
      <vt:variant>
        <vt:i4>0</vt:i4>
      </vt:variant>
      <vt:variant>
        <vt:i4>5</vt:i4>
      </vt:variant>
      <vt:variant>
        <vt:lpwstr/>
      </vt:variant>
      <vt:variant>
        <vt:lpwstr>_Toc361350530</vt:lpwstr>
      </vt:variant>
      <vt:variant>
        <vt:i4>1048626</vt:i4>
      </vt:variant>
      <vt:variant>
        <vt:i4>20</vt:i4>
      </vt:variant>
      <vt:variant>
        <vt:i4>0</vt:i4>
      </vt:variant>
      <vt:variant>
        <vt:i4>5</vt:i4>
      </vt:variant>
      <vt:variant>
        <vt:lpwstr/>
      </vt:variant>
      <vt:variant>
        <vt:lpwstr>_Toc361350529</vt:lpwstr>
      </vt:variant>
      <vt:variant>
        <vt:i4>1048626</vt:i4>
      </vt:variant>
      <vt:variant>
        <vt:i4>14</vt:i4>
      </vt:variant>
      <vt:variant>
        <vt:i4>0</vt:i4>
      </vt:variant>
      <vt:variant>
        <vt:i4>5</vt:i4>
      </vt:variant>
      <vt:variant>
        <vt:lpwstr/>
      </vt:variant>
      <vt:variant>
        <vt:lpwstr>_Toc361350528</vt:lpwstr>
      </vt:variant>
      <vt:variant>
        <vt:i4>1048626</vt:i4>
      </vt:variant>
      <vt:variant>
        <vt:i4>8</vt:i4>
      </vt:variant>
      <vt:variant>
        <vt:i4>0</vt:i4>
      </vt:variant>
      <vt:variant>
        <vt:i4>5</vt:i4>
      </vt:variant>
      <vt:variant>
        <vt:lpwstr/>
      </vt:variant>
      <vt:variant>
        <vt:lpwstr>_Toc361350527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a financial crisis on the use of Earnings Management</dc:title>
  <dc:creator>R. William</dc:creator>
  <cp:lastModifiedBy>Eef A. de Knecht</cp:lastModifiedBy>
  <cp:revision>2</cp:revision>
  <cp:lastPrinted>2013-07-17T12:50:00Z</cp:lastPrinted>
  <dcterms:created xsi:type="dcterms:W3CDTF">2013-07-19T14:43:00Z</dcterms:created>
  <dcterms:modified xsi:type="dcterms:W3CDTF">2013-07-19T14:43:00Z</dcterms:modified>
</cp:coreProperties>
</file>