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Pr="003B077B" w:rsidRDefault="00AF10B9">
      <w:pPr>
        <w:rPr>
          <w:b/>
          <w:sz w:val="28"/>
          <w:szCs w:val="28"/>
        </w:rPr>
      </w:pPr>
    </w:p>
    <w:p w:rsidR="00AF10B9" w:rsidRPr="003B077B" w:rsidRDefault="003B077B">
      <w:pPr>
        <w:rPr>
          <w:b/>
          <w:sz w:val="36"/>
          <w:szCs w:val="36"/>
        </w:rPr>
      </w:pPr>
      <w:r w:rsidRPr="003B077B">
        <w:rPr>
          <w:rFonts w:ascii="Calibri" w:hAnsi="Calibri" w:cs="Times New Roman"/>
          <w:b/>
          <w:sz w:val="36"/>
          <w:szCs w:val="36"/>
        </w:rPr>
        <w:t xml:space="preserve">Large Scale Asset Purchases and Bank Lending: US Federal </w:t>
      </w:r>
      <w:r w:rsidR="00DE68F6">
        <w:rPr>
          <w:rFonts w:ascii="Calibri" w:hAnsi="Calibri" w:cs="Times New Roman"/>
          <w:b/>
          <w:sz w:val="36"/>
          <w:szCs w:val="36"/>
        </w:rPr>
        <w:t xml:space="preserve">Reserve </w:t>
      </w:r>
      <w:r w:rsidRPr="003B077B">
        <w:rPr>
          <w:rFonts w:ascii="Calibri" w:hAnsi="Calibri" w:cs="Times New Roman"/>
          <w:b/>
          <w:sz w:val="36"/>
          <w:szCs w:val="36"/>
        </w:rPr>
        <w:t>Monetary Policy</w:t>
      </w: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897609">
      <w:pPr>
        <w:rPr>
          <w:b/>
          <w:sz w:val="28"/>
          <w:szCs w:val="28"/>
        </w:rPr>
      </w:pPr>
      <w:r>
        <w:rPr>
          <w:b/>
          <w:noProof/>
          <w:sz w:val="28"/>
          <w:szCs w:val="28"/>
        </w:rPr>
        <w:pict>
          <v:shapetype id="_x0000_t202" coordsize="21600,21600" o:spt="202" path="m,l,21600r21600,l21600,xe">
            <v:stroke joinstyle="miter"/>
            <v:path gradientshapeok="t" o:connecttype="rect"/>
          </v:shapetype>
          <v:shape id="Text Box 25" o:spid="_x0000_s1026" type="#_x0000_t202" style="position:absolute;margin-left:4in;margin-top:.5pt;width:180pt;height:135pt;z-index:251682816;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dpc8CAAARBgAADgAAAGRycy9lMm9Eb2MueG1srFTLbtswELwX6D8QvDuSDDkPIXKgOHBRIEiD&#10;JkXONEXZQiWSJWlbbtF/75CyHCftoSl6kZa7w+Xu7OPyqmsbshHG1krmNDmJKRGSq7KWy5x+eZyP&#10;zimxjsmSNUqKnO6EpVfT9+8utzoTY7VSTSkMgRNps63O6co5nUWR5SvRMnuitJAwVsq0zOFollFp&#10;2Bbe2yYax/FptFWm1EZxYS20N72RToP/qhLcfaoqKxxpcorYXPia8F34bzS9ZNnSML2q+T4M9g9R&#10;tKyWePTg6oY5Rtam/s1VW3OjrKrcCVdtpKqq5iLkgGyS+FU2DyumRcgF5Fh9oMn+P7f8bnNvSF3m&#10;dDyhRLIWNXoUnSPXqiNQgZ+tthlgDxpA10GPOg96C6VPu6tM6/9IiMAOpncHdr03DuV4fH4axzBx&#10;2JKzJJ3gAP/R83VtrPsgVEu8kFOD8gVW2ebWuh46QPxrUs3rpgklbOQLBXz2GhF6oL/NMoQC0SN9&#10;UKE+P2aTs3FxNrkYnRaTZJQm8fmoKOLx6GZexEWczmcX6fVPRNGyJM226BSNPvMUgYl5w5b7qnjz&#10;35WlZfxFEydJFNqnzw+OAyVDqJGnv6c5SG7XCJ9AIz+LCoULbHtFGBkxawzZMDQ741xIFwoVyADa&#10;oyoQ9paLe3ygLFD5lss9+cPLSrrD5baWyoTSvgq7/DqEXPV4kHGUtxddt+jAlRcXqtyhK43q59pq&#10;Pq/RObfMuntmMMjoNiwn9wmfqlHbnKq9RMlKme9/0ns8CgkrJb7cObXf1swISpqPEpN3kaSp3yTh&#10;kKJ5cDDHlsWxRa7bmUI5EqxBzYPo8a4ZxMqo9gk7rPCvwsQkx9s5dYM4c/26wg7koigCCLtDM3cr&#10;HzT3rn11/Fw8dk/M6P3wOHTQnRpWCMtezVCP9TelKtZOVXUYsGdW98Rj74R+3O9Iv9iOzwH1vMmn&#10;vwAAAP//AwBQSwMEFAAGAAgAAAAhAPKe9dbcAAAACQEAAA8AAABkcnMvZG93bnJldi54bWxMj09P&#10;wzAMxe9IfIfISNxYwmD/StMJgbiCNmASN6/x2orGqZpsLd8e7wQn6/lnPb+Xr0ffqhP1sQls4XZi&#10;QBGXwTVcWfh4f7lZgooJ2WEbmCz8UIR1cXmRY+bCwBs6bVOlxIRjhhbqlLpM61jW5DFOQkcs7BB6&#10;j0lkX2nX4yDmvtVTY+baY8PyocaOnmoqv7dHb+Hz9fC1uzdv1bOfdUMYjWa/0tZeX42PD6ASjenv&#10;GM7xJToUkmkfjuyiai3MFnPpkgTIEL66O+u9helCNrrI9f8GxS8AAAD//wMAUEsBAi0AFAAGAAgA&#10;AAAhAOSZw8D7AAAA4QEAABMAAAAAAAAAAAAAAAAAAAAAAFtDb250ZW50X1R5cGVzXS54bWxQSwEC&#10;LQAUAAYACAAAACEAI7Jq4dcAAACUAQAACwAAAAAAAAAAAAAAAAAsAQAAX3JlbHMvLnJlbHNQSwEC&#10;LQAUAAYACAAAACEAnDLdpc8CAAARBgAADgAAAAAAAAAAAAAAAAAsAgAAZHJzL2Uyb0RvYy54bWxQ&#10;SwECLQAUAAYACAAAACEA8p711twAAAAJAQAADwAAAAAAAAAAAAAAAAAnBQAAZHJzL2Rvd25yZXYu&#10;eG1sUEsFBgAAAAAEAAQA8wAAADAGAAAAAA==&#10;" filled="f" stroked="f">
            <v:textbox>
              <w:txbxContent>
                <w:p w:rsidR="002860DC" w:rsidRDefault="002860DC">
                  <w:proofErr w:type="spellStart"/>
                  <w:r>
                    <w:t>Joost</w:t>
                  </w:r>
                  <w:proofErr w:type="spellEnd"/>
                  <w:r>
                    <w:t xml:space="preserve"> </w:t>
                  </w:r>
                  <w:proofErr w:type="spellStart"/>
                  <w:r>
                    <w:t>Kuijpers</w:t>
                  </w:r>
                  <w:proofErr w:type="spellEnd"/>
                  <w:r>
                    <w:tab/>
                  </w:r>
                </w:p>
                <w:p w:rsidR="002860DC" w:rsidRDefault="002860DC">
                  <w:r>
                    <w:t>335547</w:t>
                  </w:r>
                  <w:r>
                    <w:tab/>
                  </w:r>
                </w:p>
                <w:p w:rsidR="002860DC" w:rsidRDefault="002860DC">
                  <w:r>
                    <w:t>Erasmus University Rotterdam</w:t>
                  </w:r>
                </w:p>
                <w:p w:rsidR="002860DC" w:rsidRDefault="002860DC">
                  <w:r>
                    <w:t>Erasmus School of Economics</w:t>
                  </w:r>
                </w:p>
                <w:p w:rsidR="002860DC" w:rsidRDefault="002860DC">
                  <w:proofErr w:type="spellStart"/>
                  <w:r>
                    <w:t>BSc</w:t>
                  </w:r>
                  <w:proofErr w:type="spellEnd"/>
                  <w:r>
                    <w:t xml:space="preserve"> Economics and Business Economics </w:t>
                  </w:r>
                </w:p>
                <w:p w:rsidR="002860DC" w:rsidRDefault="002860DC">
                  <w:r>
                    <w:t>Supervised by Dr. Ron Jongen</w:t>
                  </w:r>
                </w:p>
              </w:txbxContent>
            </v:textbox>
            <w10:wrap type="square"/>
          </v:shape>
        </w:pict>
      </w:r>
    </w:p>
    <w:p w:rsidR="00AF10B9" w:rsidRDefault="00AF10B9">
      <w:pPr>
        <w:rPr>
          <w:b/>
          <w:sz w:val="28"/>
          <w:szCs w:val="28"/>
        </w:rPr>
      </w:pPr>
    </w:p>
    <w:p w:rsidR="00AF10B9" w:rsidRPr="003B077B" w:rsidRDefault="00AF10B9">
      <w:pPr>
        <w:rPr>
          <w:b/>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AF10B9" w:rsidRDefault="00AF10B9">
      <w:pPr>
        <w:rPr>
          <w:b/>
          <w:sz w:val="28"/>
          <w:szCs w:val="28"/>
        </w:rPr>
      </w:pPr>
    </w:p>
    <w:p w:rsidR="003B077B" w:rsidRDefault="003B077B">
      <w:pPr>
        <w:rPr>
          <w:b/>
          <w:sz w:val="28"/>
          <w:szCs w:val="28"/>
        </w:rPr>
      </w:pPr>
    </w:p>
    <w:p w:rsidR="003B077B" w:rsidRDefault="003B077B">
      <w:pPr>
        <w:rPr>
          <w:b/>
          <w:sz w:val="28"/>
          <w:szCs w:val="28"/>
        </w:rPr>
      </w:pPr>
    </w:p>
    <w:p w:rsidR="003B077B" w:rsidRDefault="003B077B">
      <w:pPr>
        <w:rPr>
          <w:b/>
          <w:sz w:val="28"/>
          <w:szCs w:val="28"/>
        </w:rPr>
      </w:pPr>
    </w:p>
    <w:p w:rsidR="003B077B" w:rsidRDefault="003B077B">
      <w:pPr>
        <w:rPr>
          <w:b/>
          <w:sz w:val="28"/>
          <w:szCs w:val="28"/>
        </w:rPr>
      </w:pPr>
    </w:p>
    <w:p w:rsidR="00C54250" w:rsidRDefault="00C54250">
      <w:pPr>
        <w:rPr>
          <w:b/>
          <w:sz w:val="28"/>
          <w:szCs w:val="28"/>
        </w:rPr>
      </w:pPr>
      <w:r>
        <w:rPr>
          <w:b/>
          <w:sz w:val="28"/>
          <w:szCs w:val="28"/>
        </w:rPr>
        <w:t>Table of Content</w:t>
      </w:r>
    </w:p>
    <w:p w:rsidR="00C54250" w:rsidRDefault="00C54250">
      <w:pPr>
        <w:rPr>
          <w:b/>
          <w:sz w:val="28"/>
          <w:szCs w:val="28"/>
        </w:rPr>
      </w:pPr>
    </w:p>
    <w:p w:rsidR="00C54250" w:rsidRDefault="00C54250" w:rsidP="00C54250">
      <w:pPr>
        <w:rPr>
          <w:rFonts w:ascii="Calibri" w:hAnsi="Calibri" w:cs="Times New Roman"/>
        </w:rPr>
      </w:pPr>
      <w:r w:rsidRPr="00C6132B">
        <w:rPr>
          <w:rFonts w:ascii="Calibri" w:hAnsi="Calibri" w:cs="Times New Roman"/>
          <w:b/>
        </w:rPr>
        <w:t>1 Introduction</w:t>
      </w:r>
      <w:r w:rsidR="00C6132B">
        <w:rPr>
          <w:rFonts w:ascii="Calibri" w:hAnsi="Calibri" w:cs="Times New Roman"/>
        </w:rPr>
        <w:t>…………………………………………………………………………………………………………..3</w:t>
      </w:r>
    </w:p>
    <w:p w:rsidR="00C54250" w:rsidRDefault="00C54250" w:rsidP="00C54250">
      <w:pPr>
        <w:pStyle w:val="ListParagraph"/>
        <w:numPr>
          <w:ilvl w:val="0"/>
          <w:numId w:val="2"/>
        </w:numPr>
        <w:rPr>
          <w:rFonts w:ascii="Calibri" w:hAnsi="Calibri" w:cs="Times New Roman"/>
          <w:lang w:val="en-US"/>
        </w:rPr>
      </w:pPr>
      <w:r>
        <w:rPr>
          <w:rFonts w:ascii="Calibri" w:hAnsi="Calibri" w:cs="Times New Roman"/>
          <w:lang w:val="en-US"/>
        </w:rPr>
        <w:t>Quote Bernanke</w:t>
      </w:r>
      <w:r w:rsidR="00D91B18">
        <w:rPr>
          <w:rFonts w:ascii="Calibri" w:hAnsi="Calibri" w:cs="Times New Roman"/>
          <w:lang w:val="en-US"/>
        </w:rPr>
        <w:t>…………</w:t>
      </w:r>
      <w:r w:rsidR="00C6132B">
        <w:rPr>
          <w:rFonts w:ascii="Calibri" w:hAnsi="Calibri" w:cs="Times New Roman"/>
          <w:lang w:val="en-US"/>
        </w:rPr>
        <w:t>…………………………………………….…………………………………..</w:t>
      </w:r>
      <w:r w:rsidR="00D91B18">
        <w:rPr>
          <w:rFonts w:ascii="Calibri" w:hAnsi="Calibri" w:cs="Times New Roman"/>
          <w:lang w:val="en-US"/>
        </w:rPr>
        <w:t>3</w:t>
      </w:r>
    </w:p>
    <w:p w:rsidR="00C54250" w:rsidRDefault="00C54250" w:rsidP="00C54250">
      <w:pPr>
        <w:pStyle w:val="ListParagraph"/>
        <w:numPr>
          <w:ilvl w:val="0"/>
          <w:numId w:val="2"/>
        </w:numPr>
        <w:rPr>
          <w:rFonts w:ascii="Calibri" w:hAnsi="Calibri" w:cs="Times New Roman"/>
          <w:lang w:val="en-US"/>
        </w:rPr>
      </w:pPr>
      <w:r>
        <w:rPr>
          <w:rFonts w:ascii="Calibri" w:hAnsi="Calibri" w:cs="Times New Roman"/>
          <w:lang w:val="en-US"/>
        </w:rPr>
        <w:t>Global financial crisis</w:t>
      </w:r>
      <w:r w:rsidR="00D91B18">
        <w:rPr>
          <w:rFonts w:ascii="Calibri" w:hAnsi="Calibri" w:cs="Times New Roman"/>
          <w:lang w:val="en-US"/>
        </w:rPr>
        <w:t>…………………………………………………………………………………….3</w:t>
      </w:r>
    </w:p>
    <w:p w:rsidR="00AA5BF2" w:rsidRDefault="00AA5BF2" w:rsidP="00C54250">
      <w:pPr>
        <w:pStyle w:val="ListParagraph"/>
        <w:numPr>
          <w:ilvl w:val="0"/>
          <w:numId w:val="2"/>
        </w:numPr>
        <w:rPr>
          <w:rFonts w:ascii="Calibri" w:hAnsi="Calibri" w:cs="Times New Roman"/>
          <w:lang w:val="en-US"/>
        </w:rPr>
      </w:pPr>
      <w:r>
        <w:rPr>
          <w:rFonts w:ascii="Calibri" w:hAnsi="Calibri" w:cs="Times New Roman"/>
          <w:lang w:val="en-US"/>
        </w:rPr>
        <w:t>Federal funds interest rate</w:t>
      </w:r>
      <w:r w:rsidR="00D91B18">
        <w:rPr>
          <w:rFonts w:ascii="Calibri" w:hAnsi="Calibri" w:cs="Times New Roman"/>
          <w:lang w:val="en-US"/>
        </w:rPr>
        <w:t>……………………………………………………………………………4</w:t>
      </w:r>
    </w:p>
    <w:p w:rsidR="00AC6768" w:rsidRDefault="00AC6768" w:rsidP="00C54250">
      <w:pPr>
        <w:pStyle w:val="ListParagraph"/>
        <w:numPr>
          <w:ilvl w:val="0"/>
          <w:numId w:val="2"/>
        </w:numPr>
        <w:rPr>
          <w:rFonts w:ascii="Calibri" w:hAnsi="Calibri" w:cs="Times New Roman"/>
          <w:lang w:val="en-US"/>
        </w:rPr>
      </w:pPr>
      <w:r>
        <w:rPr>
          <w:rFonts w:ascii="Calibri" w:hAnsi="Calibri" w:cs="Times New Roman"/>
          <w:lang w:val="en-US"/>
        </w:rPr>
        <w:t>Fractional reserve banking</w:t>
      </w:r>
      <w:r w:rsidR="00D91B18">
        <w:rPr>
          <w:rFonts w:ascii="Calibri" w:hAnsi="Calibri" w:cs="Times New Roman"/>
          <w:lang w:val="en-US"/>
        </w:rPr>
        <w:t>…………………………………………………………………………….5</w:t>
      </w:r>
    </w:p>
    <w:p w:rsidR="00296C8D" w:rsidRDefault="00296C8D" w:rsidP="00C54250">
      <w:pPr>
        <w:pStyle w:val="ListParagraph"/>
        <w:numPr>
          <w:ilvl w:val="0"/>
          <w:numId w:val="2"/>
        </w:numPr>
        <w:rPr>
          <w:rFonts w:ascii="Calibri" w:hAnsi="Calibri" w:cs="Times New Roman"/>
          <w:lang w:val="en-US"/>
        </w:rPr>
      </w:pPr>
      <w:r>
        <w:rPr>
          <w:rFonts w:ascii="Calibri" w:hAnsi="Calibri" w:cs="Times New Roman"/>
          <w:lang w:val="en-US"/>
        </w:rPr>
        <w:t>Research question</w:t>
      </w:r>
      <w:r w:rsidR="00D91B18">
        <w:rPr>
          <w:rFonts w:ascii="Calibri" w:hAnsi="Calibri" w:cs="Times New Roman"/>
          <w:lang w:val="en-US"/>
        </w:rPr>
        <w:t>………………………………………..……………………………………………….6</w:t>
      </w:r>
    </w:p>
    <w:p w:rsidR="00C54250" w:rsidRPr="00C54250" w:rsidRDefault="00C54250" w:rsidP="00C54250">
      <w:pPr>
        <w:ind w:left="360"/>
        <w:rPr>
          <w:rFonts w:ascii="Calibri" w:hAnsi="Calibri" w:cs="Times New Roman"/>
        </w:rPr>
      </w:pPr>
    </w:p>
    <w:p w:rsidR="00C54250" w:rsidRPr="00296C8D" w:rsidRDefault="00C54250" w:rsidP="00296C8D">
      <w:pPr>
        <w:rPr>
          <w:rFonts w:ascii="Calibri" w:hAnsi="Calibri" w:cs="Times New Roman"/>
        </w:rPr>
      </w:pPr>
      <w:r w:rsidRPr="00C6132B">
        <w:rPr>
          <w:rFonts w:ascii="Calibri" w:hAnsi="Calibri" w:cs="Times New Roman"/>
          <w:b/>
        </w:rPr>
        <w:t>2 Literature</w:t>
      </w:r>
      <w:r w:rsidR="00C6132B">
        <w:rPr>
          <w:rFonts w:ascii="Calibri" w:hAnsi="Calibri" w:cs="Times New Roman"/>
        </w:rPr>
        <w:t>…………………………………………………………………………………………………………..….7</w:t>
      </w:r>
      <w:r>
        <w:rPr>
          <w:rFonts w:ascii="Calibri" w:hAnsi="Calibri" w:cs="Times New Roman"/>
        </w:rPr>
        <w:t xml:space="preserve"> </w:t>
      </w:r>
    </w:p>
    <w:p w:rsidR="00C54250" w:rsidRDefault="005555BC" w:rsidP="00C54250">
      <w:pPr>
        <w:pStyle w:val="ListParagraph"/>
        <w:numPr>
          <w:ilvl w:val="0"/>
          <w:numId w:val="1"/>
        </w:numPr>
        <w:rPr>
          <w:rFonts w:ascii="Calibri" w:hAnsi="Calibri" w:cs="Times New Roman"/>
          <w:lang w:val="en-US"/>
        </w:rPr>
      </w:pPr>
      <w:r>
        <w:rPr>
          <w:rFonts w:ascii="Calibri" w:hAnsi="Calibri" w:cs="Times New Roman"/>
          <w:lang w:val="en-US"/>
        </w:rPr>
        <w:t>Theory: m</w:t>
      </w:r>
      <w:r w:rsidR="00C54250">
        <w:rPr>
          <w:rFonts w:ascii="Calibri" w:hAnsi="Calibri" w:cs="Times New Roman"/>
          <w:lang w:val="en-US"/>
        </w:rPr>
        <w:t>onetary policy central bank</w:t>
      </w:r>
      <w:r w:rsidR="00D91B18">
        <w:rPr>
          <w:rFonts w:ascii="Calibri" w:hAnsi="Calibri" w:cs="Times New Roman"/>
          <w:lang w:val="en-US"/>
        </w:rPr>
        <w:t>……………………………………………………………7</w:t>
      </w:r>
    </w:p>
    <w:p w:rsidR="00C54250" w:rsidRDefault="00C54250" w:rsidP="00C54250">
      <w:pPr>
        <w:pStyle w:val="ListParagraph"/>
        <w:numPr>
          <w:ilvl w:val="0"/>
          <w:numId w:val="1"/>
        </w:numPr>
        <w:rPr>
          <w:rFonts w:ascii="Calibri" w:hAnsi="Calibri" w:cs="Times New Roman"/>
          <w:lang w:val="en-US"/>
        </w:rPr>
      </w:pPr>
      <w:r>
        <w:rPr>
          <w:rFonts w:ascii="Calibri" w:hAnsi="Calibri" w:cs="Times New Roman"/>
          <w:lang w:val="en-US"/>
        </w:rPr>
        <w:t>Unconventional monetary policies</w:t>
      </w:r>
      <w:r w:rsidR="00D91B18">
        <w:rPr>
          <w:rFonts w:ascii="Calibri" w:hAnsi="Calibri" w:cs="Times New Roman"/>
          <w:lang w:val="en-US"/>
        </w:rPr>
        <w:t>…………….………………………………………………….9</w:t>
      </w:r>
    </w:p>
    <w:p w:rsidR="00C54250" w:rsidRDefault="00C54250" w:rsidP="00C54250">
      <w:pPr>
        <w:pStyle w:val="ListParagraph"/>
        <w:numPr>
          <w:ilvl w:val="0"/>
          <w:numId w:val="1"/>
        </w:numPr>
        <w:rPr>
          <w:rFonts w:ascii="Calibri" w:hAnsi="Calibri" w:cs="Times New Roman"/>
          <w:lang w:val="en-US"/>
        </w:rPr>
      </w:pPr>
      <w:r>
        <w:rPr>
          <w:rFonts w:ascii="Calibri" w:hAnsi="Calibri" w:cs="Times New Roman"/>
          <w:lang w:val="en-US"/>
        </w:rPr>
        <w:t>Quantitative easing process: Japan and US</w:t>
      </w:r>
      <w:r w:rsidR="00D91B18">
        <w:rPr>
          <w:rFonts w:ascii="Calibri" w:hAnsi="Calibri" w:cs="Times New Roman"/>
          <w:lang w:val="en-US"/>
        </w:rPr>
        <w:t>………………………………………………….10</w:t>
      </w:r>
    </w:p>
    <w:p w:rsidR="00B67472" w:rsidRPr="00B67472" w:rsidRDefault="00C54250" w:rsidP="00B67472">
      <w:pPr>
        <w:pStyle w:val="ListParagraph"/>
        <w:numPr>
          <w:ilvl w:val="0"/>
          <w:numId w:val="1"/>
        </w:numPr>
        <w:rPr>
          <w:rFonts w:ascii="Calibri" w:hAnsi="Calibri" w:cs="Times New Roman"/>
          <w:lang w:val="en-US"/>
        </w:rPr>
      </w:pPr>
      <w:r>
        <w:rPr>
          <w:rFonts w:ascii="Calibri" w:hAnsi="Calibri" w:cs="Times New Roman"/>
          <w:lang w:val="en-US"/>
        </w:rPr>
        <w:t>Comparative study: Japan</w:t>
      </w:r>
      <w:r w:rsidR="00D91B18">
        <w:rPr>
          <w:rFonts w:ascii="Calibri" w:hAnsi="Calibri" w:cs="Times New Roman"/>
          <w:lang w:val="en-US"/>
        </w:rPr>
        <w:t>……………………………………………………………………….....11</w:t>
      </w:r>
    </w:p>
    <w:p w:rsidR="00B67472" w:rsidRPr="00B67472" w:rsidRDefault="00B67472" w:rsidP="00B67472">
      <w:pPr>
        <w:pStyle w:val="ListParagraph"/>
        <w:numPr>
          <w:ilvl w:val="0"/>
          <w:numId w:val="1"/>
        </w:numPr>
        <w:rPr>
          <w:rFonts w:asciiTheme="majorHAnsi" w:hAnsiTheme="majorHAnsi"/>
          <w:lang w:val="en-US"/>
        </w:rPr>
      </w:pPr>
      <w:r w:rsidRPr="00B67472">
        <w:rPr>
          <w:rFonts w:asciiTheme="majorHAnsi" w:hAnsiTheme="majorHAnsi"/>
          <w:lang w:val="en-US"/>
        </w:rPr>
        <w:t>The Impact of Quantitative Easing on Money Growth and Inflation in Japan</w:t>
      </w:r>
      <w:r w:rsidR="00D91B18">
        <w:rPr>
          <w:rFonts w:asciiTheme="majorHAnsi" w:hAnsiTheme="majorHAnsi"/>
          <w:lang w:val="en-US"/>
        </w:rPr>
        <w:t>13</w:t>
      </w:r>
    </w:p>
    <w:p w:rsidR="00C54250" w:rsidRDefault="00C54250" w:rsidP="00AF10B9">
      <w:pPr>
        <w:rPr>
          <w:rFonts w:ascii="Calibri" w:hAnsi="Calibri" w:cs="Times New Roman"/>
        </w:rPr>
      </w:pPr>
    </w:p>
    <w:p w:rsidR="00AF10B9" w:rsidRDefault="00C6132B" w:rsidP="00AF10B9">
      <w:pPr>
        <w:rPr>
          <w:rFonts w:ascii="Calibri" w:hAnsi="Calibri" w:cs="Times New Roman"/>
        </w:rPr>
      </w:pPr>
      <w:r w:rsidRPr="00C6132B">
        <w:rPr>
          <w:rFonts w:ascii="Calibri" w:hAnsi="Calibri" w:cs="Times New Roman"/>
          <w:b/>
        </w:rPr>
        <w:t xml:space="preserve">3 </w:t>
      </w:r>
      <w:r w:rsidR="00AF10B9" w:rsidRPr="00C6132B">
        <w:rPr>
          <w:rFonts w:ascii="Calibri" w:hAnsi="Calibri" w:cs="Times New Roman"/>
          <w:b/>
        </w:rPr>
        <w:t>Methodolog</w:t>
      </w:r>
      <w:r w:rsidRPr="00C6132B">
        <w:rPr>
          <w:rFonts w:ascii="Calibri" w:hAnsi="Calibri" w:cs="Times New Roman"/>
          <w:b/>
        </w:rPr>
        <w:t>y</w:t>
      </w:r>
      <w:proofErr w:type="gramStart"/>
      <w:r>
        <w:rPr>
          <w:rFonts w:ascii="Calibri" w:hAnsi="Calibri" w:cs="Times New Roman"/>
        </w:rPr>
        <w:t>……………………………………………………………………………………………..……....</w:t>
      </w:r>
      <w:proofErr w:type="gramEnd"/>
      <w:r>
        <w:rPr>
          <w:rFonts w:ascii="Calibri" w:hAnsi="Calibri" w:cs="Times New Roman"/>
        </w:rPr>
        <w:t>17</w:t>
      </w:r>
      <w:r w:rsidR="00AF10B9">
        <w:rPr>
          <w:rFonts w:ascii="Calibri" w:hAnsi="Calibri" w:cs="Times New Roman"/>
        </w:rPr>
        <w:t xml:space="preserve"> </w:t>
      </w:r>
    </w:p>
    <w:p w:rsidR="005643E9" w:rsidRPr="006B0E43" w:rsidRDefault="005643E9" w:rsidP="005643E9">
      <w:pPr>
        <w:pStyle w:val="ListParagraph"/>
        <w:numPr>
          <w:ilvl w:val="0"/>
          <w:numId w:val="18"/>
        </w:numPr>
        <w:rPr>
          <w:rFonts w:ascii="Calibri" w:hAnsi="Calibri" w:cs="Times New Roman"/>
          <w:lang w:val="en-US"/>
        </w:rPr>
      </w:pPr>
      <w:r w:rsidRPr="006B0E43">
        <w:rPr>
          <w:rFonts w:ascii="Calibri" w:hAnsi="Calibri" w:cs="Times New Roman"/>
          <w:lang w:val="en-US"/>
        </w:rPr>
        <w:t>Part 1: The surveys from the Federal Reserve Bank</w:t>
      </w:r>
      <w:r w:rsidR="00853BB9">
        <w:rPr>
          <w:rFonts w:ascii="Calibri" w:hAnsi="Calibri" w:cs="Times New Roman"/>
          <w:lang w:val="en-US"/>
        </w:rPr>
        <w:t>…………………………………….17</w:t>
      </w:r>
    </w:p>
    <w:p w:rsidR="005643E9" w:rsidRPr="00853BB9" w:rsidRDefault="005643E9" w:rsidP="005643E9">
      <w:pPr>
        <w:pStyle w:val="ListParagraph"/>
        <w:numPr>
          <w:ilvl w:val="0"/>
          <w:numId w:val="18"/>
        </w:numPr>
        <w:rPr>
          <w:rFonts w:ascii="Calibri" w:hAnsi="Calibri" w:cs="Times New Roman"/>
          <w:lang w:val="en-US"/>
        </w:rPr>
      </w:pPr>
      <w:r w:rsidRPr="00853BB9">
        <w:rPr>
          <w:rFonts w:ascii="Calibri" w:hAnsi="Calibri" w:cs="Times New Roman"/>
          <w:lang w:val="en-US"/>
        </w:rPr>
        <w:t>Part 2: Panel regression</w:t>
      </w:r>
      <w:r w:rsidR="00853BB9" w:rsidRPr="00853BB9">
        <w:rPr>
          <w:rFonts w:ascii="Calibri" w:hAnsi="Calibri" w:cs="Times New Roman"/>
          <w:lang w:val="en-US"/>
        </w:rPr>
        <w:t>..................................................................................</w:t>
      </w:r>
      <w:r w:rsidR="00853BB9">
        <w:rPr>
          <w:rFonts w:ascii="Calibri" w:hAnsi="Calibri" w:cs="Times New Roman"/>
          <w:lang w:val="en-US"/>
        </w:rPr>
        <w:t>.</w:t>
      </w:r>
      <w:r w:rsidR="00853BB9" w:rsidRPr="00853BB9">
        <w:rPr>
          <w:rFonts w:ascii="Calibri" w:hAnsi="Calibri" w:cs="Times New Roman"/>
          <w:lang w:val="en-US"/>
        </w:rPr>
        <w:t>17</w:t>
      </w:r>
    </w:p>
    <w:p w:rsidR="00AF10B9" w:rsidRPr="00853BB9" w:rsidRDefault="00AF10B9" w:rsidP="005643E9">
      <w:pPr>
        <w:pStyle w:val="ListParagraph"/>
        <w:rPr>
          <w:rFonts w:ascii="Calibri" w:hAnsi="Calibri" w:cs="Times New Roman"/>
          <w:lang w:val="en-US"/>
        </w:rPr>
      </w:pPr>
    </w:p>
    <w:p w:rsidR="00C54250" w:rsidRDefault="00AF10B9" w:rsidP="00C54250">
      <w:pPr>
        <w:rPr>
          <w:rFonts w:ascii="Calibri" w:hAnsi="Calibri" w:cs="Times New Roman"/>
        </w:rPr>
      </w:pPr>
      <w:r w:rsidRPr="00C6132B">
        <w:rPr>
          <w:rFonts w:ascii="Calibri" w:hAnsi="Calibri" w:cs="Times New Roman"/>
          <w:b/>
        </w:rPr>
        <w:t>4</w:t>
      </w:r>
      <w:r w:rsidR="00C54250" w:rsidRPr="00C6132B">
        <w:rPr>
          <w:rFonts w:ascii="Calibri" w:hAnsi="Calibri" w:cs="Times New Roman"/>
          <w:b/>
        </w:rPr>
        <w:t xml:space="preserve"> Research Data</w:t>
      </w:r>
      <w:r w:rsidR="00C6132B">
        <w:rPr>
          <w:rFonts w:ascii="Calibri" w:hAnsi="Calibri" w:cs="Times New Roman"/>
        </w:rPr>
        <w:t>…………………………</w:t>
      </w:r>
      <w:r w:rsidR="008F43B9">
        <w:rPr>
          <w:rFonts w:ascii="Calibri" w:hAnsi="Calibri" w:cs="Times New Roman"/>
        </w:rPr>
        <w:t>…………………………………………………………………………..19</w:t>
      </w:r>
    </w:p>
    <w:p w:rsidR="00835D79" w:rsidRDefault="00835D79" w:rsidP="003978D9">
      <w:pPr>
        <w:pStyle w:val="ListParagraph"/>
        <w:numPr>
          <w:ilvl w:val="0"/>
          <w:numId w:val="10"/>
        </w:numPr>
        <w:rPr>
          <w:rFonts w:ascii="Calibri" w:hAnsi="Calibri" w:cs="Times New Roman"/>
          <w:lang w:val="en-US"/>
        </w:rPr>
      </w:pPr>
      <w:r w:rsidRPr="00853BB9">
        <w:rPr>
          <w:rFonts w:ascii="Calibri" w:hAnsi="Calibri" w:cs="Times New Roman"/>
          <w:lang w:val="en-US"/>
        </w:rPr>
        <w:t>Federal funds rate</w:t>
      </w:r>
      <w:r w:rsidR="00853BB9">
        <w:rPr>
          <w:rFonts w:ascii="Calibri" w:hAnsi="Calibri" w:cs="Times New Roman"/>
          <w:lang w:val="en-US"/>
        </w:rPr>
        <w:t>…………</w:t>
      </w:r>
      <w:r w:rsidR="008F43B9">
        <w:rPr>
          <w:rFonts w:ascii="Calibri" w:hAnsi="Calibri" w:cs="Times New Roman"/>
          <w:lang w:val="en-US"/>
        </w:rPr>
        <w:t>…………………………………………………………………………….19</w:t>
      </w:r>
    </w:p>
    <w:p w:rsidR="001C6297" w:rsidRDefault="008F43B9" w:rsidP="003978D9">
      <w:pPr>
        <w:pStyle w:val="ListParagraph"/>
        <w:numPr>
          <w:ilvl w:val="0"/>
          <w:numId w:val="10"/>
        </w:numPr>
        <w:rPr>
          <w:rFonts w:ascii="Calibri" w:hAnsi="Calibri" w:cs="Times New Roman"/>
          <w:lang w:val="en-US"/>
        </w:rPr>
      </w:pPr>
      <w:r>
        <w:rPr>
          <w:rFonts w:ascii="Calibri" w:hAnsi="Calibri" w:cs="Times New Roman"/>
          <w:lang w:val="en-US"/>
        </w:rPr>
        <w:t>Prime rate</w:t>
      </w:r>
      <w:r w:rsidR="001C6297">
        <w:rPr>
          <w:rFonts w:ascii="Calibri" w:hAnsi="Calibri" w:cs="Times New Roman"/>
          <w:lang w:val="en-US"/>
        </w:rPr>
        <w:t>…………………………………………………………………………………………………</w:t>
      </w:r>
      <w:r w:rsidR="00010678">
        <w:rPr>
          <w:rFonts w:ascii="Calibri" w:hAnsi="Calibri" w:cs="Times New Roman"/>
          <w:lang w:val="en-US"/>
        </w:rPr>
        <w:t>…</w:t>
      </w:r>
      <w:r w:rsidR="001C6297">
        <w:rPr>
          <w:rFonts w:ascii="Calibri" w:hAnsi="Calibri" w:cs="Times New Roman"/>
          <w:lang w:val="en-US"/>
        </w:rPr>
        <w:t>20</w:t>
      </w:r>
    </w:p>
    <w:p w:rsidR="008F43B9" w:rsidRPr="001C6297" w:rsidRDefault="001C6297" w:rsidP="001C6297">
      <w:pPr>
        <w:pStyle w:val="ListParagraph"/>
        <w:numPr>
          <w:ilvl w:val="0"/>
          <w:numId w:val="10"/>
        </w:numPr>
        <w:rPr>
          <w:b/>
          <w:lang w:val="en-US"/>
        </w:rPr>
      </w:pPr>
      <w:r w:rsidRPr="001C6297">
        <w:rPr>
          <w:rFonts w:asciiTheme="majorHAnsi" w:hAnsiTheme="majorHAnsi"/>
          <w:lang w:val="en-US"/>
        </w:rPr>
        <w:t>Prime rate – Federal funds rate</w:t>
      </w:r>
      <w:r>
        <w:rPr>
          <w:rFonts w:ascii="Calibri" w:hAnsi="Calibri" w:cs="Times New Roman"/>
          <w:lang w:val="en-US"/>
        </w:rPr>
        <w:t>……………………..…</w:t>
      </w:r>
      <w:r w:rsidR="008F43B9" w:rsidRPr="001C6297">
        <w:rPr>
          <w:rFonts w:ascii="Calibri" w:hAnsi="Calibri" w:cs="Times New Roman"/>
          <w:lang w:val="en-US"/>
        </w:rPr>
        <w:t>…………………………………………2</w:t>
      </w:r>
      <w:r>
        <w:rPr>
          <w:rFonts w:ascii="Calibri" w:hAnsi="Calibri" w:cs="Times New Roman"/>
          <w:lang w:val="en-US"/>
        </w:rPr>
        <w:t>1</w:t>
      </w:r>
    </w:p>
    <w:p w:rsidR="00C54250" w:rsidRPr="006B0E43" w:rsidRDefault="003978D9" w:rsidP="003978D9">
      <w:pPr>
        <w:pStyle w:val="ListParagraph"/>
        <w:numPr>
          <w:ilvl w:val="0"/>
          <w:numId w:val="10"/>
        </w:numPr>
        <w:rPr>
          <w:rFonts w:ascii="Calibri" w:hAnsi="Calibri" w:cs="Times New Roman"/>
          <w:lang w:val="en-US"/>
        </w:rPr>
      </w:pPr>
      <w:r w:rsidRPr="006B0E43">
        <w:rPr>
          <w:rFonts w:ascii="Calibri" w:hAnsi="Calibri" w:cs="Times New Roman"/>
          <w:lang w:val="en-US"/>
        </w:rPr>
        <w:t>The survey of term of business lending</w:t>
      </w:r>
      <w:r w:rsidR="00853BB9">
        <w:rPr>
          <w:rFonts w:ascii="Calibri" w:hAnsi="Calibri" w:cs="Times New Roman"/>
          <w:lang w:val="en-US"/>
        </w:rPr>
        <w:t>………………………………………………</w:t>
      </w:r>
      <w:r w:rsidR="003A7B33">
        <w:rPr>
          <w:rFonts w:ascii="Calibri" w:hAnsi="Calibri" w:cs="Times New Roman"/>
          <w:lang w:val="en-US"/>
        </w:rPr>
        <w:t>……….22</w:t>
      </w:r>
    </w:p>
    <w:p w:rsidR="003978D9" w:rsidRPr="006B0E43" w:rsidRDefault="003978D9" w:rsidP="003978D9">
      <w:pPr>
        <w:pStyle w:val="ListParagraph"/>
        <w:numPr>
          <w:ilvl w:val="0"/>
          <w:numId w:val="10"/>
        </w:numPr>
        <w:rPr>
          <w:rFonts w:ascii="Calibri" w:hAnsi="Calibri" w:cs="Times New Roman"/>
          <w:lang w:val="en-US"/>
        </w:rPr>
      </w:pPr>
      <w:r w:rsidRPr="006B0E43">
        <w:rPr>
          <w:rFonts w:ascii="Calibri" w:hAnsi="Calibri" w:cs="Times New Roman"/>
          <w:lang w:val="en-US"/>
        </w:rPr>
        <w:t>The senior loan officer opinion survey on bank lending practices</w:t>
      </w:r>
      <w:r w:rsidR="003A7B33">
        <w:rPr>
          <w:rFonts w:ascii="Calibri" w:hAnsi="Calibri" w:cs="Times New Roman"/>
          <w:lang w:val="en-US"/>
        </w:rPr>
        <w:t>………………</w:t>
      </w:r>
      <w:r w:rsidR="00D339E6">
        <w:rPr>
          <w:rFonts w:ascii="Calibri" w:hAnsi="Calibri" w:cs="Times New Roman"/>
          <w:lang w:val="en-US"/>
        </w:rPr>
        <w:t>.27</w:t>
      </w:r>
    </w:p>
    <w:p w:rsidR="003978D9" w:rsidRPr="00853BB9" w:rsidRDefault="003978D9" w:rsidP="003978D9">
      <w:pPr>
        <w:pStyle w:val="ListParagraph"/>
        <w:numPr>
          <w:ilvl w:val="0"/>
          <w:numId w:val="10"/>
        </w:numPr>
        <w:rPr>
          <w:rFonts w:ascii="Calibri" w:hAnsi="Calibri" w:cs="Times New Roman"/>
          <w:lang w:val="en-US"/>
        </w:rPr>
      </w:pPr>
      <w:r w:rsidRPr="00853BB9">
        <w:rPr>
          <w:rFonts w:ascii="Calibri" w:hAnsi="Calibri" w:cs="Times New Roman"/>
          <w:lang w:val="en-US"/>
        </w:rPr>
        <w:t>Panel regression</w:t>
      </w:r>
      <w:r w:rsidR="00853BB9">
        <w:rPr>
          <w:rFonts w:ascii="Calibri" w:hAnsi="Calibri" w:cs="Times New Roman"/>
          <w:lang w:val="en-US"/>
        </w:rPr>
        <w:t>……………</w:t>
      </w:r>
      <w:r w:rsidR="003A7B33">
        <w:rPr>
          <w:rFonts w:ascii="Calibri" w:hAnsi="Calibri" w:cs="Times New Roman"/>
          <w:lang w:val="en-US"/>
        </w:rPr>
        <w:t>………………………</w:t>
      </w:r>
      <w:r w:rsidR="00D339E6">
        <w:rPr>
          <w:rFonts w:ascii="Calibri" w:hAnsi="Calibri" w:cs="Times New Roman"/>
          <w:lang w:val="en-US"/>
        </w:rPr>
        <w:t>…………………………………………………….30</w:t>
      </w:r>
    </w:p>
    <w:p w:rsidR="003978D9" w:rsidRPr="003978D9" w:rsidRDefault="003978D9" w:rsidP="003978D9">
      <w:pPr>
        <w:ind w:left="360"/>
        <w:rPr>
          <w:rFonts w:ascii="Calibri" w:hAnsi="Calibri" w:cs="Times New Roman"/>
        </w:rPr>
      </w:pPr>
    </w:p>
    <w:p w:rsidR="00C54250" w:rsidRPr="00C6132B" w:rsidRDefault="00AF10B9" w:rsidP="00C54250">
      <w:pPr>
        <w:rPr>
          <w:rFonts w:ascii="Calibri" w:hAnsi="Calibri" w:cs="Times New Roman"/>
        </w:rPr>
      </w:pPr>
      <w:r w:rsidRPr="00C6132B">
        <w:rPr>
          <w:rFonts w:ascii="Calibri" w:hAnsi="Calibri" w:cs="Times New Roman"/>
          <w:b/>
        </w:rPr>
        <w:t>5</w:t>
      </w:r>
      <w:r w:rsidR="00C54250" w:rsidRPr="00C6132B">
        <w:rPr>
          <w:rFonts w:ascii="Calibri" w:hAnsi="Calibri" w:cs="Times New Roman"/>
          <w:b/>
        </w:rPr>
        <w:t xml:space="preserve"> Data Analysis</w:t>
      </w:r>
      <w:r w:rsidR="00C6132B">
        <w:rPr>
          <w:rFonts w:ascii="Calibri" w:hAnsi="Calibri" w:cs="Times New Roman"/>
        </w:rPr>
        <w:t>…………………………</w:t>
      </w:r>
      <w:r w:rsidR="00D339E6">
        <w:rPr>
          <w:rFonts w:ascii="Calibri" w:hAnsi="Calibri" w:cs="Times New Roman"/>
        </w:rPr>
        <w:t>…………………………………………………………………………….32</w:t>
      </w:r>
    </w:p>
    <w:p w:rsidR="00C54250" w:rsidRPr="006B0E43" w:rsidRDefault="00851C21" w:rsidP="00851C21">
      <w:pPr>
        <w:pStyle w:val="ListParagraph"/>
        <w:numPr>
          <w:ilvl w:val="0"/>
          <w:numId w:val="11"/>
        </w:numPr>
        <w:rPr>
          <w:rFonts w:ascii="Calibri" w:hAnsi="Calibri" w:cs="Times New Roman"/>
          <w:lang w:val="en-US"/>
        </w:rPr>
      </w:pPr>
      <w:r w:rsidRPr="006B0E43">
        <w:rPr>
          <w:rFonts w:ascii="Calibri" w:hAnsi="Calibri" w:cs="Times New Roman"/>
          <w:lang w:val="en-US"/>
        </w:rPr>
        <w:t>Part 1: The surveys from the Federal Reserve Bank</w:t>
      </w:r>
      <w:r w:rsidR="00D339E6">
        <w:rPr>
          <w:rFonts w:ascii="Calibri" w:hAnsi="Calibri" w:cs="Times New Roman"/>
          <w:lang w:val="en-US"/>
        </w:rPr>
        <w:t>…………………………………….32</w:t>
      </w:r>
    </w:p>
    <w:p w:rsidR="00851C21" w:rsidRPr="00853BB9" w:rsidRDefault="00851C21" w:rsidP="00851C21">
      <w:pPr>
        <w:pStyle w:val="ListParagraph"/>
        <w:numPr>
          <w:ilvl w:val="0"/>
          <w:numId w:val="11"/>
        </w:numPr>
        <w:rPr>
          <w:rFonts w:ascii="Calibri" w:hAnsi="Calibri" w:cs="Times New Roman"/>
          <w:lang w:val="en-US"/>
        </w:rPr>
      </w:pPr>
      <w:r w:rsidRPr="00853BB9">
        <w:rPr>
          <w:rFonts w:ascii="Calibri" w:hAnsi="Calibri" w:cs="Times New Roman"/>
          <w:lang w:val="en-US"/>
        </w:rPr>
        <w:t>Part 2: Panel regression</w:t>
      </w:r>
      <w:r w:rsidR="00D339E6">
        <w:rPr>
          <w:rFonts w:ascii="Calibri" w:hAnsi="Calibri" w:cs="Times New Roman"/>
          <w:lang w:val="en-US"/>
        </w:rPr>
        <w:t>………………………………………………………………………………32</w:t>
      </w:r>
    </w:p>
    <w:p w:rsidR="00851C21" w:rsidRPr="00851C21" w:rsidRDefault="00851C21" w:rsidP="00851C21">
      <w:pPr>
        <w:ind w:left="360"/>
        <w:rPr>
          <w:rFonts w:ascii="Calibri" w:hAnsi="Calibri" w:cs="Times New Roman"/>
        </w:rPr>
      </w:pPr>
    </w:p>
    <w:p w:rsidR="00C54250" w:rsidRDefault="00AF10B9" w:rsidP="00C54250">
      <w:pPr>
        <w:rPr>
          <w:rFonts w:ascii="Calibri" w:hAnsi="Calibri" w:cs="Times New Roman"/>
        </w:rPr>
      </w:pPr>
      <w:r w:rsidRPr="00C6132B">
        <w:rPr>
          <w:rFonts w:ascii="Calibri" w:hAnsi="Calibri" w:cs="Times New Roman"/>
          <w:b/>
        </w:rPr>
        <w:t>6</w:t>
      </w:r>
      <w:r w:rsidR="00C54250" w:rsidRPr="00C6132B">
        <w:rPr>
          <w:rFonts w:ascii="Calibri" w:hAnsi="Calibri" w:cs="Times New Roman"/>
          <w:b/>
        </w:rPr>
        <w:t xml:space="preserve"> Conclusions</w:t>
      </w:r>
      <w:r w:rsidR="00853BB9">
        <w:rPr>
          <w:rFonts w:ascii="Calibri" w:hAnsi="Calibri" w:cs="Times New Roman"/>
        </w:rPr>
        <w:t>……………………………</w:t>
      </w:r>
      <w:r w:rsidR="00D339E6">
        <w:rPr>
          <w:rFonts w:ascii="Calibri" w:hAnsi="Calibri" w:cs="Times New Roman"/>
        </w:rPr>
        <w:t>…………………………………………………………………………….33</w:t>
      </w:r>
    </w:p>
    <w:p w:rsidR="00C54250" w:rsidRDefault="00C54250" w:rsidP="00C54250">
      <w:pPr>
        <w:rPr>
          <w:rFonts w:ascii="Calibri" w:hAnsi="Calibri" w:cs="Times New Roman"/>
        </w:rPr>
      </w:pPr>
    </w:p>
    <w:p w:rsidR="009621CD" w:rsidRPr="001B1904" w:rsidRDefault="00851C21" w:rsidP="00C54250">
      <w:pPr>
        <w:rPr>
          <w:rFonts w:ascii="Calibri" w:hAnsi="Calibri" w:cs="Times New Roman"/>
        </w:rPr>
      </w:pPr>
      <w:r w:rsidRPr="00C6132B">
        <w:rPr>
          <w:rFonts w:ascii="Calibri" w:hAnsi="Calibri" w:cs="Times New Roman"/>
          <w:b/>
        </w:rPr>
        <w:t xml:space="preserve">7 </w:t>
      </w:r>
      <w:r w:rsidR="00C54250" w:rsidRPr="00C6132B">
        <w:rPr>
          <w:rFonts w:ascii="Calibri" w:hAnsi="Calibri" w:cs="Times New Roman"/>
          <w:b/>
        </w:rPr>
        <w:t>Appendixes</w:t>
      </w:r>
      <w:r w:rsidR="001B1904">
        <w:rPr>
          <w:rFonts w:ascii="Calibri" w:hAnsi="Calibri" w:cs="Times New Roman"/>
        </w:rPr>
        <w:t>……………………………</w:t>
      </w:r>
      <w:r w:rsidR="00D339E6">
        <w:rPr>
          <w:rFonts w:ascii="Calibri" w:hAnsi="Calibri" w:cs="Times New Roman"/>
        </w:rPr>
        <w:t>…………………………………………………………………………….34</w:t>
      </w:r>
    </w:p>
    <w:p w:rsidR="00C54250" w:rsidRPr="00853BB9" w:rsidRDefault="009621CD" w:rsidP="009621CD">
      <w:pPr>
        <w:pStyle w:val="ListParagraph"/>
        <w:numPr>
          <w:ilvl w:val="0"/>
          <w:numId w:val="16"/>
        </w:numPr>
        <w:rPr>
          <w:lang w:val="en-US"/>
        </w:rPr>
      </w:pPr>
      <w:r w:rsidRPr="00853BB9">
        <w:rPr>
          <w:rFonts w:cs="Times New Roman"/>
          <w:bCs/>
          <w:color w:val="000000"/>
          <w:lang w:val="en-US"/>
        </w:rPr>
        <w:t>Appendix 1: Risk rating Federal Reserve</w:t>
      </w:r>
      <w:r w:rsidR="00853BB9">
        <w:rPr>
          <w:rFonts w:cs="Times New Roman"/>
          <w:bCs/>
          <w:color w:val="000000"/>
          <w:lang w:val="en-US"/>
        </w:rPr>
        <w:t>……………………………………………..</w:t>
      </w:r>
      <w:r w:rsidR="00E25D1A">
        <w:rPr>
          <w:rFonts w:cs="Times New Roman"/>
          <w:bCs/>
          <w:color w:val="000000"/>
          <w:lang w:val="en-US"/>
        </w:rPr>
        <w:t>3</w:t>
      </w:r>
      <w:r w:rsidR="00D339E6">
        <w:rPr>
          <w:rFonts w:cs="Times New Roman"/>
          <w:bCs/>
          <w:color w:val="000000"/>
          <w:lang w:val="en-US"/>
        </w:rPr>
        <w:t>4</w:t>
      </w:r>
    </w:p>
    <w:p w:rsidR="009621CD" w:rsidRPr="00853BB9" w:rsidRDefault="009621CD" w:rsidP="009621CD">
      <w:pPr>
        <w:pStyle w:val="ListParagraph"/>
        <w:numPr>
          <w:ilvl w:val="0"/>
          <w:numId w:val="16"/>
        </w:numPr>
        <w:rPr>
          <w:lang w:val="en-US"/>
        </w:rPr>
      </w:pPr>
      <w:r w:rsidRPr="00853BB9">
        <w:rPr>
          <w:lang w:val="en-US"/>
        </w:rPr>
        <w:t>Appendix 2: Bank regression data</w:t>
      </w:r>
      <w:r w:rsidR="00853BB9">
        <w:rPr>
          <w:lang w:val="en-US"/>
        </w:rPr>
        <w:t>………</w:t>
      </w:r>
      <w:r w:rsidR="00D339E6">
        <w:rPr>
          <w:lang w:val="en-US"/>
        </w:rPr>
        <w:t>……………………………………………….36</w:t>
      </w:r>
    </w:p>
    <w:p w:rsidR="009621CD" w:rsidRDefault="009621CD" w:rsidP="00740DDA"/>
    <w:p w:rsidR="00740DDA" w:rsidRPr="00740DDA" w:rsidRDefault="00740DDA" w:rsidP="00740DDA">
      <w:pPr>
        <w:rPr>
          <w:b/>
        </w:rPr>
      </w:pPr>
      <w:r w:rsidRPr="00C6132B">
        <w:rPr>
          <w:b/>
        </w:rPr>
        <w:t>8 Literature List</w:t>
      </w:r>
      <w:r w:rsidR="00853BB9">
        <w:t>………………</w:t>
      </w:r>
      <w:r w:rsidR="00C6132B">
        <w:t>………………………………………………………….</w:t>
      </w:r>
      <w:r w:rsidR="00D339E6">
        <w:t>……………….58</w:t>
      </w:r>
    </w:p>
    <w:p w:rsidR="00740DDA" w:rsidRPr="009621CD" w:rsidRDefault="00740DDA" w:rsidP="00740DDA"/>
    <w:p w:rsidR="00C54250" w:rsidRDefault="00C54250">
      <w:pPr>
        <w:rPr>
          <w:b/>
          <w:sz w:val="28"/>
          <w:szCs w:val="28"/>
        </w:rPr>
      </w:pPr>
    </w:p>
    <w:p w:rsidR="00C54250" w:rsidRDefault="00C54250">
      <w:pPr>
        <w:rPr>
          <w:b/>
          <w:sz w:val="28"/>
          <w:szCs w:val="28"/>
        </w:rPr>
      </w:pPr>
    </w:p>
    <w:p w:rsidR="00C54250" w:rsidRDefault="00C54250">
      <w:pPr>
        <w:rPr>
          <w:b/>
          <w:sz w:val="28"/>
          <w:szCs w:val="28"/>
        </w:rPr>
      </w:pPr>
    </w:p>
    <w:p w:rsidR="00C54250" w:rsidRDefault="00C54250">
      <w:pPr>
        <w:rPr>
          <w:b/>
          <w:sz w:val="28"/>
          <w:szCs w:val="28"/>
        </w:rPr>
      </w:pPr>
    </w:p>
    <w:p w:rsidR="00C54250" w:rsidRDefault="00C54250">
      <w:pPr>
        <w:rPr>
          <w:b/>
          <w:sz w:val="28"/>
          <w:szCs w:val="28"/>
        </w:rPr>
      </w:pPr>
    </w:p>
    <w:p w:rsidR="00C54250" w:rsidRDefault="00C54250">
      <w:pPr>
        <w:rPr>
          <w:b/>
          <w:sz w:val="28"/>
          <w:szCs w:val="28"/>
        </w:rPr>
      </w:pPr>
    </w:p>
    <w:p w:rsidR="006519DE" w:rsidRDefault="00502B17">
      <w:pPr>
        <w:rPr>
          <w:b/>
          <w:sz w:val="28"/>
          <w:szCs w:val="28"/>
        </w:rPr>
      </w:pPr>
      <w:r>
        <w:rPr>
          <w:b/>
          <w:sz w:val="28"/>
          <w:szCs w:val="28"/>
        </w:rPr>
        <w:t xml:space="preserve">1 </w:t>
      </w:r>
      <w:r w:rsidR="00203AC6">
        <w:rPr>
          <w:b/>
          <w:sz w:val="28"/>
          <w:szCs w:val="28"/>
        </w:rPr>
        <w:t xml:space="preserve">Introduction </w:t>
      </w:r>
    </w:p>
    <w:p w:rsidR="00203AC6" w:rsidRDefault="00897609">
      <w:pPr>
        <w:rPr>
          <w:b/>
          <w:sz w:val="28"/>
          <w:szCs w:val="28"/>
        </w:rPr>
      </w:pPr>
      <w:r>
        <w:rPr>
          <w:b/>
          <w:noProof/>
          <w:sz w:val="28"/>
          <w:szCs w:val="28"/>
        </w:rPr>
        <w:pict>
          <v:shape id="Text Box 1" o:spid="_x0000_s1027" type="#_x0000_t202" style="position:absolute;margin-left:0;margin-top:10.6pt;width:387pt;height:180pt;z-index:251659264;visibility:visible;mso-height-relative:margin" wrapcoords="-42 -90 -42 21510 21642 21510 21642 -90 -42 -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5ijd4CAAA+BgAADgAAAGRycy9lMm9Eb2MueG1srFTLbtswELwX6D8QvDuSDOVhIXagOHBRIEiD&#10;JkXONEXZQilSJWlbadF/75CSbDfNoSl6kZa7y+VyZriXV20tyVYYW2k1pclJTIlQXBeVWk3pl8fF&#10;6IIS65gqmNRKTOmzsPRq9v7d5a7JxFivtSyEISiibLZrpnTtXJNFkeVrUTN7ohuhECy1qZnD0qyi&#10;wrAdqtcyGsfxWbTTpmiM5sJaeG+6IJ2F+mUpuPtUllY4IqcUvbnwNeG79N9odsmylWHNuuJ9G+wf&#10;uqhZpXDovtQNc4xsTPVHqbriRltduhOu60iXZcVFuANuk8QvbvOwZo0IdwE4ttnDZP9fWX63vTek&#10;KsAdJYrVoOhRtI5c65YkHp1dYzMkPTRIcy3cPrP3Wzj9pdvS1P6P6xDEgfPzHltfjMOZTpJ0EiPE&#10;ERuPL85iLFAnOmxvjHUfhK6JN6bUgLyAKdveWtelDin+NKUXlZTws0wq/7VaVoX3hYVXkJhLQ7YM&#10;3Ls2dI3TjrKw6naKoJTuFJahZZi+iG8+sPhjfno+zs9PJ6Oz/DQZpUl8McrzeDy6WeRxHqeL+SS9&#10;/olua5ak2Q56aqBGjyQQW0i26rnz4b8jr2b8N6knSRRE1uGAwgG6odXI09TRESz3LEUHzGdRgt7A&#10;yiuwMM6FcgM0UiHbZ5UA8S0b+/wAWYDyLZs78IeTtXL7zXWltAkSCPPgwGbxdWi57PIBxtG9vena&#10;ZdvrGpB5z1IXzxCx0d0QsA1fVBDaLbPunhm8eogTk8x9wqeUejelurcoWWvz/TW/zwefiFLiWZ9S&#10;+23DjKBEflR4phB96sdOWKTQEBbmOLI8jqhNPdcQK54iugumz3dyMEuj6ycMvNyfihBTHGdD3YM5&#10;d91sw8DkIs9DEgZNw9ytemi4L+1J8s/osX1ipunfmoOQ7vQwb1j24sl1uX6n0vnG6bIK7/GAao8/&#10;hlSQZT9Q/RQ8Xoesw9if/QIAAP//AwBQSwMEFAAGAAgAAAAhAMiq/jbeAAAABwEAAA8AAABkcnMv&#10;ZG93bnJldi54bWxMj0FPwkAQhe8m/ofNmHiTLdVQUjolCiExBA+AIRyXdmwbu7NNd4Hy7x1Penzv&#10;Td77JpsPtlUX6n3jGGE8ikARF65suEL43K+epqB8MFya1jEh3MjDPL+/y0xauitv6bILlZIS9qlB&#10;qEPoUq19UZM1fuQ6Ysm+XG9NENlXuuzNVcptq+MommhrGpaF2nS0qKn43p0twvv+tt4mi4+JXb8t&#10;j5uD9ofVcoP4+DC8zkAFGsLfMfziCzrkwnRyZy69ahHkkYAQj2NQkibJixgnhOepODrP9H/+/AcA&#10;AP//AwBQSwECLQAUAAYACAAAACEA5JnDwPsAAADhAQAAEwAAAAAAAAAAAAAAAAAAAAAAW0NvbnRl&#10;bnRfVHlwZXNdLnhtbFBLAQItABQABgAIAAAAIQAjsmrh1wAAAJQBAAALAAAAAAAAAAAAAAAAACwB&#10;AABfcmVscy8ucmVsc1BLAQItABQABgAIAAAAIQCF/mKN3gIAAD4GAAAOAAAAAAAAAAAAAAAAACwC&#10;AABkcnMvZTJvRG9jLnhtbFBLAQItABQABgAIAAAAIQDIqv423gAAAAcBAAAPAAAAAAAAAAAAAAAA&#10;ADYFAABkcnMvZG93bnJldi54bWxQSwUGAAAAAAQABADzAAAAQQYAAAAA&#10;" filled="f" strokecolor="black [3213]">
            <v:textbox>
              <w:txbxContent>
                <w:p w:rsidR="002860DC" w:rsidRDefault="002860DC" w:rsidP="00203AC6">
                  <w:pPr>
                    <w:widowControl w:val="0"/>
                    <w:autoSpaceDE w:val="0"/>
                    <w:autoSpaceDN w:val="0"/>
                    <w:adjustRightInd w:val="0"/>
                    <w:rPr>
                      <w:rFonts w:cs="Arial"/>
                      <w:i/>
                      <w:color w:val="262626"/>
                    </w:rPr>
                  </w:pPr>
                  <w:r>
                    <w:rPr>
                      <w:rFonts w:cs="Arial"/>
                      <w:i/>
                      <w:color w:val="262626"/>
                    </w:rPr>
                    <w:t>“</w:t>
                  </w:r>
                  <w:r w:rsidRPr="00203AC6">
                    <w:rPr>
                      <w:rFonts w:cs="Arial"/>
                      <w:i/>
                      <w:color w:val="262626"/>
                    </w:rPr>
                    <w:t xml:space="preserve">I spent my entire academic career studying the Great Depression. The depression may have started because of a stock market crash, but what hit the general economy was a disruption of credit. </w:t>
                  </w:r>
                  <w:proofErr w:type="gramStart"/>
                  <w:r w:rsidRPr="00203AC6">
                    <w:rPr>
                      <w:rFonts w:cs="Arial"/>
                      <w:i/>
                      <w:color w:val="262626"/>
                    </w:rPr>
                    <w:t>Average citizens unable to borrow money, to do anything.</w:t>
                  </w:r>
                  <w:proofErr w:type="gramEnd"/>
                  <w:r w:rsidRPr="00203AC6">
                    <w:rPr>
                      <w:rFonts w:cs="Arial"/>
                      <w:i/>
                      <w:color w:val="262626"/>
                    </w:rPr>
                    <w:t xml:space="preserve"> To buy a home, start a business, stock their shelves. Credit has the ability to build a modern economy, but lack of credit has the ability to destroy it, swiftly and absolutely. If we do not act, boldly and immediately, we will replay the depression of the 1930s, only this time it will be far, far worse. We don't do this </w:t>
                  </w:r>
                  <w:proofErr w:type="gramStart"/>
                  <w:r w:rsidRPr="00203AC6">
                    <w:rPr>
                      <w:rFonts w:cs="Arial"/>
                      <w:i/>
                      <w:color w:val="262626"/>
                    </w:rPr>
                    <w:t>now,</w:t>
                  </w:r>
                  <w:proofErr w:type="gramEnd"/>
                  <w:r w:rsidRPr="00203AC6">
                    <w:rPr>
                      <w:rFonts w:cs="Arial"/>
                      <w:i/>
                      <w:color w:val="262626"/>
                    </w:rPr>
                    <w:t xml:space="preserve"> we won't have an economy on Monday.</w:t>
                  </w:r>
                  <w:r>
                    <w:rPr>
                      <w:rFonts w:cs="Arial"/>
                      <w:i/>
                      <w:color w:val="262626"/>
                    </w:rPr>
                    <w:t>”</w:t>
                  </w:r>
                  <w:r w:rsidRPr="00203AC6">
                    <w:rPr>
                      <w:rFonts w:cs="Arial"/>
                      <w:i/>
                      <w:color w:val="262626"/>
                    </w:rPr>
                    <w:t xml:space="preserve"> </w:t>
                  </w:r>
                </w:p>
                <w:p w:rsidR="002860DC" w:rsidRDefault="002860DC" w:rsidP="00203AC6">
                  <w:pPr>
                    <w:widowControl w:val="0"/>
                    <w:autoSpaceDE w:val="0"/>
                    <w:autoSpaceDN w:val="0"/>
                    <w:adjustRightInd w:val="0"/>
                    <w:rPr>
                      <w:rFonts w:cs="Arial"/>
                      <w:i/>
                      <w:color w:val="262626"/>
                    </w:rPr>
                  </w:pPr>
                </w:p>
                <w:p w:rsidR="002860DC" w:rsidRPr="00203AC6" w:rsidRDefault="002860DC" w:rsidP="00203AC6">
                  <w:pPr>
                    <w:widowControl w:val="0"/>
                    <w:autoSpaceDE w:val="0"/>
                    <w:autoSpaceDN w:val="0"/>
                    <w:adjustRightInd w:val="0"/>
                    <w:rPr>
                      <w:rFonts w:cs="Arial"/>
                      <w:i/>
                      <w:color w:val="262626"/>
                    </w:rPr>
                  </w:pPr>
                  <w:r>
                    <w:rPr>
                      <w:rFonts w:cs="Arial"/>
                      <w:i/>
                      <w:color w:val="262626"/>
                    </w:rPr>
                    <w:t xml:space="preserve">Ben Bernanke </w:t>
                  </w:r>
                </w:p>
                <w:p w:rsidR="002860DC" w:rsidRDefault="002860DC"/>
              </w:txbxContent>
            </v:textbox>
            <w10:wrap type="tight"/>
          </v:shape>
        </w:pict>
      </w:r>
    </w:p>
    <w:p w:rsidR="001A77DC" w:rsidRDefault="001A77DC"/>
    <w:p w:rsidR="001A77DC" w:rsidRDefault="001A77DC"/>
    <w:p w:rsidR="001A77DC" w:rsidRDefault="001A77DC"/>
    <w:p w:rsidR="00D91905" w:rsidRDefault="00D91905"/>
    <w:p w:rsidR="001A77DC" w:rsidRDefault="00897609">
      <w:r>
        <w:rPr>
          <w:noProof/>
        </w:rPr>
        <w:pict>
          <v:shape id="Text Box 3" o:spid="_x0000_s1028" type="#_x0000_t202" style="position:absolute;margin-left:89pt;margin-top:5.95pt;width:23.45pt;height:1in;z-index:251662336;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kenc4CAAASBgAADgAAAGRycy9lMm9Eb2MueG1srFTdT9swEH+ftP/B8ntJUlJoI1IUijpNQoAG&#10;E8+uY7fR/CXbtOmm/e87O0kpbA9j2otzufv5fPe7j4vLVgq0ZdY1WpU4O0kxYorqulHrEn99XI6m&#10;GDlPVE2EVqzEe+bw5fzjh4udKdhYb7SomUXgRLliZ0q88d4USeLohkniTrRhCoxcW0k8/Np1Uluy&#10;A+9SJOM0PUt22tbGasqcA+11Z8Tz6J9zRv0d5455JEoMsfl42niuwpnML0ixtsRsGtqHQf4hCkka&#10;BY8eXF0TT9CzbX5zJRtqtdPcn1AtE815Q1nMAbLJ0jfZPGyIYTEXIMeZA03u/7mlt9t7i5q6xKcY&#10;KSKhRI+s9ehKt+g0sLMzrgDQgwGYb0ENVR70DpQh6ZZbGb6QDgI78Lw/cBucUVCOZ+fTbIIRBdMs&#10;y/M0cp+8XDbW+U9MSxSEElsoXWSUbG+ch0AAOkDCW0ovGyFi+YR6pQBgp2Gx/t1tUkAgIAZkCCnW&#10;5sdicj6uziez0Vk1yUZ5lk5HVZWOR9fLKq3SfLmY5Vc/IQpJsrzYQZcY6LHAD/CwFGTdVySY/64k&#10;ktBXDZxlSWydLj9wHPMcQk0C+R3JUfJ7wUICQn1hHIoWuQ6KOC5sISzaEmh0QilTPpYpkgHogOJA&#10;2Hsu9vhIWaTyPZc78oeXtfKHy7JR2sbSvgm7/jaEzDs8kHGUdxB9u2pjt46HHlzpeg+taXU32s7Q&#10;ZQMNdEOcvycWZhm6EfaTv4ODC70rse4ljDbafv+TPuChnmDFKFS9xAqWF0bis4LRi90LqyT+5NBB&#10;8II9tqyOLepZLjTUJIM9aGgUA96LQeRWyydYYlV4E0xEUXi5xH4QF77bV7AEKauqCILlYYi/UQ+G&#10;BtehRGE4HtsnYk0/QR7a6FYPO4QUbwapw4abSlfPXvMmTllgueO0Zx8WT2zKfkmGzXb8H1Evq3z+&#10;CwAA//8DAFBLAwQUAAYACAAAACEA2dlMUeAAAAAKAQAADwAAAGRycy9kb3ducmV2LnhtbExPQU7D&#10;MBC8I/EHa5G4IOokUGhDnAqB4NKqiMKBoxMvSSBeR7abBl7PcoLbzM5odqZYTbYXI/rQOVKQzhIQ&#10;SLUzHTUKXl8ezhcgQtRkdO8IFXxhgFV5fFTo3LgDPeO4i43gEAq5VtDGOORShrpFq8PMDUisvTtv&#10;dWTqG2m8PnC47WWWJFfS6o74Q6sHvGux/tztrYLvJ79xWbZ5TKu3i26M92cf2/VWqdOT6fYGRMQp&#10;/pnhtz5Xh5I7VW5PJoie+fWCt0QG6RIEG7LskkHFh/l8CbIs5P8J5Q8AAAD//wMAUEsBAi0AFAAG&#10;AAgAAAAhAOSZw8D7AAAA4QEAABMAAAAAAAAAAAAAAAAAAAAAAFtDb250ZW50X1R5cGVzXS54bWxQ&#10;SwECLQAUAAYACAAAACEAI7Jq4dcAAACUAQAACwAAAAAAAAAAAAAAAAAsAQAAX3JlbHMvLnJlbHNQ&#10;SwECLQAUAAYACAAAACEANrkenc4CAAASBgAADgAAAAAAAAAAAAAAAAAsAgAAZHJzL2Uyb0RvYy54&#10;bWxQSwECLQAUAAYACAAAACEA2dlMUeAAAAAKAQAADwAAAAAAAAAAAAAAAAAmBQAAZHJzL2Rvd25y&#10;ZXYueG1sUEsFBgAAAAAEAAQA8wAAADMGAAAAAA==&#10;" filled="f" stroked="f">
            <v:textbox>
              <w:txbxContent>
                <w:p w:rsidR="002860DC" w:rsidRDefault="002860DC"/>
              </w:txbxContent>
            </v:textbox>
            <w10:wrap type="square"/>
          </v:shape>
        </w:pict>
      </w:r>
    </w:p>
    <w:p w:rsidR="001A77DC" w:rsidRDefault="001A77DC"/>
    <w:p w:rsidR="001A77DC" w:rsidRDefault="001A77DC"/>
    <w:p w:rsidR="001A77DC" w:rsidRDefault="001A77DC"/>
    <w:p w:rsidR="001A77DC" w:rsidRDefault="001A77DC"/>
    <w:p w:rsidR="001A77DC" w:rsidRDefault="001A77DC"/>
    <w:p w:rsidR="00FE4849" w:rsidRDefault="00FE4849"/>
    <w:p w:rsidR="00FE4849" w:rsidRDefault="00FE4849"/>
    <w:p w:rsidR="00D91905" w:rsidRDefault="00D91905"/>
    <w:p w:rsidR="00D91905" w:rsidRPr="00D91905" w:rsidRDefault="00D91905"/>
    <w:p w:rsidR="00904DAB" w:rsidRDefault="00D91905">
      <w:pPr>
        <w:rPr>
          <w:rFonts w:cs="Times New Roman"/>
        </w:rPr>
      </w:pPr>
      <w:r w:rsidRPr="00D91905">
        <w:t xml:space="preserve">The global financial crisis </w:t>
      </w:r>
      <w:r w:rsidR="003127F2">
        <w:rPr>
          <w:rFonts w:cs="Times New Roman"/>
        </w:rPr>
        <w:t>of</w:t>
      </w:r>
      <w:r w:rsidRPr="00D91905">
        <w:rPr>
          <w:rFonts w:cs="Times New Roman"/>
        </w:rPr>
        <w:t xml:space="preserve"> 2007-2008 is considered by many to be the worst financial crisis since the Great Depression of the 1930s.</w:t>
      </w:r>
      <w:r w:rsidR="00EF3E52">
        <w:rPr>
          <w:rFonts w:cs="Times New Roman"/>
        </w:rPr>
        <w:t xml:space="preserve"> This </w:t>
      </w:r>
      <w:r w:rsidR="00904DAB">
        <w:rPr>
          <w:rFonts w:cs="Times New Roman"/>
        </w:rPr>
        <w:t xml:space="preserve">crisis was started </w:t>
      </w:r>
      <w:r w:rsidR="00EF3E52">
        <w:rPr>
          <w:rFonts w:cs="Times New Roman"/>
        </w:rPr>
        <w:t xml:space="preserve">by the subprime mortgage crisis in the United States </w:t>
      </w:r>
      <w:r w:rsidR="0035568C">
        <w:rPr>
          <w:rFonts w:cs="Times New Roman"/>
        </w:rPr>
        <w:t xml:space="preserve">housing sector. </w:t>
      </w:r>
    </w:p>
    <w:p w:rsidR="00904DAB" w:rsidRDefault="00904DAB">
      <w:pPr>
        <w:rPr>
          <w:rFonts w:cs="Times New Roman"/>
        </w:rPr>
      </w:pPr>
    </w:p>
    <w:p w:rsidR="00EF3E52" w:rsidRDefault="00C46C48">
      <w:pPr>
        <w:rPr>
          <w:rFonts w:cs="Times New Roman"/>
        </w:rPr>
      </w:pPr>
      <w:r>
        <w:rPr>
          <w:rFonts w:cs="Times New Roman"/>
        </w:rPr>
        <w:t>This mortgage crisis had</w:t>
      </w:r>
      <w:r w:rsidR="00904DAB">
        <w:rPr>
          <w:rFonts w:cs="Times New Roman"/>
        </w:rPr>
        <w:t xml:space="preserve"> created a steep rise in the delinquencies and foreclosures of subprime mortgages. This resulted in a massive decline of securi</w:t>
      </w:r>
      <w:r w:rsidR="00694A14">
        <w:rPr>
          <w:rFonts w:cs="Times New Roman"/>
        </w:rPr>
        <w:t>ties backed by those mortgages, which eventually resulted</w:t>
      </w:r>
      <w:r w:rsidR="001661B9">
        <w:rPr>
          <w:rFonts w:cs="Times New Roman"/>
        </w:rPr>
        <w:t xml:space="preserve"> in the collapse of several major financial institutions and put the entire financial sector at risk.</w:t>
      </w:r>
    </w:p>
    <w:p w:rsidR="00AC57C3" w:rsidRDefault="001661B9">
      <w:pPr>
        <w:rPr>
          <w:rFonts w:cs="Times New Roman"/>
        </w:rPr>
      </w:pPr>
      <w:r>
        <w:rPr>
          <w:rFonts w:cs="Times New Roman"/>
        </w:rPr>
        <w:t>The cause of this mortgage crisis is the increase of the subprime mortgages as a percentage of the total mortgage market. This percentage grew from a historical percentage of 8 percent to 20 percent during</w:t>
      </w:r>
      <w:r w:rsidR="00694A14">
        <w:rPr>
          <w:rFonts w:cs="Times New Roman"/>
        </w:rPr>
        <w:t xml:space="preserve"> period from</w:t>
      </w:r>
      <w:r>
        <w:rPr>
          <w:rFonts w:cs="Times New Roman"/>
        </w:rPr>
        <w:t xml:space="preserve"> 2004 to 2006. </w:t>
      </w:r>
      <w:r w:rsidR="00694A14">
        <w:rPr>
          <w:rFonts w:cs="Times New Roman"/>
        </w:rPr>
        <w:t xml:space="preserve">The </w:t>
      </w:r>
      <w:r w:rsidR="00164241">
        <w:rPr>
          <w:rFonts w:cs="Times New Roman"/>
        </w:rPr>
        <w:t>problem was further increased, because more than 90 percent of subprime mortgages were adjustable-rate mortgages. These changes in the mortgage mar</w:t>
      </w:r>
      <w:r w:rsidR="00694A14">
        <w:rPr>
          <w:rFonts w:cs="Times New Roman"/>
        </w:rPr>
        <w:t>ket led to higher risk for the</w:t>
      </w:r>
      <w:r w:rsidR="00164241">
        <w:rPr>
          <w:rFonts w:cs="Times New Roman"/>
        </w:rPr>
        <w:t xml:space="preserve"> mortgages and lower lending standards. </w:t>
      </w:r>
      <w:r w:rsidR="00232275">
        <w:rPr>
          <w:rFonts w:cs="Times New Roman"/>
        </w:rPr>
        <w:t xml:space="preserve">This problem was </w:t>
      </w:r>
      <w:r w:rsidR="004F035C">
        <w:rPr>
          <w:rFonts w:cs="Times New Roman"/>
        </w:rPr>
        <w:t xml:space="preserve">further exacerbated by the fact that US households were already highly indebted. The percentage of disposable personal income to debt ratio of US households, increased from 77 percent in 1990 to 127 percent in 2007. Much of this increase was mortgage related. </w:t>
      </w: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Default="00432BE1">
      <w:pPr>
        <w:rPr>
          <w:rFonts w:cs="Times New Roman"/>
        </w:rPr>
      </w:pPr>
    </w:p>
    <w:p w:rsidR="00432BE1" w:rsidRPr="00432BE1" w:rsidRDefault="00432BE1">
      <w:pPr>
        <w:rPr>
          <w:rFonts w:cs="Times New Roman"/>
          <w:b/>
        </w:rPr>
      </w:pPr>
      <w:r>
        <w:rPr>
          <w:rFonts w:cs="Times New Roman"/>
          <w:b/>
        </w:rPr>
        <w:t>Graph 1</w:t>
      </w:r>
    </w:p>
    <w:p w:rsidR="00AC57C3" w:rsidRDefault="00AC57C3">
      <w:pPr>
        <w:rPr>
          <w:rFonts w:cs="Times New Roman"/>
        </w:rPr>
      </w:pPr>
      <w:r>
        <w:rPr>
          <w:rFonts w:cs="Times New Roman"/>
          <w:noProof/>
        </w:rPr>
        <w:drawing>
          <wp:inline distT="0" distB="0" distL="0" distR="0">
            <wp:extent cx="4452620" cy="2628707"/>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3670" cy="2629327"/>
                    </a:xfrm>
                    <a:prstGeom prst="rect">
                      <a:avLst/>
                    </a:prstGeom>
                    <a:noFill/>
                    <a:ln>
                      <a:noFill/>
                    </a:ln>
                  </pic:spPr>
                </pic:pic>
              </a:graphicData>
            </a:graphic>
          </wp:inline>
        </w:drawing>
      </w:r>
    </w:p>
    <w:p w:rsidR="00AC57C3" w:rsidRDefault="00AC57C3">
      <w:pPr>
        <w:rPr>
          <w:rFonts w:cs="Times New Roman"/>
        </w:rPr>
      </w:pPr>
    </w:p>
    <w:p w:rsidR="001661B9" w:rsidRDefault="004F035C">
      <w:pPr>
        <w:rPr>
          <w:rFonts w:cs="Times New Roman"/>
        </w:rPr>
      </w:pPr>
      <w:r>
        <w:rPr>
          <w:rFonts w:cs="Times New Roman"/>
        </w:rPr>
        <w:t>When the home prices in the United States declined after a peak in 2006, the adjustable-rate mortgages reset to a much higher rate. This caused the delinquencies and foreclosures of the subprime mortgages.</w:t>
      </w:r>
    </w:p>
    <w:p w:rsidR="00EF3E52" w:rsidRDefault="00EF3E52">
      <w:pPr>
        <w:rPr>
          <w:rFonts w:cs="Times New Roman"/>
        </w:rPr>
      </w:pPr>
    </w:p>
    <w:p w:rsidR="00D91905" w:rsidRDefault="00D91905">
      <w:pPr>
        <w:rPr>
          <w:rFonts w:cs="Times New Roman"/>
        </w:rPr>
      </w:pPr>
      <w:r w:rsidRPr="00D91905">
        <w:rPr>
          <w:rFonts w:cs="Times New Roman"/>
        </w:rPr>
        <w:t>This crisis created a threat, which could have led to the total collapse of the largest system banks in the world.</w:t>
      </w:r>
      <w:r>
        <w:rPr>
          <w:rFonts w:cs="Times New Roman"/>
        </w:rPr>
        <w:t xml:space="preserve"> </w:t>
      </w:r>
      <w:r w:rsidR="00F13C27">
        <w:rPr>
          <w:rFonts w:cs="Times New Roman"/>
        </w:rPr>
        <w:t>This collapse was averted</w:t>
      </w:r>
      <w:r w:rsidR="006F3D98">
        <w:rPr>
          <w:rFonts w:cs="Times New Roman"/>
        </w:rPr>
        <w:t xml:space="preserve"> by a</w:t>
      </w:r>
      <w:r w:rsidR="009E7F93">
        <w:rPr>
          <w:rFonts w:cs="Times New Roman"/>
        </w:rPr>
        <w:t>n</w:t>
      </w:r>
      <w:r w:rsidR="006F3D98">
        <w:rPr>
          <w:rFonts w:cs="Times New Roman"/>
        </w:rPr>
        <w:t xml:space="preserve"> unprecedented intervention by the United </w:t>
      </w:r>
      <w:r w:rsidR="00CC190A">
        <w:rPr>
          <w:rFonts w:cs="Times New Roman"/>
        </w:rPr>
        <w:t xml:space="preserve">States government. The Troubled Asset Relief Program, commonly known as TARP, was </w:t>
      </w:r>
      <w:r w:rsidR="009E7F93">
        <w:rPr>
          <w:rFonts w:cs="Times New Roman"/>
        </w:rPr>
        <w:t>the main program used to facilitate the intervention</w:t>
      </w:r>
      <w:r w:rsidR="00F13C27">
        <w:rPr>
          <w:rFonts w:cs="Times New Roman"/>
        </w:rPr>
        <w:t>.</w:t>
      </w:r>
      <w:r w:rsidR="00CE19C9">
        <w:rPr>
          <w:rFonts w:cs="Times New Roman"/>
        </w:rPr>
        <w:t xml:space="preserve"> During the TARP program, the US government purchased assets and equity from financial institutions in order to strengthen the financial sector</w:t>
      </w:r>
      <w:r w:rsidR="009E7F93">
        <w:rPr>
          <w:rFonts w:cs="Times New Roman"/>
        </w:rPr>
        <w:t xml:space="preserve"> as a whole</w:t>
      </w:r>
      <w:r w:rsidR="00CE19C9">
        <w:rPr>
          <w:rFonts w:cs="Times New Roman"/>
        </w:rPr>
        <w:t>. The US government also nationalized Fannie Mae and Freddy Mac to prevent these institutions from going under. These were government-sponsored enterprises engaged in the buying and selling of mortgage backed securities and guaranteed almost halve of all</w:t>
      </w:r>
      <w:r w:rsidR="009E7836">
        <w:rPr>
          <w:rFonts w:cs="Times New Roman"/>
        </w:rPr>
        <w:t xml:space="preserve"> the</w:t>
      </w:r>
      <w:r w:rsidR="00CE19C9">
        <w:rPr>
          <w:rFonts w:cs="Times New Roman"/>
        </w:rPr>
        <w:t xml:space="preserve"> mortgages in the United States. These drastic measures from the United States government ensured the survival of the US financial system, but it did not prevent the greatest recession since the Great Depression. </w:t>
      </w:r>
    </w:p>
    <w:p w:rsidR="00CE19C9" w:rsidRDefault="00CE19C9">
      <w:pPr>
        <w:rPr>
          <w:rFonts w:cs="Times New Roman"/>
        </w:rPr>
      </w:pPr>
    </w:p>
    <w:p w:rsidR="00D219D0" w:rsidRDefault="00FB785F">
      <w:pPr>
        <w:rPr>
          <w:rFonts w:cs="Times New Roman"/>
        </w:rPr>
      </w:pPr>
      <w:r>
        <w:rPr>
          <w:rFonts w:cs="Times New Roman"/>
        </w:rPr>
        <w:t>This research</w:t>
      </w:r>
      <w:r w:rsidR="00CE19C9">
        <w:rPr>
          <w:rFonts w:cs="Times New Roman"/>
        </w:rPr>
        <w:t xml:space="preserve"> will examine the Federal Reserve policy, which was implemented to combat this recession and steer the US ec</w:t>
      </w:r>
      <w:r w:rsidR="00A53C09">
        <w:rPr>
          <w:rFonts w:cs="Times New Roman"/>
        </w:rPr>
        <w:t>onomy back to recovery. The main focus will be on the federal funds rate, which is set by the Federal Reserve.</w:t>
      </w:r>
    </w:p>
    <w:p w:rsidR="00DE134E" w:rsidRPr="00276880" w:rsidRDefault="00D219D0">
      <w:pPr>
        <w:rPr>
          <w:rFonts w:cs="Times New Roman"/>
        </w:rPr>
      </w:pPr>
      <w:r>
        <w:rPr>
          <w:rFonts w:cs="Times New Roman"/>
        </w:rPr>
        <w:t>The federal funds rate is the i</w:t>
      </w:r>
      <w:r w:rsidR="00054C66">
        <w:rPr>
          <w:rFonts w:cs="Times New Roman"/>
        </w:rPr>
        <w:t>nterest rate at which depositing</w:t>
      </w:r>
      <w:r>
        <w:rPr>
          <w:rFonts w:cs="Times New Roman"/>
        </w:rPr>
        <w:t xml:space="preserve"> institutions actively trade </w:t>
      </w:r>
      <w:r w:rsidR="00054C66">
        <w:rPr>
          <w:rFonts w:cs="Times New Roman"/>
        </w:rPr>
        <w:t xml:space="preserve">on the </w:t>
      </w:r>
      <w:r>
        <w:rPr>
          <w:rFonts w:cs="Times New Roman"/>
        </w:rPr>
        <w:t xml:space="preserve">balances held by the Federal Reserve on an uncollateralized basis. </w:t>
      </w:r>
      <w:r w:rsidR="00054C66">
        <w:rPr>
          <w:rFonts w:cs="Times New Roman"/>
        </w:rPr>
        <w:t xml:space="preserve">This means that banks can borrow funds from the Federal Reserve without the necessary assets that usually function as collateral for these loans. </w:t>
      </w:r>
      <w:r>
        <w:rPr>
          <w:rFonts w:cs="Times New Roman"/>
        </w:rPr>
        <w:t>Through this federal funds rate, the Federal Reserve can influence the money supply in the US economy.</w:t>
      </w:r>
      <w:r w:rsidR="000133DA">
        <w:rPr>
          <w:rFonts w:cs="Times New Roman"/>
        </w:rPr>
        <w:t xml:space="preserve"> </w:t>
      </w:r>
      <w:r w:rsidR="00A53C09">
        <w:rPr>
          <w:rFonts w:cs="Times New Roman"/>
        </w:rPr>
        <w:t>This is the most important instrument used by the Federal Reserve to stimulate the US economy</w:t>
      </w:r>
      <w:r>
        <w:rPr>
          <w:rFonts w:cs="Times New Roman"/>
        </w:rPr>
        <w:t xml:space="preserve">. </w:t>
      </w:r>
      <w:r w:rsidR="00054C66">
        <w:rPr>
          <w:rFonts w:cs="Times New Roman"/>
        </w:rPr>
        <w:t xml:space="preserve">The decrease in the federal funds rate will facilitate </w:t>
      </w:r>
      <w:proofErr w:type="gramStart"/>
      <w:r w:rsidR="00054C66">
        <w:rPr>
          <w:rFonts w:cs="Times New Roman"/>
        </w:rPr>
        <w:t>a</w:t>
      </w:r>
      <w:proofErr w:type="gramEnd"/>
      <w:r w:rsidR="00054C66">
        <w:rPr>
          <w:rFonts w:cs="Times New Roman"/>
        </w:rPr>
        <w:t xml:space="preserve"> increase in the money supply in the US economy.</w:t>
      </w:r>
      <w:r w:rsidR="00276880">
        <w:rPr>
          <w:rFonts w:cs="Times New Roman"/>
        </w:rPr>
        <w:t xml:space="preserve"> The graph below </w:t>
      </w:r>
      <w:r w:rsidR="00276880">
        <w:rPr>
          <w:rFonts w:cs="Times New Roman"/>
        </w:rPr>
        <w:lastRenderedPageBreak/>
        <w:t>shows the major adjustments the Federal Reserve has made over in the last 60 years.</w:t>
      </w:r>
    </w:p>
    <w:p w:rsidR="003F3AEA" w:rsidRDefault="003F3AEA"/>
    <w:p w:rsidR="00D91905" w:rsidRPr="00432BE1" w:rsidRDefault="00432BE1">
      <w:pPr>
        <w:rPr>
          <w:b/>
        </w:rPr>
      </w:pPr>
      <w:r>
        <w:rPr>
          <w:b/>
        </w:rPr>
        <w:t>Graph 2</w:t>
      </w:r>
    </w:p>
    <w:p w:rsidR="00D91905" w:rsidRDefault="003F3AEA">
      <w:r>
        <w:rPr>
          <w:noProof/>
        </w:rPr>
        <w:drawing>
          <wp:inline distT="0" distB="0" distL="0" distR="0">
            <wp:extent cx="5023327" cy="29718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5065" cy="2972828"/>
                    </a:xfrm>
                    <a:prstGeom prst="rect">
                      <a:avLst/>
                    </a:prstGeom>
                    <a:noFill/>
                    <a:ln>
                      <a:noFill/>
                    </a:ln>
                  </pic:spPr>
                </pic:pic>
              </a:graphicData>
            </a:graphic>
          </wp:inline>
        </w:drawing>
      </w:r>
    </w:p>
    <w:p w:rsidR="0059385E" w:rsidRDefault="0059385E"/>
    <w:p w:rsidR="0059385E" w:rsidRDefault="00897609">
      <w:pPr>
        <w:rPr>
          <w:b/>
        </w:rPr>
      </w:pPr>
      <w:r>
        <w:rPr>
          <w:b/>
          <w:noProof/>
        </w:rPr>
        <w:pict>
          <v:shape id="Text Box 24" o:spid="_x0000_s1029" type="#_x0000_t202" style="position:absolute;margin-left:-8.95pt;margin-top:36pt;width:423pt;height:180pt;z-index:251681792;visibility:visible;mso-height-relative:margin" wrapcoords="-38 -90 -38 21510 21638 21510 21638 -90 -38 -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97beICAABABgAADgAAAGRycy9lMm9Eb2MueG1srFTJbtswEL0X6D8QvDtaImcRIgeKAxcFgiRo&#10;UuRMU6QtlFtJ2pYb9N87pCzHTXNoil6k4WycefM4F5edFGjNrGu1qnB2lGLEFNVNqxYV/vo4G51h&#10;5DxRDRFasQpvmcOXk48fLjamZLleatEwiyCJcuXGVHjpvSmTxNElk8QdacMUGLm2kng42kXSWLKB&#10;7FIkeZqeJBttG2M1Zc6B9ro34knMzzmj/o5zxzwSFYbafPza+J2HbzK5IOXCErNs6a4M8g9VSNIq&#10;uHSf6pp4gla2/SOVbKnVTnN/RLVMNOctZbEH6CZLX3XzsCSGxV4AHGf2MLn/l5beru8tapsK5wVG&#10;ikiY0SPrPLrSHQIV4LMxrgS3BwOOvgM9zHnQO1CGtjtuZfhDQwjsgPR2j27IRkE5Pj7NsxRMFGx5&#10;fnaSwgHyJy/hxjr/iWmJglBhC+OLqJL1jfO96+ASblN61goRRyhUUDgt2ibo4iFwiE2FRWsC0/dd&#10;rBpuO/CCUx/JIlf6W0gJJYMYkoTi4xyfp+PTvD4dn49O6nE2KrL0bFTXaT66ntVpnRaz6Xlx9ROq&#10;lSQryg0wygAfA5SA2EyQxW56wfx345OE/kb2LEsizXocIHGEbig1CWPqxxElvxUsNCDUF8ZhwHEq&#10;b8BCKGXKD9BE7+DFAcT3BO78I2QRyvcE9+BDRLxZK78Plq3SNlIgboSXaTbfhpJ57w9gHPQdRN/N&#10;u8js44Gtc91sgcRW92vAGTprgWg3xPl7YuHdAzlhl/k7+HChNxXWOwmjpbY/3tIHf5gnWDEKU6+w&#10;+74ilmEkPit4qOdZUYTFEw8FcAgO9tAyP7SolZxqIGsGW9PQKAZ/LwaRWy2fYOXV4VYwEUXhbmD3&#10;IE59v91gZVJW19EJVo0h/kY9GBpSB5TDM3rsnog1u7fmgUi3etg4pHz15HrfEKl0vfKat/E9Bpx7&#10;VHf4w5qKtNyt1LAHD8/R62XxT34BAAD//wMAUEsDBBQABgAIAAAAIQAf1HM84gAAAAoBAAAPAAAA&#10;ZHJzL2Rvd25yZXYueG1sTI/BTsJAEIbvJr7DZky8wbbV0Fo7JQohMQQPgCEel+7aNnZnm+4C5e0d&#10;T3qcmS//fH8xH20nzmbwrSOEeBqBMFQ53VKN8LFfTTIQPijSqnNkEK7Gw7y8vSlUrt2Ftua8C7Xg&#10;EPK5QmhC6HMpfdUYq/zU9Yb49uUGqwKPQy31oC4cbjuZRNFMWtUSf2hUbxaNqb53J4vwtr+ut+ni&#10;fWbXr8vPzUH6w2q5Qby/G1+eQQQzhj8YfvVZHUp2OroTaS86hEmcPjGKkCbciYEsyWIQR4THB97I&#10;spD/K5Q/AAAA//8DAFBLAQItABQABgAIAAAAIQDkmcPA+wAAAOEBAAATAAAAAAAAAAAAAAAAAAAA&#10;AABbQ29udGVudF9UeXBlc10ueG1sUEsBAi0AFAAGAAgAAAAhACOyauHXAAAAlAEAAAsAAAAAAAAA&#10;AAAAAAAALAEAAF9yZWxzLy5yZWxzUEsBAi0AFAAGAAgAAAAhAIqve23iAgAAQAYAAA4AAAAAAAAA&#10;AAAAAAAALAIAAGRycy9lMm9Eb2MueG1sUEsBAi0AFAAGAAgAAAAhAB/UczziAAAACgEAAA8AAAAA&#10;AAAAAAAAAAAAOgUAAGRycy9kb3ducmV2LnhtbFBLBQYAAAAABAAEAPMAAABJBgAAAAA=&#10;" filled="f" strokecolor="black [3213]">
            <v:textbox>
              <w:txbxContent>
                <w:p w:rsidR="002860DC" w:rsidRDefault="002860DC">
                  <w:pPr>
                    <w:rPr>
                      <w:rFonts w:cs="Helvetica"/>
                      <w:i/>
                    </w:rPr>
                  </w:pPr>
                  <w:r w:rsidRPr="00806EC5">
                    <w:rPr>
                      <w:rFonts w:cs="Helvetica"/>
                      <w:i/>
                    </w:rPr>
                    <w:t xml:space="preserve">By increasing the volume of their government securities and loans and by lowering Member Bank legal reserve requirements, the Reserve Banks can encourage an increase in the supply of money and bank deposits. They can encourage but, without taking drastic action, they cannot </w:t>
                  </w:r>
                  <w:r w:rsidRPr="00806EC5">
                    <w:rPr>
                      <w:rFonts w:cs="Helvetica"/>
                      <w:i/>
                      <w:iCs/>
                    </w:rPr>
                    <w:t>compel.</w:t>
                  </w:r>
                  <w:r w:rsidRPr="00806EC5">
                    <w:rPr>
                      <w:rFonts w:cs="Helvetica"/>
                      <w:i/>
                    </w:rPr>
                    <w:t xml:space="preserve"> For in the middle of a deep depression just when we want Reserve policy to be most effective, the Member Banks are likely to be timid about buying new investments or making loans. If the Reserve authorities buy government bonds in the open market and thereby swell bank reserves, the banks will not put these funds to work but will simply hold reserves. Result: no 5 for 1, “no nothing,” simply a substitution on the bank’s balance sheet of idle cash for old government bonds.</w:t>
                  </w:r>
                </w:p>
                <w:p w:rsidR="002860DC" w:rsidRDefault="002860DC">
                  <w:pPr>
                    <w:rPr>
                      <w:rFonts w:cs="Helvetica"/>
                      <w:i/>
                    </w:rPr>
                  </w:pPr>
                </w:p>
                <w:p w:rsidR="002860DC" w:rsidRPr="00806EC5" w:rsidRDefault="002860DC">
                  <w:pPr>
                    <w:rPr>
                      <w:rFonts w:cs="Helvetica"/>
                    </w:rPr>
                  </w:pPr>
                  <w:r>
                    <w:rPr>
                      <w:rFonts w:cs="Helvetica"/>
                    </w:rPr>
                    <w:t xml:space="preserve">Paul Samuelson </w:t>
                  </w:r>
                </w:p>
                <w:p w:rsidR="002860DC" w:rsidRPr="00806EC5" w:rsidRDefault="002860DC">
                  <w:pPr>
                    <w:rPr>
                      <w:i/>
                    </w:rPr>
                  </w:pPr>
                </w:p>
              </w:txbxContent>
            </v:textbox>
            <w10:wrap type="tight"/>
          </v:shape>
        </w:pict>
      </w:r>
      <w:r w:rsidR="0059385E">
        <w:rPr>
          <w:b/>
        </w:rPr>
        <w:t>Fractional reserve banking</w:t>
      </w:r>
    </w:p>
    <w:p w:rsidR="00E339DC" w:rsidRDefault="00E339DC">
      <w:pPr>
        <w:rPr>
          <w:b/>
        </w:rPr>
      </w:pPr>
    </w:p>
    <w:p w:rsidR="00806EC5" w:rsidRDefault="00806EC5">
      <w:pPr>
        <w:rPr>
          <w:b/>
        </w:rPr>
      </w:pPr>
    </w:p>
    <w:p w:rsidR="0059385E" w:rsidRDefault="00E468BC">
      <w:r>
        <w:t xml:space="preserve">The United States banking system is set up as a fractional reserve banking system. </w:t>
      </w:r>
      <w:r w:rsidR="005A005F">
        <w:t>In this system, banks are required to retain a certain percentage</w:t>
      </w:r>
      <w:r w:rsidR="0025625E">
        <w:t xml:space="preserve"> of reserves for the total amount of consumer</w:t>
      </w:r>
      <w:r w:rsidR="005A005F">
        <w:t xml:space="preserve"> deposits</w:t>
      </w:r>
      <w:r w:rsidR="0025625E">
        <w:t xml:space="preserve"> held by the bank</w:t>
      </w:r>
      <w:r w:rsidR="005A005F">
        <w:t xml:space="preserve">. The remaining funds can be used for investments and loans. In theory, a decrease in reserve requirements will increase the money supply and stimulate banking lending. </w:t>
      </w:r>
    </w:p>
    <w:p w:rsidR="00E468BC" w:rsidRDefault="00E468BC"/>
    <w:p w:rsidR="00E468BC" w:rsidRDefault="00B70CEC">
      <w:r>
        <w:t>Fractional reserve banking uses the money multiplier, to measure the increase in the money supply. The formula is as following</w:t>
      </w:r>
    </w:p>
    <w:p w:rsidR="00B70CEC" w:rsidRDefault="00B70CEC"/>
    <w:p w:rsidR="00B70CEC" w:rsidRDefault="00B70CEC">
      <w:r>
        <w:lastRenderedPageBreak/>
        <w:t>M = 1 / R                           M = the money supply</w:t>
      </w:r>
    </w:p>
    <w:p w:rsidR="00B70CEC" w:rsidRDefault="00B70CEC">
      <w:r>
        <w:t xml:space="preserve">                                             R = reserve requirement</w:t>
      </w:r>
    </w:p>
    <w:p w:rsidR="00806EC5" w:rsidRDefault="00806EC5"/>
    <w:p w:rsidR="003B077B" w:rsidRPr="00432BE1" w:rsidRDefault="00432BE1">
      <w:pPr>
        <w:rPr>
          <w:b/>
        </w:rPr>
      </w:pPr>
      <w:r>
        <w:rPr>
          <w:b/>
        </w:rPr>
        <w:t>Graph 3</w:t>
      </w:r>
    </w:p>
    <w:p w:rsidR="00042C1A" w:rsidRDefault="00E468BC" w:rsidP="002B01F3">
      <w:r>
        <w:rPr>
          <w:noProof/>
        </w:rPr>
        <w:drawing>
          <wp:inline distT="0" distB="0" distL="0" distR="0">
            <wp:extent cx="5270500" cy="3658347"/>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0500" cy="3658347"/>
                    </a:xfrm>
                    <a:prstGeom prst="rect">
                      <a:avLst/>
                    </a:prstGeom>
                    <a:noFill/>
                    <a:ln>
                      <a:noFill/>
                    </a:ln>
                  </pic:spPr>
                </pic:pic>
              </a:graphicData>
            </a:graphic>
          </wp:inline>
        </w:drawing>
      </w:r>
      <w:r w:rsidR="00BC4F75">
        <w:rPr>
          <w:rStyle w:val="EndnoteReference"/>
        </w:rPr>
        <w:endnoteReference w:id="1"/>
      </w:r>
    </w:p>
    <w:p w:rsidR="00EA40E2" w:rsidRDefault="00EA40E2" w:rsidP="002B01F3">
      <w:r>
        <w:t>The graph above shows the effect of reserve requirements in a fractional-reserve banking system, which is the system used in the United States. Here you can</w:t>
      </w:r>
      <w:r w:rsidR="00AF1862">
        <w:t xml:space="preserve"> clearly see </w:t>
      </w:r>
      <w:r>
        <w:t>a</w:t>
      </w:r>
      <w:r w:rsidR="00AF1862">
        <w:t>n</w:t>
      </w:r>
      <w:r>
        <w:t xml:space="preserve"> example</w:t>
      </w:r>
      <w:r w:rsidR="00AF1862">
        <w:t xml:space="preserve"> where</w:t>
      </w:r>
      <w:r>
        <w:t xml:space="preserve"> a decrease from the reserve requirements from 20 percent to 10 percent, has a significant effect on the money supply.</w:t>
      </w:r>
    </w:p>
    <w:p w:rsidR="00EA40E2" w:rsidRDefault="00EA40E2" w:rsidP="002B01F3"/>
    <w:p w:rsidR="00EA40E2" w:rsidRDefault="00EA40E2" w:rsidP="002B01F3"/>
    <w:p w:rsidR="0048055D" w:rsidRPr="0048055D" w:rsidRDefault="0048055D" w:rsidP="002B01F3">
      <w:r>
        <w:t xml:space="preserve">The Federal Reserve has a number of methods that can be used </w:t>
      </w:r>
      <w:r w:rsidR="007804F4">
        <w:t>to influence banking lending. The federal funds interest rate and reserve requirements being the main tools. The logical question arises, how effective are these measures on influenc</w:t>
      </w:r>
      <w:r w:rsidR="0025625E">
        <w:t>ing banking lending. This research</w:t>
      </w:r>
      <w:r w:rsidR="007804F4">
        <w:t xml:space="preserve"> will attempt to answer that question.</w:t>
      </w:r>
    </w:p>
    <w:p w:rsidR="0048055D" w:rsidRDefault="0048055D" w:rsidP="002B01F3">
      <w:pPr>
        <w:rPr>
          <w:b/>
          <w:sz w:val="28"/>
          <w:szCs w:val="28"/>
        </w:rPr>
      </w:pPr>
    </w:p>
    <w:p w:rsidR="0048055D" w:rsidRDefault="0048055D" w:rsidP="002B01F3">
      <w:pPr>
        <w:rPr>
          <w:b/>
          <w:sz w:val="28"/>
          <w:szCs w:val="28"/>
        </w:rPr>
      </w:pPr>
    </w:p>
    <w:p w:rsidR="00AF10B9" w:rsidRPr="00296C8D" w:rsidRDefault="00296C8D" w:rsidP="002B01F3">
      <w:pPr>
        <w:rPr>
          <w:b/>
        </w:rPr>
      </w:pPr>
      <w:r w:rsidRPr="00296C8D">
        <w:rPr>
          <w:b/>
        </w:rPr>
        <w:t>Research Question</w:t>
      </w:r>
    </w:p>
    <w:p w:rsidR="00296C8D" w:rsidRDefault="00296C8D" w:rsidP="002B01F3">
      <w:pPr>
        <w:rPr>
          <w:b/>
          <w:sz w:val="28"/>
          <w:szCs w:val="28"/>
        </w:rPr>
      </w:pPr>
    </w:p>
    <w:p w:rsidR="00296C8D" w:rsidRPr="00296C8D" w:rsidRDefault="00296C8D" w:rsidP="00296C8D">
      <w:r w:rsidRPr="00296C8D">
        <w:t>The research question of this thesis is:</w:t>
      </w:r>
    </w:p>
    <w:p w:rsidR="00296C8D" w:rsidRPr="00296C8D" w:rsidRDefault="00296C8D" w:rsidP="00296C8D">
      <w:pPr>
        <w:rPr>
          <w:rFonts w:cs="Times New Roman"/>
          <w:i/>
        </w:rPr>
      </w:pPr>
      <w:r w:rsidRPr="00296C8D">
        <w:rPr>
          <w:rFonts w:cs="Times New Roman"/>
          <w:i/>
        </w:rPr>
        <w:t xml:space="preserve">How do the Large Scale Asset Purchases (LSAPs) of the Federal Reserve </w:t>
      </w:r>
      <w:proofErr w:type="gramStart"/>
      <w:r w:rsidRPr="00296C8D">
        <w:rPr>
          <w:rFonts w:cs="Times New Roman"/>
          <w:i/>
        </w:rPr>
        <w:t>effect</w:t>
      </w:r>
      <w:proofErr w:type="gramEnd"/>
      <w:r w:rsidRPr="00296C8D">
        <w:rPr>
          <w:rFonts w:cs="Times New Roman"/>
          <w:i/>
        </w:rPr>
        <w:t xml:space="preserve"> the interest rate in the Unites States and how does the artificially low interest rate affect the bank lending in the United States?</w:t>
      </w:r>
    </w:p>
    <w:p w:rsidR="00296C8D" w:rsidRDefault="00296C8D" w:rsidP="002B01F3"/>
    <w:p w:rsidR="00296C8D" w:rsidRPr="00296C8D" w:rsidRDefault="00296C8D" w:rsidP="002B01F3">
      <w:r>
        <w:t xml:space="preserve">This research will primarily focus on the focus on </w:t>
      </w:r>
      <w:r w:rsidR="00E3426F">
        <w:t>efforts of the Federal Reserve B</w:t>
      </w:r>
      <w:r>
        <w:t>ank to provide more liquidity to banks in the United States and decrease the funding cost for the loans they provide to the consumer and the industrial sector.</w:t>
      </w:r>
    </w:p>
    <w:p w:rsidR="00AF10B9" w:rsidRDefault="00AF10B9" w:rsidP="002B01F3">
      <w:pPr>
        <w:rPr>
          <w:b/>
          <w:sz w:val="28"/>
          <w:szCs w:val="28"/>
        </w:rPr>
      </w:pPr>
    </w:p>
    <w:p w:rsidR="001E1A05" w:rsidRDefault="001E1A05" w:rsidP="002B01F3">
      <w:pPr>
        <w:rPr>
          <w:b/>
          <w:sz w:val="28"/>
          <w:szCs w:val="28"/>
        </w:rPr>
      </w:pPr>
    </w:p>
    <w:p w:rsidR="00432BE1" w:rsidRDefault="00432BE1" w:rsidP="002B01F3">
      <w:pPr>
        <w:rPr>
          <w:b/>
          <w:sz w:val="28"/>
          <w:szCs w:val="28"/>
        </w:rPr>
      </w:pPr>
    </w:p>
    <w:p w:rsidR="002B01F3" w:rsidRPr="00042C1A" w:rsidRDefault="00502B17" w:rsidP="002B01F3">
      <w:r>
        <w:rPr>
          <w:b/>
          <w:sz w:val="28"/>
          <w:szCs w:val="28"/>
        </w:rPr>
        <w:t xml:space="preserve">2 </w:t>
      </w:r>
      <w:proofErr w:type="gramStart"/>
      <w:r w:rsidR="002B01F3">
        <w:rPr>
          <w:b/>
          <w:sz w:val="28"/>
          <w:szCs w:val="28"/>
        </w:rPr>
        <w:t>Literature</w:t>
      </w:r>
      <w:proofErr w:type="gramEnd"/>
      <w:r w:rsidR="002B01F3">
        <w:rPr>
          <w:b/>
          <w:sz w:val="28"/>
          <w:szCs w:val="28"/>
        </w:rPr>
        <w:t xml:space="preserve"> </w:t>
      </w:r>
    </w:p>
    <w:p w:rsidR="002B01F3" w:rsidRDefault="002B01F3" w:rsidP="002B01F3">
      <w:pPr>
        <w:rPr>
          <w:b/>
        </w:rPr>
      </w:pPr>
    </w:p>
    <w:p w:rsidR="005555BC" w:rsidRDefault="005555BC" w:rsidP="002B01F3">
      <w:pPr>
        <w:rPr>
          <w:b/>
        </w:rPr>
      </w:pPr>
      <w:r>
        <w:rPr>
          <w:b/>
        </w:rPr>
        <w:t>Theory: monetary policy central bank</w:t>
      </w:r>
    </w:p>
    <w:p w:rsidR="005555BC" w:rsidRDefault="005555BC" w:rsidP="002B01F3">
      <w:pPr>
        <w:rPr>
          <w:b/>
        </w:rPr>
      </w:pPr>
    </w:p>
    <w:p w:rsidR="002B01F3" w:rsidRDefault="00E3426F" w:rsidP="002B01F3">
      <w:r>
        <w:t>In order to research the</w:t>
      </w:r>
      <w:r w:rsidR="002B01F3">
        <w:t>s</w:t>
      </w:r>
      <w:r>
        <w:t>e research</w:t>
      </w:r>
      <w:r w:rsidR="002B01F3">
        <w:t xml:space="preserve"> question</w:t>
      </w:r>
      <w:r>
        <w:t>s</w:t>
      </w:r>
      <w:r w:rsidR="002B01F3">
        <w:t>, we start with the theory of central banks.</w:t>
      </w:r>
      <w:r>
        <w:t xml:space="preserve"> Th</w:t>
      </w:r>
      <w:r w:rsidR="001E1439">
        <w:t>is theory segment of this research</w:t>
      </w:r>
      <w:r>
        <w:t xml:space="preserve"> is important, because it explains the tools used by the central</w:t>
      </w:r>
      <w:r w:rsidR="001E1439">
        <w:t xml:space="preserve"> banks. These tools play a key role</w:t>
      </w:r>
      <w:r>
        <w:t xml:space="preserve"> in this research.</w:t>
      </w:r>
      <w:r w:rsidR="002B01F3">
        <w:t xml:space="preserve"> Following this, we look at the monetary instruments used by the central bank and determine the effectiveness of the different instruments. </w:t>
      </w:r>
    </w:p>
    <w:p w:rsidR="002B01F3" w:rsidRPr="00B043B1" w:rsidRDefault="002B01F3" w:rsidP="002B01F3"/>
    <w:p w:rsidR="002B01F3" w:rsidRDefault="005555BC" w:rsidP="002B01F3">
      <w:r>
        <w:t>The central banks</w:t>
      </w:r>
      <w:r w:rsidR="002B01F3">
        <w:t xml:space="preserve"> mainly </w:t>
      </w:r>
      <w:r>
        <w:t xml:space="preserve">focus </w:t>
      </w:r>
      <w:r w:rsidR="002B01F3">
        <w:t>on two goals, employment tar</w:t>
      </w:r>
      <w:r w:rsidR="00E3426F">
        <w:t xml:space="preserve">gets and inflation targets. </w:t>
      </w:r>
      <w:r w:rsidR="002B01F3">
        <w:t xml:space="preserve">Tinbergen’s Law states that to achieve N number of policy targets, there has to be at least N number of policy instruments. </w:t>
      </w:r>
    </w:p>
    <w:p w:rsidR="002B01F3" w:rsidRDefault="002B01F3" w:rsidP="002B01F3"/>
    <w:p w:rsidR="002B01F3" w:rsidRDefault="002B01F3" w:rsidP="002B01F3">
      <w:r>
        <w:t xml:space="preserve">The choice of monetary instrument in the simpler economic models is often a choice between the rate of interest </w:t>
      </w:r>
      <w:r>
        <w:rPr>
          <w:i/>
        </w:rPr>
        <w:t xml:space="preserve">r </w:t>
      </w:r>
      <w:r>
        <w:t xml:space="preserve">and the money supply </w:t>
      </w:r>
      <w:r>
        <w:rPr>
          <w:i/>
        </w:rPr>
        <w:t>M</w:t>
      </w:r>
      <w:r>
        <w:t xml:space="preserve">. The first option is using </w:t>
      </w:r>
      <w:r>
        <w:rPr>
          <w:i/>
        </w:rPr>
        <w:t xml:space="preserve">r </w:t>
      </w:r>
      <w:r>
        <w:t xml:space="preserve">as the monetary instrument and using </w:t>
      </w:r>
      <w:r>
        <w:rPr>
          <w:i/>
        </w:rPr>
        <w:t xml:space="preserve">M </w:t>
      </w:r>
      <w:r>
        <w:t xml:space="preserve">as the endogenous variable. The second option is using </w:t>
      </w:r>
      <w:r>
        <w:rPr>
          <w:i/>
        </w:rPr>
        <w:t>M</w:t>
      </w:r>
      <w:r>
        <w:t xml:space="preserve"> as the monetary instrument and using </w:t>
      </w:r>
      <w:r>
        <w:rPr>
          <w:i/>
        </w:rPr>
        <w:t xml:space="preserve">r </w:t>
      </w:r>
      <w:r w:rsidRPr="00FE54C2">
        <w:t>as the endogenous variable.</w:t>
      </w:r>
      <w:r>
        <w:t xml:space="preserve"> In practice this is off course not the case, there are several definitions of money supply </w:t>
      </w:r>
      <w:r>
        <w:rPr>
          <w:i/>
        </w:rPr>
        <w:t xml:space="preserve">M </w:t>
      </w:r>
      <w:r>
        <w:t xml:space="preserve">and several choices for </w:t>
      </w:r>
      <w:r>
        <w:rPr>
          <w:i/>
        </w:rPr>
        <w:t>r</w:t>
      </w:r>
      <w:r>
        <w:t xml:space="preserve">, for example bank reserves and the exchange rate. For choosing the optimal monetary instrument, you can write down and solve an appropriately complex dynamic optimization problem, compute the minimized value of the loss function, and select the minimum </w:t>
      </w:r>
      <w:proofErr w:type="spellStart"/>
      <w:r>
        <w:t>minimorum</w:t>
      </w:r>
      <w:proofErr w:type="spellEnd"/>
      <w:r>
        <w:t xml:space="preserve">. </w:t>
      </w:r>
      <w:r w:rsidR="004368E3">
        <w:rPr>
          <w:rStyle w:val="EndnoteReference"/>
        </w:rPr>
        <w:endnoteReference w:id="2"/>
      </w:r>
    </w:p>
    <w:p w:rsidR="002B01F3" w:rsidRDefault="002B01F3" w:rsidP="002B01F3"/>
    <w:p w:rsidR="002B01F3" w:rsidRDefault="002B01F3" w:rsidP="002B01F3">
      <w:r>
        <w:t xml:space="preserve">First we look at the money supply </w:t>
      </w:r>
      <w:r>
        <w:rPr>
          <w:i/>
        </w:rPr>
        <w:t xml:space="preserve">M </w:t>
      </w:r>
      <w:r w:rsidR="002C02A3">
        <w:t>as the monetary instrument, which</w:t>
      </w:r>
      <w:r>
        <w:t xml:space="preserve"> has been tested empirically</w:t>
      </w:r>
      <w:r w:rsidR="002C02A3">
        <w:t xml:space="preserve"> in the research paper </w:t>
      </w:r>
      <w:r w:rsidR="002C02A3">
        <w:rPr>
          <w:i/>
        </w:rPr>
        <w:t>Central Banking in Theory and Practice.</w:t>
      </w:r>
      <w:r w:rsidR="002C02A3">
        <w:rPr>
          <w:rStyle w:val="EndnoteReference"/>
          <w:i/>
        </w:rPr>
        <w:endnoteReference w:id="3"/>
      </w:r>
      <w:r w:rsidR="002C02A3">
        <w:t xml:space="preserve"> </w:t>
      </w:r>
      <w:r>
        <w:t xml:space="preserve">There have been a series of </w:t>
      </w:r>
      <w:proofErr w:type="spellStart"/>
      <w:r>
        <w:t>cointegration</w:t>
      </w:r>
      <w:proofErr w:type="spellEnd"/>
      <w:r>
        <w:t xml:space="preserve"> tests for M1 and nominal GDP in the United States, using rolling samples of quarterly date beginning in 1948 and ending at various dates fail to reject the hypothesis of no </w:t>
      </w:r>
      <w:proofErr w:type="spellStart"/>
      <w:r>
        <w:t>cointegration</w:t>
      </w:r>
      <w:proofErr w:type="spellEnd"/>
      <w:r>
        <w:t xml:space="preserve"> after the sample date exceeds the late 1970s.</w:t>
      </w:r>
    </w:p>
    <w:p w:rsidR="002B01F3" w:rsidRDefault="002B01F3" w:rsidP="002B01F3"/>
    <w:p w:rsidR="002B01F3" w:rsidRPr="006B0E43" w:rsidRDefault="002B01F3" w:rsidP="002B01F3">
      <w:pPr>
        <w:pStyle w:val="ListParagraph"/>
        <w:numPr>
          <w:ilvl w:val="0"/>
          <w:numId w:val="5"/>
        </w:numPr>
        <w:rPr>
          <w:b/>
          <w:lang w:val="en-US"/>
        </w:rPr>
      </w:pPr>
      <w:r w:rsidRPr="006B0E43">
        <w:rPr>
          <w:lang w:val="en-US"/>
        </w:rPr>
        <w:t xml:space="preserve">The natural logs of M1 and nominal GDP are </w:t>
      </w:r>
      <w:proofErr w:type="spellStart"/>
      <w:r w:rsidRPr="006B0E43">
        <w:rPr>
          <w:lang w:val="en-US"/>
        </w:rPr>
        <w:t>cointegrated</w:t>
      </w:r>
      <w:proofErr w:type="spellEnd"/>
      <w:r w:rsidRPr="006B0E43">
        <w:rPr>
          <w:lang w:val="en-US"/>
        </w:rPr>
        <w:t xml:space="preserve"> for the sample period 1948 – 1975, 1975 – now there is no </w:t>
      </w:r>
      <w:proofErr w:type="spellStart"/>
      <w:r w:rsidRPr="006B0E43">
        <w:rPr>
          <w:lang w:val="en-US"/>
        </w:rPr>
        <w:t>cointegration</w:t>
      </w:r>
      <w:proofErr w:type="spellEnd"/>
      <w:r w:rsidRPr="006B0E43">
        <w:rPr>
          <w:lang w:val="en-US"/>
        </w:rPr>
        <w:t>.</w:t>
      </w:r>
    </w:p>
    <w:p w:rsidR="002B01F3" w:rsidRPr="006B0E43" w:rsidRDefault="002B01F3" w:rsidP="002B01F3">
      <w:pPr>
        <w:pStyle w:val="ListParagraph"/>
        <w:numPr>
          <w:ilvl w:val="0"/>
          <w:numId w:val="5"/>
        </w:numPr>
        <w:rPr>
          <w:b/>
          <w:lang w:val="en-US"/>
        </w:rPr>
      </w:pPr>
      <w:r w:rsidRPr="006B0E43">
        <w:rPr>
          <w:lang w:val="en-US"/>
        </w:rPr>
        <w:t xml:space="preserve">The natural logs of M2 or M3 and nominal GDP are </w:t>
      </w:r>
      <w:proofErr w:type="spellStart"/>
      <w:r w:rsidRPr="006B0E43">
        <w:rPr>
          <w:lang w:val="en-US"/>
        </w:rPr>
        <w:t>cointegrated</w:t>
      </w:r>
      <w:proofErr w:type="spellEnd"/>
      <w:r w:rsidRPr="006B0E43">
        <w:rPr>
          <w:lang w:val="en-US"/>
        </w:rPr>
        <w:t xml:space="preserve"> for the sample 1948 – 1980s, 1980s – now there is no </w:t>
      </w:r>
      <w:proofErr w:type="spellStart"/>
      <w:r w:rsidRPr="006B0E43">
        <w:rPr>
          <w:lang w:val="en-US"/>
        </w:rPr>
        <w:t>cointegration</w:t>
      </w:r>
      <w:proofErr w:type="spellEnd"/>
      <w:r w:rsidRPr="006B0E43">
        <w:rPr>
          <w:lang w:val="en-US"/>
        </w:rPr>
        <w:t>.</w:t>
      </w:r>
    </w:p>
    <w:p w:rsidR="002B01F3" w:rsidRPr="00CF314F" w:rsidRDefault="002B01F3" w:rsidP="002B01F3">
      <w:pPr>
        <w:ind w:left="360"/>
        <w:rPr>
          <w:b/>
        </w:rPr>
      </w:pPr>
    </w:p>
    <w:p w:rsidR="002B01F3" w:rsidRDefault="002B01F3" w:rsidP="002B01F3">
      <w:r>
        <w:t>There is no durable long-term statistical relationship between the nominal GDP and the Federal Reserve’s three definitions of the money supply for any sample that includes the 1990s. Because of this conclusion, the United States prefers the targeting of the interest rate as monetary instrument and not the targeting of money supply. The target growth range for M1 was canceled in 1987. The growth targets for M3 and M2 were still in use until 1992. Federal Reserve Chairman Alan Greenspan finally announced in February 1993 that the Federal Reserve would no longer use the money base as monetary instrument.</w:t>
      </w:r>
    </w:p>
    <w:p w:rsidR="002B01F3" w:rsidRDefault="002B01F3" w:rsidP="002B01F3"/>
    <w:p w:rsidR="003B077B" w:rsidRDefault="003B077B" w:rsidP="002B01F3"/>
    <w:p w:rsidR="00296C8D" w:rsidRDefault="00296C8D" w:rsidP="002B01F3"/>
    <w:p w:rsidR="00296C8D" w:rsidRDefault="00296C8D" w:rsidP="002B01F3"/>
    <w:p w:rsidR="00296C8D" w:rsidRDefault="00296C8D" w:rsidP="002B01F3"/>
    <w:p w:rsidR="00296C8D" w:rsidRDefault="00296C8D" w:rsidP="002B01F3"/>
    <w:p w:rsidR="00296C8D" w:rsidRDefault="00296C8D" w:rsidP="002B01F3"/>
    <w:p w:rsidR="002B01F3" w:rsidRDefault="002B01F3" w:rsidP="002B01F3">
      <w:r>
        <w:t>So now we look at using the interest rate as monetary instrument. There is a near consensus between empirically orientated economists about the following statement: “</w:t>
      </w:r>
      <w:r w:rsidRPr="00D847E3">
        <w:rPr>
          <w:i/>
        </w:rPr>
        <w:t>The interest-sensitive components of aggregate demand react mainly to the real long rate while the central bank controls only the nominal short rate.”</w:t>
      </w:r>
    </w:p>
    <w:p w:rsidR="002B01F3" w:rsidRDefault="002B01F3" w:rsidP="002B01F3">
      <w:r>
        <w:t>This statement implies the central bank can control the interest rate that does not really matter, and it cannot control the interest rate that does matter.</w:t>
      </w:r>
    </w:p>
    <w:p w:rsidR="002B01F3" w:rsidRDefault="002B01F3" w:rsidP="002B01F3"/>
    <w:p w:rsidR="002B01F3" w:rsidRDefault="002B01F3" w:rsidP="002B01F3">
      <w:r>
        <w:t xml:space="preserve">In the case of the United States, the main policy instrument of the Federal Reserve is the overnight rate in the interbank market for reserves, also known as the federal funds rate. </w:t>
      </w:r>
      <w:r w:rsidR="00005AF1">
        <w:t>The federal funds rate is the rate the banks charge ea</w:t>
      </w:r>
      <w:r w:rsidR="0018558D">
        <w:t>ch other for overnight loans from</w:t>
      </w:r>
      <w:r w:rsidR="00005AF1">
        <w:t xml:space="preserve"> federal funds. These federal funds are the reserves of the banks at the Federal Reserve. </w:t>
      </w:r>
      <w:r>
        <w:t>The nominal interest rate is normally quite similar to the real interest rate, because the inflationary expectations are sluggish in the short term. This means the Federal Reserve can safely assume that the short-term changes in nominal interest rate has a significant effect on the real interest rate.</w:t>
      </w:r>
    </w:p>
    <w:p w:rsidR="002B01F3" w:rsidRDefault="002B01F3" w:rsidP="002B01F3"/>
    <w:p w:rsidR="002B01F3" w:rsidRDefault="002B01F3" w:rsidP="002B01F3">
      <w:r>
        <w:t xml:space="preserve">The situation becomes more complex in the long term, </w:t>
      </w:r>
      <w:r w:rsidR="0018558D">
        <w:t xml:space="preserve">because then </w:t>
      </w:r>
      <w:r>
        <w:t>it becomes harder to know the difference between the real interest rate and the nominal interest rate.</w:t>
      </w:r>
      <w:r w:rsidR="0018558D">
        <w:t xml:space="preserve"> </w:t>
      </w:r>
      <w:r>
        <w:t>This can lead to two bad scenarios. In the first scenario, the central bank sets the real interest rate too high when choosing the nominal interest rate. This restricts the aggregate dem</w:t>
      </w:r>
      <w:r w:rsidR="0018558D">
        <w:t>and and opens up a GDP gap, which</w:t>
      </w:r>
      <w:r>
        <w:t xml:space="preserve"> will start to bring the inflation down. If the central bank does not lower its nominal interest rate, the real interest rate will continue to increase. The result of this will be a</w:t>
      </w:r>
      <w:r w:rsidR="00C0673D">
        <w:t>n</w:t>
      </w:r>
      <w:r>
        <w:t xml:space="preserve"> expanding GDP gap with a falling inflation. This puts the economy in a deflationary tailspin.</w:t>
      </w:r>
      <w:r w:rsidR="0018558D">
        <w:t xml:space="preserve"> </w:t>
      </w:r>
      <w:r>
        <w:t>In the second scenario, the central bank sets the real interest rate too low when choosing the nominal interest rate. This monetary policy overshoots the potential GDP and this leads to higher inflation. If the central bank does not increase its nominal interest rate, then the real interest rate will decrease further and the aggregate demand is stimulated further. This puts the economy in a</w:t>
      </w:r>
      <w:r w:rsidR="00C0673D">
        <w:t>n</w:t>
      </w:r>
      <w:r>
        <w:t xml:space="preserve"> inflationary tailspin.</w:t>
      </w:r>
    </w:p>
    <w:p w:rsidR="002B01F3" w:rsidRPr="00886D82" w:rsidRDefault="002B01F3" w:rsidP="002B01F3"/>
    <w:p w:rsidR="002B01F3" w:rsidRPr="00886D82" w:rsidRDefault="002B01F3" w:rsidP="002B01F3">
      <w:r>
        <w:t>Normal IS curve</w:t>
      </w:r>
    </w:p>
    <w:p w:rsidR="002B01F3" w:rsidRPr="00886D82" w:rsidRDefault="002B01F3" w:rsidP="002B01F3">
      <w:pPr>
        <w:rPr>
          <w:sz w:val="32"/>
          <w:szCs w:val="32"/>
        </w:rPr>
      </w:pPr>
      <w:r w:rsidRPr="00886D82">
        <w:rPr>
          <w:sz w:val="32"/>
          <w:szCs w:val="32"/>
        </w:rPr>
        <w:t xml:space="preserve">y   = f (y-1, </w:t>
      </w:r>
      <w:proofErr w:type="gramStart"/>
      <w:r w:rsidRPr="00886D82">
        <w:rPr>
          <w:sz w:val="32"/>
          <w:szCs w:val="32"/>
        </w:rPr>
        <w:t>r ,</w:t>
      </w:r>
      <w:proofErr w:type="gramEnd"/>
      <w:r w:rsidRPr="00886D82">
        <w:rPr>
          <w:sz w:val="32"/>
          <w:szCs w:val="32"/>
        </w:rPr>
        <w:t xml:space="preserve"> x , G , …) + e</w:t>
      </w:r>
    </w:p>
    <w:p w:rsidR="002B01F3" w:rsidRDefault="002B01F3" w:rsidP="002B01F3"/>
    <w:p w:rsidR="002B01F3" w:rsidRPr="00886D82" w:rsidRDefault="002B01F3" w:rsidP="002B01F3">
      <w:r>
        <w:t>Steady state IS curve</w:t>
      </w:r>
    </w:p>
    <w:p w:rsidR="002B01F3" w:rsidRPr="00886D82" w:rsidRDefault="002B01F3" w:rsidP="002B01F3">
      <w:pPr>
        <w:rPr>
          <w:sz w:val="32"/>
          <w:szCs w:val="32"/>
        </w:rPr>
      </w:pPr>
      <w:r w:rsidRPr="00886D82">
        <w:rPr>
          <w:sz w:val="32"/>
          <w:szCs w:val="32"/>
        </w:rPr>
        <w:t xml:space="preserve">y   = f (y, </w:t>
      </w:r>
      <w:proofErr w:type="gramStart"/>
      <w:r w:rsidRPr="00886D82">
        <w:rPr>
          <w:sz w:val="32"/>
          <w:szCs w:val="32"/>
        </w:rPr>
        <w:t>r ,</w:t>
      </w:r>
      <w:proofErr w:type="gramEnd"/>
      <w:r w:rsidRPr="00886D82">
        <w:rPr>
          <w:sz w:val="32"/>
          <w:szCs w:val="32"/>
        </w:rPr>
        <w:t xml:space="preserve"> x , G , …)</w:t>
      </w:r>
    </w:p>
    <w:p w:rsidR="002B01F3" w:rsidRDefault="002B01F3" w:rsidP="002B01F3">
      <w:pPr>
        <w:rPr>
          <w:sz w:val="32"/>
          <w:szCs w:val="32"/>
        </w:rPr>
      </w:pPr>
    </w:p>
    <w:p w:rsidR="002B01F3" w:rsidRPr="00886D82" w:rsidRDefault="002B01F3" w:rsidP="002B01F3">
      <w:r>
        <w:t>Neutral real interest rate r* is defined as the interest rate.  This equates GDP along this steady state IS curve to potential GDP, y*</w:t>
      </w:r>
    </w:p>
    <w:p w:rsidR="00AF10B9" w:rsidRDefault="00AF10B9" w:rsidP="002B01F3">
      <w:pPr>
        <w:rPr>
          <w:sz w:val="32"/>
          <w:szCs w:val="32"/>
        </w:rPr>
      </w:pPr>
    </w:p>
    <w:p w:rsidR="002B01F3" w:rsidRPr="00062543" w:rsidRDefault="002B01F3" w:rsidP="002B01F3">
      <w:pPr>
        <w:rPr>
          <w:sz w:val="32"/>
          <w:szCs w:val="32"/>
          <w:lang w:val="fr-LU"/>
        </w:rPr>
      </w:pPr>
      <w:r w:rsidRPr="00062543">
        <w:rPr>
          <w:sz w:val="32"/>
          <w:szCs w:val="32"/>
          <w:lang w:val="fr-LU"/>
        </w:rPr>
        <w:t>y* = f (y*, r</w:t>
      </w:r>
      <w:proofErr w:type="gramStart"/>
      <w:r w:rsidRPr="00062543">
        <w:rPr>
          <w:sz w:val="32"/>
          <w:szCs w:val="32"/>
          <w:lang w:val="fr-LU"/>
        </w:rPr>
        <w:t>* ,</w:t>
      </w:r>
      <w:proofErr w:type="gramEnd"/>
      <w:r w:rsidRPr="00062543">
        <w:rPr>
          <w:sz w:val="32"/>
          <w:szCs w:val="32"/>
          <w:lang w:val="fr-LU"/>
        </w:rPr>
        <w:t xml:space="preserve"> x , G , …) </w:t>
      </w:r>
    </w:p>
    <w:p w:rsidR="00AF10B9" w:rsidRPr="00062543" w:rsidRDefault="00AF10B9" w:rsidP="002B01F3">
      <w:pPr>
        <w:rPr>
          <w:b/>
          <w:lang w:val="fr-LU"/>
        </w:rPr>
      </w:pPr>
    </w:p>
    <w:p w:rsidR="00AF10B9" w:rsidRPr="00062543" w:rsidRDefault="00AF10B9" w:rsidP="002B01F3">
      <w:pPr>
        <w:rPr>
          <w:b/>
          <w:lang w:val="fr-LU"/>
        </w:rPr>
      </w:pPr>
    </w:p>
    <w:p w:rsidR="00AF10B9" w:rsidRPr="00062543" w:rsidRDefault="00432BE1" w:rsidP="002B01F3">
      <w:pPr>
        <w:rPr>
          <w:b/>
          <w:lang w:val="fr-LU"/>
        </w:rPr>
      </w:pPr>
      <w:r w:rsidRPr="00062543">
        <w:rPr>
          <w:b/>
          <w:lang w:val="fr-LU"/>
        </w:rPr>
        <w:t>Graph 4</w:t>
      </w:r>
    </w:p>
    <w:p w:rsidR="002B01F3" w:rsidRPr="00043216" w:rsidRDefault="00897609" w:rsidP="002B01F3">
      <w:pPr>
        <w:rPr>
          <w:b/>
        </w:rPr>
      </w:pPr>
      <w:r>
        <w:rPr>
          <w:b/>
          <w:noProof/>
        </w:rPr>
        <w:pict>
          <v:line id="Straight Connector 6" o:spid="_x0000_s1048" style="position:absolute;z-index:251666432;visibility:visible" from="234pt,13.45pt" to="234pt,20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NDhrkBAADDAwAADgAAAGRycy9lMm9Eb2MueG1srFPBjtMwEL0j8Q+W7zRpQRWKmu6hq90LgoqF&#10;D/A648aS7bHGpmn/nrHbZhEgrYS4OB573pt5z5PN3ck7cQRKFkMvl4tWCggaBxsOvfz+7eHdRylS&#10;VmFQDgP08gxJ3m3fvtlMsYMVjugGIMEkIXVT7OWYc+yaJukRvEoLjBD40iB5lTmkQzOQmpjdu2bV&#10;tutmQhoioYaU+PT+cim3ld8Y0PmLMQmycL3k3nJdqa7PZW22G9UdSMXR6msb6h+68MoGLjpT3aus&#10;xA+yf1B5qwkTmrzQ6Bs0xmqoGljNsv1NzdOoIlQtbE6Ks03p/9Hqz8c9CTv0ci1FUJ6f6CmTsocx&#10;ix2GwAYiiXXxaYqp4/Rd2NM1SnFPRfTJkC9fliNO1dvz7C2cstCXQ82nqw9t+76tvjcvwEgpPwJ6&#10;UTa9dDYU2apTx08pczFOvaVwUBq5lK67fHZQkl34CoalcLFVRdchgp0jcVT8/EprCHlZpDBfzS4w&#10;Y52bge3rwGt+gUIdsBm8fB08I2plDHkGexuQ/kaQT7eWzSX/5sBFd7HgGYdzfZRqDU9KVXid6jKK&#10;v8YV/vLvbX8CAAD//wMAUEsDBBQABgAIAAAAIQB0qKsm3wAAAAoBAAAPAAAAZHJzL2Rvd25yZXYu&#10;eG1sTI/BTsMwEETvSPyDtUhcELWJqqgNcaoKCXHhQlMhcXNjJ04bryPbTdO/ZxEHuO3ujGbflJvZ&#10;DWwyIfYeJTwtBDCDjdc9dhL29evjClhMCrUaPBoJVxNhU93elKrQ/oIfZtqljlEIxkJJsCmNBeex&#10;scapuPCjQdJaH5xKtIaO66AuFO4GngmRc6d6pA9WjebFmua0OzsJ7TZgVl9r9/aujp8PUUxf1rdS&#10;3t/N22dgyczpzww/+IQOFTEd/Bl1ZIOEZb6iLklClq+BkeH3cKBBLNfAq5L/r1B9AwAA//8DAFBL&#10;AQItABQABgAIAAAAIQDkmcPA+wAAAOEBAAATAAAAAAAAAAAAAAAAAAAAAABbQ29udGVudF9UeXBl&#10;c10ueG1sUEsBAi0AFAAGAAgAAAAhACOyauHXAAAAlAEAAAsAAAAAAAAAAAAAAAAALAEAAF9yZWxz&#10;Ly5yZWxzUEsBAi0AFAAGAAgAAAAhAI3TQ4a5AQAAwwMAAA4AAAAAAAAAAAAAAAAALAIAAGRycy9l&#10;Mm9Eb2MueG1sUEsBAi0AFAAGAAgAAAAhAHSoqybfAAAACgEAAA8AAAAAAAAAAAAAAAAAEQQAAGRy&#10;cy9kb3ducmV2LnhtbFBLBQYAAAAABAAEAPMAAAAdBQAAAAA=&#10;" strokecolor="#4f81bd [3204]" strokeweight="2pt">
            <v:shadow on="t" opacity="24903f" origin=",.5" offset="0,.55556mm"/>
          </v:line>
        </w:pict>
      </w:r>
      <w:r>
        <w:rPr>
          <w:b/>
          <w:noProof/>
        </w:rPr>
        <w:pict>
          <v:line id="Straight Connector 7" o:spid="_x0000_s1047" style="position:absolute;z-index:251664384;visibility:visible" from="9pt,13.45pt" to="9pt,20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ZgRLoBAADDAwAADgAAAGRycy9lMm9Eb2MueG1srFPBjtMwEL0j8Q+W7zRpF7EoarqHrpYLgopl&#10;P8DrjBtLtscam6b9e8Zum0WAtBLi4njseW/mPU/Wd0fvxAEoWQy9XC5aKSBoHGzY9/Lp+8O7j1Kk&#10;rMKgHAbo5QmSvNu8fbOeYgcrHNENQIJJQuqm2Msx59g1TdIjeJUWGCHwpUHyKnNI+2YgNTG7d82q&#10;bT80E9IQCTWkxKf350u5qfzGgM5fjUmQhesl95brSnV9LmuzWatuTyqOVl/aUP/QhVc2cNGZ6l5l&#10;JX6Q/YPKW02Y0OSFRt+gMVZD1cBqlu1vah5HFaFqYXNSnG1K/49WfznsSNihl7dSBOX5iR4zKbsf&#10;s9hiCGwgkrgtPk0xdZy+DTu6RCnuqIg+GvLly3LEsXp7mr2FYxb6fKj5dPW+bW/a6nvzAoyU8idA&#10;L8qml86GIlt16vA5ZS7GqdcUDkoj59J1l08OSrIL38CwFC62qug6RLB1JA6Kn19pDSEvixTmq9kF&#10;ZqxzM7B9HXjJL1CoAzaDl6+DZ0StjCHPYG8D0t8I8vHasjnnXx046y4WPONwqo9SreFJqQovU11G&#10;8de4wl/+vc1PAAAA//8DAFBLAwQUAAYACAAAACEAKk37BtwAAAAIAQAADwAAAGRycy9kb3ducmV2&#10;LnhtbEyPwWrDMBBE74X+g9hCL6WRakJIXMshFEovvTQOhd4Ua205sVZGUhzn7yuf2uNjltk3xXay&#10;PRvRh86RhJeFAIZUO91RK+FQvT+vgYWoSKveEUq4YYBteX9XqFy7K33huI8tSyUUciXBxDjknIfa&#10;oFVh4QaklDXOWxUT+pZrr66p3PY8E2LFreoofTBqwDeD9Xl/sRKanaesulX241Odvp+CGH+Ma6R8&#10;fJh2r8AiTvHvGGb9pA5lcjq6C+nA+sTrNCVKyFYbYHM+81HCUiw3wMuC/x9Q/gIAAP//AwBQSwEC&#10;LQAUAAYACAAAACEA5JnDwPsAAADhAQAAEwAAAAAAAAAAAAAAAAAAAAAAW0NvbnRlbnRfVHlwZXNd&#10;LnhtbFBLAQItABQABgAIAAAAIQAjsmrh1wAAAJQBAAALAAAAAAAAAAAAAAAAACwBAABfcmVscy8u&#10;cmVsc1BLAQItABQABgAIAAAAIQBhpmBEugEAAMMDAAAOAAAAAAAAAAAAAAAAACwCAABkcnMvZTJv&#10;RG9jLnhtbFBLAQItABQABgAIAAAAIQAqTfsG3AAAAAgBAAAPAAAAAAAAAAAAAAAAABIEAABkcnMv&#10;ZG93bnJldi54bWxQSwUGAAAAAAQABADzAAAAGwUAAAAA&#10;" strokecolor="#4f81bd [3204]" strokeweight="2pt">
            <v:shadow on="t" opacity="24903f" origin=",.5" offset="0,.55556mm"/>
          </v:line>
        </w:pict>
      </w:r>
      <w:r w:rsidR="002B01F3" w:rsidRPr="00043216">
        <w:rPr>
          <w:b/>
        </w:rPr>
        <w:t>I</w:t>
      </w:r>
    </w:p>
    <w:p w:rsidR="002B01F3" w:rsidRDefault="002B01F3" w:rsidP="002B01F3"/>
    <w:p w:rsidR="002B01F3" w:rsidRDefault="00897609" w:rsidP="002B01F3">
      <w:r>
        <w:rPr>
          <w:noProof/>
        </w:rPr>
        <w:pict>
          <v:line id="Straight Connector 8" o:spid="_x0000_s1046" style="position:absolute;z-index:251667456;visibility:visible" from="81pt,3.3pt" to="5in,12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3/VL4BAADJAwAADgAAAGRycy9lMm9Eb2MueG1srFPLbtswELwX6D8QvMeS7DYIBMs5OEgvRWs0&#10;zQcw1NIiwBeWrCX/fZeUrRRtgQBFLxQfO7M7s6vt/WQNOwFG7V3Hm1XNGTjpe+2OHX/+/nhzx1lM&#10;wvXCeAcdP0Pk97v377ZjaGHtB296QEYkLrZj6PiQUmirKsoBrIgrH8DRo/JoRaIjHqsexUjs1lTr&#10;ur6tRo99QC8hRrp9mB/5rvArBTJ9VSpCYqbjVFsqK5b1Ja/VbivaI4owaHkpQ/xDFVZoR0kXqgeR&#10;BPuB+g8qqyX66FVaSW8rr5SWUDSQmqb+Tc3TIAIULWRODItN8f/Ryi+nAzLdd5wa5YSlFj0lFPo4&#10;JLb3zpGBHtld9mkMsaXwvTvg5RTDAbPoSaHNX5LDpuLtefEWpsQkXW4+fthsamqBpLfmtq6pe5m1&#10;eoUHjOkTeMvypuNGuyxetOL0OaY59BpCuFzOXEDZpbOBHGzcN1AkiFKuC7qMEuwNspOgIRBSgkvN&#10;JXWJzjCljVmA9dvAS3yGQhmzBdy8DV4QJbN3aQFb7Tz+jSBN15LVHH91YNadLXjx/bm0plhD81LM&#10;vcx2HshfzwX++gfufgIAAP//AwBQSwMEFAAGAAgAAAAhADKftP/dAAAACQEAAA8AAABkcnMvZG93&#10;bnJldi54bWxMj0FLxDAUhO+C/yE8wYu4qQXjUpsuiyBevLgVwdvbJm2627yUJtvt/nufJz0OM8x8&#10;U24WP4jZTrEPpOFhlYGw1ATTU6fhs369X4OICcngEMhquNgIm+r6qsTChDN92HmXOsElFAvU4FIa&#10;Cylj46zHuAqjJfbaMHlMLKdOmgnPXO4HmWeZkh574gWHo31xtjnuTl5Du50ory+1f3vHw9ddzOZv&#10;F1qtb2+W7TOIZJf0F4ZffEaHipn24UQmioG1yvlL0qAUCPafeA7EXkP+uFYgq1L+f1D9AAAA//8D&#10;AFBLAQItABQABgAIAAAAIQDkmcPA+wAAAOEBAAATAAAAAAAAAAAAAAAAAAAAAABbQ29udGVudF9U&#10;eXBlc10ueG1sUEsBAi0AFAAGAAgAAAAhACOyauHXAAAAlAEAAAsAAAAAAAAAAAAAAAAALAEAAF9y&#10;ZWxzLy5yZWxzUEsBAi0AFAAGAAgAAAAhAG79/1S+AQAAyQMAAA4AAAAAAAAAAAAAAAAALAIAAGRy&#10;cy9lMm9Eb2MueG1sUEsBAi0AFAAGAAgAAAAhADKftP/dAAAACQEAAA8AAAAAAAAAAAAAAAAAFgQA&#10;AGRycy9kb3ducmV2LnhtbFBLBQYAAAAABAAEAPMAAAAgBQAAAAA=&#10;" strokecolor="#4f81bd [3204]" strokeweight="2pt">
            <v:shadow on="t" opacity="24903f" origin=",.5" offset="0,.55556mm"/>
          </v:line>
        </w:pict>
      </w:r>
    </w:p>
    <w:p w:rsidR="002B01F3" w:rsidRDefault="002B01F3" w:rsidP="002B01F3">
      <w:r>
        <w:t xml:space="preserve">   </w:t>
      </w:r>
    </w:p>
    <w:p w:rsidR="002B01F3" w:rsidRDefault="002B01F3" w:rsidP="002B01F3"/>
    <w:p w:rsidR="002B01F3" w:rsidRDefault="002B01F3" w:rsidP="002B01F3"/>
    <w:p w:rsidR="002B01F3" w:rsidRDefault="002B01F3" w:rsidP="002B01F3"/>
    <w:p w:rsidR="002B01F3" w:rsidRPr="00043216" w:rsidRDefault="00897609" w:rsidP="002B01F3">
      <w:pPr>
        <w:rPr>
          <w:b/>
          <w:vertAlign w:val="superscript"/>
        </w:rPr>
      </w:pPr>
      <w:r w:rsidRPr="00897609">
        <w:rPr>
          <w:b/>
          <w:noProof/>
        </w:rPr>
        <w:pict>
          <v:line id="Straight Connector 20" o:spid="_x0000_s1045" style="position:absolute;z-index:251680768;visibility:visible" from="225pt,4.95pt" to="225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ctDrMBAAC/AwAADgAAAGRycy9lMm9Eb2MueG1srFPBjtsgEL1X6j8g7o2THKrKirOHrNpL1Ubd&#10;9gNYPMRIwKCBxs7fd8CJt2pXWmm1F8zAvDfzHuPd3eSdOAMli6GTm9VaCggaextOnfz18/OHT1Kk&#10;rEKvHAbo5AWSvNu/f7cbYwtbHND1QIJJQmrH2Mkh59g2TdIDeJVWGCHwpUHyKnNIp6YnNTK7d812&#10;vf7YjEh9JNSQEp/ez5dyX/mNAZ2/G5MgC9dJ7i3Xler6WNZmv1PtiVQcrL62oV7RhVc2cNGF6l5l&#10;JX6T/Y/KW02Y0OSVRt+gMVZD1cBqNut/1DwMKkLVwuakuNiU3o5WfzsfSdi+k1u2JyjPb/SQSdnT&#10;kMUBQ2AHkQRfslNjTC0DDuFI1yjFIxXZkyFfvixITNXdy+IuTFno+VDfTpsnSKSUvwB6UTaddDYU&#10;yapV568pcxlOvaVwUFqYi9ZdvjgoyS78AMMyuMy2ousAwcGROCt+eqU1hLwpIpivZheYsc4twPXL&#10;wGt+gUIdrgW8eRm8IGplDHkBexuQniPI061lM+ffHJh1Fwsesb/U56jW8JRUhdeJLmP4d1zhT//d&#10;/g8AAAD//wMAUEsDBBQABgAIAAAAIQAXuVCN2QAAAAcBAAAPAAAAZHJzL2Rvd25yZXYueG1sTI9B&#10;S8QwEIXvgv8hjOBF3MRFxa1Nl0UQL17ciuBttpk21WZSkmy3+++NetDjxxve+6Zcz24QE4XYe9Zw&#10;tVAgiBtveu40vNaPl3cgYkI2OHgmDUeKsK5OT0osjD/wC03b1IlcwrFADTalsZAyNpYcxoUfiXPW&#10;+uAwZQydNAEPudwNcqnUrXTYc16wONKDpeZzu3ca2k3gZX2s3dMzfrxdRDW9W99qfX42b+5BJJrT&#10;3zF862d1qLLTzu/ZRDFouL5R+ZekYbUCkfNf3v2wrEr537/6AgAA//8DAFBLAQItABQABgAIAAAA&#10;IQDkmcPA+wAAAOEBAAATAAAAAAAAAAAAAAAAAAAAAABbQ29udGVudF9UeXBlc10ueG1sUEsBAi0A&#10;FAAGAAgAAAAhACOyauHXAAAAlAEAAAsAAAAAAAAAAAAAAAAALAEAAF9yZWxzLy5yZWxzUEsBAi0A&#10;FAAGAAgAAAAhAKUHLQ6zAQAAvwMAAA4AAAAAAAAAAAAAAAAALAIAAGRycy9lMm9Eb2MueG1sUEsB&#10;Ai0AFAAGAAgAAAAhABe5UI3ZAAAABwEAAA8AAAAAAAAAAAAAAAAACwQAAGRycy9kb3ducmV2Lnht&#10;bFBLBQYAAAAABAAEAPMAAAARBQAAAAA=&#10;" strokecolor="#4f81bd [3204]" strokeweight="2pt">
            <v:shadow on="t" opacity="24903f" origin=",.5" offset="0,.55556mm"/>
          </v:line>
        </w:pict>
      </w:r>
      <w:r w:rsidRPr="00897609">
        <w:rPr>
          <w:b/>
          <w:noProof/>
        </w:rPr>
        <w:pict>
          <v:line id="Straight Connector 19" o:spid="_x0000_s1044" style="position:absolute;z-index:251679744;visibility:visible" from="207pt,4.95pt" to="3in,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0qFrkBAADEAwAADgAAAGRycy9lMm9Eb2MueG1srFPBjhMxDL0j8Q9R7nRmCkIw6nQPXcEFQcXC&#10;B2QzTidSEkdOaKd/j5O2swiQVkJcMnHsZ/s9ezZ3s3fiCJQshkF2q1YKCBpHGw6D/P7tw6t3UqSs&#10;wqgcBhjkGZK82758sTnFHtY4oRuBBCcJqT/FQU45x75pkp7Aq7TCCIGdBsmrzCYdmpHUibN716zb&#10;9m1zQhojoYaU+PX+4pTbmt8Y0PmLMQmycIPk3nI9qZ6P5Wy2G9UfSMXJ6msb6h+68MoGLrqkuldZ&#10;iR9k/0jlrSZMaPJKo2/QGKuhcmA2Xfsbm4dJRahcWJwUF5nS/0urPx/3JOzIs3svRVCeZ/SQSdnD&#10;lMUOQ2AFkQQ7WalTTD0DdmFPVyvFPRXasyFfvkxIzFXd86IuzFlofuy6N69bnoG+uZonXKSUPwJ6&#10;US6DdDYU3qpXx08pcy0OvYWwUfq4VK63fHZQgl34Coa5cK11Rdctgp0jcVQ8f6U1hNwVJpyvRheY&#10;sc4twPZ54DW+QKFu2ALungcviFoZQ17A3gakvyXI861lc4m/KXDhXSR4xPFcZ1Kl4VWpDK9rXXbx&#10;V7vCn36+7U8AAAD//wMAUEsDBBQABgAIAAAAIQD+vWo63AAAAAcBAAAPAAAAZHJzL2Rvd25yZXYu&#10;eG1sTI9BS8NAEIXvgv9hGcGLtJvGIG3MphRBvHixEcHbNjvJRrOzIbtN03/v6MUeP97w3jfFdna9&#10;mHAMnScFq2UCAqn2pqNWwXv1vFiDCFGT0b0nVHDGANvy+qrQufEnesNpH1vBJRRyrcDGOORShtqi&#10;02HpByTOGj86HRnHVppRn7jc9TJNkgfpdEe8YPWATxbr7/3RKWh2I6XVuXIvr/rr4y4k06f1jVK3&#10;N/PuEUTEOf4fw68+q0PJTgd/JBNEryBbZfxLVLDZgOA8u0+ZD38sy0Je+pc/AAAA//8DAFBLAQIt&#10;ABQABgAIAAAAIQDkmcPA+wAAAOEBAAATAAAAAAAAAAAAAAAAAAAAAABbQ29udGVudF9UeXBlc10u&#10;eG1sUEsBAi0AFAAGAAgAAAAhACOyauHXAAAAlAEAAAsAAAAAAAAAAAAAAAAALAEAAF9yZWxzLy5y&#10;ZWxzUEsBAi0AFAAGAAgAAAAhAOqtKha5AQAAxAMAAA4AAAAAAAAAAAAAAAAALAIAAGRycy9lMm9E&#10;b2MueG1sUEsBAi0AFAAGAAgAAAAhAP69ajrcAAAABwEAAA8AAAAAAAAAAAAAAAAAEQQAAGRycy9k&#10;b3ducmV2LnhtbFBLBQYAAAAABAAEAPMAAAAaBQAAAAA=&#10;" strokecolor="#4f81bd [3204]" strokeweight="2pt">
            <v:shadow on="t" opacity="24903f" origin=",.5" offset="0,.55556mm"/>
          </v:line>
        </w:pict>
      </w:r>
      <w:r w:rsidRPr="00897609">
        <w:rPr>
          <w:b/>
          <w:noProof/>
        </w:rPr>
        <w:pict>
          <v:line id="Straight Connector 18" o:spid="_x0000_s1043" style="position:absolute;z-index:251678720;visibility:visible" from="189pt,4.95pt" to="198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Z+aLgBAADEAwAADgAAAGRycy9lMm9Eb2MueG1srFPBjhMxDL0j8Q9R7nRmCkJo1OkeuoILgoqF&#10;D8hmnE6kJI6c0Gn/HidtZxGLtBLikoljP9vv2bO5O3knjkDJYhhkt2qlgKBxtOEwyB/fP775IEXK&#10;KozKYYBBniHJu+3rV5s59rDGCd0IJDhJSP0cBznlHPumSXoCr9IKIwR2GiSvMpt0aEZSM2f3rlm3&#10;7ftmRhojoYaU+PX+4pTbmt8Y0PmrMQmycIPk3nI9qZ6P5Wy2G9UfSMXJ6msb6h+68MoGLrqkuldZ&#10;iZ9kn6XyVhMmNHml0TdojNVQOTCbrv2DzcOkIlQuLE6Ki0zp/6XVX457Enbk2fGkgvI8o4dMyh6m&#10;LHYYAiuIJNjJSs0x9QzYhT1drRT3VGifDPnyZULiVNU9L+rCKQvNj1337m3LM9A3V/OEi5TyJ0Av&#10;ymWQzobCW/Xq+DllrsWhtxA2Sh+XyvWWzw5KsAvfwDAXrrWu6LpFsHMkjornr7SGkLvChPPV6AIz&#10;1rkF2L4MvMYXKNQNW8Ddy+AFUStjyAvY24D0twT5dGvZXOJvClx4FwkecTzXmVRpeFUqw+tal138&#10;3a7wp59v+wsAAP//AwBQSwMEFAAGAAgAAAAhAEjpSxXcAAAABwEAAA8AAABkcnMvZG93bnJldi54&#10;bWxMj0FLw0AQhe+C/2EZwYvYjS3UJmZTiiBevNiI4G2bnWSj2dmwu03Tf+/oRY8fb3jvm3I7u0FM&#10;GGLvScHdIgOB1HjTU6fgrX663YCISZPRgydUcMYI2+ryotSF8Sd6xWmfOsElFAutwKY0FlLGxqLT&#10;ceFHJM5aH5xOjKGTJugTl7tBLrNsLZ3uiResHvHRYvO1PzoF7S7Qsj7X7vlFf77fxGz6sL5V6vpq&#10;3j2ASDinv2P40Wd1qNjp4I9kohgUrO43/EtSkOcgOF/la+bDL8uqlP/9q28AAAD//wMAUEsBAi0A&#10;FAAGAAgAAAAhAOSZw8D7AAAA4QEAABMAAAAAAAAAAAAAAAAAAAAAAFtDb250ZW50X1R5cGVzXS54&#10;bWxQSwECLQAUAAYACAAAACEAI7Jq4dcAAACUAQAACwAAAAAAAAAAAAAAAAAsAQAAX3JlbHMvLnJl&#10;bHNQSwECLQAUAAYACAAAACEAgDZ+aLgBAADEAwAADgAAAAAAAAAAAAAAAAAsAgAAZHJzL2Uyb0Rv&#10;Yy54bWxQSwECLQAUAAYACAAAACEASOlLFdwAAAAHAQAADwAAAAAAAAAAAAAAAAAQBAAAZHJzL2Rv&#10;d25yZXYueG1sUEsFBgAAAAAEAAQA8wAAABkFAAAAAA==&#10;" strokecolor="#4f81bd [3204]" strokeweight="2pt">
            <v:shadow on="t" opacity="24903f" origin=",.5" offset="0,.55556mm"/>
          </v:line>
        </w:pict>
      </w:r>
      <w:r w:rsidRPr="00897609">
        <w:rPr>
          <w:b/>
          <w:noProof/>
        </w:rPr>
        <w:pict>
          <v:line id="Straight Connector 17" o:spid="_x0000_s1042" style="position:absolute;z-index:251677696;visibility:visible" from="171pt,4.95pt" to="180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fmjLkBAADEAwAADgAAAGRycy9lMm9Eb2MueG1srFPBjhMxDL0j8Q9R7nRmCgI06nQPXcEFQcXC&#10;B2QzTidSEkdOaKd/j5O2swiQVkJcMnHsZ/s9ezZ3s3fiCJQshkF2q1YKCBpHGw6D/P7tw6v3UqSs&#10;wqgcBhjkGZK82758sTnFHtY4oRuBBCcJqT/FQU45x75pkp7Aq7TCCIGdBsmrzCYdmpHUibN716zb&#10;9m1zQhojoYaU+PX+4pTbmt8Y0PmLMQmycIPk3nI9qZ6P5Wy2G9UfSMXJ6msb6h+68MoGLrqkuldZ&#10;iR9k/0jlrSZMaPJKo2/QGKuhcmA2Xfsbm4dJRahcWJwUF5nS/0urPx/3JOzIs3snRVCeZ/SQSdnD&#10;lMUOQ2AFkQQ7WalTTD0DdmFPVyvFPRXasyFfvkxIzFXd86IuzFlofuy6N69bnoG+uZonXKSUPwJ6&#10;US6DdDYU3qpXx08pcy0OvYWwUfq4VK63fHZQgl34Coa5cK11Rdctgp0jcVQ8f6U1hNwVJpyvRheY&#10;sc4twPZ54DW+QKFu2ALungcviFoZQ17A3gakvyXI861lc4m/KXDhXSR4xPFcZ1Kl4VWpDK9rXXbx&#10;V7vCn36+7U8AAAD//wMAUEsDBBQABgAIAAAAIQB/t+cF3AAAAAcBAAAPAAAAZHJzL2Rvd25yZXYu&#10;eG1sTI9BS8NAEIXvgv9hGcGL2I2pFBuzKUUQL15sRPC2zU6y0exs2N2m6b939GKPH29475tyM7tB&#10;TBhi70nB3SIDgdR401On4L1+vn0AEZMmowdPqOCEETbV5UWpC+OP9IbTLnWCSygWWoFNaSykjI1F&#10;p+PCj0ictT44nRhDJ03QRy53g8yzbCWd7okXrB7xyWLzvTs4Be02UF6favfyqr8+bmI2fVrfKnV9&#10;NW8fQSSc0/8x/OqzOlTstPcHMlEMCpb3Of+SFKzXIDhfrjLm/R/LqpTn/tUPAAAA//8DAFBLAQIt&#10;ABQABgAIAAAAIQDkmcPA+wAAAOEBAAATAAAAAAAAAAAAAAAAAAAAAABbQ29udGVudF9UeXBlc10u&#10;eG1sUEsBAi0AFAAGAAgAAAAhACOyauHXAAAAlAEAAAsAAAAAAAAAAAAAAAAALAEAAF9yZWxzLy5y&#10;ZWxzUEsBAi0AFAAGAAgAAAAhAAUn5oy5AQAAxAMAAA4AAAAAAAAAAAAAAAAALAIAAGRycy9lMm9E&#10;b2MueG1sUEsBAi0AFAAGAAgAAAAhAH+35wXcAAAABwEAAA8AAAAAAAAAAAAAAAAAEQQAAGRycy9k&#10;b3ducmV2LnhtbFBLBQYAAAAABAAEAPMAAAAaBQAAAAA=&#10;" strokecolor="#4f81bd [3204]" strokeweight="2pt">
            <v:shadow on="t" opacity="24903f" origin=",.5" offset="0,.55556mm"/>
          </v:line>
        </w:pict>
      </w:r>
      <w:r w:rsidRPr="00897609">
        <w:rPr>
          <w:b/>
          <w:noProof/>
        </w:rPr>
        <w:pict>
          <v:line id="Straight Connector 15" o:spid="_x0000_s1041" style="position:absolute;z-index:251676672;visibility:visible" from="153pt,4.95pt" to="162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FPcLkBAADEAwAADgAAAGRycy9lMm9Eb2MueG1srFNNjxMxDL0j8R+i3OnMlA+hUad76AouCCoW&#10;fkA243QiJXHkhHb673HSdhYB0kqISyaO/Wy/Z8/mbvZOHIGSxTDIbtVKAUHjaMNhkN+/fXj1XoqU&#10;VRiVwwCDPEOSd9uXLzan2MMaJ3QjkOAkIfWnOMgp59g3TdITeJVWGCGw0yB5ldmkQzOSOnF275p1&#10;275rTkhjJNSQEr/eX5xyW/MbAzp/MSZBFm6Q3FuuJ9XzsZzNdqP6A6k4WX1tQ/1DF17ZwEWXVPcq&#10;K/GD7B+pvNWECU1eafQNGmM1VA7Mpmt/Y/MwqQiVC4uT4iJT+n9p9efjnoQdeXZvpQjK84weMil7&#10;mLLYYQisIJJgJyt1iqlnwC7s6WqluKdCezbky5cJibmqe17UhTkLzY9d9+Z1yzPQN1fzhIuU8kdA&#10;L8plkM6Gwlv16vgpZa7FobcQNkofl8r1ls8OSrALX8EwF661rui6RbBzJI6K56+0hpC7woTz1egC&#10;M9a5Bdg+D7zGFyjUDVvA3fPgBVErY8gL2NuA9LcEeb61bC7xNwUuvIsEjzie60yqNLwqleF1rcsu&#10;/mpX+NPPt/0JAAD//wMAUEsDBBQABgAIAAAAIQBrFO8N3AAAAAcBAAAPAAAAZHJzL2Rvd25yZXYu&#10;eG1sTI9BS8NAEIXvgv9hGcGL2I2pFBuzKUUQL15sRPC2zU6y0exs2N2m6b939GKPH29475tyM7tB&#10;TBhi70nB3SIDgdR401On4L1+vn0AEZMmowdPqOCEETbV5UWpC+OP9IbTLnWCSygWWoFNaSykjI1F&#10;p+PCj0ictT44nRhDJ03QRy53g8yzbCWd7okXrB7xyWLzvTs4Be02UF6favfyqr8+bmI2fVrfKnV9&#10;NW8fQSSc0/8x/OqzOlTstPcHMlEMCpbZin9JCtZrEJwv83vm/R/LqpTn/tUPAAAA//8DAFBLAQIt&#10;ABQABgAIAAAAIQDkmcPA+wAAAOEBAAATAAAAAAAAAAAAAAAAAAAAAABbQ29udGVudF9UeXBlc10u&#10;eG1sUEsBAi0AFAAGAAgAAAAhACOyauHXAAAAlAEAAAsAAAAAAAAAAAAAAAAALAEAAF9yZWxzLy5y&#10;ZWxzUEsBAi0AFAAGAAgAAAAhANERT3C5AQAAxAMAAA4AAAAAAAAAAAAAAAAALAIAAGRycy9lMm9E&#10;b2MueG1sUEsBAi0AFAAGAAgAAAAhAGsU7w3cAAAABwEAAA8AAAAAAAAAAAAAAAAAEQQAAGRycy9k&#10;b3ducmV2LnhtbFBLBQYAAAAABAAEAPMAAAAaBQAAAAA=&#10;" strokecolor="#4f81bd [3204]" strokeweight="2pt">
            <v:shadow on="t" opacity="24903f" origin=",.5" offset="0,.55556mm"/>
          </v:line>
        </w:pict>
      </w:r>
      <w:r w:rsidRPr="00897609">
        <w:rPr>
          <w:b/>
          <w:noProof/>
        </w:rPr>
        <w:pict>
          <v:line id="Straight Connector 14" o:spid="_x0000_s1040" style="position:absolute;z-index:251675648;visibility:visible" from="135pt,4.95pt" to="2in,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obDrkBAADEAwAADgAAAGRycy9lMm9Eb2MueG1srFPBjhMxDL0j8Q9R7nRmygqhUad76AouCCoW&#10;PiCbcTqRkjhyQqf9e5y0nUWAtBLikoljP9vv2bO5P3knjkDJYhhkt2qlgKBxtOEwyO/fPrx5L0XK&#10;KozKYYBBniHJ++3rV5s59rDGCd0IJDhJSP0cBznlHPumSXoCr9IKIwR2GiSvMpt0aEZSM2f3rlm3&#10;7btmRhojoYaU+PXh4pTbmt8Y0PmLMQmycIPk3nI9qZ5P5Wy2G9UfSMXJ6msb6h+68MoGLrqkelBZ&#10;iR9k/0jlrSZMaPJKo2/QGKuhcmA2Xfsbm8dJRahcWJwUF5nS/0urPx/3JOzIs7uTIijPM3rMpOxh&#10;ymKHIbCCSIKdrNQcU8+AXdjT1UpxT4X2yZAvXyYkTlXd86IunLLQ/Nh1d29bnoG+uZpnXKSUPwJ6&#10;US6DdDYU3qpXx08pcy0OvYWwUfq4VK63fHZQgl34Coa5cK11Rdctgp0jcVQ8f6U1hNwVJpyvRheY&#10;sc4twPZl4DW+QKFu2ALuXgYviFoZQ17A3gakvyXIp1vL5hJ/U+DCu0jwhOO5zqRKw6tSGV7Xuuzi&#10;r3aFP/98258AAAD//wMAUEsDBBQABgAIAAAAIQBr07j/2wAAAAcBAAAPAAAAZHJzL2Rvd25yZXYu&#10;eG1sTI8xT8MwEIV3JP6DdUgsiNpkgDTEqSokxMJCUyGxXWMnDsTnKHbT9N9zsMD46Z3e+67cLH4Q&#10;s51iH0jD3UqBsNQE01OnYV8/3+YgYkIyOASyGs42wqa6vCixMOFEb3bepU5wCcUCNbiUxkLK2Djr&#10;Ma7CaImzNkweE+PUSTPhicv9IDOl7qXHnnjB4WifnG2+dkevod1OlNXn2r+84uf7TVTzhwut1tdX&#10;y/YRRLJL+juGH31Wh4qdDuFIJopBQ/ag+JekYb0GwXmW58yHX5ZVKf/7V98AAAD//wMAUEsBAi0A&#10;FAAGAAgAAAAhAOSZw8D7AAAA4QEAABMAAAAAAAAAAAAAAAAAAAAAAFtDb250ZW50X1R5cGVzXS54&#10;bWxQSwECLQAUAAYACAAAACEAI7Jq4dcAAACUAQAACwAAAAAAAAAAAAAAAAAsAQAAX3JlbHMvLnJl&#10;bHNQSwECLQAUAAYACAAAACEAu4obDrkBAADEAwAADgAAAAAAAAAAAAAAAAAsAgAAZHJzL2Uyb0Rv&#10;Yy54bWxQSwECLQAUAAYACAAAACEAa9O4/9sAAAAHAQAADwAAAAAAAAAAAAAAAAARBAAAZHJzL2Rv&#10;d25yZXYueG1sUEsFBgAAAAAEAAQA8wAAABkFAAAAAA==&#10;" strokecolor="#4f81bd [3204]" strokeweight="2pt">
            <v:shadow on="t" opacity="24903f" origin=",.5" offset="0,.55556mm"/>
          </v:line>
        </w:pict>
      </w:r>
      <w:r w:rsidRPr="00897609">
        <w:rPr>
          <w:b/>
          <w:noProof/>
        </w:rPr>
        <w:pict>
          <v:line id="Straight Connector 13" o:spid="_x0000_s1039" style="position:absolute;z-index:251674624;visibility:visible;mso-height-relative:margin" from="117pt,4.95pt" to="126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zFrrkBAADEAwAADgAAAGRycy9lMm9Eb2MueG1srFPBjhMxDL0j8Q9R7nRmugihUad76AouCCoW&#10;PiCbcTqRkjhyQqf9e5y0nUWAtBLikoljP9vv2bO5P3knjkDJYhhkt2qlgKBxtOEwyO/fPrx5L0XK&#10;KozKYYBBniHJ++3rV5s59rDGCd0IJDhJSP0cBznlHPumSXoCr9IKIwR2GiSvMpt0aEZSM2f3rlm3&#10;7btmRhojoYaU+PXh4pTbmt8Y0PmLMQmycIPk3nI9qZ5P5Wy2G9UfSMXJ6msb6h+68MoGLrqkelBZ&#10;iR9k/0jlrSZMaPJKo2/QGKuhcmA2Xfsbm8dJRahcWJwUF5nS/0urPx/3JOzIs7uTIijPM3rMpOxh&#10;ymKHIbCCSIKdrNQcU8+AXdjT1UpxT4X2yZAvXyYkTlXd86IunLLQ/Nh1b+9anoG+uZpnXKSUPwJ6&#10;US6DdDYU3qpXx08pcy0OvYWwUfq4VK63fHZQgl34Coa5cK11Rdctgp0jcVQ8f6U1hNwVJpyvRheY&#10;sc4twPZl4DW+QKFu2ALuXgYviFoZQ17A3gakvyXIp1vL5hJ/U+DCu0jwhOO5zqRKw6tSGV7Xuuzi&#10;r3aFP/98258AAAD//wMAUEsDBBQABgAIAAAAIQDH7nGF3AAAAAcBAAAPAAAAZHJzL2Rvd25yZXYu&#10;eG1sTI/LTsMwEEX3SPyDNUhsUOsQHqIhTlUhITZsaBBSd248iQPxOLLdNP17BjawPLqje8+U69kN&#10;YsIQe08KrpcZCKTGm546Be/18+IBREyajB48oYITRlhX52elLow/0htO29QJLqFYaAU2pbGQMjYW&#10;nY5LPyJx1vrgdGIMnTRBH7ncDTLPsnvpdE+8YPWITxabr+3BKWg3gfL6VLuXV/35cRWzaWd9q9Tl&#10;xbx5BJFwTn/H8KPP6lCx094fyEQxKMhvbvmXpGC1AsF5fpcz739ZVqX87199AwAA//8DAFBLAQIt&#10;ABQABgAIAAAAIQDkmcPA+wAAAOEBAAATAAAAAAAAAAAAAAAAAAAAAABbQ29udGVudF9UeXBlc10u&#10;eG1sUEsBAi0AFAAGAAgAAAAhACOyauHXAAAAlAEAAAsAAAAAAAAAAAAAAAAALAEAAF9yZWxzLy5y&#10;ZWxzUEsBAi0AFAAGAAgAAAAhAOxMxa65AQAAxAMAAA4AAAAAAAAAAAAAAAAALAIAAGRycy9lMm9E&#10;b2MueG1sUEsBAi0AFAAGAAgAAAAhAMfucYXcAAAABwEAAA8AAAAAAAAAAAAAAAAAEQQAAGRycy9k&#10;b3ducmV2LnhtbFBLBQYAAAAABAAEAPMAAAAaBQAAAAA=&#10;" strokecolor="#4f81bd [3204]" strokeweight="2pt">
            <v:shadow on="t" opacity="24903f" origin=",.5" offset="0,.55556mm"/>
          </v:line>
        </w:pict>
      </w:r>
      <w:r w:rsidRPr="00897609">
        <w:rPr>
          <w:b/>
          <w:noProof/>
        </w:rPr>
        <w:pict>
          <v:line id="Straight Connector 12" o:spid="_x0000_s1038" style="position:absolute;z-index:251673600;visibility:visible" from="99pt,4.95pt" to="108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eR0LkBAADEAwAADgAAAGRycy9lMm9Eb2MueG1srFPBjhMxDL0j8Q9R7nRmCkJo1OkeuoILgoqF&#10;D8hmnE6kJI6c0Gn/HidtZxGLtBLikoljP9vv2bO5O3knjkDJYhhkt2qlgKBxtOEwyB/fP775IEXK&#10;KozKYYBBniHJu+3rV5s59rDGCd0IJDhJSP0cBznlHPumSXoCr9IKIwR2GiSvMpt0aEZSM2f3rlm3&#10;7ftmRhojoYaU+PX+4pTbmt8Y0PmrMQmycIPk3nI9qZ6P5Wy2G9UfSMXJ6msb6h+68MoGLrqkuldZ&#10;iZ9kn6XyVhMmNHml0TdojNVQOTCbrv2DzcOkIlQuLE6Ki0zp/6XVX457Enbk2a2lCMrzjB4yKXuY&#10;sthhCKwgkmAnKzXH1DNgF/Z0tVLcU6F9MuTLlwmJU1X3vKgLpyw0P3bdu7ctz0DfXM0TLlLKnwC9&#10;KJdBOhsKb9Wr4+eUuRaH3kLYKH1cKtdbPjsowS58A8NcuNa6ousWwc6ROCqev9IaQu4KE85XowvM&#10;WOcWYPsy8BpfoFA3bAF3L4MXRK2MIS9gbwPS3xLk061lc4m/KXDhXSR4xPFcZ1Kl4VWpDK9rXXbx&#10;d7vCn36+7S8AAAD//wMAUEsDBBQABgAIAAAAIQBA2n6R2gAAAAcBAAAPAAAAZHJzL2Rvd25yZXYu&#10;eG1sTI8xT8MwEIV3JP6DdUgsiDrNUDUhTlUhIRYWGoTE5saXOBCfI9tN03/PwQLjp3d677tqt7hR&#10;zBji4EnBepWBQGq9GahX8NY83W9BxKTJ6NETKrhghF19fVXp0vgzveJ8SL3gEoqlVmBTmkopY2vR&#10;6bjyExJnnQ9OJ8bQSxP0mcvdKPMs20inB+IFqyd8tNh+HU5OQbcPlDeXxj2/6M/3u5jNH9Z3St3e&#10;LPsHEAmX9HcMP/qsDjU7Hf2JTBQjc7HlX5KCogDBeb7eMB9/WdaV/O9ffwMAAP//AwBQSwECLQAU&#10;AAYACAAAACEA5JnDwPsAAADhAQAAEwAAAAAAAAAAAAAAAAAAAAAAW0NvbnRlbnRfVHlwZXNdLnht&#10;bFBLAQItABQABgAIAAAAIQAjsmrh1wAAAJQBAAALAAAAAAAAAAAAAAAAACwBAABfcmVscy8ucmVs&#10;c1BLAQItABQABgAIAAAAIQCG15HQuQEAAMQDAAAOAAAAAAAAAAAAAAAAACwCAABkcnMvZTJvRG9j&#10;LnhtbFBLAQItABQABgAIAAAAIQBA2n6R2gAAAAcBAAAPAAAAAAAAAAAAAAAAABEEAABkcnMvZG93&#10;bnJldi54bWxQSwUGAAAAAAQABADzAAAAGAUAAAAA&#10;" strokecolor="#4f81bd [3204]" strokeweight="2pt">
            <v:shadow on="t" opacity="24903f" origin=",.5" offset="0,.55556mm"/>
          </v:line>
        </w:pict>
      </w:r>
      <w:r w:rsidRPr="00897609">
        <w:rPr>
          <w:b/>
          <w:noProof/>
        </w:rPr>
        <w:pict>
          <v:line id="Straight Connector 11" o:spid="_x0000_s1037" style="position:absolute;z-index:251672576;visibility:visible" from="81pt,4.95pt" to="90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psUrgBAADEAwAADgAAAGRycy9lMm9Eb2MueG1srFPBjhMxDL0j8Q9R7nRmCkJo1OkeuoILgoqF&#10;D8hmnE6kJI6c0Gn/HidtZxGLtBLikoljP9vv2bO5O3knjkDJYhhkt2qlgKBxtOEwyB/fP775IEXK&#10;KozKYYBBniHJu+3rV5s59rDGCd0IJDhJSP0cBznlHPumSXoCr9IKIwR2GiSvMpt0aEZSM2f3rlm3&#10;7ftmRhojoYaU+PX+4pTbmt8Y0PmrMQmycIPk3nI9qZ6P5Wy2G9UfSMXJ6msb6h+68MoGLrqkuldZ&#10;iZ9kn6XyVhMmNHml0TdojNVQOTCbrv2DzcOkIlQuLE6Ki0zp/6XVX457Enbk2XVSBOV5Rg+ZlD1M&#10;WewwBFYQSbCTlZpj6hmwC3u6WinuqdA+GfLly4TEqap7XtSFUxaaH7vu3duWZ6BvruYJFynlT4Be&#10;lMsgnQ2Ft+rV8XPKXItDbyFslD4ulestnx2UYBe+gWEuXGtd0XWLYOdIHBXPX2kNIVcmnK9GF5ix&#10;zi3A9mXgNb5AoW7YAu5eBi+IWhlDXsDeBqS/JcinW8vmEn9T4MK7SPCI47nOpErDq1IVu6512cXf&#10;7Qp/+vm2vwAAAP//AwBQSwMEFAAGAAgAAAAhAIzF9gPaAAAABwEAAA8AAABkcnMvZG93bnJldi54&#10;bWxMj8tOwzAQRfdI/IM1SGwQtcmiakOcqkJCbNjQICR2bjx5tPE4st00/XumbGB5dEf3nik2sxvE&#10;hCH2njQ8LRQIpNrbnloNn9Xr4wpETIasGTyhhgtG2JS3N4XJrT/TB0671AouoZgbDV1KYy5lrDt0&#10;Ji78iMRZ44MziTG00gZz5nI3yEyppXSmJ17ozIgvHdbH3clpaLaBsupSubd3c/h6iGr67nyj9f3d&#10;vH0GkXBOf8dw1Wd1KNlp709koxiYlxn/kjSs1yCu+Uox739ZloX871/+AAAA//8DAFBLAQItABQA&#10;BgAIAAAAIQDkmcPA+wAAAOEBAAATAAAAAAAAAAAAAAAAAAAAAABbQ29udGVudF9UeXBlc10ueG1s&#10;UEsBAi0AFAAGAAgAAAAhACOyauHXAAAAlAEAAAsAAAAAAAAAAAAAAAAALAEAAF9yZWxzLy5yZWxz&#10;UEsBAi0AFAAGAAgAAAAhADh6bFK4AQAAxAMAAA4AAAAAAAAAAAAAAAAALAIAAGRycy9lMm9Eb2Mu&#10;eG1sUEsBAi0AFAAGAAgAAAAhAIzF9gPaAAAABwEAAA8AAAAAAAAAAAAAAAAAEAQAAGRycy9kb3du&#10;cmV2LnhtbFBLBQYAAAAABAAEAPMAAAAXBQAAAAA=&#10;" strokecolor="#4f81bd [3204]" strokeweight="2pt">
            <v:shadow on="t" opacity="24903f" origin=",.5" offset="0,.55556mm"/>
          </v:line>
        </w:pict>
      </w:r>
      <w:r w:rsidRPr="00897609">
        <w:rPr>
          <w:b/>
          <w:noProof/>
        </w:rPr>
        <w:pict>
          <v:line id="Straight Connector 10" o:spid="_x0000_s1036" style="position:absolute;z-index:251671552;visibility:visible" from="63pt,4.95pt" to="1in,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E4LLgBAADEAwAADgAAAGRycy9lMm9Eb2MueG1srFPBjhMxDL0j8Q9R7nRmCkJo1OkeuoILgoqF&#10;D8hmnE6kJI6c0Gn/HidtZxGLtBLikoljP9vv2bO5O3knjkDJYhhkt2qlgKBxtOEwyB/fP775IEXK&#10;KozKYYBBniHJu+3rV5s59rDGCd0IJDhJSP0cBznlHPumSXoCr9IKIwR2GiSvMpt0aEZSM2f3rlm3&#10;7ftmRhojoYaU+PX+4pTbmt8Y0PmrMQmycIPk3nI9qZ6P5Wy2G9UfSMXJ6msb6h+68MoGLrqkuldZ&#10;iZ9kn6XyVhMmNHml0TdojNVQOTCbrv2DzcOkIlQuLE6Ki0zp/6XVX457Enbk2bE8QXme0UMmZQ9T&#10;FjsMgRVEEuxkpeaYegbswp6uVop7KrRPhnz5MiFxquqeF3XhlIXmx65797blIvrmap5wkVL+BOhF&#10;uQzS2VB4q14dP6fMtTj0FsJG6eNSud7y2UEJduEbGObCtdYVXbcIdo7EUfH8ldYQcleYcL4aXWDG&#10;OrcA25eB1/gChbphC7h7GbwgamUMeQF7G5D+liCfbi2bS/xNgQvvIsEjjuc6kyoNr0pleF3rsou/&#10;2xX+9PNtfwEAAP//AwBQSwMEFAAGAAgAAAAhAHCOUQbaAAAABwEAAA8AAABkcnMvZG93bnJldi54&#10;bWxMj0FLw0AQhe+C/2EZwYvYjaEUG7MpRRAvXmyK4G2a3WSj2dmwu03Tf+/Uix4/3vDeN+VmdoOY&#10;TIi9JwUPiwyEocbrnjoF+/rl/hFETEgaB09GwdlE2FTXVyUW2p/o3Uy71AkuoVigApvSWEgZG2sc&#10;xoUfDXHW+uAwMYZO6oAnLneDzLNsJR32xAsWR/NsTfO9OzoF7TZQXp9r9/qGXx93MZs+rW+Vur2Z&#10;t08gkpnT3zFc9FkdKnY6+CPpKAbmfMW/JAXrNYhLvlwyH35ZVqX871/9AAAA//8DAFBLAQItABQA&#10;BgAIAAAAIQDkmcPA+wAAAOEBAAATAAAAAAAAAAAAAAAAAAAAAABbQ29udGVudF9UeXBlc10ueG1s&#10;UEsBAi0AFAAGAAgAAAAhACOyauHXAAAAlAEAAAsAAAAAAAAAAAAAAAAALAEAAF9yZWxzLy5yZWxz&#10;UEsBAi0AFAAGAAgAAAAhAFLhOCy4AQAAxAMAAA4AAAAAAAAAAAAAAAAALAIAAGRycy9lMm9Eb2Mu&#10;eG1sUEsBAi0AFAAGAAgAAAAhAHCOUQbaAAAABwEAAA8AAAAAAAAAAAAAAAAAEAQAAGRycy9kb3du&#10;cmV2LnhtbFBLBQYAAAAABAAEAPMAAAAXBQAAAAA=&#10;" strokecolor="#4f81bd [3204]" strokeweight="2pt">
            <v:shadow on="t" opacity="24903f" origin=",.5" offset="0,.55556mm"/>
          </v:line>
        </w:pict>
      </w:r>
      <w:r w:rsidRPr="00897609">
        <w:rPr>
          <w:b/>
          <w:noProof/>
        </w:rPr>
        <w:pict>
          <v:line id="Straight Connector 9" o:spid="_x0000_s1035" style="position:absolute;z-index:251670528;visibility:visible" from="45pt,4.95pt" to="54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Tg3LkBAADCAwAADgAAAGRycy9lMm9Eb2MueG1srFNNj9MwEL0j8R8s32mSLkJs1HQPXS0XBBXL&#10;/gCvM24s2R5rbPrx7xm7bRYB0kqIi+Ox572Z9zxZ3R29E3ugZDEMslu0UkDQONqwG+TT94d3H6VI&#10;WYVROQwwyBMkebd++2Z1iD0scUI3AgkmCak/xEFOOce+aZKewKu0wAiBLw2SV5lD2jUjqQOze9cs&#10;2/ZDc0AaI6GGlPj0/nwp15XfGND5qzEJsnCD5N5yXamuz2Vt1ivV70jFyepLG+ofuvDKBi46U92r&#10;rMQPsn9QeasJE5q80OgbNMZqqBpYTdf+puZxUhGqFjYnxdmm9P9o9Zf9loQdB3krRVCen+gxk7K7&#10;KYsNhsAGIonb4tMhpp7TN2FLlyjFLRXRR0O+fFmOOFZvT7O3cMxC82HXvb9p+QX09ap5wUVK+ROg&#10;F2UzSGdDUa16tf+cMtfi1GsKB6WPc+W6yycHJdmFb2BYCddaVnSdIdg4EnvFr6+0hpC7ooT5anaB&#10;GevcDGxfB17yCxTqfM3g7nXwjKiVMeQZ7G1A+htBPl5bNuf8qwNn3cWCZxxP9U2qNTwoVeFlqMsk&#10;/hpX+Muvt/4JAAD//wMAUEsDBBQABgAIAAAAIQD7Uq6q2QAAAAYBAAAPAAAAZHJzL2Rvd25yZXYu&#10;eG1sTI/BTsMwDIbvSLxDZCQuiCXsgLbSdJqQEBcurGgSN69xm0LjVEnWdW9PxgVO1qff+v253Mxu&#10;EBOF2HvW8LBQIIgbb3ruNHzUL/crEDEhGxw8k4YzRdhU11clFsaf+J2mXepELuFYoAab0lhIGRtL&#10;DuPCj8Q5a31wmDKGTpqAp1zuBrlU6lE67DlfsDjSs6Xme3d0Gtpt4GV9rt3rG37t76KaPq1vtb69&#10;mbdPIBLN6W8ZLvpZHarsdPBHNlEMGtYqv5LyXIO4xGqV+fDLsirlf/3qBwAA//8DAFBLAQItABQA&#10;BgAIAAAAIQDkmcPA+wAAAOEBAAATAAAAAAAAAAAAAAAAAAAAAABbQ29udGVudF9UeXBlc10ueG1s&#10;UEsBAi0AFAAGAAgAAAAhACOyauHXAAAAlAEAAAsAAAAAAAAAAAAAAAAALAEAAF9yZWxzLy5yZWxz&#10;UEsBAi0AFAAGAAgAAAAhAKm04Ny5AQAAwgMAAA4AAAAAAAAAAAAAAAAALAIAAGRycy9lMm9Eb2Mu&#10;eG1sUEsBAi0AFAAGAAgAAAAhAPtSrqrZAAAABgEAAA8AAAAAAAAAAAAAAAAAEQQAAGRycy9kb3du&#10;cmV2LnhtbFBLBQYAAAAABAAEAPMAAAAXBQAAAAA=&#10;" strokecolor="#4f81bd [3204]" strokeweight="2pt">
            <v:shadow on="t" opacity="24903f" origin=",.5" offset="0,.55556mm"/>
          </v:line>
        </w:pict>
      </w:r>
      <w:r w:rsidRPr="00897609">
        <w:rPr>
          <w:b/>
          <w:noProof/>
        </w:rPr>
        <w:pict>
          <v:line id="Straight Connector 16" o:spid="_x0000_s1034" style="position:absolute;z-index:251669504;visibility:visible" from="27pt,4.95pt" to="36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yy8rkBAADEAwAADgAAAGRycy9lMm9Eb2MueG1srFPBjhMxDL0j8Q9R7nRmClqhUad76AouCCoW&#10;PiCbcTqRkjhyQqf9e5y0nUWAtBLikoljP9vv2bO5P3knjkDJYhhkt2qlgKBxtOEwyO/fPrx5L0XK&#10;KozKYYBBniHJ++3rV5s59rDGCd0IJDhJSP0cBznlHPumSXoCr9IKIwR2GiSvMpt0aEZSM2f3rlm3&#10;7V0zI42RUENK/PpwccptzW8M6PzFmARZuEFyb7meVM+ncjbbjeoPpOJk9bUN9Q9deGUDF11SPais&#10;xA+yf6TyVhMmNHml0TdojNVQOTCbrv2NzeOkIlQuLE6Ki0zp/6XVn497Enbk2d1JEZTnGT1mUvYw&#10;ZbHDEFhBJMFOVmqOqWfALuzpaqW4p0L7ZMiXLxMSp6rueVEXTllofuy6d29bnoG+uZpnXKSUPwJ6&#10;US6DdDYU3qpXx08pcy0OvYWwUfq4VK63fHZQgl34Coa5cK11Rdctgp0jcVQ8f6U1hNwVJpyvRheY&#10;sc4twPZl4DW+QKFu2ALuXgYviFoZQ17A3gakvyXIp1vL5hJ/U+DCu0jwhOO5zqRKw6tSGV7Xuuzi&#10;r3aFP/98258AAAD//wMAUEsDBBQABgAIAAAAIQBV/hLR2gAAAAUBAAAPAAAAZHJzL2Rvd25yZXYu&#10;eG1sTI/LTsMwEEX3SPyDNUhsUOsQ8WqIU1VIiA0bGoTU3TSexIF4HNlumv49hg0sj+7o3jPleraD&#10;mMiH3rGC62UGgrhxuudOwXv9vHgAESKyxsExKThRgHV1flZiod2R32jaxk6kEg4FKjAxjoWUoTFk&#10;MSzdSJyy1nmLMaHvpPZ4TOV2kHmW3UmLPacFgyM9GWq+tgeroN14zutTbV9e8fPjKmTTzrhWqcuL&#10;efMIItIc/47hRz+pQ5Wc9u7AOohBwe1NeiUqWK1ApPg+T7j/RVmV8r999Q0AAP//AwBQSwECLQAU&#10;AAYACAAAACEA5JnDwPsAAADhAQAAEwAAAAAAAAAAAAAAAAAAAAAAW0NvbnRlbnRfVHlwZXNdLnht&#10;bFBLAQItABQABgAIAAAAIQAjsmrh1wAAAJQBAAALAAAAAAAAAAAAAAAAACwBAABfcmVscy8ucmVs&#10;c1BLAQItABQABgAIAAAAIQBvvLLyuQEAAMQDAAAOAAAAAAAAAAAAAAAAACwCAABkcnMvZTJvRG9j&#10;LnhtbFBLAQItABQABgAIAAAAIQBV/hLR2gAAAAUBAAAPAAAAAAAAAAAAAAAAABEEAABkcnMvZG93&#10;bnJldi54bWxQSwUGAAAAAAQABADzAAAAGAUAAAAA&#10;" strokecolor="#4f81bd [3204]" strokeweight="2pt">
            <v:shadow on="t" opacity="24903f" origin=",.5" offset="0,.55556mm"/>
          </v:line>
        </w:pict>
      </w:r>
      <w:r w:rsidRPr="00897609">
        <w:rPr>
          <w:b/>
          <w:noProof/>
        </w:rPr>
        <w:pict>
          <v:line id="Straight Connector 21" o:spid="_x0000_s1033" style="position:absolute;z-index:251668480;visibility:visible" from="9pt,4.95pt" to="18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k3frgBAADEAwAADgAAAGRycy9lMm9Eb2MueG1srFPBjhMxDL0j8Q9R7nRmCkJo1OkeuoILgoqF&#10;D8hmnE6kJI6c0Gn/HidtZxGLtBLikoljP9vv2bO5O3knjkDJYhhkt2qlgKBxtOEwyB/fP775IEXK&#10;KozKYYBBniHJu+3rV5s59rDGCd0IJDhJSP0cBznlHPumSXoCr9IKIwR2GiSvMpt0aEZSM2f3rlm3&#10;7ftmRhojoYaU+PX+4pTbmt8Y0PmrMQmycIPk3nI9qZ6P5Wy2G9UfSMXJ6msb6h+68MoGLrqkuldZ&#10;iZ9kn6XyVhMmNHml0TdojNVQOTCbrv2DzcOkIlQuLE6Ki0zp/6XVX457EnYc5LqTIijPM3rIpOxh&#10;ymKHIbCCSIKdrNQcU8+AXdjT1UpxT4X2yZAvXyYkTlXd86IunLLQ/Nh17962PAN9czVPuEgpfwL0&#10;olwG6WwovFWvjp9T5locegtho/RxqVxv+eygBLvwDQxz4Vrriq5bBDtH4qh4/kprCLky4Xw1usCM&#10;dW4Bti8Dr/EFCnXDFnD3MnhB1MoY8gL2NiD9LUE+3Vo2l/ibAhfeRYJHHM91JlUaXpWq2HWtyy7+&#10;blf408+3/QUAAP//AwBQSwMEFAAGAAgAAAAhAAWRVJHYAAAABQEAAA8AAABkcnMvZG93bnJldi54&#10;bWxMj0FLw0AQhe+C/2EZwYvYjRVKG7MpRRAvXmxE8DbNTrLR7GzIbtP03zt60ePHG977ptjOvlcT&#10;jbELbOBukYEiroPtuDXwVj3drkHFhGyxD0wGzhRhW15eFJjbcOJXmvapVVLCMUcDLqUh1zrWjjzG&#10;RRiIJWvC6DEJjq22I56k3Pd6mWUr7bFjWXA40KOj+mt/9Aaa3cjL6lz55xf8fL+J2fThQmPM9dW8&#10;ewCVaE5/x/CjL+pQitMhHNlG1Quv5ZVkYLMBJfH9SvDwi7os9H/78hsAAP//AwBQSwECLQAUAAYA&#10;CAAAACEA5JnDwPsAAADhAQAAEwAAAAAAAAAAAAAAAAAAAAAAW0NvbnRlbnRfVHlwZXNdLnhtbFBL&#10;AQItABQABgAIAAAAIQAjsmrh1wAAAJQBAAALAAAAAAAAAAAAAAAAACwBAABfcmVscy8ucmVsc1BL&#10;AQItABQABgAIAAAAIQAeGTd+uAEAAMQDAAAOAAAAAAAAAAAAAAAAACwCAABkcnMvZTJvRG9jLnht&#10;bFBLAQItABQABgAIAAAAIQAFkVSR2AAAAAUBAAAPAAAAAAAAAAAAAAAAABAEAABkcnMvZG93bnJl&#10;di54bWxQSwUGAAAAAAQABADzAAAAFQUAAAAA&#10;" strokecolor="#4f81bd [3204]" strokeweight="2pt">
            <v:shadow on="t" opacity="24903f" origin=",.5" offset="0,.55556mm"/>
          </v:line>
        </w:pict>
      </w:r>
      <w:r w:rsidR="002B01F3" w:rsidRPr="00043216">
        <w:rPr>
          <w:b/>
        </w:rPr>
        <w:t>I</w:t>
      </w:r>
      <w:r w:rsidR="002B01F3" w:rsidRPr="00043216">
        <w:rPr>
          <w:b/>
          <w:vertAlign w:val="superscript"/>
        </w:rPr>
        <w:t>*</w:t>
      </w:r>
    </w:p>
    <w:p w:rsidR="002B01F3" w:rsidRDefault="002B01F3" w:rsidP="002B01F3"/>
    <w:p w:rsidR="002B01F3" w:rsidRDefault="002B01F3" w:rsidP="002B01F3"/>
    <w:p w:rsidR="002B01F3" w:rsidRDefault="002B01F3" w:rsidP="002B01F3"/>
    <w:p w:rsidR="002B01F3" w:rsidRDefault="002B01F3" w:rsidP="002B01F3"/>
    <w:p w:rsidR="002B01F3" w:rsidRDefault="002B01F3" w:rsidP="002B01F3"/>
    <w:p w:rsidR="002B01F3" w:rsidRDefault="002B01F3" w:rsidP="002B01F3"/>
    <w:p w:rsidR="002B01F3" w:rsidRDefault="00BC4F75" w:rsidP="002B01F3">
      <w:r>
        <w:rPr>
          <w:rStyle w:val="EndnoteReference"/>
        </w:rPr>
        <w:endnoteReference w:id="4"/>
      </w:r>
      <w:r w:rsidR="00897609">
        <w:rPr>
          <w:noProof/>
        </w:rPr>
        <w:pict>
          <v:line id="Straight Connector 22" o:spid="_x0000_s1032" style="position:absolute;z-index:251665408;visibility:visible;mso-position-horizontal-relative:text;mso-position-vertical-relative:text" from="9pt,5.5pt" to="396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dzqbsBAADFAwAADgAAAGRycy9lMm9Eb2MueG1srFPLbtswELwXyD8QvMd6ICgawXIODppL0RhN&#10;+wEMtbQI8IUlY8l/nyVtK0VTIEDRC8Uld2Z3hqv13WwNOwBG7V3Pm1XNGTjpB+32Pf/18+v1F85i&#10;Em4Qxjvo+REiv9tcfVpPoYPWj94MgIxIXOym0PMxpdBVVZQjWBFXPoCjS+XRikQh7qsBxUTs1lRt&#10;XX+uJo9DQC8hRjq9P13yTeFXCmR6VCpCYqbn1FsqK5b1Oa/VZi26PYowanluQ/xDF1ZoR0UXqnuR&#10;BHtB/Y7Kaok+epVW0tvKK6UlFA2kpqn/UPM0igBFC5kTw2JT/H+08vthh0wPPW9bzpyw9EZPCYXe&#10;j4ltvXPkoEdGl+TUFGJHgK3b4TmKYYdZ9qzQ5i8JYnNx97i4C3Nikg5vbpub25oeQV7uqjdgwJge&#10;wFuWNz032mXhohOHbzFRMUq9pFCQGzmVLrt0NJCTjfsBisRQsbagyxjB1iA7CBoAISW41GQpxFey&#10;M0xpYxZg/THwnJ+hUEZsATcfgxdEqexdWsBWO49/I0jzpWV1yr84cNKdLXj2w7E8SrGGZqUoPM91&#10;Hsbf4wJ/+/s2rwAAAP//AwBQSwMEFAAGAAgAAAAhAANOd7LaAAAACAEAAA8AAABkcnMvZG93bnJl&#10;di54bWxMT0FOwzAQvCPxB2uRuCDqNAcoaZyqQkJcuNBUSNzceBOnxOvIdtP09yziAKfZ2VnNzpSb&#10;2Q1iwhB7TwqWiwwEUuNNT52Cff1yvwIRkyajB0+o4IIRNtX1VakL48/0jtMudYJNKBZagU1pLKSM&#10;jUWn48KPSKy1PjidmIZOmqDPbO4GmWfZg3S6J/5g9YjPFpuv3ckpaLeB8vpSu9c3ffy4i9n0aX2r&#10;1O3NvF2DSDinv2P4ic/RoeJMB38iE8XAfMVVEuOSkfXHp5yHw+9CVqX8X6D6BgAA//8DAFBLAQIt&#10;ABQABgAIAAAAIQDkmcPA+wAAAOEBAAATAAAAAAAAAAAAAAAAAAAAAABbQ29udGVudF9UeXBlc10u&#10;eG1sUEsBAi0AFAAGAAgAAAAhACOyauHXAAAAlAEAAAsAAAAAAAAAAAAAAAAALAEAAF9yZWxzLy5y&#10;ZWxzUEsBAi0AFAAGAAgAAAAhAEEnc6m7AQAAxQMAAA4AAAAAAAAAAAAAAAAALAIAAGRycy9lMm9E&#10;b2MueG1sUEsBAi0AFAAGAAgAAAAhAANOd7LaAAAACAEAAA8AAAAAAAAAAAAAAAAAEwQAAGRycy9k&#10;b3ducmV2LnhtbFBLBQYAAAAABAAEAPMAAAAaBQAAAAA=&#10;" strokecolor="#4f81bd [3204]" strokeweight="2pt">
            <v:shadow on="t" opacity="24903f" origin=",.5" offset="0,.55556mm"/>
          </v:line>
        </w:pict>
      </w:r>
    </w:p>
    <w:p w:rsidR="002B01F3" w:rsidRPr="002D690B" w:rsidRDefault="002B01F3" w:rsidP="002B01F3">
      <w:pPr>
        <w:rPr>
          <w:b/>
          <w:vertAlign w:val="superscript"/>
        </w:rPr>
      </w:pPr>
      <w:r>
        <w:rPr>
          <w:b/>
        </w:rPr>
        <w:t xml:space="preserve">                                                                                     </w:t>
      </w:r>
      <w:proofErr w:type="gramStart"/>
      <w:r>
        <w:rPr>
          <w:b/>
        </w:rPr>
        <w:t>y</w:t>
      </w:r>
      <w:proofErr w:type="gramEnd"/>
      <w:r>
        <w:rPr>
          <w:b/>
        </w:rPr>
        <w:t>*                                                                y</w:t>
      </w:r>
    </w:p>
    <w:p w:rsidR="001E1A05" w:rsidRDefault="001E1A05" w:rsidP="002B01F3">
      <w:pPr>
        <w:rPr>
          <w:b/>
        </w:rPr>
      </w:pPr>
    </w:p>
    <w:p w:rsidR="002B01F3" w:rsidRPr="00967C7F" w:rsidRDefault="002B01F3" w:rsidP="002B01F3">
      <w:pPr>
        <w:rPr>
          <w:b/>
        </w:rPr>
      </w:pPr>
      <w:r>
        <w:rPr>
          <w:b/>
        </w:rPr>
        <w:t>Unconventional monetary policies</w:t>
      </w:r>
    </w:p>
    <w:p w:rsidR="002B01F3" w:rsidRDefault="002B01F3" w:rsidP="002B01F3"/>
    <w:p w:rsidR="002B01F3" w:rsidRDefault="002B01F3" w:rsidP="002B01F3">
      <w:r>
        <w:t>In times of economic hardship the central banks tend to use unconventional monetary policies. To evaluate the current monetary policy, it is helpful to analyze monetary policies that have been implemented in the past and compare them to the current monetary policies.</w:t>
      </w:r>
    </w:p>
    <w:p w:rsidR="002B01F3" w:rsidRDefault="002B01F3" w:rsidP="002B01F3"/>
    <w:p w:rsidR="002B01F3" w:rsidRDefault="002B01F3" w:rsidP="002B01F3">
      <w:r>
        <w:t xml:space="preserve">The Federal Reserve has in the past implemented two different kinds of unconventional monetary policies. The first unconventional monetary policy is credit </w:t>
      </w:r>
      <w:proofErr w:type="gramStart"/>
      <w:r>
        <w:t>easing,</w:t>
      </w:r>
      <w:proofErr w:type="gramEnd"/>
      <w:r>
        <w:t xml:space="preserve"> this is purchasing mortgage-backed securities and expanding the balance sheet of the Federal Reserve. The purchase of these securities provided liquidity in a market that had dried up. This policy was implemented as a reactionary method after the financial crisis.  This directly lowers the mortgage interest rates and provides credit lines to an important part of the economy. </w:t>
      </w:r>
    </w:p>
    <w:p w:rsidR="002B01F3" w:rsidRDefault="002B01F3" w:rsidP="002B01F3">
      <w:r>
        <w:t xml:space="preserve">The second unconventional monetary policy is Operation </w:t>
      </w:r>
      <w:proofErr w:type="gramStart"/>
      <w:r>
        <w:t>Twist,</w:t>
      </w:r>
      <w:proofErr w:type="gramEnd"/>
      <w:r>
        <w:t xml:space="preserve"> the Federal Reserve sells short-term government bonds and uses that capital to purchase long-term government bonds. The objective of this policy is to drive up the price of the long-term bonds and lower the long-term interest rate.  The amount of purchases and sales are equal, so the size of balance sheet of the Federal Reserve is not affected. The reasoning behind lowering the long-term interest rate was as following. Busine</w:t>
      </w:r>
      <w:r w:rsidR="0017145D">
        <w:t>ss lending and housing demand a</w:t>
      </w:r>
      <w:r>
        <w:t>re primarily determined by the long-term interest rate. The short-term interest should not have been affected by operation Twist. This monetary policy had marginal success in reducing the spread between the long-term interest rate and the short-term interest rate.  Analysts argue that operation Twist did not continue for a sufficient period of time to have a significantly large effect.</w:t>
      </w:r>
    </w:p>
    <w:p w:rsidR="002B01F3" w:rsidRDefault="002B01F3" w:rsidP="002B01F3"/>
    <w:p w:rsidR="002B01F3" w:rsidRDefault="002B01F3" w:rsidP="002B01F3"/>
    <w:p w:rsidR="00333131" w:rsidRDefault="00333131" w:rsidP="002B01F3"/>
    <w:p w:rsidR="00333131" w:rsidRDefault="00333131" w:rsidP="002B01F3"/>
    <w:p w:rsidR="00AF10B9" w:rsidRDefault="00AF10B9" w:rsidP="002B01F3"/>
    <w:p w:rsidR="002B01F3" w:rsidRDefault="002B01F3" w:rsidP="002B01F3">
      <w:r>
        <w:t xml:space="preserve">Operation Twist is very compatible to the second round of quantitative easing on several points. </w:t>
      </w:r>
      <w:r w:rsidR="004368E3">
        <w:rPr>
          <w:rStyle w:val="EndnoteReference"/>
        </w:rPr>
        <w:endnoteReference w:id="5"/>
      </w:r>
    </w:p>
    <w:p w:rsidR="002B01F3" w:rsidRPr="006B0E43" w:rsidRDefault="0017145D" w:rsidP="002B01F3">
      <w:pPr>
        <w:pStyle w:val="ListParagraph"/>
        <w:numPr>
          <w:ilvl w:val="0"/>
          <w:numId w:val="3"/>
        </w:numPr>
        <w:rPr>
          <w:lang w:val="en-US"/>
        </w:rPr>
      </w:pPr>
      <w:r>
        <w:rPr>
          <w:lang w:val="en-US"/>
        </w:rPr>
        <w:t>During Operation Twist, t</w:t>
      </w:r>
      <w:r w:rsidR="002B01F3" w:rsidRPr="006B0E43">
        <w:rPr>
          <w:lang w:val="en-US"/>
        </w:rPr>
        <w:t>he Federal Reserve purchased 8.8 billion dollars in long-term bonds. This makes Operation Twist comparable to QE2 relative to the size of the economy and the Treasury market.</w:t>
      </w:r>
    </w:p>
    <w:p w:rsidR="002B01F3" w:rsidRPr="006B0E43" w:rsidRDefault="002B01F3" w:rsidP="002B01F3">
      <w:pPr>
        <w:pStyle w:val="ListParagraph"/>
        <w:numPr>
          <w:ilvl w:val="0"/>
          <w:numId w:val="3"/>
        </w:numPr>
        <w:rPr>
          <w:lang w:val="en-US"/>
        </w:rPr>
      </w:pPr>
      <w:r w:rsidRPr="006B0E43">
        <w:rPr>
          <w:lang w:val="en-US"/>
        </w:rPr>
        <w:t>The extent that agency and agency-guaranteed debt are close substitutes for Treasury securities, the relevant market includes all three of these Treasury-guaranteed classes of assets. In this market, Operation Twist was even larger than the QE2 program.</w:t>
      </w:r>
    </w:p>
    <w:p w:rsidR="002B01F3" w:rsidRPr="006B0E43" w:rsidRDefault="002B01F3" w:rsidP="002B01F3">
      <w:pPr>
        <w:pStyle w:val="ListParagraph"/>
        <w:numPr>
          <w:ilvl w:val="0"/>
          <w:numId w:val="3"/>
        </w:numPr>
        <w:rPr>
          <w:lang w:val="en-US"/>
        </w:rPr>
      </w:pPr>
      <w:r w:rsidRPr="006B0E43">
        <w:rPr>
          <w:lang w:val="en-US"/>
        </w:rPr>
        <w:t>Operation Twist was the joint participation by both the Federal Reserve and the</w:t>
      </w:r>
      <w:r w:rsidR="0017145D">
        <w:rPr>
          <w:lang w:val="en-US"/>
        </w:rPr>
        <w:t xml:space="preserve"> US Department of</w:t>
      </w:r>
      <w:r w:rsidRPr="006B0E43">
        <w:rPr>
          <w:lang w:val="en-US"/>
        </w:rPr>
        <w:t xml:space="preserve"> Treasury. This is also true for the second round of quantitative easing.</w:t>
      </w:r>
    </w:p>
    <w:p w:rsidR="002B01F3" w:rsidRDefault="002B01F3" w:rsidP="002B01F3"/>
    <w:p w:rsidR="002B01F3" w:rsidRDefault="0017145D" w:rsidP="002B01F3">
      <w:r>
        <w:t>On the other hand, t</w:t>
      </w:r>
      <w:r w:rsidR="002B01F3">
        <w:t>here are also some notable differences between the two programs.</w:t>
      </w:r>
    </w:p>
    <w:p w:rsidR="002B01F3" w:rsidRPr="006B0E43" w:rsidRDefault="002B01F3" w:rsidP="002B01F3">
      <w:pPr>
        <w:pStyle w:val="ListParagraph"/>
        <w:numPr>
          <w:ilvl w:val="0"/>
          <w:numId w:val="4"/>
        </w:numPr>
        <w:rPr>
          <w:lang w:val="en-US"/>
        </w:rPr>
      </w:pPr>
      <w:r w:rsidRPr="006B0E43">
        <w:rPr>
          <w:lang w:val="en-US"/>
        </w:rPr>
        <w:t>Operation Twist was strongly endorsed by the presidential administration and the Federal Reserve. This is not true for QE2, which was only endorsed by the Federal Reserve. This means that Operation Twist send out a stronger positive signal to the financial market.</w:t>
      </w:r>
    </w:p>
    <w:p w:rsidR="002B01F3" w:rsidRPr="006B0E43" w:rsidRDefault="002B01F3" w:rsidP="002B01F3">
      <w:pPr>
        <w:pStyle w:val="ListParagraph"/>
        <w:numPr>
          <w:ilvl w:val="0"/>
          <w:numId w:val="4"/>
        </w:numPr>
        <w:rPr>
          <w:lang w:val="en-US"/>
        </w:rPr>
      </w:pPr>
      <w:r w:rsidRPr="006B0E43">
        <w:rPr>
          <w:lang w:val="en-US"/>
        </w:rPr>
        <w:t>Monetary policy was less transparent during the time of Operation Twist compared to</w:t>
      </w:r>
      <w:r w:rsidR="0017145D">
        <w:rPr>
          <w:lang w:val="en-US"/>
        </w:rPr>
        <w:t xml:space="preserve"> the situation</w:t>
      </w:r>
      <w:r w:rsidRPr="006B0E43">
        <w:rPr>
          <w:lang w:val="en-US"/>
        </w:rPr>
        <w:t xml:space="preserve"> today.  The explicit endorsement of the Federal Reserve was more extraordinary and thus be a stronger signal than it would be today.</w:t>
      </w:r>
    </w:p>
    <w:p w:rsidR="002B01F3" w:rsidRDefault="002B01F3" w:rsidP="002B01F3"/>
    <w:p w:rsidR="002B01F3" w:rsidRDefault="002B01F3" w:rsidP="002B01F3"/>
    <w:p w:rsidR="002B01F3" w:rsidRDefault="002B01F3" w:rsidP="002B01F3">
      <w:pPr>
        <w:rPr>
          <w:b/>
        </w:rPr>
      </w:pPr>
      <w:r>
        <w:rPr>
          <w:b/>
        </w:rPr>
        <w:t>Quantitative Easing process Japan and US</w:t>
      </w:r>
    </w:p>
    <w:p w:rsidR="002B01F3" w:rsidRDefault="002B01F3" w:rsidP="002B01F3"/>
    <w:p w:rsidR="002B01F3" w:rsidRDefault="002B01F3" w:rsidP="002B01F3">
      <w:r>
        <w:t xml:space="preserve">The prevailing myth about quantitative easing is the process only </w:t>
      </w:r>
      <w:r w:rsidR="0017145D">
        <w:t>entails the printing of money</w:t>
      </w:r>
      <w:r>
        <w:t xml:space="preserve"> by the central bank to increase demand in the economy. </w:t>
      </w:r>
    </w:p>
    <w:p w:rsidR="002B01F3" w:rsidRDefault="002B01F3" w:rsidP="002B01F3">
      <w:r>
        <w:t xml:space="preserve">This is off course a fallacy, </w:t>
      </w:r>
      <w:r w:rsidR="001E1A05">
        <w:t xml:space="preserve">because </w:t>
      </w:r>
      <w:r>
        <w:t xml:space="preserve">the real process is more complex. In order to explain </w:t>
      </w:r>
      <w:r w:rsidR="00A7447A">
        <w:t xml:space="preserve">the process behind </w:t>
      </w:r>
      <w:r>
        <w:t>quantitative easing policy, there are two major examples: Japan and the United States.</w:t>
      </w:r>
    </w:p>
    <w:p w:rsidR="002B01F3" w:rsidRDefault="002B01F3" w:rsidP="002B01F3"/>
    <w:p w:rsidR="002B01F3" w:rsidRDefault="002B01F3" w:rsidP="002B01F3">
      <w:r>
        <w:t>In Japan the quantitative easing policy, the main target was a</w:t>
      </w:r>
      <w:r w:rsidR="00E3426F">
        <w:t>n</w:t>
      </w:r>
      <w:r>
        <w:t xml:space="preserve"> increase in the current account balances held by the financial institutions at the Japanese central bank. This is mainly accomplished by the central bank purchasing Japanese Government Bonds. From 2001 until 2006, the Bank of Japan increased the current account balances from 5 trillion Yen to 34 trillion Yen in 2004, after which it gradually declined. Following the global financial crisis, the Bank of Japan once again increased purchases of Japanese Government Bonds and adopted more unconventional monetary measures. This was mainly the Comprehensive Monetary Easing, after observing deflation and a slowing recovery. The main instrument was an asset-purchasing program for both government securities and private securities.</w:t>
      </w:r>
      <w:r w:rsidR="00554FA2">
        <w:rPr>
          <w:rStyle w:val="EndnoteReference"/>
        </w:rPr>
        <w:endnoteReference w:id="6"/>
      </w:r>
    </w:p>
    <w:p w:rsidR="002B01F3" w:rsidRDefault="002B01F3" w:rsidP="002B01F3"/>
    <w:p w:rsidR="0017145D" w:rsidRDefault="0017145D" w:rsidP="002B01F3"/>
    <w:p w:rsidR="002B01F3" w:rsidRDefault="002B01F3" w:rsidP="002B01F3">
      <w:r>
        <w:lastRenderedPageBreak/>
        <w:t>In the United States, the Federal Reserve began conducting quantitative easing by purchasing Mortgage backed securities, which increased their balance sheet considerably. The balance sheet began with less than 800 billion dollars in treasury bonds before the re</w:t>
      </w:r>
      <w:r w:rsidR="002674BD">
        <w:t>cession. The Federal Reserve the</w:t>
      </w:r>
      <w:r>
        <w:t xml:space="preserve">n bought 600 billion dollars in Mortgage backed securities, </w:t>
      </w:r>
      <w:r w:rsidR="00A7447A">
        <w:t xml:space="preserve">which is </w:t>
      </w:r>
      <w:r>
        <w:t>known as QE1. The balance sheet reached a peak of 2.1 trillion dollars of Mortgage backed securities, bank debt and treasury bonds in June 2010. After which the Federal Reserve started purchasing 600 billion dollars worth of treasury bonds by the end of the</w:t>
      </w:r>
      <w:r w:rsidR="002674BD">
        <w:t xml:space="preserve"> second quarter of 2011, this i</w:t>
      </w:r>
      <w:r>
        <w:t>s known as QE2. The Federal Reserve announced in September of 2012 that it would purchase 40 billion dollars in Mortgage backed</w:t>
      </w:r>
      <w:r w:rsidR="002674BD">
        <w:t xml:space="preserve"> securities every month, this i</w:t>
      </w:r>
      <w:r>
        <w:t>s known as QE3. This amount was increased to 85 billion dollars in December of 2012. These measures are accompanied by maintaining a Federal Reserve funds rate of almost zero, until at least 2015.</w:t>
      </w:r>
    </w:p>
    <w:p w:rsidR="002B01F3" w:rsidRDefault="002B01F3" w:rsidP="002B01F3"/>
    <w:p w:rsidR="0017145D" w:rsidRPr="00017397" w:rsidRDefault="0017145D" w:rsidP="002B01F3"/>
    <w:p w:rsidR="002B01F3" w:rsidRPr="00967C7F" w:rsidRDefault="0017145D" w:rsidP="002B01F3">
      <w:pPr>
        <w:rPr>
          <w:b/>
        </w:rPr>
      </w:pPr>
      <w:r>
        <w:rPr>
          <w:b/>
        </w:rPr>
        <w:t>Comparative Study</w:t>
      </w:r>
      <w:r w:rsidR="002B01F3">
        <w:rPr>
          <w:b/>
        </w:rPr>
        <w:t>: Japan</w:t>
      </w:r>
    </w:p>
    <w:p w:rsidR="0017145D" w:rsidRDefault="0017145D" w:rsidP="002B01F3"/>
    <w:p w:rsidR="002B01F3" w:rsidRDefault="002B01F3" w:rsidP="002B01F3">
      <w:r>
        <w:t>As a c</w:t>
      </w:r>
      <w:r w:rsidR="002674BD">
        <w:t>omparative study for this research</w:t>
      </w:r>
      <w:r w:rsidR="00555625">
        <w:t>,</w:t>
      </w:r>
      <w:r>
        <w:t xml:space="preserve"> the</w:t>
      </w:r>
      <w:r w:rsidR="002674BD">
        <w:t xml:space="preserve"> research</w:t>
      </w:r>
      <w:r>
        <w:t xml:space="preserve"> paper “</w:t>
      </w:r>
      <w:r>
        <w:rPr>
          <w:i/>
        </w:rPr>
        <w:t>Quantitative Easing and Bank Lending: Evidence from Japan</w:t>
      </w:r>
      <w:r>
        <w:t>”</w:t>
      </w:r>
      <w:r w:rsidR="007A3E99">
        <w:rPr>
          <w:rStyle w:val="EndnoteReference"/>
        </w:rPr>
        <w:endnoteReference w:id="7"/>
      </w:r>
      <w:r>
        <w:t xml:space="preserve"> will be used.</w:t>
      </w:r>
      <w:r w:rsidR="00555625">
        <w:t xml:space="preserve"> This </w:t>
      </w:r>
      <w:r w:rsidR="004B29A4">
        <w:t xml:space="preserve">research </w:t>
      </w:r>
      <w:r w:rsidR="00555625">
        <w:t>paper</w:t>
      </w:r>
      <w:r w:rsidR="004B29A4">
        <w:t xml:space="preserve"> was</w:t>
      </w:r>
      <w:r w:rsidR="00555625">
        <w:t xml:space="preserve"> written by David Bowman, Fang </w:t>
      </w:r>
      <w:proofErr w:type="spellStart"/>
      <w:r w:rsidR="00555625">
        <w:t>Cai</w:t>
      </w:r>
      <w:proofErr w:type="spellEnd"/>
      <w:r w:rsidR="004B29A4">
        <w:t xml:space="preserve">, Sally Davies and Steven </w:t>
      </w:r>
      <w:proofErr w:type="spellStart"/>
      <w:r w:rsidR="004B29A4">
        <w:t>Kamin</w:t>
      </w:r>
      <w:proofErr w:type="spellEnd"/>
      <w:r w:rsidR="004B29A4">
        <w:t>. The</w:t>
      </w:r>
      <w:r>
        <w:t xml:space="preserve"> paper explores Japan’s quantitative easing policy, which was implemented March of 2001 after declining consumer prices, a weak banking system, and the prospect of a recession following the collapse of the tech bubble.  This policy consists of three key elements. (1) The Bank of Japan changed the main operating target from the uncollateralized overnight call rate to the outstanding current account balances (CAB) held by financial institutions at the Bank of Japan, and ultimately boosted the CAB above the required reserves. (2) The Bank of Japan boosted its purchases of government bonds, including long-term government bonds, and some other assets, in order to help achieve the targeted increases in CABs. (3) The Bank of Japan committed to maintain the quantitative easing policy until the core CPI stopped declining. </w:t>
      </w:r>
    </w:p>
    <w:p w:rsidR="008050AA" w:rsidRDefault="002B01F3" w:rsidP="002B01F3">
      <w:pPr>
        <w:rPr>
          <w:rFonts w:ascii="Cambria" w:hAnsi="Cambria" w:cs="Cambria"/>
          <w:color w:val="000000"/>
        </w:rPr>
      </w:pPr>
      <w:r>
        <w:rPr>
          <w:rFonts w:ascii="Cambria" w:hAnsi="Cambria" w:cs="Cambria"/>
          <w:color w:val="000000"/>
        </w:rPr>
        <w:t xml:space="preserve">  </w:t>
      </w:r>
    </w:p>
    <w:p w:rsidR="008050AA" w:rsidRDefault="008050AA" w:rsidP="002B01F3">
      <w:pPr>
        <w:rPr>
          <w:rFonts w:ascii="Cambria" w:hAnsi="Cambria" w:cs="Cambria"/>
          <w:color w:val="000000"/>
        </w:rPr>
      </w:pPr>
      <w:r>
        <w:rPr>
          <w:rFonts w:ascii="Cambria" w:hAnsi="Cambria" w:cs="Cambria"/>
          <w:color w:val="000000"/>
        </w:rPr>
        <w:t>The regression of this study examines the effect of the liquidity ratio on the growth of the loans distributed by bank in Japan. This regression also has several control variables to isolate the effect of the liquidity ratio on the growth of loans.</w:t>
      </w:r>
    </w:p>
    <w:p w:rsidR="002B01F3" w:rsidRDefault="002B01F3" w:rsidP="002B01F3">
      <w:pPr>
        <w:rPr>
          <w:rFonts w:ascii="Cambria" w:hAnsi="Cambria" w:cs="Cambria"/>
          <w:color w:val="000000"/>
        </w:rPr>
      </w:pPr>
      <w:r>
        <w:rPr>
          <w:rFonts w:ascii="Cambria" w:hAnsi="Cambria" w:cs="Cambria"/>
          <w:color w:val="000000"/>
        </w:rPr>
        <w:t xml:space="preserve">        </w:t>
      </w:r>
    </w:p>
    <w:p w:rsidR="002B01F3" w:rsidRDefault="002B01F3" w:rsidP="002B01F3">
      <w:pPr>
        <w:rPr>
          <w:rFonts w:ascii="Symbol" w:hAnsi="Symbol" w:cs="Apple Symbols"/>
          <w:color w:val="000000"/>
          <w:sz w:val="32"/>
          <w:szCs w:val="32"/>
        </w:rPr>
      </w:pPr>
      <w:r w:rsidRPr="00107BA1">
        <w:rPr>
          <w:rFonts w:cs="Cambria"/>
          <w:color w:val="000000"/>
          <w:sz w:val="32"/>
          <w:szCs w:val="32"/>
        </w:rPr>
        <w:t>∆</w:t>
      </w:r>
      <w:proofErr w:type="spellStart"/>
      <w:r w:rsidRPr="00107BA1">
        <w:rPr>
          <w:rFonts w:cs="Apple Symbols"/>
          <w:color w:val="000000"/>
          <w:sz w:val="32"/>
          <w:szCs w:val="32"/>
        </w:rPr>
        <w:t>Loan</w:t>
      </w:r>
      <w:r w:rsidRPr="00107BA1">
        <w:rPr>
          <w:rFonts w:cs="Apple Symbols"/>
          <w:color w:val="000000"/>
          <w:sz w:val="32"/>
          <w:szCs w:val="32"/>
          <w:vertAlign w:val="subscript"/>
        </w:rPr>
        <w:t>i</w:t>
      </w:r>
      <w:proofErr w:type="gramStart"/>
      <w:r w:rsidRPr="00107BA1">
        <w:rPr>
          <w:rFonts w:cs="Apple Symbols"/>
          <w:color w:val="000000"/>
          <w:sz w:val="32"/>
          <w:szCs w:val="32"/>
          <w:vertAlign w:val="subscript"/>
        </w:rPr>
        <w:t>,t</w:t>
      </w:r>
      <w:proofErr w:type="spellEnd"/>
      <w:proofErr w:type="gramEnd"/>
      <w:r w:rsidRPr="00107BA1">
        <w:rPr>
          <w:rFonts w:cs="Apple Symbols"/>
          <w:color w:val="000000"/>
          <w:sz w:val="32"/>
          <w:szCs w:val="32"/>
          <w:vertAlign w:val="subscript"/>
        </w:rPr>
        <w:t xml:space="preserve"> </w:t>
      </w:r>
      <w:r w:rsidRPr="00107BA1">
        <w:rPr>
          <w:rFonts w:cs="Apple Symbols"/>
          <w:color w:val="000000"/>
          <w:sz w:val="32"/>
          <w:szCs w:val="32"/>
        </w:rPr>
        <w:t xml:space="preserve">= </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cs="Apple Symbols"/>
          <w:color w:val="000000"/>
          <w:sz w:val="32"/>
          <w:szCs w:val="32"/>
        </w:rPr>
        <w:t>LR</w:t>
      </w:r>
      <w:r w:rsidRPr="00107BA1">
        <w:rPr>
          <w:rFonts w:cs="Apple Symbols"/>
          <w:color w:val="000000"/>
          <w:sz w:val="32"/>
          <w:szCs w:val="32"/>
          <w:vertAlign w:val="subscript"/>
        </w:rPr>
        <w:t>i,t-1</w:t>
      </w:r>
      <w:r w:rsidRPr="00107BA1">
        <w:rPr>
          <w:rFonts w:cs="Apple Symbols"/>
          <w:color w:val="000000"/>
          <w:sz w:val="32"/>
          <w:szCs w:val="32"/>
        </w:rPr>
        <w:t xml:space="preserve"> +</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cs="Apple Symbols"/>
          <w:color w:val="000000"/>
          <w:sz w:val="32"/>
          <w:szCs w:val="32"/>
        </w:rPr>
        <w:t>’X</w:t>
      </w:r>
      <w:r w:rsidRPr="00107BA1">
        <w:rPr>
          <w:rFonts w:cs="Apple Symbols"/>
          <w:color w:val="000000"/>
          <w:sz w:val="32"/>
          <w:szCs w:val="32"/>
          <w:vertAlign w:val="subscript"/>
        </w:rPr>
        <w:t>i.t-1</w:t>
      </w:r>
      <w:r w:rsidRPr="00107BA1">
        <w:rPr>
          <w:rFonts w:cs="Apple Symbols"/>
          <w:color w:val="000000"/>
          <w:sz w:val="32"/>
          <w:szCs w:val="32"/>
        </w:rPr>
        <w:t xml:space="preserve"> +</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p>
    <w:p w:rsidR="002B01F3" w:rsidRPr="00107BA1" w:rsidRDefault="002B01F3" w:rsidP="002B01F3">
      <w:pPr>
        <w:rPr>
          <w:rFonts w:ascii="Symbol" w:hAnsi="Symbol" w:cs="Apple Symbols"/>
          <w:color w:val="000000"/>
          <w:sz w:val="32"/>
          <w:szCs w:val="32"/>
        </w:rPr>
      </w:pPr>
    </w:p>
    <w:p w:rsidR="002B01F3" w:rsidRPr="00902C8A" w:rsidRDefault="002B01F3" w:rsidP="002B01F3">
      <w:pPr>
        <w:rPr>
          <w:rFonts w:cs="Cambria"/>
          <w:color w:val="000000"/>
        </w:rPr>
      </w:pPr>
      <w:proofErr w:type="spellStart"/>
      <w:r w:rsidRPr="00902C8A">
        <w:rPr>
          <w:rFonts w:cs="Cambria"/>
          <w:b/>
          <w:color w:val="000000"/>
        </w:rPr>
        <w:t>Loan</w:t>
      </w:r>
      <w:r w:rsidRPr="00902C8A">
        <w:rPr>
          <w:rFonts w:cs="Cambria"/>
          <w:b/>
          <w:color w:val="000000"/>
          <w:vertAlign w:val="subscript"/>
        </w:rPr>
        <w:t>i</w:t>
      </w:r>
      <w:proofErr w:type="gramStart"/>
      <w:r w:rsidRPr="00902C8A">
        <w:rPr>
          <w:rFonts w:cs="Cambria"/>
          <w:b/>
          <w:color w:val="000000"/>
          <w:vertAlign w:val="subscript"/>
        </w:rPr>
        <w:t>,t</w:t>
      </w:r>
      <w:proofErr w:type="spellEnd"/>
      <w:proofErr w:type="gramEnd"/>
      <w:r>
        <w:rPr>
          <w:rFonts w:cs="Cambria"/>
          <w:color w:val="000000"/>
          <w:vertAlign w:val="subscript"/>
        </w:rPr>
        <w:t xml:space="preserve"> </w:t>
      </w:r>
      <w:r>
        <w:rPr>
          <w:rFonts w:cs="Cambria"/>
          <w:color w:val="000000"/>
        </w:rPr>
        <w:t xml:space="preserve">= Natural log of loans made by bank </w:t>
      </w:r>
      <w:proofErr w:type="spellStart"/>
      <w:r>
        <w:rPr>
          <w:rFonts w:cs="Cambria"/>
          <w:color w:val="000000"/>
        </w:rPr>
        <w:t>i</w:t>
      </w:r>
      <w:proofErr w:type="spellEnd"/>
      <w:r>
        <w:rPr>
          <w:rFonts w:cs="Cambria"/>
          <w:color w:val="000000"/>
        </w:rPr>
        <w:t xml:space="preserve"> at time t</w:t>
      </w:r>
    </w:p>
    <w:p w:rsidR="002B01F3" w:rsidRDefault="002B01F3" w:rsidP="002B01F3">
      <w:r>
        <w:t xml:space="preserve"> </w:t>
      </w:r>
      <w:proofErr w:type="spellStart"/>
      <w:r>
        <w:rPr>
          <w:b/>
        </w:rPr>
        <w:t>LR</w:t>
      </w:r>
      <w:r>
        <w:rPr>
          <w:b/>
          <w:vertAlign w:val="subscript"/>
        </w:rPr>
        <w:t>i</w:t>
      </w:r>
      <w:proofErr w:type="gramStart"/>
      <w:r>
        <w:rPr>
          <w:b/>
          <w:vertAlign w:val="subscript"/>
        </w:rPr>
        <w:t>,t</w:t>
      </w:r>
      <w:proofErr w:type="spellEnd"/>
      <w:proofErr w:type="gramEnd"/>
      <w:r>
        <w:rPr>
          <w:b/>
          <w:vertAlign w:val="subscript"/>
        </w:rPr>
        <w:t xml:space="preserve"> </w:t>
      </w:r>
      <w:r>
        <w:t xml:space="preserve">= Liquidity ratio for bank </w:t>
      </w:r>
      <w:proofErr w:type="spellStart"/>
      <w:r>
        <w:t>i</w:t>
      </w:r>
      <w:proofErr w:type="spellEnd"/>
      <w:r>
        <w:t xml:space="preserve"> ate time t</w:t>
      </w:r>
    </w:p>
    <w:p w:rsidR="002B01F3" w:rsidRDefault="002B01F3" w:rsidP="002B01F3">
      <w:proofErr w:type="spellStart"/>
      <w:r>
        <w:rPr>
          <w:b/>
        </w:rPr>
        <w:t>X</w:t>
      </w:r>
      <w:r>
        <w:rPr>
          <w:b/>
          <w:vertAlign w:val="subscript"/>
        </w:rPr>
        <w:t>i</w:t>
      </w:r>
      <w:proofErr w:type="gramStart"/>
      <w:r>
        <w:rPr>
          <w:b/>
          <w:vertAlign w:val="subscript"/>
        </w:rPr>
        <w:t>,t</w:t>
      </w:r>
      <w:proofErr w:type="spellEnd"/>
      <w:proofErr w:type="gramEnd"/>
      <w:r>
        <w:t xml:space="preserve"> = Vector of control variables</w:t>
      </w:r>
    </w:p>
    <w:p w:rsidR="002B01F3" w:rsidRDefault="002B01F3" w:rsidP="002B01F3"/>
    <w:p w:rsidR="002B01F3" w:rsidRDefault="002B01F3" w:rsidP="002B01F3">
      <w:r>
        <w:t xml:space="preserve">The control variables are bank health, bank size (measured by total assets), equity ratio (net assets as a percentage of total assets), bad loan ratio (ratio of the notional value of non-performing loans to assets), lags of deposit growth and lags of loan growth. </w:t>
      </w:r>
    </w:p>
    <w:p w:rsidR="002B01F3" w:rsidRDefault="002B01F3" w:rsidP="002B01F3"/>
    <w:p w:rsidR="0017145D" w:rsidRDefault="0017145D" w:rsidP="002B01F3"/>
    <w:p w:rsidR="00432BE1" w:rsidRDefault="00432BE1" w:rsidP="002B01F3"/>
    <w:p w:rsidR="00432BE1" w:rsidRDefault="00432BE1" w:rsidP="002B01F3"/>
    <w:p w:rsidR="002B01F3" w:rsidRDefault="002B01F3" w:rsidP="002B01F3">
      <w:r>
        <w:t>Controlling for the other factors, the lagged liquidity ratio has a positive and significant effect on bank loan growth during the QEP period. If the liquidity ratio increases 1 percentage point, loan growth increases 0.11 percent in 6 months and 0.22 percent in 12 months. Between March 2001 and March 2004, the aggregate liquidity ratio increased 1.6 percent. This lead to a</w:t>
      </w:r>
      <w:r w:rsidR="00843C1E">
        <w:t>n</w:t>
      </w:r>
      <w:r>
        <w:t xml:space="preserve"> estimated 0.35 percent increase in loan growth, because of the higher liquidity.</w:t>
      </w:r>
    </w:p>
    <w:p w:rsidR="0048055D" w:rsidRDefault="0048055D" w:rsidP="002B01F3"/>
    <w:p w:rsidR="002B01F3" w:rsidRPr="00107BA1" w:rsidRDefault="002B01F3" w:rsidP="002B01F3">
      <w:pPr>
        <w:rPr>
          <w:rFonts w:ascii="Symbol" w:hAnsi="Symbol" w:cs="Apple Symbols"/>
          <w:color w:val="000000"/>
          <w:sz w:val="32"/>
          <w:szCs w:val="32"/>
        </w:rPr>
      </w:pPr>
      <w:r w:rsidRPr="00107BA1">
        <w:rPr>
          <w:rFonts w:cs="Cambria"/>
          <w:color w:val="000000"/>
          <w:sz w:val="32"/>
          <w:szCs w:val="32"/>
        </w:rPr>
        <w:t>∆</w:t>
      </w:r>
      <w:proofErr w:type="spellStart"/>
      <w:r w:rsidRPr="00107BA1">
        <w:rPr>
          <w:rFonts w:cs="Apple Symbols"/>
          <w:color w:val="000000"/>
          <w:sz w:val="32"/>
          <w:szCs w:val="32"/>
        </w:rPr>
        <w:t>Loan</w:t>
      </w:r>
      <w:r w:rsidRPr="00107BA1">
        <w:rPr>
          <w:rFonts w:cs="Apple Symbols"/>
          <w:color w:val="000000"/>
          <w:sz w:val="32"/>
          <w:szCs w:val="32"/>
          <w:vertAlign w:val="subscript"/>
        </w:rPr>
        <w:t>i</w:t>
      </w:r>
      <w:proofErr w:type="gramStart"/>
      <w:r w:rsidRPr="00107BA1">
        <w:rPr>
          <w:rFonts w:cs="Apple Symbols"/>
          <w:color w:val="000000"/>
          <w:sz w:val="32"/>
          <w:szCs w:val="32"/>
          <w:vertAlign w:val="subscript"/>
        </w:rPr>
        <w:t>,t</w:t>
      </w:r>
      <w:proofErr w:type="spellEnd"/>
      <w:proofErr w:type="gramEnd"/>
      <w:r w:rsidRPr="00107BA1">
        <w:rPr>
          <w:rFonts w:cs="Apple Symbols"/>
          <w:color w:val="000000"/>
          <w:sz w:val="32"/>
          <w:szCs w:val="32"/>
          <w:vertAlign w:val="subscript"/>
        </w:rPr>
        <w:t xml:space="preserve"> </w:t>
      </w:r>
      <w:r w:rsidRPr="00107BA1">
        <w:rPr>
          <w:rFonts w:cs="Apple Symbols"/>
          <w:color w:val="000000"/>
          <w:sz w:val="32"/>
          <w:szCs w:val="32"/>
        </w:rPr>
        <w:t xml:space="preserve">= </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cs="Apple Symbols"/>
          <w:color w:val="000000"/>
          <w:sz w:val="32"/>
          <w:szCs w:val="32"/>
        </w:rPr>
        <w:t>LR</w:t>
      </w:r>
      <w:r w:rsidRPr="00107BA1">
        <w:rPr>
          <w:rFonts w:cs="Apple Symbols"/>
          <w:color w:val="000000"/>
          <w:sz w:val="32"/>
          <w:szCs w:val="32"/>
          <w:vertAlign w:val="subscript"/>
        </w:rPr>
        <w:t>i,t-1</w:t>
      </w:r>
      <w:r w:rsidRPr="00107BA1">
        <w:rPr>
          <w:rFonts w:cs="Apple Symbols"/>
          <w:color w:val="000000"/>
          <w:sz w:val="32"/>
          <w:szCs w:val="32"/>
        </w:rPr>
        <w:t xml:space="preserve"> +</w:t>
      </w:r>
      <w:r w:rsidRPr="00107BA1">
        <w:rPr>
          <w:rFonts w:ascii="Symbol" w:hAnsi="Symbol" w:cs="Apple Symbols"/>
          <w:color w:val="000000"/>
          <w:sz w:val="32"/>
          <w:szCs w:val="32"/>
        </w:rPr>
        <w:t></w:t>
      </w:r>
      <w:r w:rsidRPr="00107BA1">
        <w:rPr>
          <w:rFonts w:ascii="Symbol" w:hAnsi="Symbol" w:cs="Apple Symbols"/>
          <w:color w:val="000000"/>
          <w:sz w:val="32"/>
          <w:szCs w:val="32"/>
        </w:rPr>
        <w:t></w:t>
      </w:r>
      <w:r w:rsidRPr="00107BA1">
        <w:rPr>
          <w:rFonts w:cs="Apple Symbols"/>
          <w:color w:val="000000"/>
          <w:sz w:val="32"/>
          <w:szCs w:val="32"/>
        </w:rPr>
        <w:t>’X</w:t>
      </w:r>
      <w:r w:rsidRPr="00107BA1">
        <w:rPr>
          <w:rFonts w:cs="Apple Symbols"/>
          <w:color w:val="000000"/>
          <w:sz w:val="32"/>
          <w:szCs w:val="32"/>
          <w:vertAlign w:val="subscript"/>
        </w:rPr>
        <w:t>i.t-1</w:t>
      </w:r>
      <w:r w:rsidRPr="00107BA1">
        <w:rPr>
          <w:rFonts w:cs="Apple Symbols"/>
          <w:color w:val="000000"/>
          <w:sz w:val="32"/>
          <w:szCs w:val="32"/>
        </w:rPr>
        <w:t xml:space="preserve"> + </w:t>
      </w:r>
      <w:r w:rsidRPr="00107BA1">
        <w:rPr>
          <w:rFonts w:ascii="Symbol" w:hAnsi="Symbol" w:cs="Apple Symbols"/>
          <w:color w:val="000000"/>
          <w:sz w:val="32"/>
          <w:szCs w:val="32"/>
        </w:rPr>
        <w:t></w:t>
      </w:r>
      <w:r w:rsidRPr="00107BA1">
        <w:rPr>
          <w:rFonts w:cs="Apple Symbols"/>
          <w:color w:val="000000"/>
          <w:sz w:val="32"/>
          <w:szCs w:val="32"/>
        </w:rPr>
        <w:t>’(LR</w:t>
      </w:r>
      <w:r w:rsidRPr="00107BA1">
        <w:rPr>
          <w:rFonts w:cs="Apple Symbols"/>
          <w:color w:val="000000"/>
          <w:sz w:val="32"/>
          <w:szCs w:val="32"/>
          <w:vertAlign w:val="subscript"/>
        </w:rPr>
        <w:t>i,t-1</w:t>
      </w:r>
      <w:r w:rsidRPr="00107BA1">
        <w:rPr>
          <w:rFonts w:cs="Apple Symbols"/>
          <w:color w:val="000000"/>
          <w:sz w:val="32"/>
          <w:szCs w:val="32"/>
        </w:rPr>
        <w:t xml:space="preserve"> X</w:t>
      </w:r>
      <w:r w:rsidRPr="00107BA1">
        <w:rPr>
          <w:rFonts w:cs="Apple Symbols"/>
          <w:color w:val="000000"/>
          <w:sz w:val="32"/>
          <w:szCs w:val="32"/>
          <w:vertAlign w:val="subscript"/>
        </w:rPr>
        <w:t>i,t-1</w:t>
      </w:r>
      <w:r w:rsidRPr="00107BA1">
        <w:rPr>
          <w:rFonts w:cs="Apple Symbols"/>
          <w:color w:val="000000"/>
          <w:sz w:val="32"/>
          <w:szCs w:val="32"/>
        </w:rPr>
        <w:t>) +</w:t>
      </w:r>
      <w:r w:rsidRPr="00107BA1">
        <w:rPr>
          <w:rFonts w:ascii="Symbol" w:hAnsi="Symbol" w:cs="Apple Symbols"/>
          <w:color w:val="000000"/>
          <w:sz w:val="32"/>
          <w:szCs w:val="32"/>
        </w:rPr>
        <w:t></w:t>
      </w:r>
      <w:r w:rsidRPr="00107BA1">
        <w:rPr>
          <w:rFonts w:ascii="Symbol" w:hAnsi="Symbol" w:cs="Apple Symbols"/>
          <w:color w:val="000000"/>
          <w:sz w:val="32"/>
          <w:szCs w:val="32"/>
        </w:rPr>
        <w:t></w:t>
      </w:r>
      <w:proofErr w:type="spellStart"/>
      <w:r w:rsidRPr="00107BA1">
        <w:rPr>
          <w:rFonts w:cs="Apple Symbols"/>
          <w:color w:val="000000"/>
          <w:sz w:val="32"/>
          <w:szCs w:val="32"/>
          <w:vertAlign w:val="subscript"/>
        </w:rPr>
        <w:t>i.,t</w:t>
      </w:r>
      <w:proofErr w:type="spellEnd"/>
      <w:r w:rsidRPr="00107BA1">
        <w:rPr>
          <w:rFonts w:ascii="Symbol" w:hAnsi="Symbol" w:cs="Apple Symbols"/>
          <w:color w:val="000000"/>
          <w:sz w:val="32"/>
          <w:szCs w:val="32"/>
        </w:rPr>
        <w:t></w:t>
      </w:r>
      <w:r w:rsidRPr="00107BA1">
        <w:rPr>
          <w:rFonts w:ascii="Symbol" w:hAnsi="Symbol" w:cs="Apple Symbols"/>
          <w:color w:val="000000"/>
          <w:sz w:val="32"/>
          <w:szCs w:val="32"/>
        </w:rPr>
        <w:t></w:t>
      </w:r>
    </w:p>
    <w:p w:rsidR="002B01F3" w:rsidRDefault="002B01F3" w:rsidP="002B01F3"/>
    <w:p w:rsidR="002B01F3" w:rsidRDefault="002B01F3" w:rsidP="002B01F3">
      <w:r>
        <w:t xml:space="preserve">There is </w:t>
      </w:r>
      <w:r w:rsidR="00843C1E">
        <w:t>an</w:t>
      </w:r>
      <w:r>
        <w:t xml:space="preserve"> interaction term added between the liquidity ratio and total bank assets, equity ratio and bad loan ratio.</w:t>
      </w:r>
    </w:p>
    <w:p w:rsidR="002B01F3" w:rsidRPr="006B0E43" w:rsidRDefault="002B01F3" w:rsidP="002B01F3">
      <w:pPr>
        <w:pStyle w:val="ListParagraph"/>
        <w:numPr>
          <w:ilvl w:val="0"/>
          <w:numId w:val="6"/>
        </w:numPr>
        <w:rPr>
          <w:lang w:val="en-US"/>
        </w:rPr>
      </w:pPr>
      <w:r w:rsidRPr="006B0E43">
        <w:rPr>
          <w:lang w:val="en-US"/>
        </w:rPr>
        <w:t>Bank size has negative influence on the impact of liquidity on banking lending in Japan during the QEP, but this effect is not significant.</w:t>
      </w:r>
    </w:p>
    <w:p w:rsidR="002B01F3" w:rsidRPr="006B0E43" w:rsidRDefault="002B01F3" w:rsidP="002B01F3">
      <w:pPr>
        <w:pStyle w:val="ListParagraph"/>
        <w:numPr>
          <w:ilvl w:val="0"/>
          <w:numId w:val="6"/>
        </w:numPr>
        <w:rPr>
          <w:lang w:val="en-US"/>
        </w:rPr>
      </w:pPr>
      <w:r w:rsidRPr="006B0E43">
        <w:rPr>
          <w:lang w:val="en-US"/>
        </w:rPr>
        <w:t>Equity ratio has negative influence on the impact of liquidity on banking lending in Japan during the QEP, and this effect is significant.</w:t>
      </w:r>
    </w:p>
    <w:p w:rsidR="002B01F3" w:rsidRPr="006B0E43" w:rsidRDefault="002B01F3" w:rsidP="002B01F3">
      <w:pPr>
        <w:pStyle w:val="ListParagraph"/>
        <w:numPr>
          <w:ilvl w:val="0"/>
          <w:numId w:val="6"/>
        </w:numPr>
        <w:rPr>
          <w:lang w:val="en-US"/>
        </w:rPr>
      </w:pPr>
      <w:r w:rsidRPr="006B0E43">
        <w:rPr>
          <w:lang w:val="en-US"/>
        </w:rPr>
        <w:t>Bad loan ratio does not seem to have any influence on the impact of liquidity on banking lending in Japan during the QEP.</w:t>
      </w:r>
    </w:p>
    <w:p w:rsidR="002B01F3" w:rsidRDefault="002B01F3" w:rsidP="002B01F3"/>
    <w:p w:rsidR="002B01F3" w:rsidRDefault="002B01F3" w:rsidP="002B01F3"/>
    <w:p w:rsidR="002B01F3" w:rsidRDefault="002B01F3" w:rsidP="002B01F3"/>
    <w:tbl>
      <w:tblPr>
        <w:tblStyle w:val="TableGrid"/>
        <w:tblW w:w="8576" w:type="dxa"/>
        <w:tblLook w:val="04A0"/>
      </w:tblPr>
      <w:tblGrid>
        <w:gridCol w:w="4288"/>
        <w:gridCol w:w="4288"/>
      </w:tblGrid>
      <w:tr w:rsidR="002B01F3" w:rsidTr="0059385E">
        <w:trPr>
          <w:trHeight w:val="601"/>
        </w:trPr>
        <w:tc>
          <w:tcPr>
            <w:tcW w:w="4288" w:type="dxa"/>
          </w:tcPr>
          <w:p w:rsidR="002B01F3" w:rsidRPr="00FE50EB" w:rsidRDefault="002B01F3" w:rsidP="0059385E">
            <w:pPr>
              <w:rPr>
                <w:b/>
              </w:rPr>
            </w:pPr>
            <w:r>
              <w:rPr>
                <w:b/>
              </w:rPr>
              <w:t xml:space="preserve">Loan growth and liquidity (QEP period) </w:t>
            </w:r>
          </w:p>
        </w:tc>
        <w:tc>
          <w:tcPr>
            <w:tcW w:w="4288" w:type="dxa"/>
          </w:tcPr>
          <w:p w:rsidR="002B01F3" w:rsidRPr="00FE50EB" w:rsidRDefault="002B01F3" w:rsidP="0059385E">
            <w:pPr>
              <w:rPr>
                <w:b/>
              </w:rPr>
            </w:pPr>
            <w:r>
              <w:rPr>
                <w:b/>
              </w:rPr>
              <w:t>Loan Growth and liquidity with interaction terms</w:t>
            </w:r>
          </w:p>
        </w:tc>
      </w:tr>
      <w:tr w:rsidR="002B01F3" w:rsidTr="0059385E">
        <w:trPr>
          <w:trHeight w:val="301"/>
        </w:trPr>
        <w:tc>
          <w:tcPr>
            <w:tcW w:w="4288" w:type="dxa"/>
          </w:tcPr>
          <w:p w:rsidR="002B01F3" w:rsidRPr="00FE50EB" w:rsidRDefault="002B01F3" w:rsidP="0059385E">
            <w:r>
              <w:t xml:space="preserve"> LR</w:t>
            </w:r>
            <w:r>
              <w:rPr>
                <w:vertAlign w:val="subscript"/>
              </w:rPr>
              <w:t>i,t-1</w:t>
            </w:r>
            <w:r>
              <w:t xml:space="preserve">                                                        0.11</w:t>
            </w:r>
          </w:p>
        </w:tc>
        <w:tc>
          <w:tcPr>
            <w:tcW w:w="4288" w:type="dxa"/>
          </w:tcPr>
          <w:p w:rsidR="002B01F3" w:rsidRPr="005036C8" w:rsidRDefault="002B01F3" w:rsidP="0059385E">
            <w:r>
              <w:t>LR</w:t>
            </w:r>
            <w:r>
              <w:rPr>
                <w:vertAlign w:val="subscript"/>
              </w:rPr>
              <w:t xml:space="preserve">i,t-1        </w:t>
            </w:r>
            <w:r>
              <w:t xml:space="preserve">                                                    0.93</w:t>
            </w:r>
          </w:p>
        </w:tc>
      </w:tr>
      <w:tr w:rsidR="002B01F3" w:rsidTr="0059385E">
        <w:trPr>
          <w:trHeight w:val="301"/>
        </w:trPr>
        <w:tc>
          <w:tcPr>
            <w:tcW w:w="4288" w:type="dxa"/>
          </w:tcPr>
          <w:p w:rsidR="002B01F3" w:rsidRPr="00FE50EB" w:rsidRDefault="002B01F3" w:rsidP="0059385E">
            <w:r>
              <w:t>log(TA</w:t>
            </w:r>
            <w:r>
              <w:rPr>
                <w:vertAlign w:val="subscript"/>
              </w:rPr>
              <w:t>i,t-1</w:t>
            </w:r>
            <w:r>
              <w:t>)                                              -0.00</w:t>
            </w:r>
          </w:p>
        </w:tc>
        <w:tc>
          <w:tcPr>
            <w:tcW w:w="4288" w:type="dxa"/>
          </w:tcPr>
          <w:p w:rsidR="002B01F3" w:rsidRPr="00715943" w:rsidRDefault="002B01F3" w:rsidP="0059385E">
            <w:r>
              <w:t>LR</w:t>
            </w:r>
            <w:r>
              <w:rPr>
                <w:vertAlign w:val="subscript"/>
              </w:rPr>
              <w:t xml:space="preserve">i,t-1 </w:t>
            </w:r>
            <w:r>
              <w:t>* log(TA</w:t>
            </w:r>
            <w:r>
              <w:rPr>
                <w:vertAlign w:val="subscript"/>
              </w:rPr>
              <w:t>it-1</w:t>
            </w:r>
            <w:r>
              <w:t>)                                 -0.04</w:t>
            </w:r>
          </w:p>
        </w:tc>
      </w:tr>
      <w:tr w:rsidR="002B01F3" w:rsidTr="0059385E">
        <w:trPr>
          <w:trHeight w:val="279"/>
        </w:trPr>
        <w:tc>
          <w:tcPr>
            <w:tcW w:w="4288" w:type="dxa"/>
          </w:tcPr>
          <w:p w:rsidR="002B01F3" w:rsidRPr="00897888" w:rsidRDefault="002B01F3" w:rsidP="0059385E">
            <w:r>
              <w:t>ER</w:t>
            </w:r>
            <w:r>
              <w:rPr>
                <w:vertAlign w:val="subscript"/>
              </w:rPr>
              <w:t>i,t-1</w:t>
            </w:r>
            <w:r>
              <w:t xml:space="preserve">                                                       -0.06</w:t>
            </w:r>
          </w:p>
        </w:tc>
        <w:tc>
          <w:tcPr>
            <w:tcW w:w="4288" w:type="dxa"/>
          </w:tcPr>
          <w:p w:rsidR="002B01F3" w:rsidRPr="005036C8" w:rsidRDefault="002B01F3" w:rsidP="0059385E">
            <w:r>
              <w:t>LR</w:t>
            </w:r>
            <w:r>
              <w:rPr>
                <w:vertAlign w:val="subscript"/>
              </w:rPr>
              <w:t xml:space="preserve">i,t-1 </w:t>
            </w:r>
            <w:r>
              <w:t>* ER</w:t>
            </w:r>
            <w:r>
              <w:rPr>
                <w:vertAlign w:val="subscript"/>
              </w:rPr>
              <w:t>i,t-1</w:t>
            </w:r>
            <w:r>
              <w:t xml:space="preserve">                                          -6.79</w:t>
            </w:r>
          </w:p>
        </w:tc>
      </w:tr>
      <w:tr w:rsidR="002B01F3" w:rsidTr="0059385E">
        <w:trPr>
          <w:trHeight w:val="301"/>
        </w:trPr>
        <w:tc>
          <w:tcPr>
            <w:tcW w:w="4288" w:type="dxa"/>
          </w:tcPr>
          <w:p w:rsidR="002B01F3" w:rsidRPr="00897888" w:rsidRDefault="002B01F3" w:rsidP="0059385E">
            <w:r>
              <w:t>BLR</w:t>
            </w:r>
            <w:r>
              <w:rPr>
                <w:vertAlign w:val="subscript"/>
              </w:rPr>
              <w:t xml:space="preserve">i,t-1 </w:t>
            </w:r>
            <w:r>
              <w:t xml:space="preserve">                                                    -0.01</w:t>
            </w:r>
          </w:p>
        </w:tc>
        <w:tc>
          <w:tcPr>
            <w:tcW w:w="4288" w:type="dxa"/>
          </w:tcPr>
          <w:p w:rsidR="002B01F3" w:rsidRPr="00715943" w:rsidRDefault="002B01F3" w:rsidP="0059385E">
            <w:r>
              <w:t>LR</w:t>
            </w:r>
            <w:r>
              <w:rPr>
                <w:vertAlign w:val="subscript"/>
              </w:rPr>
              <w:t xml:space="preserve">i,t-1 </w:t>
            </w:r>
            <w:r>
              <w:t>* BLR</w:t>
            </w:r>
            <w:r>
              <w:rPr>
                <w:vertAlign w:val="subscript"/>
              </w:rPr>
              <w:t>i,t-1</w:t>
            </w:r>
            <w:r>
              <w:t xml:space="preserve">                                       -0.01</w:t>
            </w:r>
          </w:p>
        </w:tc>
      </w:tr>
      <w:tr w:rsidR="002B01F3" w:rsidTr="0059385E">
        <w:trPr>
          <w:trHeight w:val="279"/>
        </w:trPr>
        <w:tc>
          <w:tcPr>
            <w:tcW w:w="4288" w:type="dxa"/>
          </w:tcPr>
          <w:p w:rsidR="002B01F3" w:rsidRPr="00897888" w:rsidRDefault="002B01F3" w:rsidP="0059385E">
            <w:pPr>
              <w:rPr>
                <w:rFonts w:ascii="Symbol" w:hAnsi="Symbol"/>
              </w:rPr>
            </w:pPr>
            <w:r w:rsidRPr="00897888">
              <w:rPr>
                <w:rFonts w:cs="Cambria"/>
                <w:color w:val="000000"/>
              </w:rPr>
              <w:t>∆</w:t>
            </w:r>
            <w:r>
              <w:rPr>
                <w:rFonts w:cs="Cambria"/>
                <w:color w:val="000000"/>
              </w:rPr>
              <w:t>log (Deposit</w:t>
            </w:r>
            <w:r>
              <w:rPr>
                <w:rFonts w:cs="Cambria"/>
                <w:color w:val="000000"/>
                <w:vertAlign w:val="subscript"/>
              </w:rPr>
              <w:t>i,t-1</w:t>
            </w:r>
            <w:r>
              <w:rPr>
                <w:rFonts w:cs="Cambria"/>
                <w:color w:val="000000"/>
              </w:rPr>
              <w:t>)                                  0.15</w:t>
            </w:r>
          </w:p>
        </w:tc>
        <w:tc>
          <w:tcPr>
            <w:tcW w:w="4288" w:type="dxa"/>
          </w:tcPr>
          <w:p w:rsidR="002B01F3" w:rsidRPr="005036C8" w:rsidRDefault="002B01F3" w:rsidP="0059385E">
            <w:r>
              <w:t>log(TA</w:t>
            </w:r>
            <w:r>
              <w:rPr>
                <w:vertAlign w:val="subscript"/>
              </w:rPr>
              <w:t>i,t-1</w:t>
            </w:r>
            <w:r>
              <w:t>)                                                0.00</w:t>
            </w:r>
          </w:p>
        </w:tc>
      </w:tr>
      <w:tr w:rsidR="002B01F3" w:rsidTr="0059385E">
        <w:trPr>
          <w:trHeight w:val="301"/>
        </w:trPr>
        <w:tc>
          <w:tcPr>
            <w:tcW w:w="4288" w:type="dxa"/>
          </w:tcPr>
          <w:p w:rsidR="002B01F3" w:rsidRPr="00897888" w:rsidRDefault="002B01F3" w:rsidP="0059385E">
            <w:r w:rsidRPr="00897888">
              <w:rPr>
                <w:rFonts w:cs="Cambria"/>
                <w:color w:val="000000"/>
              </w:rPr>
              <w:t>∆</w:t>
            </w:r>
            <w:r>
              <w:rPr>
                <w:rFonts w:cs="Cambria"/>
                <w:color w:val="000000"/>
              </w:rPr>
              <w:t>log (Deposit</w:t>
            </w:r>
            <w:r>
              <w:rPr>
                <w:rFonts w:cs="Cambria"/>
                <w:color w:val="000000"/>
                <w:vertAlign w:val="subscript"/>
              </w:rPr>
              <w:t>i,t-2</w:t>
            </w:r>
            <w:r>
              <w:rPr>
                <w:rFonts w:cs="Cambria"/>
                <w:color w:val="000000"/>
              </w:rPr>
              <w:t>)                                  0.04</w:t>
            </w:r>
          </w:p>
        </w:tc>
        <w:tc>
          <w:tcPr>
            <w:tcW w:w="4288" w:type="dxa"/>
          </w:tcPr>
          <w:p w:rsidR="002B01F3" w:rsidRPr="005036C8" w:rsidRDefault="002B01F3" w:rsidP="0059385E">
            <w:r>
              <w:t>ER</w:t>
            </w:r>
            <w:r>
              <w:rPr>
                <w:vertAlign w:val="subscript"/>
              </w:rPr>
              <w:t>i,t-1</w:t>
            </w:r>
            <w:r>
              <w:t xml:space="preserve">                                                         0.33</w:t>
            </w:r>
          </w:p>
        </w:tc>
      </w:tr>
      <w:tr w:rsidR="002B01F3" w:rsidTr="0059385E">
        <w:trPr>
          <w:trHeight w:val="279"/>
        </w:trPr>
        <w:tc>
          <w:tcPr>
            <w:tcW w:w="4288" w:type="dxa"/>
          </w:tcPr>
          <w:p w:rsidR="002B01F3" w:rsidRPr="00897888" w:rsidRDefault="002B01F3" w:rsidP="0059385E">
            <w:pPr>
              <w:rPr>
                <w:rFonts w:cs="Cambria"/>
                <w:color w:val="000000"/>
              </w:rPr>
            </w:pPr>
            <w:r w:rsidRPr="00897888">
              <w:rPr>
                <w:rFonts w:cs="Cambria"/>
                <w:color w:val="000000"/>
              </w:rPr>
              <w:t>∆</w:t>
            </w:r>
            <w:r>
              <w:rPr>
                <w:rFonts w:cs="Cambria"/>
                <w:color w:val="000000"/>
              </w:rPr>
              <w:t>log (Loan</w:t>
            </w:r>
            <w:r>
              <w:rPr>
                <w:rFonts w:cs="Cambria"/>
                <w:color w:val="000000"/>
                <w:vertAlign w:val="subscript"/>
              </w:rPr>
              <w:t>i,t-1</w:t>
            </w:r>
            <w:r>
              <w:rPr>
                <w:rFonts w:cs="Cambria"/>
                <w:color w:val="000000"/>
              </w:rPr>
              <w:t>)                                      -0.02</w:t>
            </w:r>
          </w:p>
        </w:tc>
        <w:tc>
          <w:tcPr>
            <w:tcW w:w="4288" w:type="dxa"/>
          </w:tcPr>
          <w:p w:rsidR="002B01F3" w:rsidRPr="00D36CDC" w:rsidRDefault="002B01F3" w:rsidP="0059385E">
            <w:r>
              <w:t>BLR</w:t>
            </w:r>
            <w:r>
              <w:rPr>
                <w:vertAlign w:val="subscript"/>
              </w:rPr>
              <w:t xml:space="preserve">i,t-1 </w:t>
            </w:r>
            <w:r>
              <w:t xml:space="preserve">                                                     -0.01</w:t>
            </w:r>
          </w:p>
        </w:tc>
      </w:tr>
      <w:tr w:rsidR="002B01F3" w:rsidTr="0059385E">
        <w:trPr>
          <w:trHeight w:val="301"/>
        </w:trPr>
        <w:tc>
          <w:tcPr>
            <w:tcW w:w="4288" w:type="dxa"/>
          </w:tcPr>
          <w:p w:rsidR="002B01F3" w:rsidRPr="00897888" w:rsidRDefault="002B01F3" w:rsidP="0059385E">
            <w:r w:rsidRPr="00897888">
              <w:rPr>
                <w:rFonts w:cs="Cambria"/>
                <w:color w:val="000000"/>
              </w:rPr>
              <w:t>∆</w:t>
            </w:r>
            <w:r>
              <w:rPr>
                <w:rFonts w:cs="Cambria"/>
                <w:color w:val="000000"/>
              </w:rPr>
              <w:t>log (Loan</w:t>
            </w:r>
            <w:r>
              <w:rPr>
                <w:rFonts w:cs="Cambria"/>
                <w:color w:val="000000"/>
                <w:vertAlign w:val="subscript"/>
              </w:rPr>
              <w:t>i,t-2</w:t>
            </w:r>
            <w:r>
              <w:rPr>
                <w:rFonts w:cs="Cambria"/>
                <w:color w:val="000000"/>
              </w:rPr>
              <w:t>)                                        0.02</w:t>
            </w:r>
          </w:p>
        </w:tc>
        <w:tc>
          <w:tcPr>
            <w:tcW w:w="4288" w:type="dxa"/>
          </w:tcPr>
          <w:p w:rsidR="002B01F3" w:rsidRDefault="002B01F3" w:rsidP="0059385E">
            <w:r w:rsidRPr="00897888">
              <w:rPr>
                <w:rFonts w:cs="Cambria"/>
                <w:color w:val="000000"/>
              </w:rPr>
              <w:t>∆</w:t>
            </w:r>
            <w:r>
              <w:rPr>
                <w:rFonts w:cs="Cambria"/>
                <w:color w:val="000000"/>
              </w:rPr>
              <w:t>log (Deposit</w:t>
            </w:r>
            <w:r>
              <w:rPr>
                <w:rFonts w:cs="Cambria"/>
                <w:color w:val="000000"/>
                <w:vertAlign w:val="subscript"/>
              </w:rPr>
              <w:t>i,t-1</w:t>
            </w:r>
            <w:r>
              <w:rPr>
                <w:rFonts w:cs="Cambria"/>
                <w:color w:val="000000"/>
              </w:rPr>
              <w:t>)                                   0.17</w:t>
            </w:r>
          </w:p>
        </w:tc>
      </w:tr>
      <w:tr w:rsidR="002B01F3" w:rsidTr="0059385E">
        <w:trPr>
          <w:trHeight w:val="279"/>
        </w:trPr>
        <w:tc>
          <w:tcPr>
            <w:tcW w:w="4288" w:type="dxa"/>
          </w:tcPr>
          <w:p w:rsidR="002B01F3" w:rsidRDefault="002B01F3" w:rsidP="0059385E">
            <w:r>
              <w:t>Observations                                        1230</w:t>
            </w:r>
          </w:p>
        </w:tc>
        <w:tc>
          <w:tcPr>
            <w:tcW w:w="4288" w:type="dxa"/>
          </w:tcPr>
          <w:p w:rsidR="002B01F3" w:rsidRDefault="002B01F3" w:rsidP="0059385E">
            <w:r w:rsidRPr="00897888">
              <w:rPr>
                <w:rFonts w:cs="Cambria"/>
                <w:color w:val="000000"/>
              </w:rPr>
              <w:t>∆</w:t>
            </w:r>
            <w:r>
              <w:rPr>
                <w:rFonts w:cs="Cambria"/>
                <w:color w:val="000000"/>
              </w:rPr>
              <w:t>log (Deposit</w:t>
            </w:r>
            <w:r>
              <w:rPr>
                <w:rFonts w:cs="Cambria"/>
                <w:color w:val="000000"/>
                <w:vertAlign w:val="subscript"/>
              </w:rPr>
              <w:t>i,t-2</w:t>
            </w:r>
            <w:r>
              <w:rPr>
                <w:rFonts w:cs="Cambria"/>
                <w:color w:val="000000"/>
              </w:rPr>
              <w:t>)                                   0.03</w:t>
            </w:r>
          </w:p>
        </w:tc>
      </w:tr>
      <w:tr w:rsidR="002B01F3" w:rsidTr="0059385E">
        <w:trPr>
          <w:trHeight w:val="301"/>
        </w:trPr>
        <w:tc>
          <w:tcPr>
            <w:tcW w:w="4288" w:type="dxa"/>
          </w:tcPr>
          <w:p w:rsidR="002B01F3" w:rsidRDefault="002B01F3" w:rsidP="0059385E">
            <w:r>
              <w:t>R-square                                                  0.24</w:t>
            </w:r>
          </w:p>
        </w:tc>
        <w:tc>
          <w:tcPr>
            <w:tcW w:w="4288" w:type="dxa"/>
          </w:tcPr>
          <w:p w:rsidR="002B01F3" w:rsidRDefault="002B01F3" w:rsidP="0059385E">
            <w:r w:rsidRPr="00897888">
              <w:rPr>
                <w:rFonts w:cs="Cambria"/>
                <w:color w:val="000000"/>
              </w:rPr>
              <w:t>∆</w:t>
            </w:r>
            <w:r>
              <w:rPr>
                <w:rFonts w:cs="Cambria"/>
                <w:color w:val="000000"/>
              </w:rPr>
              <w:t>log (Loan</w:t>
            </w:r>
            <w:r>
              <w:rPr>
                <w:rFonts w:cs="Cambria"/>
                <w:color w:val="000000"/>
                <w:vertAlign w:val="subscript"/>
              </w:rPr>
              <w:t>i,t-1</w:t>
            </w:r>
            <w:r>
              <w:rPr>
                <w:rFonts w:cs="Cambria"/>
                <w:color w:val="000000"/>
              </w:rPr>
              <w:t>)                                       -0.04</w:t>
            </w:r>
          </w:p>
        </w:tc>
      </w:tr>
      <w:tr w:rsidR="002B01F3" w:rsidTr="0059385E">
        <w:trPr>
          <w:trHeight w:val="301"/>
        </w:trPr>
        <w:tc>
          <w:tcPr>
            <w:tcW w:w="4288" w:type="dxa"/>
          </w:tcPr>
          <w:p w:rsidR="002B01F3" w:rsidRDefault="002B01F3" w:rsidP="0059385E"/>
        </w:tc>
        <w:tc>
          <w:tcPr>
            <w:tcW w:w="4288" w:type="dxa"/>
          </w:tcPr>
          <w:p w:rsidR="002B01F3" w:rsidRDefault="002B01F3" w:rsidP="0059385E">
            <w:r w:rsidRPr="00897888">
              <w:rPr>
                <w:rFonts w:cs="Cambria"/>
                <w:color w:val="000000"/>
              </w:rPr>
              <w:t>∆</w:t>
            </w:r>
            <w:r>
              <w:rPr>
                <w:rFonts w:cs="Cambria"/>
                <w:color w:val="000000"/>
              </w:rPr>
              <w:t>log (Loan</w:t>
            </w:r>
            <w:r>
              <w:rPr>
                <w:rFonts w:cs="Cambria"/>
                <w:color w:val="000000"/>
                <w:vertAlign w:val="subscript"/>
              </w:rPr>
              <w:t>i,t-2</w:t>
            </w:r>
            <w:r>
              <w:rPr>
                <w:rFonts w:cs="Cambria"/>
                <w:color w:val="000000"/>
              </w:rPr>
              <w:t xml:space="preserve">)                                        0.03 </w:t>
            </w:r>
          </w:p>
        </w:tc>
      </w:tr>
      <w:tr w:rsidR="002B01F3" w:rsidTr="0059385E">
        <w:trPr>
          <w:trHeight w:val="301"/>
        </w:trPr>
        <w:tc>
          <w:tcPr>
            <w:tcW w:w="4288" w:type="dxa"/>
          </w:tcPr>
          <w:p w:rsidR="002B01F3" w:rsidRDefault="002B01F3" w:rsidP="0059385E"/>
        </w:tc>
        <w:tc>
          <w:tcPr>
            <w:tcW w:w="4288" w:type="dxa"/>
          </w:tcPr>
          <w:p w:rsidR="002B01F3" w:rsidRDefault="002B01F3" w:rsidP="0059385E">
            <w:r>
              <w:t>Observations                                         1230</w:t>
            </w:r>
          </w:p>
        </w:tc>
      </w:tr>
      <w:tr w:rsidR="002B01F3" w:rsidTr="0059385E">
        <w:tc>
          <w:tcPr>
            <w:tcW w:w="4288" w:type="dxa"/>
          </w:tcPr>
          <w:p w:rsidR="002B01F3" w:rsidRDefault="002B01F3" w:rsidP="0059385E"/>
        </w:tc>
        <w:tc>
          <w:tcPr>
            <w:tcW w:w="4288" w:type="dxa"/>
          </w:tcPr>
          <w:p w:rsidR="002B01F3" w:rsidRDefault="002B01F3" w:rsidP="0059385E">
            <w:r>
              <w:t>R-square                                                  0.25</w:t>
            </w:r>
          </w:p>
        </w:tc>
      </w:tr>
    </w:tbl>
    <w:p w:rsidR="002B01F3" w:rsidRDefault="002B01F3" w:rsidP="002B01F3"/>
    <w:p w:rsidR="002B01F3" w:rsidRDefault="002B01F3" w:rsidP="002B01F3"/>
    <w:p w:rsidR="0017145D" w:rsidRDefault="0017145D" w:rsidP="002B01F3"/>
    <w:p w:rsidR="0017145D" w:rsidRDefault="0017145D" w:rsidP="002B01F3"/>
    <w:p w:rsidR="0017145D" w:rsidRDefault="0017145D" w:rsidP="002B01F3"/>
    <w:p w:rsidR="0017145D" w:rsidRDefault="0017145D" w:rsidP="002B01F3"/>
    <w:p w:rsidR="00432BE1" w:rsidRDefault="00432BE1" w:rsidP="002B01F3"/>
    <w:p w:rsidR="00432BE1" w:rsidRDefault="00432BE1" w:rsidP="002B01F3"/>
    <w:p w:rsidR="00432BE1" w:rsidRDefault="00432BE1" w:rsidP="002B01F3"/>
    <w:p w:rsidR="0017145D" w:rsidRDefault="0017145D" w:rsidP="002B01F3"/>
    <w:p w:rsidR="0017145D" w:rsidRDefault="0017145D" w:rsidP="002B01F3"/>
    <w:p w:rsidR="0017145D" w:rsidRDefault="0017145D" w:rsidP="002B01F3"/>
    <w:p w:rsidR="002B01F3" w:rsidRDefault="002B01F3" w:rsidP="002B01F3">
      <w:r>
        <w:t xml:space="preserve">The key findings of the paper are as followed. (1) The effect of the Bank of Japan’s liquidity injections on bank lending was reduced by the substitution of the central bank liquidity for interbank liquidity. (2) Despite the dampening of the stimulus from the liquidity injections due to this substitution, there is a positive and significant effect of liquidity on the bank lending. This would imply that the amount of liquidity used was far below the amount needed. (3) There is some evidence that weak banks benefited more from the quantitative easing policy than stronger banks. (4) The analysis suggests that the rapid unwinding of liquidity infusions observed at the conclusion of the quantitative easing policy had little impact on the lending growth, once the health and confidence of the banking system was restored. </w:t>
      </w:r>
    </w:p>
    <w:p w:rsidR="002B01F3" w:rsidRDefault="002B01F3" w:rsidP="002B01F3"/>
    <w:p w:rsidR="002B01F3" w:rsidRDefault="002B01F3" w:rsidP="002B01F3"/>
    <w:p w:rsidR="002B01F3" w:rsidRDefault="002B01F3" w:rsidP="002B01F3">
      <w:r>
        <w:t>The data used for this research was obtained from 4 different types of banks in Japan.</w:t>
      </w:r>
    </w:p>
    <w:p w:rsidR="002B01F3" w:rsidRDefault="002B01F3" w:rsidP="002B01F3">
      <w:pPr>
        <w:pStyle w:val="ListParagraph"/>
        <w:numPr>
          <w:ilvl w:val="0"/>
          <w:numId w:val="7"/>
        </w:numPr>
      </w:pPr>
      <w:r w:rsidRPr="006B0E43">
        <w:rPr>
          <w:lang w:val="en-US"/>
        </w:rPr>
        <w:t xml:space="preserve">City banks, these are major banks that offer banking services nationwide to large corporate customers. </w:t>
      </w:r>
      <w:r>
        <w:t>(11 in the sample)</w:t>
      </w:r>
    </w:p>
    <w:p w:rsidR="002B01F3" w:rsidRDefault="002B01F3" w:rsidP="002B01F3">
      <w:pPr>
        <w:pStyle w:val="ListParagraph"/>
        <w:numPr>
          <w:ilvl w:val="0"/>
          <w:numId w:val="7"/>
        </w:numPr>
      </w:pPr>
      <w:r w:rsidRPr="006B0E43">
        <w:rPr>
          <w:lang w:val="en-US"/>
        </w:rPr>
        <w:t xml:space="preserve">Regional banks, these banks primarily deal with loans for small or medium size companies and consumers. </w:t>
      </w:r>
      <w:r>
        <w:t>(64 in the sample)</w:t>
      </w:r>
    </w:p>
    <w:p w:rsidR="002B01F3" w:rsidRPr="006B0E43" w:rsidRDefault="002B01F3" w:rsidP="002B01F3">
      <w:pPr>
        <w:pStyle w:val="ListParagraph"/>
        <w:numPr>
          <w:ilvl w:val="0"/>
          <w:numId w:val="7"/>
        </w:numPr>
        <w:rPr>
          <w:lang w:val="en-US"/>
        </w:rPr>
      </w:pPr>
      <w:r w:rsidRPr="006B0E43">
        <w:rPr>
          <w:lang w:val="en-US"/>
        </w:rPr>
        <w:t>Tier 2 regional banks (57 in the sample)</w:t>
      </w:r>
    </w:p>
    <w:p w:rsidR="002B01F3" w:rsidRPr="006B0E43" w:rsidRDefault="002B01F3" w:rsidP="002B01F3">
      <w:pPr>
        <w:pStyle w:val="ListParagraph"/>
        <w:numPr>
          <w:ilvl w:val="0"/>
          <w:numId w:val="7"/>
        </w:numPr>
        <w:rPr>
          <w:lang w:val="en-US"/>
        </w:rPr>
      </w:pPr>
      <w:r w:rsidRPr="006B0E43">
        <w:rPr>
          <w:lang w:val="en-US"/>
        </w:rPr>
        <w:t>Long-term credit banks and trust banks (17 in the sample)</w:t>
      </w:r>
    </w:p>
    <w:p w:rsidR="002B01F3" w:rsidRDefault="002B01F3" w:rsidP="002B01F3"/>
    <w:p w:rsidR="002B01F3" w:rsidRDefault="002B01F3" w:rsidP="002B01F3"/>
    <w:p w:rsidR="002B01F3" w:rsidRDefault="002B01F3" w:rsidP="002B01F3"/>
    <w:p w:rsidR="002B01F3" w:rsidRPr="00C242F8" w:rsidRDefault="002B01F3" w:rsidP="002B01F3">
      <w:r>
        <w:t>In order to answer the research question, this thesis will attempt to replicate the study “</w:t>
      </w:r>
      <w:r>
        <w:rPr>
          <w:i/>
        </w:rPr>
        <w:t>Quantitative Easing and Bank Lending: Evidence from Japan</w:t>
      </w:r>
      <w:r>
        <w:t>” in the context of the Federal Reserve monetary policy following the global financial crisis of 2007.</w:t>
      </w:r>
    </w:p>
    <w:p w:rsidR="002B01F3" w:rsidRDefault="002B01F3" w:rsidP="002B01F3">
      <w:pPr>
        <w:rPr>
          <w:b/>
          <w:sz w:val="28"/>
          <w:szCs w:val="28"/>
        </w:rPr>
      </w:pPr>
    </w:p>
    <w:p w:rsidR="002B01F3" w:rsidRDefault="002B01F3" w:rsidP="002B01F3">
      <w:pPr>
        <w:rPr>
          <w:b/>
          <w:sz w:val="28"/>
          <w:szCs w:val="28"/>
        </w:rPr>
      </w:pPr>
    </w:p>
    <w:p w:rsidR="00D84F3D" w:rsidRDefault="00D84F3D" w:rsidP="002B01F3">
      <w:pPr>
        <w:rPr>
          <w:b/>
        </w:rPr>
      </w:pPr>
    </w:p>
    <w:p w:rsidR="00D84F3D" w:rsidRDefault="00D84F3D"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A7447A" w:rsidRDefault="00A7447A"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843C1E" w:rsidRDefault="00843C1E" w:rsidP="002B01F3">
      <w:pPr>
        <w:rPr>
          <w:b/>
        </w:rPr>
      </w:pPr>
    </w:p>
    <w:p w:rsidR="0068544A" w:rsidRDefault="0068544A" w:rsidP="002B01F3">
      <w:pPr>
        <w:rPr>
          <w:b/>
        </w:rPr>
      </w:pPr>
    </w:p>
    <w:p w:rsidR="0068544A" w:rsidRDefault="0068544A" w:rsidP="002B01F3">
      <w:pPr>
        <w:rPr>
          <w:b/>
        </w:rPr>
      </w:pPr>
    </w:p>
    <w:p w:rsidR="0068544A" w:rsidRDefault="0068544A" w:rsidP="002B01F3">
      <w:pPr>
        <w:rPr>
          <w:b/>
        </w:rPr>
      </w:pPr>
    </w:p>
    <w:p w:rsidR="002B01F3" w:rsidRPr="00D4215A" w:rsidRDefault="001C219F" w:rsidP="002B01F3">
      <w:pPr>
        <w:rPr>
          <w:b/>
        </w:rPr>
      </w:pPr>
      <w:r>
        <w:rPr>
          <w:b/>
        </w:rPr>
        <w:lastRenderedPageBreak/>
        <w:t>The Impact of Quantitative Easing on Money Growth and Inflation in Japan</w:t>
      </w:r>
    </w:p>
    <w:p w:rsidR="002B01F3" w:rsidRDefault="002B01F3" w:rsidP="002B01F3"/>
    <w:p w:rsidR="005635FD" w:rsidRDefault="00604FCD" w:rsidP="002B01F3">
      <w:r>
        <w:t xml:space="preserve">To explore the </w:t>
      </w:r>
      <w:r w:rsidR="00B0268B">
        <w:t xml:space="preserve">long term </w:t>
      </w:r>
      <w:r>
        <w:t>effect</w:t>
      </w:r>
      <w:r w:rsidR="00B0268B">
        <w:t>s</w:t>
      </w:r>
      <w:r>
        <w:t xml:space="preserve"> of the quantitative easing policy in Ja</w:t>
      </w:r>
      <w:r w:rsidR="00325A66">
        <w:t>pan, we examine</w:t>
      </w:r>
      <w:r w:rsidR="00F30F28">
        <w:t xml:space="preserve"> research in the paper </w:t>
      </w:r>
      <w:r w:rsidR="00F30F28">
        <w:rPr>
          <w:i/>
        </w:rPr>
        <w:t xml:space="preserve">Quantitative Easing: </w:t>
      </w:r>
      <w:proofErr w:type="gramStart"/>
      <w:r w:rsidR="00F30F28">
        <w:rPr>
          <w:i/>
        </w:rPr>
        <w:t>A</w:t>
      </w:r>
      <w:proofErr w:type="gramEnd"/>
      <w:r w:rsidR="00F30F28">
        <w:rPr>
          <w:i/>
        </w:rPr>
        <w:t xml:space="preserve"> Rationale and Some Evidence from Japan</w:t>
      </w:r>
      <w:r w:rsidR="00F30F28">
        <w:t xml:space="preserve"> written by Volker Wieland. This research attempts to answer</w:t>
      </w:r>
      <w:r w:rsidR="00F30F28">
        <w:rPr>
          <w:i/>
        </w:rPr>
        <w:t xml:space="preserve"> </w:t>
      </w:r>
      <w:r w:rsidR="00325A66">
        <w:t>three questions</w:t>
      </w:r>
      <w:r w:rsidR="00F30F28">
        <w:t xml:space="preserve"> on the impact of quantitative easing in Japan</w:t>
      </w:r>
      <w:r w:rsidR="00325A66">
        <w:t>.</w:t>
      </w:r>
      <w:r>
        <w:t xml:space="preserve"> 1) </w:t>
      </w:r>
      <w:r w:rsidR="00325A66">
        <w:t>Did</w:t>
      </w:r>
      <w:r>
        <w:t xml:space="preserve"> the Bank of Japan increase the money base sufficiently for an expansion relative </w:t>
      </w:r>
      <w:r w:rsidR="009A2EEE">
        <w:t>to nominal income, also known as a</w:t>
      </w:r>
      <w:r w:rsidR="00F30F28">
        <w:t>n</w:t>
      </w:r>
      <w:r w:rsidR="009A2EEE">
        <w:t xml:space="preserve"> expansion in </w:t>
      </w:r>
      <w:proofErr w:type="spellStart"/>
      <w:r w:rsidR="009A2EEE">
        <w:t>Marshallian</w:t>
      </w:r>
      <w:proofErr w:type="spellEnd"/>
      <w:r w:rsidR="009A2EEE">
        <w:t xml:space="preserve"> K? </w:t>
      </w:r>
      <w:proofErr w:type="spellStart"/>
      <w:r w:rsidR="009A2EEE">
        <w:t>Marshallian</w:t>
      </w:r>
      <w:proofErr w:type="spellEnd"/>
      <w:r w:rsidR="009A2EEE">
        <w:t xml:space="preserve"> K is the difference between the nominal GDP and the growth in the money supply. 2) </w:t>
      </w:r>
      <w:r w:rsidR="005635FD">
        <w:t>Did quantitative easing create</w:t>
      </w:r>
      <w:r w:rsidR="00B73AAD">
        <w:t xml:space="preserve"> an expansion</w:t>
      </w:r>
      <w:r w:rsidR="005635FD">
        <w:t xml:space="preserve"> in the money supply M1?</w:t>
      </w:r>
      <w:r w:rsidR="00B73AAD">
        <w:t xml:space="preserve"> </w:t>
      </w:r>
      <w:r w:rsidR="005635FD">
        <w:t>3) Did the money supply expansion lead to inflation?</w:t>
      </w:r>
    </w:p>
    <w:p w:rsidR="005635FD" w:rsidRDefault="005635FD" w:rsidP="002B01F3"/>
    <w:p w:rsidR="002B01F3" w:rsidRPr="00BB4C47" w:rsidRDefault="00BB4C47" w:rsidP="002B01F3">
      <w:r>
        <w:t xml:space="preserve">The first figure shows the relationship between the overnight money market rate and the ratio of the base money over the nominal income. The observations are annual averages from 1981 to 2008 in Japan. </w:t>
      </w:r>
    </w:p>
    <w:p w:rsidR="008B798B" w:rsidRDefault="008B798B" w:rsidP="002B01F3">
      <w:pPr>
        <w:rPr>
          <w:b/>
          <w:sz w:val="28"/>
          <w:szCs w:val="28"/>
        </w:rPr>
      </w:pPr>
    </w:p>
    <w:p w:rsidR="00432BE1" w:rsidRPr="00432BE1" w:rsidRDefault="00432BE1" w:rsidP="002B01F3">
      <w:pPr>
        <w:rPr>
          <w:b/>
          <w:szCs w:val="28"/>
        </w:rPr>
      </w:pPr>
      <w:r>
        <w:rPr>
          <w:b/>
          <w:szCs w:val="28"/>
        </w:rPr>
        <w:t>Graph 5</w:t>
      </w:r>
    </w:p>
    <w:p w:rsidR="002B01F3" w:rsidRDefault="00BB4C47" w:rsidP="002B01F3">
      <w:pPr>
        <w:rPr>
          <w:b/>
          <w:sz w:val="28"/>
          <w:szCs w:val="28"/>
        </w:rPr>
      </w:pPr>
      <w:r>
        <w:rPr>
          <w:b/>
          <w:noProof/>
          <w:sz w:val="28"/>
          <w:szCs w:val="28"/>
        </w:rPr>
        <w:drawing>
          <wp:inline distT="0" distB="0" distL="0" distR="0">
            <wp:extent cx="3552825" cy="322643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556357" cy="3229638"/>
                    </a:xfrm>
                    <a:prstGeom prst="rect">
                      <a:avLst/>
                    </a:prstGeom>
                    <a:noFill/>
                    <a:ln w="9525">
                      <a:noFill/>
                      <a:miter lim="800000"/>
                      <a:headEnd/>
                      <a:tailEnd/>
                    </a:ln>
                  </pic:spPr>
                </pic:pic>
              </a:graphicData>
            </a:graphic>
          </wp:inline>
        </w:drawing>
      </w:r>
    </w:p>
    <w:p w:rsidR="002B01F3" w:rsidRDefault="001C219F" w:rsidP="002B01F3">
      <w:pPr>
        <w:rPr>
          <w:b/>
          <w:sz w:val="28"/>
          <w:szCs w:val="28"/>
        </w:rPr>
      </w:pPr>
      <w:r>
        <w:rPr>
          <w:rStyle w:val="EndnoteReference"/>
          <w:b/>
          <w:sz w:val="28"/>
          <w:szCs w:val="28"/>
        </w:rPr>
        <w:endnoteReference w:id="8"/>
      </w:r>
    </w:p>
    <w:p w:rsidR="002B01F3" w:rsidRDefault="008B798B" w:rsidP="002B01F3">
      <w:r>
        <w:t xml:space="preserve">In the years from 1981 to 1997, the Bank of Japan understood the ratio of the money base over the nominal income varied inversely with the money market rate. This is stated within the standard money demand theory. </w:t>
      </w:r>
    </w:p>
    <w:p w:rsidR="00A32ACE" w:rsidRDefault="00A32ACE" w:rsidP="002B01F3"/>
    <w:p w:rsidR="00A32ACE" w:rsidRDefault="00A32ACE" w:rsidP="002B01F3">
      <w:r>
        <w:t xml:space="preserve">In the years from 1998 to 2008 the money market rate stays near zero, because of the quantitative easing policy from the Bank of Japan. The </w:t>
      </w:r>
      <w:proofErr w:type="spellStart"/>
      <w:r>
        <w:t>Marshallian</w:t>
      </w:r>
      <w:proofErr w:type="spellEnd"/>
      <w:r>
        <w:t xml:space="preserve"> K shows the impact of monetary policy measures. The years from 1998 to 2001 shows </w:t>
      </w:r>
      <w:proofErr w:type="gramStart"/>
      <w:r>
        <w:t>a</w:t>
      </w:r>
      <w:proofErr w:type="gramEnd"/>
      <w:r>
        <w:t xml:space="preserve"> expansion from the monetary base relative to the nominal income. </w:t>
      </w:r>
    </w:p>
    <w:p w:rsidR="00A32ACE" w:rsidRDefault="00A32ACE" w:rsidP="002B01F3"/>
    <w:p w:rsidR="00A32ACE" w:rsidRPr="008B798B" w:rsidRDefault="00A32ACE" w:rsidP="002B01F3">
      <w:r>
        <w:t xml:space="preserve">The top arrow shown in the figure above indicates the extent of base money creation over the years between 1998 and 2005. The answer to the first question is yes. </w:t>
      </w:r>
    </w:p>
    <w:p w:rsidR="00BB4C47" w:rsidRDefault="00BB4C47" w:rsidP="002B01F3">
      <w:pPr>
        <w:rPr>
          <w:b/>
          <w:sz w:val="28"/>
          <w:szCs w:val="28"/>
        </w:rPr>
      </w:pPr>
    </w:p>
    <w:p w:rsidR="00D84F3D" w:rsidRDefault="00D84F3D" w:rsidP="002B01F3">
      <w:r>
        <w:lastRenderedPageBreak/>
        <w:t>The second figure compares the monetary supply and M1 relative to the nominal income. The base money growth is highly correlated with M1.</w:t>
      </w:r>
    </w:p>
    <w:p w:rsidR="00D84F3D" w:rsidRDefault="00D84F3D" w:rsidP="002B01F3"/>
    <w:p w:rsidR="00432BE1" w:rsidRPr="00432BE1" w:rsidRDefault="00432BE1" w:rsidP="002B01F3">
      <w:pPr>
        <w:rPr>
          <w:b/>
        </w:rPr>
      </w:pPr>
      <w:r>
        <w:rPr>
          <w:b/>
        </w:rPr>
        <w:t>Graph 6</w:t>
      </w:r>
    </w:p>
    <w:p w:rsidR="002B01F3" w:rsidRDefault="00D4215A" w:rsidP="002B01F3">
      <w:pPr>
        <w:rPr>
          <w:b/>
          <w:sz w:val="28"/>
          <w:szCs w:val="28"/>
        </w:rPr>
      </w:pPr>
      <w:r>
        <w:rPr>
          <w:b/>
          <w:noProof/>
          <w:sz w:val="28"/>
          <w:szCs w:val="28"/>
        </w:rPr>
        <w:drawing>
          <wp:inline distT="0" distB="0" distL="0" distR="0">
            <wp:extent cx="4067175" cy="3298509"/>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067175" cy="3298509"/>
                    </a:xfrm>
                    <a:prstGeom prst="rect">
                      <a:avLst/>
                    </a:prstGeom>
                    <a:noFill/>
                    <a:ln w="9525">
                      <a:noFill/>
                      <a:miter lim="800000"/>
                      <a:headEnd/>
                      <a:tailEnd/>
                    </a:ln>
                  </pic:spPr>
                </pic:pic>
              </a:graphicData>
            </a:graphic>
          </wp:inline>
        </w:drawing>
      </w:r>
      <w:r w:rsidR="00BB4C47">
        <w:rPr>
          <w:rStyle w:val="EndnoteReference"/>
          <w:b/>
          <w:sz w:val="28"/>
          <w:szCs w:val="28"/>
        </w:rPr>
        <w:endnoteReference w:id="9"/>
      </w:r>
    </w:p>
    <w:p w:rsidR="002B01F3" w:rsidRDefault="002B01F3" w:rsidP="002B01F3">
      <w:pPr>
        <w:rPr>
          <w:b/>
          <w:sz w:val="28"/>
          <w:szCs w:val="28"/>
        </w:rPr>
      </w:pPr>
    </w:p>
    <w:p w:rsidR="00D84F3D" w:rsidRDefault="00D84F3D" w:rsidP="002B01F3">
      <w:r>
        <w:t xml:space="preserve">Between 2001 and 2005, the increase in the monetary base increase by more than 30 percent of the nominal income. The expansion of base money induced additional deposit creation by banks and thus led to a greater expansion in the broader monetary aggregate. </w:t>
      </w:r>
    </w:p>
    <w:p w:rsidR="00D84F3D" w:rsidRDefault="00D84F3D" w:rsidP="002B01F3"/>
    <w:p w:rsidR="00D84F3D" w:rsidRPr="00D84F3D" w:rsidRDefault="00D84F3D" w:rsidP="002B01F3">
      <w:r>
        <w:t>This expansion was however stopped in the year 2006, but the ratio of M1 to nominal income did not decline after the monetary base was reduced in 2006 and 2007. So, the answer to the second question is also yes.</w:t>
      </w: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Default="00D84F3D" w:rsidP="002B01F3">
      <w:pPr>
        <w:rPr>
          <w:b/>
          <w:sz w:val="28"/>
          <w:szCs w:val="28"/>
        </w:rPr>
      </w:pPr>
    </w:p>
    <w:p w:rsidR="00D84F3D" w:rsidRPr="006411A5" w:rsidRDefault="00D84F3D" w:rsidP="006411A5"/>
    <w:p w:rsidR="00D84F3D" w:rsidRDefault="00D84F3D" w:rsidP="002B01F3">
      <w:pPr>
        <w:rPr>
          <w:b/>
          <w:sz w:val="28"/>
          <w:szCs w:val="28"/>
        </w:rPr>
      </w:pPr>
    </w:p>
    <w:p w:rsidR="00D84F3D" w:rsidRPr="00B67472" w:rsidRDefault="00B67472" w:rsidP="002B01F3">
      <w:r>
        <w:lastRenderedPageBreak/>
        <w:t>In the third figure we examine the effect on inflation. This figure shows the ratio of base money to nominal income together with the consumer price index (CPI), from 1981 to 2008.</w:t>
      </w:r>
    </w:p>
    <w:p w:rsidR="00D84F3D" w:rsidRDefault="00D84F3D" w:rsidP="002B01F3">
      <w:pPr>
        <w:rPr>
          <w:b/>
          <w:sz w:val="28"/>
          <w:szCs w:val="28"/>
        </w:rPr>
      </w:pPr>
    </w:p>
    <w:p w:rsidR="00D84F3D" w:rsidRPr="00432BE1" w:rsidRDefault="00432BE1" w:rsidP="002B01F3">
      <w:pPr>
        <w:rPr>
          <w:b/>
          <w:szCs w:val="28"/>
        </w:rPr>
      </w:pPr>
      <w:r>
        <w:rPr>
          <w:b/>
          <w:szCs w:val="28"/>
        </w:rPr>
        <w:t>Graph 7</w:t>
      </w:r>
    </w:p>
    <w:p w:rsidR="002B01F3" w:rsidRDefault="00D4215A" w:rsidP="006411A5">
      <w:r w:rsidRPr="006411A5">
        <w:rPr>
          <w:noProof/>
        </w:rPr>
        <w:drawing>
          <wp:inline distT="0" distB="0" distL="0" distR="0">
            <wp:extent cx="3934536" cy="2819400"/>
            <wp:effectExtent l="19050" t="0" r="881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934536" cy="2819400"/>
                    </a:xfrm>
                    <a:prstGeom prst="rect">
                      <a:avLst/>
                    </a:prstGeom>
                    <a:noFill/>
                    <a:ln w="9525">
                      <a:noFill/>
                      <a:miter lim="800000"/>
                      <a:headEnd/>
                      <a:tailEnd/>
                    </a:ln>
                  </pic:spPr>
                </pic:pic>
              </a:graphicData>
            </a:graphic>
          </wp:inline>
        </w:drawing>
      </w:r>
      <w:r w:rsidR="00BB4C47">
        <w:rPr>
          <w:rStyle w:val="EndnoteReference"/>
          <w:b/>
          <w:sz w:val="28"/>
          <w:szCs w:val="28"/>
        </w:rPr>
        <w:endnoteReference w:id="10"/>
      </w:r>
    </w:p>
    <w:p w:rsidR="0068544A" w:rsidRDefault="00352D91" w:rsidP="002B01F3">
      <w:r>
        <w:t xml:space="preserve">Between 1999 and 2000, the rate change in price level becomes negative. In the beginning of 2001 the Bank of Japan tried to influence the long </w:t>
      </w:r>
      <w:r w:rsidR="00B0268B">
        <w:t xml:space="preserve">term expectations for inflation, by announcing the new measures would stay into place until the CPI would be at least zero for a stable amount of time. However, throughout 2001 the CPI continued to fall to -1.6 percent in February of 2002. </w:t>
      </w:r>
      <w:r w:rsidR="0068544A">
        <w:t xml:space="preserve"> Following this, the Bank of Japan continued to expand the money base throughout 2002 and the rate of price changed moved to zero percent. </w:t>
      </w:r>
    </w:p>
    <w:p w:rsidR="0068544A" w:rsidRDefault="0068544A" w:rsidP="002B01F3"/>
    <w:p w:rsidR="00B67472" w:rsidRPr="00B67472" w:rsidRDefault="0068544A" w:rsidP="002B01F3">
      <w:r>
        <w:t>By 2006 the price change remained stable around zero or slightly above zero percent. This led the Bank of Japan to stop the quantitative easing policy in 2006.</w:t>
      </w:r>
      <w:r w:rsidR="003E4CC4">
        <w:t xml:space="preserve"> Based on these observations, Japan did not experience the self-enforcing process of accelerating deflation and a deepening recession. We can conclude that the return to price stability coincided with the quantitative easing policy and direct asset purchases of the Bank of Japan.</w:t>
      </w:r>
      <w:r>
        <w:t xml:space="preserve"> </w:t>
      </w:r>
    </w:p>
    <w:p w:rsidR="002B01F3" w:rsidRDefault="002B01F3" w:rsidP="002B01F3">
      <w:pPr>
        <w:rPr>
          <w:b/>
          <w:sz w:val="28"/>
          <w:szCs w:val="28"/>
        </w:rPr>
      </w:pPr>
    </w:p>
    <w:p w:rsidR="002B01F3" w:rsidRPr="00F30F28" w:rsidRDefault="00F30F28" w:rsidP="002B01F3">
      <w:pPr>
        <w:rPr>
          <w:szCs w:val="28"/>
        </w:rPr>
      </w:pPr>
      <w:r>
        <w:rPr>
          <w:szCs w:val="28"/>
        </w:rPr>
        <w:t xml:space="preserve">This research is relevant for the future prospects of the US economy, after the quantitative easing policies have run their course. </w:t>
      </w:r>
      <w:r w:rsidR="00A3371C">
        <w:rPr>
          <w:szCs w:val="28"/>
        </w:rPr>
        <w:t>This study has shown that quantitative easing can increase the money supply in the long term and this study also shows that quantitative easing policies do not always lead to high inflation. Although</w:t>
      </w:r>
      <w:r w:rsidR="004A22F8">
        <w:rPr>
          <w:szCs w:val="28"/>
        </w:rPr>
        <w:t xml:space="preserve"> these results are very positive,</w:t>
      </w:r>
      <w:r w:rsidR="00A3371C">
        <w:rPr>
          <w:szCs w:val="28"/>
        </w:rPr>
        <w:t xml:space="preserve"> this is off course not a guarantee that the quantitative easing policies in the US will also not face these problems in the long term.</w:t>
      </w:r>
    </w:p>
    <w:p w:rsidR="002B01F3" w:rsidRDefault="002B01F3" w:rsidP="002B01F3">
      <w:pPr>
        <w:rPr>
          <w:b/>
          <w:sz w:val="28"/>
          <w:szCs w:val="28"/>
        </w:rPr>
      </w:pPr>
    </w:p>
    <w:p w:rsidR="00432BE1" w:rsidRDefault="00432BE1" w:rsidP="002B01F3">
      <w:pPr>
        <w:rPr>
          <w:b/>
          <w:sz w:val="28"/>
          <w:szCs w:val="28"/>
        </w:rPr>
      </w:pPr>
    </w:p>
    <w:p w:rsidR="00432BE1" w:rsidRDefault="00432BE1" w:rsidP="002B01F3">
      <w:pPr>
        <w:rPr>
          <w:b/>
          <w:sz w:val="28"/>
          <w:szCs w:val="28"/>
        </w:rPr>
      </w:pPr>
    </w:p>
    <w:p w:rsidR="002B01F3" w:rsidRDefault="002B01F3" w:rsidP="002B01F3">
      <w:pPr>
        <w:rPr>
          <w:b/>
          <w:sz w:val="28"/>
          <w:szCs w:val="28"/>
        </w:rPr>
      </w:pPr>
    </w:p>
    <w:p w:rsidR="00A3371C" w:rsidRDefault="00A3371C" w:rsidP="002B01F3">
      <w:pPr>
        <w:rPr>
          <w:b/>
          <w:sz w:val="28"/>
          <w:szCs w:val="28"/>
        </w:rPr>
      </w:pPr>
    </w:p>
    <w:p w:rsidR="00AF10B9" w:rsidRDefault="00502B17" w:rsidP="002B01F3">
      <w:pPr>
        <w:rPr>
          <w:b/>
          <w:sz w:val="28"/>
          <w:szCs w:val="28"/>
        </w:rPr>
      </w:pPr>
      <w:r>
        <w:rPr>
          <w:b/>
          <w:sz w:val="28"/>
          <w:szCs w:val="28"/>
        </w:rPr>
        <w:lastRenderedPageBreak/>
        <w:t xml:space="preserve">3 </w:t>
      </w:r>
      <w:proofErr w:type="gramStart"/>
      <w:r w:rsidR="003B077B">
        <w:rPr>
          <w:b/>
          <w:sz w:val="28"/>
          <w:szCs w:val="28"/>
        </w:rPr>
        <w:t>Methodology</w:t>
      </w:r>
      <w:proofErr w:type="gramEnd"/>
      <w:r w:rsidR="003B077B">
        <w:rPr>
          <w:b/>
          <w:sz w:val="28"/>
          <w:szCs w:val="28"/>
        </w:rPr>
        <w:t xml:space="preserve"> </w:t>
      </w:r>
    </w:p>
    <w:p w:rsidR="005643E9" w:rsidRDefault="005643E9" w:rsidP="002B01F3">
      <w:pPr>
        <w:rPr>
          <w:b/>
          <w:sz w:val="28"/>
          <w:szCs w:val="28"/>
        </w:rPr>
      </w:pPr>
    </w:p>
    <w:p w:rsidR="003B077B" w:rsidRDefault="00AE01B6" w:rsidP="002B01F3">
      <w:r>
        <w:t>The research of the paper is divided into two parts. The first part will deal with the effect of the federal funds rate on banking lending in the United States. The second part of the research will be a panel regression. This is to examine the effect of Quantitative Easing on banking lending in the United States. The panel regression is done in a similar manner as the regression in the comparative study.</w:t>
      </w:r>
    </w:p>
    <w:p w:rsidR="00DF7B75" w:rsidRDefault="00DF7B75" w:rsidP="002B01F3"/>
    <w:p w:rsidR="00A7447A" w:rsidRDefault="00A7447A" w:rsidP="002B01F3"/>
    <w:p w:rsidR="005643E9" w:rsidRPr="005643E9" w:rsidRDefault="005643E9" w:rsidP="002B01F3">
      <w:pPr>
        <w:rPr>
          <w:rFonts w:cs="Times New Roman"/>
          <w:b/>
        </w:rPr>
      </w:pPr>
      <w:r w:rsidRPr="003C78EE">
        <w:rPr>
          <w:rFonts w:cs="Times New Roman"/>
          <w:b/>
        </w:rPr>
        <w:t xml:space="preserve">Part 1: </w:t>
      </w:r>
      <w:r w:rsidR="00A7447A" w:rsidRPr="003C78EE">
        <w:rPr>
          <w:rFonts w:cs="Times New Roman"/>
          <w:b/>
        </w:rPr>
        <w:t>the</w:t>
      </w:r>
      <w:r w:rsidRPr="003C78EE">
        <w:rPr>
          <w:rFonts w:cs="Times New Roman"/>
          <w:b/>
        </w:rPr>
        <w:t xml:space="preserve"> surveys from the Federal Reserve Bank</w:t>
      </w:r>
    </w:p>
    <w:p w:rsidR="005643E9" w:rsidRDefault="005643E9" w:rsidP="002B01F3"/>
    <w:p w:rsidR="00DF7B75" w:rsidRDefault="00DF7B75" w:rsidP="002B01F3">
      <w:r>
        <w:t>The first part of the research</w:t>
      </w:r>
      <w:r w:rsidR="001866AE">
        <w:t xml:space="preserve"> will be based on the data from two surveys conducted by the Federal Reserve Bank. These surveys are </w:t>
      </w:r>
      <w:r w:rsidR="00841DA1">
        <w:t xml:space="preserve">conducted </w:t>
      </w:r>
      <w:r w:rsidR="006411A5">
        <w:t xml:space="preserve">on a </w:t>
      </w:r>
      <w:r w:rsidR="00841DA1">
        <w:t xml:space="preserve">quarterly </w:t>
      </w:r>
      <w:r w:rsidR="006411A5">
        <w:t xml:space="preserve">basis </w:t>
      </w:r>
      <w:r w:rsidR="00841DA1">
        <w:t>between the second quarter of 1997 and the third quarter of 2012.</w:t>
      </w:r>
    </w:p>
    <w:p w:rsidR="00A8467E" w:rsidRDefault="00A8467E" w:rsidP="002B01F3"/>
    <w:p w:rsidR="00A8467E" w:rsidRDefault="00A8467E" w:rsidP="002B01F3">
      <w:r>
        <w:t>The data from the first survey</w:t>
      </w:r>
      <w:r w:rsidR="00F17AE2">
        <w:t xml:space="preserve"> will explore the correlation between the </w:t>
      </w:r>
      <w:r w:rsidR="006411A5">
        <w:t xml:space="preserve">federal funds rate and the </w:t>
      </w:r>
      <w:r w:rsidR="00032991">
        <w:t>rates of the consumer and</w:t>
      </w:r>
      <w:r w:rsidR="006411A5">
        <w:t xml:space="preserve"> industrial loans distributed by</w:t>
      </w:r>
      <w:r w:rsidR="00032991">
        <w:t xml:space="preserve"> US banks. The data will also examine the possible effect of risk rating on the effectiveness of the adjustment in the federal funds rate. The final observation of the data is the effect of the lower federal funds rate on the total borrowings from the Federal Reserve Bank by the banks in the United States.</w:t>
      </w:r>
    </w:p>
    <w:p w:rsidR="00032991" w:rsidRDefault="00032991" w:rsidP="002B01F3"/>
    <w:p w:rsidR="00DE1155" w:rsidRDefault="00651767" w:rsidP="002B01F3">
      <w:r>
        <w:t xml:space="preserve">The data from the second survey will firstly explore the effect of the lower federal funds rate on the standards </w:t>
      </w:r>
      <w:r w:rsidR="001554BC">
        <w:t>set by the banks for</w:t>
      </w:r>
      <w:r>
        <w:t xml:space="preserve"> consumer and industrial loans.</w:t>
      </w:r>
      <w:r w:rsidR="00D46E3D">
        <w:t xml:space="preserve"> These standards are the requirements set by the banks for the loans they distribute.</w:t>
      </w:r>
      <w:r>
        <w:t xml:space="preserve"> The data will then explore the effect on the costs of funds used to conduct those loans. Finally we will explore the effect on the demand of consumer and industrial loans.</w:t>
      </w:r>
    </w:p>
    <w:p w:rsidR="00DE1155" w:rsidRDefault="00DE1155" w:rsidP="002B01F3"/>
    <w:p w:rsidR="00032991" w:rsidRDefault="00DE1155" w:rsidP="002B01F3">
      <w:r>
        <w:t>The combined data from these surveys will establish the effect of the federal funds rate as a tool to increase banking lending in the United States.</w:t>
      </w:r>
      <w:r w:rsidR="00651767">
        <w:t xml:space="preserve"> </w:t>
      </w:r>
    </w:p>
    <w:p w:rsidR="00DF7B75" w:rsidRDefault="00DF7B75" w:rsidP="002B01F3"/>
    <w:p w:rsidR="00A7447A" w:rsidRDefault="00A7447A" w:rsidP="002B01F3"/>
    <w:p w:rsidR="005643E9" w:rsidRPr="005643E9" w:rsidRDefault="005643E9" w:rsidP="002B01F3">
      <w:pPr>
        <w:rPr>
          <w:rFonts w:cs="Times New Roman"/>
          <w:b/>
        </w:rPr>
      </w:pPr>
      <w:r w:rsidRPr="003C78EE">
        <w:rPr>
          <w:rFonts w:cs="Times New Roman"/>
          <w:b/>
        </w:rPr>
        <w:t>Part 2: Panel regression</w:t>
      </w:r>
    </w:p>
    <w:p w:rsidR="005643E9" w:rsidRDefault="005643E9" w:rsidP="002B01F3"/>
    <w:p w:rsidR="00DF7B75" w:rsidRDefault="00DF7B75" w:rsidP="002B01F3">
      <w:r>
        <w:t xml:space="preserve">The second part of the research is a regression of 20 large US banks. These banks are selected, because these banks are the private US banks with the largest amount of assets. </w:t>
      </w:r>
    </w:p>
    <w:p w:rsidR="00841DA1" w:rsidRDefault="00841DA1" w:rsidP="002B01F3"/>
    <w:p w:rsidR="00841DA1" w:rsidRDefault="00841DA1" w:rsidP="002B01F3">
      <w:r>
        <w:t xml:space="preserve">The regression </w:t>
      </w:r>
    </w:p>
    <w:p w:rsidR="00900487" w:rsidRDefault="00841DA1" w:rsidP="002B01F3">
      <w:pPr>
        <w:rPr>
          <w:rFonts w:ascii="Symbol" w:hAnsi="Symbol" w:cs="Apple Symbols"/>
          <w:color w:val="000000"/>
          <w:sz w:val="32"/>
          <w:szCs w:val="32"/>
        </w:rPr>
      </w:pPr>
      <w:r w:rsidRPr="00841DA1">
        <w:rPr>
          <w:rFonts w:cs="Cambria"/>
          <w:color w:val="000000"/>
          <w:sz w:val="28"/>
          <w:szCs w:val="28"/>
        </w:rPr>
        <w:t>∆</w:t>
      </w:r>
      <w:proofErr w:type="spellStart"/>
      <w:r w:rsidRPr="00841DA1">
        <w:rPr>
          <w:rFonts w:cs="Apple Symbols"/>
          <w:color w:val="000000"/>
          <w:sz w:val="28"/>
          <w:szCs w:val="28"/>
        </w:rPr>
        <w:t>Loan</w:t>
      </w:r>
      <w:r w:rsidRPr="00841DA1">
        <w:rPr>
          <w:rFonts w:cs="Apple Symbols"/>
          <w:color w:val="000000"/>
          <w:sz w:val="28"/>
          <w:szCs w:val="28"/>
          <w:vertAlign w:val="subscript"/>
        </w:rPr>
        <w:t>i</w:t>
      </w:r>
      <w:proofErr w:type="gramStart"/>
      <w:r w:rsidRPr="00841DA1">
        <w:rPr>
          <w:rFonts w:cs="Apple Symbols"/>
          <w:color w:val="000000"/>
          <w:sz w:val="28"/>
          <w:szCs w:val="28"/>
          <w:vertAlign w:val="subscript"/>
        </w:rPr>
        <w:t>,t</w:t>
      </w:r>
      <w:proofErr w:type="spellEnd"/>
      <w:proofErr w:type="gramEnd"/>
      <w:r>
        <w:rPr>
          <w:rFonts w:cs="Apple Symbols"/>
          <w:color w:val="000000"/>
          <w:sz w:val="28"/>
          <w:szCs w:val="28"/>
        </w:rPr>
        <w:t xml:space="preserve"> = </w:t>
      </w:r>
      <w:r w:rsidR="00FE0F56" w:rsidRPr="00107BA1">
        <w:rPr>
          <w:rFonts w:ascii="Symbol" w:hAnsi="Symbol" w:cs="Apple Symbols"/>
          <w:color w:val="000000"/>
          <w:sz w:val="32"/>
          <w:szCs w:val="32"/>
        </w:rPr>
        <w:t></w:t>
      </w:r>
      <w:r w:rsidR="00FE0F56" w:rsidRPr="00107BA1">
        <w:rPr>
          <w:rFonts w:ascii="Symbol" w:hAnsi="Symbol" w:cs="Apple Symbols"/>
          <w:color w:val="000000"/>
          <w:sz w:val="32"/>
          <w:szCs w:val="32"/>
        </w:rPr>
        <w:t></w:t>
      </w:r>
      <w:r>
        <w:rPr>
          <w:rFonts w:cs="Apple Symbols"/>
          <w:color w:val="000000"/>
          <w:sz w:val="28"/>
          <w:szCs w:val="28"/>
        </w:rPr>
        <w:t xml:space="preserve">+ </w:t>
      </w:r>
      <w:r w:rsidRPr="00107BA1">
        <w:rPr>
          <w:rFonts w:ascii="Symbol" w:hAnsi="Symbol" w:cs="Apple Symbols"/>
          <w:color w:val="000000"/>
          <w:sz w:val="32"/>
          <w:szCs w:val="32"/>
        </w:rPr>
        <w:t></w:t>
      </w:r>
      <w:r>
        <w:rPr>
          <w:rFonts w:cs="Apple Symbols"/>
          <w:color w:val="000000"/>
          <w:sz w:val="28"/>
          <w:szCs w:val="28"/>
        </w:rPr>
        <w:t>LR</w:t>
      </w:r>
      <w:r w:rsidR="00900487" w:rsidRPr="00900487">
        <w:rPr>
          <w:rFonts w:cs="Apple Symbols"/>
          <w:color w:val="000000"/>
          <w:sz w:val="28"/>
          <w:szCs w:val="28"/>
          <w:vertAlign w:val="subscript"/>
        </w:rPr>
        <w:t xml:space="preserve"> </w:t>
      </w:r>
      <w:proofErr w:type="spellStart"/>
      <w:r w:rsidR="00900487" w:rsidRPr="00841DA1">
        <w:rPr>
          <w:rFonts w:cs="Apple Symbols"/>
          <w:color w:val="000000"/>
          <w:sz w:val="28"/>
          <w:szCs w:val="28"/>
          <w:vertAlign w:val="subscript"/>
        </w:rPr>
        <w:t>i,t</w:t>
      </w:r>
      <w:proofErr w:type="spellEnd"/>
      <w:r w:rsidR="00900487">
        <w:rPr>
          <w:rFonts w:cs="Apple Symbols"/>
          <w:color w:val="000000"/>
          <w:sz w:val="28"/>
          <w:szCs w:val="28"/>
        </w:rPr>
        <w:t xml:space="preserve"> </w:t>
      </w:r>
      <w:r>
        <w:rPr>
          <w:rFonts w:cs="Apple Symbols"/>
          <w:color w:val="000000"/>
          <w:sz w:val="28"/>
          <w:szCs w:val="28"/>
        </w:rPr>
        <w:t xml:space="preserve">+ </w:t>
      </w:r>
      <w:r w:rsidR="00900487" w:rsidRPr="00107BA1">
        <w:rPr>
          <w:rFonts w:ascii="Symbol" w:hAnsi="Symbol" w:cs="Apple Symbols"/>
          <w:color w:val="000000"/>
          <w:sz w:val="32"/>
          <w:szCs w:val="32"/>
        </w:rPr>
        <w:t></w:t>
      </w:r>
      <w:r w:rsidR="00900487" w:rsidRPr="00107BA1">
        <w:rPr>
          <w:rFonts w:cs="Apple Symbols"/>
          <w:color w:val="000000"/>
          <w:sz w:val="32"/>
          <w:szCs w:val="32"/>
        </w:rPr>
        <w:t>’</w:t>
      </w:r>
      <w:proofErr w:type="spellStart"/>
      <w:r w:rsidR="00900487" w:rsidRPr="00107BA1">
        <w:rPr>
          <w:rFonts w:cs="Apple Symbols"/>
          <w:color w:val="000000"/>
          <w:sz w:val="32"/>
          <w:szCs w:val="32"/>
        </w:rPr>
        <w:t>X</w:t>
      </w:r>
      <w:r w:rsidR="00BC1095">
        <w:rPr>
          <w:rFonts w:cs="Apple Symbols"/>
          <w:color w:val="000000"/>
          <w:sz w:val="32"/>
          <w:szCs w:val="32"/>
          <w:vertAlign w:val="subscript"/>
        </w:rPr>
        <w:t>i,t</w:t>
      </w:r>
      <w:proofErr w:type="spellEnd"/>
      <w:r w:rsidR="00900487" w:rsidRPr="00107BA1">
        <w:rPr>
          <w:rFonts w:cs="Apple Symbols"/>
          <w:color w:val="000000"/>
          <w:sz w:val="32"/>
          <w:szCs w:val="32"/>
        </w:rPr>
        <w:t xml:space="preserve"> +</w:t>
      </w:r>
      <w:r w:rsidR="00900487" w:rsidRPr="00107BA1">
        <w:rPr>
          <w:rFonts w:ascii="Symbol" w:hAnsi="Symbol" w:cs="Apple Symbols"/>
          <w:color w:val="000000"/>
          <w:sz w:val="32"/>
          <w:szCs w:val="32"/>
        </w:rPr>
        <w:t></w:t>
      </w:r>
      <w:r w:rsidR="00900487" w:rsidRPr="00107BA1">
        <w:rPr>
          <w:rFonts w:ascii="Symbol" w:hAnsi="Symbol" w:cs="Apple Symbols"/>
          <w:color w:val="000000"/>
          <w:sz w:val="32"/>
          <w:szCs w:val="32"/>
        </w:rPr>
        <w:t></w:t>
      </w:r>
    </w:p>
    <w:p w:rsidR="00900487" w:rsidRDefault="00900487" w:rsidP="002B01F3">
      <w:pPr>
        <w:rPr>
          <w:rFonts w:cs="Apple Symbols"/>
          <w:color w:val="000000"/>
        </w:rPr>
      </w:pPr>
    </w:p>
    <w:p w:rsidR="00900487" w:rsidRPr="00BC1095" w:rsidRDefault="00900487" w:rsidP="00900487">
      <w:pPr>
        <w:rPr>
          <w:rFonts w:cs="Cambria"/>
          <w:color w:val="000000"/>
        </w:rPr>
      </w:pPr>
      <w:r w:rsidRPr="00BC1095">
        <w:rPr>
          <w:rFonts w:cs="Cambria"/>
          <w:color w:val="000000"/>
        </w:rPr>
        <w:t>∆</w:t>
      </w:r>
      <w:proofErr w:type="spellStart"/>
      <w:r w:rsidRPr="00BC1095">
        <w:rPr>
          <w:rFonts w:cs="Cambria"/>
          <w:b/>
          <w:color w:val="000000"/>
        </w:rPr>
        <w:t>Loan</w:t>
      </w:r>
      <w:r w:rsidRPr="00BC1095">
        <w:rPr>
          <w:rFonts w:cs="Cambria"/>
          <w:b/>
          <w:color w:val="000000"/>
          <w:vertAlign w:val="subscript"/>
        </w:rPr>
        <w:t>i</w:t>
      </w:r>
      <w:proofErr w:type="gramStart"/>
      <w:r w:rsidRPr="00BC1095">
        <w:rPr>
          <w:rFonts w:cs="Cambria"/>
          <w:b/>
          <w:color w:val="000000"/>
          <w:vertAlign w:val="subscript"/>
        </w:rPr>
        <w:t>,t</w:t>
      </w:r>
      <w:proofErr w:type="spellEnd"/>
      <w:proofErr w:type="gramEnd"/>
      <w:r w:rsidRPr="00BC1095">
        <w:rPr>
          <w:rFonts w:cs="Cambria"/>
          <w:color w:val="000000"/>
          <w:vertAlign w:val="subscript"/>
        </w:rPr>
        <w:t xml:space="preserve"> </w:t>
      </w:r>
      <w:r w:rsidRPr="00BC1095">
        <w:rPr>
          <w:rFonts w:cs="Cambria"/>
          <w:color w:val="000000"/>
        </w:rPr>
        <w:t xml:space="preserve">= The growth of the natural log of loans made by bank </w:t>
      </w:r>
      <w:proofErr w:type="spellStart"/>
      <w:r w:rsidRPr="00BC1095">
        <w:rPr>
          <w:rFonts w:cs="Cambria"/>
          <w:color w:val="000000"/>
        </w:rPr>
        <w:t>i</w:t>
      </w:r>
      <w:proofErr w:type="spellEnd"/>
      <w:r w:rsidRPr="00BC1095">
        <w:rPr>
          <w:rFonts w:cs="Cambria"/>
          <w:color w:val="000000"/>
        </w:rPr>
        <w:t xml:space="preserve"> between time </w:t>
      </w:r>
    </w:p>
    <w:p w:rsidR="00900487" w:rsidRPr="00BC1095" w:rsidRDefault="00900487" w:rsidP="00900487">
      <w:pPr>
        <w:rPr>
          <w:rFonts w:cs="Cambria"/>
          <w:color w:val="000000"/>
        </w:rPr>
      </w:pPr>
      <w:proofErr w:type="gramStart"/>
      <w:r w:rsidRPr="00BC1095">
        <w:rPr>
          <w:rFonts w:cs="Cambria"/>
          <w:color w:val="000000"/>
        </w:rPr>
        <w:t>t-1</w:t>
      </w:r>
      <w:proofErr w:type="gramEnd"/>
      <w:r w:rsidRPr="00BC1095">
        <w:rPr>
          <w:rFonts w:cs="Cambria"/>
          <w:color w:val="000000"/>
        </w:rPr>
        <w:t xml:space="preserve"> and time t. </w:t>
      </w:r>
    </w:p>
    <w:p w:rsidR="00900487" w:rsidRPr="00BC1095" w:rsidRDefault="00900487" w:rsidP="00900487">
      <w:proofErr w:type="spellStart"/>
      <w:r w:rsidRPr="00BC1095">
        <w:rPr>
          <w:b/>
        </w:rPr>
        <w:t>LR</w:t>
      </w:r>
      <w:r w:rsidRPr="00BC1095">
        <w:rPr>
          <w:b/>
          <w:vertAlign w:val="subscript"/>
        </w:rPr>
        <w:t>i</w:t>
      </w:r>
      <w:proofErr w:type="gramStart"/>
      <w:r w:rsidRPr="00BC1095">
        <w:rPr>
          <w:b/>
          <w:vertAlign w:val="subscript"/>
        </w:rPr>
        <w:t>,t</w:t>
      </w:r>
      <w:proofErr w:type="spellEnd"/>
      <w:proofErr w:type="gramEnd"/>
      <w:r w:rsidRPr="00BC1095">
        <w:rPr>
          <w:b/>
          <w:vertAlign w:val="subscript"/>
        </w:rPr>
        <w:t xml:space="preserve"> </w:t>
      </w:r>
      <w:r w:rsidR="00AB663D">
        <w:t xml:space="preserve">= Liquidity ratio for bank </w:t>
      </w:r>
      <w:proofErr w:type="spellStart"/>
      <w:r w:rsidR="00AB663D">
        <w:t>i</w:t>
      </w:r>
      <w:proofErr w:type="spellEnd"/>
      <w:r w:rsidR="00AB663D">
        <w:t xml:space="preserve"> at</w:t>
      </w:r>
      <w:r w:rsidRPr="00BC1095">
        <w:t xml:space="preserve"> time t</w:t>
      </w:r>
    </w:p>
    <w:p w:rsidR="00900487" w:rsidRPr="00BC1095" w:rsidRDefault="00900487" w:rsidP="00900487">
      <w:proofErr w:type="spellStart"/>
      <w:r w:rsidRPr="00BC1095">
        <w:rPr>
          <w:b/>
        </w:rPr>
        <w:t>X</w:t>
      </w:r>
      <w:r w:rsidRPr="00BC1095">
        <w:rPr>
          <w:b/>
          <w:vertAlign w:val="subscript"/>
        </w:rPr>
        <w:t>i</w:t>
      </w:r>
      <w:proofErr w:type="gramStart"/>
      <w:r w:rsidRPr="00BC1095">
        <w:rPr>
          <w:b/>
          <w:vertAlign w:val="subscript"/>
        </w:rPr>
        <w:t>,t</w:t>
      </w:r>
      <w:proofErr w:type="spellEnd"/>
      <w:proofErr w:type="gramEnd"/>
      <w:r w:rsidRPr="00BC1095">
        <w:t xml:space="preserve"> = Vector of control variables</w:t>
      </w:r>
    </w:p>
    <w:p w:rsidR="00AF10B9" w:rsidRDefault="00AF10B9" w:rsidP="002B01F3">
      <w:pPr>
        <w:rPr>
          <w:b/>
          <w:sz w:val="28"/>
          <w:szCs w:val="28"/>
        </w:rPr>
      </w:pPr>
    </w:p>
    <w:p w:rsidR="00AF10B9" w:rsidRPr="008050AA" w:rsidRDefault="00BC1095" w:rsidP="002B01F3">
      <w:r>
        <w:t xml:space="preserve">The control variables are bank health, bank size (measured by total assets), equity ratio (net assets as a percentage of total assets), bad loan ratio (ratio of the notional value of non-performing loans to assets), lag of deposit growth and lag of loan growth. </w:t>
      </w:r>
    </w:p>
    <w:p w:rsidR="00AF10B9" w:rsidRDefault="00AF10B9" w:rsidP="002B01F3">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502B17" w:rsidRDefault="00502B17" w:rsidP="007B1034">
      <w:pPr>
        <w:rPr>
          <w:b/>
          <w:sz w:val="28"/>
          <w:szCs w:val="28"/>
        </w:rPr>
      </w:pPr>
    </w:p>
    <w:p w:rsidR="007B1034" w:rsidRPr="00073818" w:rsidRDefault="00502B17" w:rsidP="007B1034">
      <w:pPr>
        <w:rPr>
          <w:b/>
          <w:sz w:val="28"/>
          <w:szCs w:val="28"/>
        </w:rPr>
      </w:pPr>
      <w:r>
        <w:rPr>
          <w:b/>
          <w:sz w:val="28"/>
          <w:szCs w:val="28"/>
        </w:rPr>
        <w:lastRenderedPageBreak/>
        <w:t xml:space="preserve">4 </w:t>
      </w:r>
      <w:r w:rsidR="007B1034" w:rsidRPr="00073818">
        <w:rPr>
          <w:b/>
          <w:sz w:val="28"/>
          <w:szCs w:val="28"/>
        </w:rPr>
        <w:t>Research Data</w:t>
      </w:r>
    </w:p>
    <w:p w:rsidR="007B1034" w:rsidRDefault="007B1034" w:rsidP="007B1034"/>
    <w:p w:rsidR="007B1034" w:rsidRDefault="00835D79" w:rsidP="007B1034">
      <w:pPr>
        <w:rPr>
          <w:b/>
        </w:rPr>
      </w:pPr>
      <w:r>
        <w:rPr>
          <w:b/>
        </w:rPr>
        <w:t>Federal funds rate</w:t>
      </w:r>
    </w:p>
    <w:p w:rsidR="00835D79" w:rsidRPr="000C2AC3" w:rsidRDefault="00835D79" w:rsidP="00835D79">
      <w:pPr>
        <w:rPr>
          <w:b/>
        </w:rPr>
      </w:pPr>
      <w:r w:rsidRPr="000C2AC3">
        <w:rPr>
          <w:b/>
        </w:rPr>
        <w:t>1997Q2 – 2012Q3</w:t>
      </w:r>
    </w:p>
    <w:p w:rsidR="00835D79" w:rsidRPr="00073818" w:rsidRDefault="00835D79" w:rsidP="007B1034"/>
    <w:p w:rsidR="007B1034" w:rsidRPr="00073818" w:rsidRDefault="007B1034" w:rsidP="007B1034">
      <w:r>
        <w:t>The main tool used by the Federal Reserve to influence the banking is setting the federal funds rate.</w:t>
      </w:r>
      <w:r w:rsidR="00504733">
        <w:t xml:space="preserve"> The graph below shows the progression of the federal funds rate between the second quarter of 1997 and the third quarter of 2012. The interest rate is measured in percentages on the Y-axis.</w:t>
      </w:r>
    </w:p>
    <w:p w:rsidR="007B1034" w:rsidRDefault="007B1034" w:rsidP="007B1034"/>
    <w:p w:rsidR="00432BE1" w:rsidRPr="00432BE1" w:rsidRDefault="00432BE1" w:rsidP="007B1034">
      <w:pPr>
        <w:rPr>
          <w:b/>
        </w:rPr>
      </w:pPr>
      <w:r>
        <w:rPr>
          <w:b/>
        </w:rPr>
        <w:t>Graph 8</w:t>
      </w:r>
    </w:p>
    <w:p w:rsidR="007B1034" w:rsidRDefault="007B1034" w:rsidP="007B1034">
      <w:r>
        <w:rPr>
          <w:noProof/>
        </w:rPr>
        <w:drawing>
          <wp:inline distT="0" distB="0" distL="0" distR="0">
            <wp:extent cx="5270500" cy="2417885"/>
            <wp:effectExtent l="0" t="0" r="12700" b="2095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1034" w:rsidRDefault="007B1034" w:rsidP="007B1034">
      <w:pPr>
        <w:rPr>
          <w:rFonts w:cs="Helvetica"/>
        </w:rPr>
      </w:pPr>
    </w:p>
    <w:p w:rsidR="00835D79" w:rsidRDefault="00835D79" w:rsidP="007B1034">
      <w:r>
        <w:t>When we look at the federal funds rate from the second quarter of 1997 onwards</w:t>
      </w:r>
      <w:r w:rsidR="00D46E3D">
        <w:t xml:space="preserve"> in the graph above</w:t>
      </w:r>
      <w:r>
        <w:t>, the federal funds rate has been drastically lowered two times in the last 15 years. The first time was in the year 2000, as a reaction to the collapse of the tech bubble. From May 2000 – June 2003, the federal funds rate was cut from 6.50 to 1.00 percent. The second time was in the year 2006, as a reaction to the global financial crisis. From June 2006 – October 2008, the federal funds rate was cut from 5.25 to 1.00. From December 2008 onwards, the federal funds rate has been between 0 and 0.25</w:t>
      </w:r>
    </w:p>
    <w:p w:rsidR="00835D79" w:rsidRDefault="00835D79" w:rsidP="007B1034">
      <w:pPr>
        <w:rPr>
          <w:rFonts w:cs="Helvetica"/>
        </w:rPr>
      </w:pPr>
    </w:p>
    <w:p w:rsidR="000E6032" w:rsidRDefault="000E6032" w:rsidP="00835D79">
      <w:pPr>
        <w:rPr>
          <w:b/>
        </w:rPr>
      </w:pPr>
    </w:p>
    <w:p w:rsidR="000E6032" w:rsidRDefault="000E6032" w:rsidP="00835D79">
      <w:pPr>
        <w:rPr>
          <w:b/>
        </w:rPr>
      </w:pPr>
    </w:p>
    <w:p w:rsidR="000E6032" w:rsidRDefault="000E6032" w:rsidP="00835D79">
      <w:pPr>
        <w:rPr>
          <w:b/>
        </w:rPr>
      </w:pPr>
    </w:p>
    <w:p w:rsidR="000E6032" w:rsidRDefault="000E6032" w:rsidP="00835D79">
      <w:pPr>
        <w:rPr>
          <w:b/>
        </w:rPr>
      </w:pPr>
    </w:p>
    <w:p w:rsidR="00502B17" w:rsidRDefault="00502B17"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1D771B">
      <w:pPr>
        <w:rPr>
          <w:b/>
        </w:rPr>
      </w:pPr>
      <w:r>
        <w:rPr>
          <w:b/>
        </w:rPr>
        <w:t>Prime rate</w:t>
      </w:r>
    </w:p>
    <w:p w:rsidR="001D771B" w:rsidRDefault="001D771B" w:rsidP="001D771B">
      <w:pPr>
        <w:rPr>
          <w:b/>
        </w:rPr>
      </w:pPr>
      <w:r w:rsidRPr="000C2AC3">
        <w:rPr>
          <w:b/>
        </w:rPr>
        <w:t>1997Q2 – 2012Q3</w:t>
      </w:r>
    </w:p>
    <w:p w:rsidR="001D771B" w:rsidRDefault="001D771B" w:rsidP="00835D79">
      <w:pPr>
        <w:rPr>
          <w:b/>
        </w:rPr>
      </w:pPr>
    </w:p>
    <w:p w:rsidR="001D771B" w:rsidRDefault="001D771B" w:rsidP="001D771B">
      <w:pPr>
        <w:rPr>
          <w:rFonts w:cs="Helvetica"/>
        </w:rPr>
      </w:pPr>
      <w:r>
        <w:rPr>
          <w:rFonts w:cs="Helvetica"/>
        </w:rPr>
        <w:t>The federal funds rate is not the interest rate used by banks to make loans, for this the banks use the prime interest rate. This is the benchmark for lending to customers with good credit. The prime rate is calculated by using the federal funds rate as a base rate and adding approximately 3 percent as a premium for the banks.</w:t>
      </w:r>
    </w:p>
    <w:p w:rsidR="00432BE1" w:rsidRDefault="00432BE1" w:rsidP="001D771B">
      <w:pPr>
        <w:rPr>
          <w:rFonts w:cs="Helvetica"/>
        </w:rPr>
      </w:pPr>
    </w:p>
    <w:p w:rsidR="001D771B" w:rsidRPr="00432BE1" w:rsidRDefault="00432BE1" w:rsidP="001D771B">
      <w:pPr>
        <w:rPr>
          <w:b/>
          <w:szCs w:val="28"/>
        </w:rPr>
      </w:pPr>
      <w:r>
        <w:rPr>
          <w:b/>
          <w:szCs w:val="28"/>
        </w:rPr>
        <w:t>Graph 9</w:t>
      </w:r>
    </w:p>
    <w:p w:rsidR="001D771B" w:rsidRPr="00073818" w:rsidRDefault="001D771B" w:rsidP="001D771B">
      <w:pPr>
        <w:rPr>
          <w:b/>
          <w:sz w:val="28"/>
          <w:szCs w:val="28"/>
        </w:rPr>
      </w:pPr>
      <w:r>
        <w:rPr>
          <w:noProof/>
        </w:rPr>
        <w:drawing>
          <wp:inline distT="0" distB="0" distL="0" distR="0">
            <wp:extent cx="5270500" cy="2009378"/>
            <wp:effectExtent l="0" t="0" r="12700" b="22860"/>
            <wp:docPr id="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771B" w:rsidRDefault="001D771B" w:rsidP="001D771B">
      <w:pPr>
        <w:rPr>
          <w:rFonts w:cs="Helvetica"/>
        </w:rPr>
      </w:pPr>
    </w:p>
    <w:p w:rsidR="001D771B" w:rsidRPr="00C50BC9" w:rsidRDefault="001D771B" w:rsidP="001D771B">
      <w:pPr>
        <w:rPr>
          <w:rFonts w:cs="Helvetica"/>
        </w:rPr>
      </w:pPr>
      <w:r>
        <w:rPr>
          <w:rFonts w:cs="Helvetica"/>
        </w:rPr>
        <w:t>Then we look at the prime rate in the same period since the second quarter of 1997 in the graph above. The trends are identical to the trends of the federal funds rate. This is logical, because the prime rate is set using the federal funds rate. But looking at the prime rate since December 2008, we can see the prime rate remaining stagnant around 4 percent, while the historical calculation gives a prime rate of approximately 3.25 (federal funds rate + 3 percent)</w:t>
      </w:r>
    </w:p>
    <w:p w:rsidR="001D771B" w:rsidRDefault="001D771B" w:rsidP="001D771B">
      <w:pPr>
        <w:rPr>
          <w:b/>
          <w:sz w:val="28"/>
          <w:szCs w:val="28"/>
        </w:rPr>
      </w:pPr>
    </w:p>
    <w:p w:rsidR="00502B17" w:rsidRDefault="00502B17" w:rsidP="00835D79">
      <w:pPr>
        <w:rPr>
          <w:b/>
        </w:rPr>
      </w:pPr>
    </w:p>
    <w:p w:rsidR="00502B17" w:rsidRDefault="00502B17" w:rsidP="00835D79">
      <w:pPr>
        <w:rPr>
          <w:b/>
        </w:rPr>
      </w:pPr>
    </w:p>
    <w:p w:rsidR="00502B17" w:rsidRDefault="00502B17" w:rsidP="00835D79">
      <w:pPr>
        <w:rPr>
          <w:b/>
        </w:rPr>
      </w:pPr>
    </w:p>
    <w:p w:rsidR="00502B17" w:rsidRDefault="00502B17" w:rsidP="00835D79">
      <w:pPr>
        <w:rPr>
          <w:b/>
        </w:rPr>
      </w:pPr>
    </w:p>
    <w:p w:rsidR="00502B17" w:rsidRDefault="00502B17" w:rsidP="00835D79">
      <w:pPr>
        <w:rPr>
          <w:b/>
        </w:rPr>
      </w:pPr>
    </w:p>
    <w:p w:rsidR="000E6032" w:rsidRDefault="000E6032" w:rsidP="00835D79">
      <w:pPr>
        <w:rPr>
          <w:b/>
        </w:rPr>
      </w:pPr>
    </w:p>
    <w:p w:rsidR="000E6032" w:rsidRDefault="000E6032" w:rsidP="00835D79">
      <w:pPr>
        <w:rPr>
          <w:b/>
        </w:rPr>
      </w:pPr>
    </w:p>
    <w:p w:rsidR="000E6032" w:rsidRDefault="000E6032" w:rsidP="00835D79">
      <w:pPr>
        <w:rPr>
          <w:b/>
        </w:rPr>
      </w:pPr>
    </w:p>
    <w:p w:rsidR="00F85492" w:rsidRDefault="00F85492"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1D771B" w:rsidRDefault="001D771B" w:rsidP="00835D79">
      <w:pPr>
        <w:rPr>
          <w:b/>
        </w:rPr>
      </w:pPr>
    </w:p>
    <w:p w:rsidR="000E6032" w:rsidRDefault="000E6032" w:rsidP="00835D79">
      <w:pPr>
        <w:rPr>
          <w:b/>
        </w:rPr>
      </w:pPr>
    </w:p>
    <w:p w:rsidR="003A7B33" w:rsidRDefault="003A7B33" w:rsidP="00835D79">
      <w:pPr>
        <w:rPr>
          <w:b/>
        </w:rPr>
      </w:pPr>
      <w:r>
        <w:rPr>
          <w:b/>
        </w:rPr>
        <w:t>Prime rate – Federal funds rate</w:t>
      </w:r>
    </w:p>
    <w:p w:rsidR="003A7B33" w:rsidRDefault="003A7B33" w:rsidP="00835D79">
      <w:pPr>
        <w:rPr>
          <w:b/>
        </w:rPr>
      </w:pPr>
      <w:r>
        <w:rPr>
          <w:b/>
        </w:rPr>
        <w:t xml:space="preserve">1997Q2 – 2012Q3 </w:t>
      </w:r>
    </w:p>
    <w:p w:rsidR="003A7B33" w:rsidRDefault="003A7B33" w:rsidP="00835D79">
      <w:pPr>
        <w:rPr>
          <w:b/>
        </w:rPr>
      </w:pPr>
    </w:p>
    <w:p w:rsidR="00D76CE5" w:rsidRPr="00D76CE5" w:rsidRDefault="00062543" w:rsidP="00835D79">
      <w:r>
        <w:t>The theory states that the difference between the prime rate and the federal funds rate is approximately 3 percent.</w:t>
      </w:r>
      <w:r w:rsidR="00107DB9">
        <w:t xml:space="preserve"> Now we look</w:t>
      </w:r>
      <w:r>
        <w:t xml:space="preserve"> at the real difference between the prime rate and the federal funds rate </w:t>
      </w:r>
      <w:r w:rsidR="00107DB9">
        <w:t>between the second quarter of 1997 and the third quarter of 2012 as shown in Graph 10.</w:t>
      </w:r>
    </w:p>
    <w:p w:rsidR="00D76CE5" w:rsidRDefault="00D76CE5" w:rsidP="00835D79">
      <w:pPr>
        <w:rPr>
          <w:b/>
        </w:rPr>
      </w:pPr>
    </w:p>
    <w:p w:rsidR="003A7B33" w:rsidRDefault="00432BE1" w:rsidP="00835D79">
      <w:pPr>
        <w:rPr>
          <w:b/>
        </w:rPr>
      </w:pPr>
      <w:r>
        <w:rPr>
          <w:b/>
        </w:rPr>
        <w:t>Graph 10</w:t>
      </w:r>
    </w:p>
    <w:p w:rsidR="003A7B33" w:rsidRDefault="00897609" w:rsidP="00835D79">
      <w:pPr>
        <w:rPr>
          <w:b/>
        </w:rPr>
      </w:pPr>
      <w:r>
        <w:rPr>
          <w:b/>
          <w:noProof/>
        </w:rPr>
        <w:pict>
          <v:shapetype id="_x0000_t32" coordsize="21600,21600" o:spt="32" o:oned="t" path="m,l21600,21600e" filled="f">
            <v:path arrowok="t" fillok="f" o:connecttype="none"/>
            <o:lock v:ext="edit" shapetype="t"/>
          </v:shapetype>
          <v:shape id="_x0000_s1050" type="#_x0000_t32" style="position:absolute;margin-left:35.25pt;margin-top:116.4pt;width:399pt;height:.75pt;z-index:251685888" o:connectortype="straight" strokeweight="1.5pt">
            <v:stroke dashstyle="dash"/>
          </v:shape>
        </w:pict>
      </w:r>
      <w:r w:rsidR="003A7B33" w:rsidRPr="003A7B33">
        <w:rPr>
          <w:b/>
          <w:noProof/>
        </w:rPr>
        <w:drawing>
          <wp:inline distT="0" distB="0" distL="0" distR="0">
            <wp:extent cx="5657850" cy="2566670"/>
            <wp:effectExtent l="19050" t="0" r="19050" b="508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7B33" w:rsidRDefault="003A7B33" w:rsidP="00835D79">
      <w:pPr>
        <w:rPr>
          <w:b/>
        </w:rPr>
      </w:pPr>
    </w:p>
    <w:p w:rsidR="003A7B33" w:rsidRPr="008D6DAC" w:rsidRDefault="008D6DAC" w:rsidP="00835D79">
      <w:r>
        <w:t xml:space="preserve">The difference between the prime rate and the federal funds rate had grown significantly in the years before the financial crisis. After the peak in the year 2007, the difference dropped drastically until stabilizing around the 4 percent. The reduction in the difference between the prime rate and federal funds rate is correlated with the reduction of the federal funds rate during the quantitative easing policies of the Federal Reserve Bank. </w:t>
      </w:r>
    </w:p>
    <w:p w:rsidR="003A7B33" w:rsidRPr="00107DB9" w:rsidRDefault="003A7B33" w:rsidP="00835D79"/>
    <w:p w:rsidR="003A7B33" w:rsidRPr="00107DB9" w:rsidRDefault="003A7B33" w:rsidP="00835D79"/>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3A7B33" w:rsidRDefault="003A7B33" w:rsidP="00835D79">
      <w:pPr>
        <w:rPr>
          <w:b/>
        </w:rPr>
      </w:pPr>
    </w:p>
    <w:p w:rsidR="008D6DAC" w:rsidRDefault="008D6DAC" w:rsidP="00835D79">
      <w:pPr>
        <w:rPr>
          <w:b/>
        </w:rPr>
      </w:pPr>
    </w:p>
    <w:p w:rsidR="00835D79" w:rsidRDefault="00835D79" w:rsidP="00835D79">
      <w:pPr>
        <w:rPr>
          <w:b/>
        </w:rPr>
      </w:pPr>
      <w:r>
        <w:rPr>
          <w:b/>
        </w:rPr>
        <w:lastRenderedPageBreak/>
        <w:t xml:space="preserve">Survey of Term of Business Lending </w:t>
      </w:r>
    </w:p>
    <w:p w:rsidR="00835D79" w:rsidRPr="000C2AC3" w:rsidRDefault="00835D79" w:rsidP="00835D79">
      <w:pPr>
        <w:rPr>
          <w:b/>
        </w:rPr>
      </w:pPr>
      <w:r w:rsidRPr="000C2AC3">
        <w:rPr>
          <w:b/>
        </w:rPr>
        <w:t>1997Q2 – 2012Q3</w:t>
      </w:r>
    </w:p>
    <w:p w:rsidR="00835D79" w:rsidRPr="00C449C3" w:rsidRDefault="00835D79" w:rsidP="00835D79"/>
    <w:p w:rsidR="00835D79" w:rsidRPr="00C449C3" w:rsidRDefault="00835D79" w:rsidP="00835D79">
      <w:r w:rsidRPr="00C449C3">
        <w:rPr>
          <w:rFonts w:cs="Helvetica"/>
          <w:color w:val="000000"/>
        </w:rPr>
        <w:t>The authorized panel size for the survey is 348 domestically chartered commercial banks and 50 U.S. branches and agencies of foreign banks.</w:t>
      </w:r>
      <w:r>
        <w:rPr>
          <w:rStyle w:val="EndnoteReference"/>
          <w:rFonts w:cs="Helvetica"/>
          <w:color w:val="000000"/>
        </w:rPr>
        <w:endnoteReference w:id="11"/>
      </w:r>
    </w:p>
    <w:p w:rsidR="00835D79" w:rsidRPr="00073818" w:rsidRDefault="00835D79" w:rsidP="00835D79">
      <w:r>
        <w:t>In order to narrow the focus of this research, the focus will be only on the consumer and industrial loans made by all the commercial banks in the United States.</w:t>
      </w:r>
    </w:p>
    <w:p w:rsidR="00835D79" w:rsidRDefault="00835D79" w:rsidP="007B1034">
      <w:pPr>
        <w:rPr>
          <w:rFonts w:cs="Helvetica"/>
        </w:rPr>
      </w:pPr>
    </w:p>
    <w:p w:rsidR="000E6032" w:rsidRPr="00576DE5" w:rsidRDefault="00576DE5" w:rsidP="007B1034">
      <w:pPr>
        <w:rPr>
          <w:szCs w:val="28"/>
        </w:rPr>
      </w:pPr>
      <w:r>
        <w:rPr>
          <w:szCs w:val="28"/>
        </w:rPr>
        <w:t xml:space="preserve">The graph below shows the loan rate for the consumer and industrial loans, which provides the loan rates this research focuses on. </w:t>
      </w:r>
    </w:p>
    <w:p w:rsidR="007B1034" w:rsidRDefault="007B1034" w:rsidP="007B1034">
      <w:pPr>
        <w:rPr>
          <w:b/>
          <w:sz w:val="28"/>
          <w:szCs w:val="28"/>
        </w:rPr>
      </w:pPr>
    </w:p>
    <w:p w:rsidR="00432BE1" w:rsidRPr="00432BE1" w:rsidRDefault="00432BE1" w:rsidP="007B1034">
      <w:pPr>
        <w:rPr>
          <w:b/>
          <w:szCs w:val="28"/>
        </w:rPr>
      </w:pPr>
      <w:r>
        <w:rPr>
          <w:b/>
          <w:szCs w:val="28"/>
        </w:rPr>
        <w:t>Graph 11</w:t>
      </w:r>
    </w:p>
    <w:p w:rsidR="007B1034" w:rsidRPr="00073818" w:rsidRDefault="007B1034" w:rsidP="007B1034">
      <w:pPr>
        <w:rPr>
          <w:b/>
          <w:sz w:val="28"/>
          <w:szCs w:val="28"/>
        </w:rPr>
      </w:pPr>
      <w:r>
        <w:rPr>
          <w:noProof/>
        </w:rPr>
        <w:drawing>
          <wp:inline distT="0" distB="0" distL="0" distR="0">
            <wp:extent cx="5270500" cy="1983148"/>
            <wp:effectExtent l="0" t="0" r="12700" b="2349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771B" w:rsidRDefault="001D771B" w:rsidP="007B1034"/>
    <w:p w:rsidR="007B1034" w:rsidRPr="00073818" w:rsidRDefault="00897609" w:rsidP="007B1034">
      <w:r>
        <w:rPr>
          <w:noProof/>
        </w:rPr>
        <w:pict>
          <v:shape id="Text Box 26" o:spid="_x0000_s1030" type="#_x0000_t202" style="position:absolute;margin-left:387pt;margin-top:11.1pt;width:3.6pt;height:9pt;z-index:2516848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Q6BNICAAAV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6f&#10;YqSIhBo9stajK90iUAE/O+MKgD0YAPoW9FDnQe9AGdJuuZXhDwkhsAPT+wO7wRsFZT45y6YYUbBk&#10;Wf4hjeQnz3eNdf4j0xIFocQWahcpJdsb5yEOgA6Q8JTSi0aIWD+hXigA2GlYbIDuNikgDhADMkQU&#10;i/NjPjkbV2eT6ei0mmSjPEvPR1WVjkfXiyqt0nwxn+ZXPyEKSbK82EGbGGiywA/QsBBk1ZckmP+u&#10;JpLQFx2cZUnsnS4/cBzzHEJNAvcdx1Hye8FCAkJ9ZhyqFqkOijgvbC4s2hLodEIpUz5WKZIB6IDi&#10;QNhbLvb4SFmk8i2XO/KHl7Xyh8uyUdrG0r4Ku/46hMw7PJBxlHcQfbtsY7vmQwsudb2HzrS6m21n&#10;6KKBBrohzt8TC8MMzQgLyt/Bhwu9K7HuJYzW2n7/kz7goZ5gxShUvcTu24ZYhpH4pGD6plmeh20S&#10;D9DXYzjYY8vy2KI2cq6hKhmsQkOjGPBeDCK3Wj7BHqvCq2AiisLbJfaDOPfdyoI9SFlVRRDsD0P8&#10;jXowNLgORQrj8dg+EWv6GfLQSLd6WCOkeDVKHTbcVLraeM2bOGeB547Vnn/YPbEt+z0ZltvxOaKe&#10;t/nsFwAAAP//AwBQSwMEFAAGAAgAAAAhALa0FgDeAAAACQEAAA8AAABkcnMvZG93bnJldi54bWxM&#10;j81OwzAQhO9IvIO1SNyoXSuQNmRTIRBXEOVH6s2Nt0lEvI5itwlvjznR26xmNPtNuZldL040hs4z&#10;wnKhQBDX3nbcIHy8P9+sQIRo2JreMyH8UIBNdXlRmsL6id/otI2NSCUcCoPQxjgUUoa6JWfCwg/E&#10;yTv40ZmYzrGRdjRTKne91ErdSWc6Th9aM9BjS/X39ugQPl8Ou69MvTZP7naY/Kwku7VEvL6aH+5B&#10;RJrjfxj+8BM6VIlp749sg+gR8jxLWyKC1hpECuSrZRJ7hExpkFUpzxdUvwAAAP//AwBQSwECLQAU&#10;AAYACAAAACEA5JnDwPsAAADhAQAAEwAAAAAAAAAAAAAAAAAAAAAAW0NvbnRlbnRfVHlwZXNdLnht&#10;bFBLAQItABQABgAIAAAAIQAjsmrh1wAAAJQBAAALAAAAAAAAAAAAAAAAACwBAABfcmVscy8ucmVs&#10;c1BLAQItABQABgAIAAAAIQB1lDoE0gIAABUGAAAOAAAAAAAAAAAAAAAAACwCAABkcnMvZTJvRG9j&#10;LnhtbFBLAQItABQABgAIAAAAIQC2tBYA3gAAAAkBAAAPAAAAAAAAAAAAAAAAACoFAABkcnMvZG93&#10;bnJldi54bWxQSwUGAAAAAAQABADzAAAANQYAAAAA&#10;" filled="f" stroked="f">
            <v:textbox>
              <w:txbxContent>
                <w:p w:rsidR="002860DC" w:rsidRDefault="002860DC" w:rsidP="007B1034"/>
              </w:txbxContent>
            </v:textbox>
            <w10:wrap type="square"/>
          </v:shape>
        </w:pict>
      </w:r>
      <w:r w:rsidR="007B1034" w:rsidRPr="00073818">
        <w:t>C</w:t>
      </w:r>
      <w:r w:rsidR="00576DE5">
        <w:t xml:space="preserve">ommercial and Industrial loans are divided into </w:t>
      </w:r>
      <w:r w:rsidR="007B1034" w:rsidRPr="00073818">
        <w:t>5 different cr</w:t>
      </w:r>
      <w:r w:rsidR="00576DE5">
        <w:t>edit risk ratings for the loans.</w:t>
      </w:r>
    </w:p>
    <w:p w:rsidR="007B1034" w:rsidRPr="00073818" w:rsidRDefault="007B1034" w:rsidP="007B1034">
      <w:pPr>
        <w:pStyle w:val="ListParagraph"/>
        <w:numPr>
          <w:ilvl w:val="0"/>
          <w:numId w:val="9"/>
        </w:numPr>
        <w:rPr>
          <w:lang w:val="en-US"/>
        </w:rPr>
      </w:pPr>
      <w:r w:rsidRPr="00073818">
        <w:rPr>
          <w:lang w:val="en-US"/>
        </w:rPr>
        <w:t>Minimal risk loans</w:t>
      </w:r>
    </w:p>
    <w:p w:rsidR="007B1034" w:rsidRPr="00073818" w:rsidRDefault="007B1034" w:rsidP="007B1034">
      <w:pPr>
        <w:pStyle w:val="ListParagraph"/>
        <w:numPr>
          <w:ilvl w:val="0"/>
          <w:numId w:val="9"/>
        </w:numPr>
        <w:rPr>
          <w:lang w:val="en-US"/>
        </w:rPr>
      </w:pPr>
      <w:r w:rsidRPr="00073818">
        <w:rPr>
          <w:lang w:val="en-US"/>
        </w:rPr>
        <w:t>Low risk loans</w:t>
      </w:r>
    </w:p>
    <w:p w:rsidR="007B1034" w:rsidRPr="00073818" w:rsidRDefault="007B1034" w:rsidP="007B1034">
      <w:pPr>
        <w:pStyle w:val="ListParagraph"/>
        <w:numPr>
          <w:ilvl w:val="0"/>
          <w:numId w:val="9"/>
        </w:numPr>
        <w:rPr>
          <w:lang w:val="en-US"/>
        </w:rPr>
      </w:pPr>
      <w:r w:rsidRPr="00073818">
        <w:rPr>
          <w:lang w:val="en-US"/>
        </w:rPr>
        <w:t>Moderate risk loans</w:t>
      </w:r>
    </w:p>
    <w:p w:rsidR="007B1034" w:rsidRPr="00073818" w:rsidRDefault="007B1034" w:rsidP="007B1034">
      <w:pPr>
        <w:pStyle w:val="ListParagraph"/>
        <w:numPr>
          <w:ilvl w:val="0"/>
          <w:numId w:val="9"/>
        </w:numPr>
        <w:rPr>
          <w:lang w:val="en-US"/>
        </w:rPr>
      </w:pPr>
      <w:r w:rsidRPr="00073818">
        <w:rPr>
          <w:lang w:val="en-US"/>
        </w:rPr>
        <w:t>Acceptable risk loans</w:t>
      </w:r>
    </w:p>
    <w:p w:rsidR="007B1034" w:rsidRPr="00073818" w:rsidRDefault="007B1034" w:rsidP="007B1034">
      <w:pPr>
        <w:pStyle w:val="ListParagraph"/>
        <w:numPr>
          <w:ilvl w:val="0"/>
          <w:numId w:val="9"/>
        </w:numPr>
        <w:rPr>
          <w:lang w:val="en-US"/>
        </w:rPr>
      </w:pPr>
      <w:r w:rsidRPr="00073818">
        <w:rPr>
          <w:lang w:val="en-US"/>
        </w:rPr>
        <w:t>Special mention and classified loans</w:t>
      </w:r>
    </w:p>
    <w:p w:rsidR="007B1034" w:rsidRDefault="007B1034" w:rsidP="007B1034"/>
    <w:p w:rsidR="007B1034" w:rsidRDefault="007B1034" w:rsidP="007B1034">
      <w:r>
        <w:t>The credit risk rating will be further explained in the appe</w:t>
      </w:r>
      <w:r w:rsidR="00325A66">
        <w:t>ndix. For each of the five risk ratings</w:t>
      </w:r>
      <w:r>
        <w:t xml:space="preserve"> the qualifications of the loans will be explained by the Federal Reserve standards. </w:t>
      </w:r>
    </w:p>
    <w:p w:rsidR="008A114C" w:rsidRDefault="008A114C" w:rsidP="007B1034"/>
    <w:p w:rsidR="008A114C" w:rsidRDefault="008A114C" w:rsidP="007B1034">
      <w:r>
        <w:t>The graph below shows the loan rates, when they are divided on the risk rating set by the Federal Reserve.</w:t>
      </w:r>
    </w:p>
    <w:p w:rsidR="00325A66" w:rsidRDefault="00325A66" w:rsidP="007B1034"/>
    <w:p w:rsidR="00432BE1" w:rsidRPr="00960F78" w:rsidRDefault="00432BE1" w:rsidP="007B1034"/>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614FD9" w:rsidRDefault="00614FD9" w:rsidP="007B1034">
      <w:pPr>
        <w:rPr>
          <w:b/>
          <w:sz w:val="28"/>
          <w:szCs w:val="28"/>
        </w:rPr>
      </w:pPr>
    </w:p>
    <w:p w:rsidR="00432BE1" w:rsidRDefault="00432BE1" w:rsidP="007B1034">
      <w:pPr>
        <w:rPr>
          <w:b/>
          <w:sz w:val="28"/>
          <w:szCs w:val="28"/>
        </w:rPr>
      </w:pPr>
    </w:p>
    <w:p w:rsidR="00432BE1" w:rsidRPr="00432BE1" w:rsidRDefault="00432BE1" w:rsidP="007B1034">
      <w:pPr>
        <w:rPr>
          <w:b/>
          <w:szCs w:val="28"/>
        </w:rPr>
      </w:pPr>
      <w:r>
        <w:rPr>
          <w:b/>
          <w:szCs w:val="28"/>
        </w:rPr>
        <w:lastRenderedPageBreak/>
        <w:t>Graph 12</w:t>
      </w:r>
    </w:p>
    <w:p w:rsidR="007B1034" w:rsidRPr="00073818" w:rsidRDefault="007B1034" w:rsidP="007B1034">
      <w:pPr>
        <w:rPr>
          <w:b/>
          <w:sz w:val="28"/>
          <w:szCs w:val="28"/>
        </w:rPr>
      </w:pPr>
      <w:r>
        <w:rPr>
          <w:noProof/>
        </w:rPr>
        <w:drawing>
          <wp:inline distT="0" distB="0" distL="0" distR="0">
            <wp:extent cx="5270500" cy="3329940"/>
            <wp:effectExtent l="0" t="0" r="12700" b="2286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1034" w:rsidRPr="00073818" w:rsidRDefault="007B1034" w:rsidP="007B1034">
      <w:pPr>
        <w:rPr>
          <w:b/>
          <w:sz w:val="28"/>
          <w:szCs w:val="28"/>
        </w:rPr>
      </w:pPr>
    </w:p>
    <w:p w:rsidR="00432BE1" w:rsidRDefault="00432BE1" w:rsidP="007B1034"/>
    <w:p w:rsidR="009A1CD6" w:rsidRDefault="000F7340" w:rsidP="007B1034">
      <w:r>
        <w:t xml:space="preserve">Although there are some small differences between these the loan rates, the rates do all follow the same pattern. This means there no observable differences of the effect of the federal loan rate between the different loan rates. </w:t>
      </w:r>
    </w:p>
    <w:p w:rsidR="00F85492" w:rsidRDefault="00F85492" w:rsidP="007B1034"/>
    <w:p w:rsidR="00F85492" w:rsidRDefault="00F85492" w:rsidP="007B1034"/>
    <w:p w:rsidR="000B49B9" w:rsidRDefault="000B49B9" w:rsidP="007B1034">
      <w:r>
        <w:t xml:space="preserve">The graph below shows the total amount of consumer and industrial loans distributed by the US banks. </w:t>
      </w:r>
    </w:p>
    <w:p w:rsidR="00F85492" w:rsidRDefault="00F85492" w:rsidP="007B1034"/>
    <w:p w:rsidR="00432BE1" w:rsidRPr="00432BE1" w:rsidRDefault="00432BE1" w:rsidP="007B1034">
      <w:pPr>
        <w:rPr>
          <w:b/>
        </w:rPr>
      </w:pPr>
      <w:r>
        <w:rPr>
          <w:b/>
        </w:rPr>
        <w:t>Graph 13</w:t>
      </w:r>
    </w:p>
    <w:p w:rsidR="007B1034" w:rsidRPr="00073818" w:rsidRDefault="007B1034" w:rsidP="007B1034">
      <w:pPr>
        <w:rPr>
          <w:b/>
          <w:sz w:val="28"/>
          <w:szCs w:val="28"/>
        </w:rPr>
      </w:pPr>
      <w:r>
        <w:rPr>
          <w:noProof/>
        </w:rPr>
        <w:drawing>
          <wp:inline distT="0" distB="0" distL="0" distR="0">
            <wp:extent cx="5252720" cy="2743200"/>
            <wp:effectExtent l="0" t="0" r="30480"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49B9" w:rsidRDefault="000B49B9" w:rsidP="00F85492"/>
    <w:p w:rsidR="00F85492" w:rsidRDefault="00F85492" w:rsidP="00F85492">
      <w:r>
        <w:t xml:space="preserve">The data on the volume of consumer and industrial loans show a clear decrease in the amount of loans distributed following the global financial crisis. This </w:t>
      </w:r>
      <w:r>
        <w:lastRenderedPageBreak/>
        <w:t>decrease was stopped in the years of the quantitative easing policy, which means the amount did not decrease below the depth following the tech bubble.</w:t>
      </w:r>
    </w:p>
    <w:p w:rsidR="007B1034" w:rsidRDefault="007B1034" w:rsidP="007B1034">
      <w:pPr>
        <w:rPr>
          <w:b/>
          <w:sz w:val="28"/>
          <w:szCs w:val="28"/>
        </w:rPr>
      </w:pPr>
    </w:p>
    <w:p w:rsidR="003F2F93" w:rsidRDefault="000B49B9" w:rsidP="007B1034">
      <w:r>
        <w:t xml:space="preserve">In the next graph, the total amount of consumer and industrial loans is divided </w:t>
      </w:r>
      <w:r w:rsidR="003F2F93">
        <w:t>on the basis of the before mentioned risk ratings.</w:t>
      </w:r>
    </w:p>
    <w:p w:rsidR="00432BE1" w:rsidRDefault="00432BE1" w:rsidP="007B1034"/>
    <w:p w:rsidR="000B49B9" w:rsidRPr="000B49B9" w:rsidRDefault="00432BE1" w:rsidP="007B1034">
      <w:r>
        <w:rPr>
          <w:b/>
        </w:rPr>
        <w:t>Graph 14</w:t>
      </w:r>
      <w:r w:rsidR="003F2F93">
        <w:t xml:space="preserve"> </w:t>
      </w:r>
    </w:p>
    <w:p w:rsidR="007B1034" w:rsidRPr="00073818" w:rsidRDefault="007B1034" w:rsidP="007B1034">
      <w:pPr>
        <w:rPr>
          <w:b/>
          <w:sz w:val="28"/>
          <w:szCs w:val="28"/>
        </w:rPr>
      </w:pPr>
      <w:r>
        <w:rPr>
          <w:noProof/>
        </w:rPr>
        <w:drawing>
          <wp:inline distT="0" distB="0" distL="0" distR="0">
            <wp:extent cx="5270500" cy="3439160"/>
            <wp:effectExtent l="0" t="0" r="12700" b="1524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B1034" w:rsidRDefault="007B1034" w:rsidP="007B1034">
      <w:pPr>
        <w:rPr>
          <w:b/>
          <w:sz w:val="28"/>
          <w:szCs w:val="28"/>
        </w:rPr>
      </w:pPr>
    </w:p>
    <w:p w:rsidR="00F85492" w:rsidRDefault="00F85492" w:rsidP="007B1034"/>
    <w:p w:rsidR="00F85492" w:rsidRDefault="003F2F93" w:rsidP="007B1034">
      <w:r>
        <w:t xml:space="preserve">The data observed in this graph does not show a clear systematic impact of the risk rating for the quantitative easing measures. </w:t>
      </w:r>
    </w:p>
    <w:p w:rsidR="00F85492" w:rsidRDefault="00F85492" w:rsidP="007B1034"/>
    <w:p w:rsidR="00F85492" w:rsidRDefault="00F85492" w:rsidP="007B1034"/>
    <w:p w:rsidR="00F85492" w:rsidRDefault="00F85492" w:rsidP="007B1034"/>
    <w:p w:rsidR="007B1034" w:rsidRPr="00EA4359" w:rsidRDefault="003F2F93" w:rsidP="007B1034">
      <w:r>
        <w:t>In order to give a clearer picture, the graph below shows the weighted average of the</w:t>
      </w:r>
      <w:r w:rsidR="007B1034" w:rsidRPr="00073818">
        <w:t xml:space="preserve"> loans</w:t>
      </w:r>
      <w:r>
        <w:t xml:space="preserve"> is distributed. This is calculated by using th</w:t>
      </w:r>
      <w:r w:rsidR="007B1034" w:rsidRPr="00073818">
        <w:t>e weighted average risk rating.</w:t>
      </w:r>
      <w:r>
        <w:t xml:space="preserve"> </w:t>
      </w:r>
      <w:r w:rsidR="007B1034">
        <w:t>(</w:t>
      </w:r>
      <w:r w:rsidR="007B1034" w:rsidRPr="00EA4359">
        <w:t>Minimal risk loans</w:t>
      </w:r>
      <w:r w:rsidR="007B1034">
        <w:t xml:space="preserve"> = 1, </w:t>
      </w:r>
      <w:r w:rsidR="007B1034" w:rsidRPr="00EA4359">
        <w:t>Low risk loans</w:t>
      </w:r>
      <w:r w:rsidR="007B1034">
        <w:t xml:space="preserve"> = 2, </w:t>
      </w:r>
      <w:r w:rsidR="007B1034" w:rsidRPr="00EA4359">
        <w:t>Moderate risk loans</w:t>
      </w:r>
      <w:r w:rsidR="007B1034">
        <w:t xml:space="preserve"> = 3,</w:t>
      </w:r>
    </w:p>
    <w:p w:rsidR="007B1034" w:rsidRPr="00EA4359" w:rsidRDefault="007B1034" w:rsidP="007B1034">
      <w:r w:rsidRPr="00EA4359">
        <w:t>Acceptable risk loans</w:t>
      </w:r>
      <w:r>
        <w:t xml:space="preserve"> = 4, </w:t>
      </w:r>
      <w:r w:rsidRPr="00EA4359">
        <w:t>Special mention and classified loans</w:t>
      </w:r>
      <w:r>
        <w:t xml:space="preserve"> = 5)</w:t>
      </w:r>
    </w:p>
    <w:p w:rsidR="007B1034" w:rsidRDefault="007B1034"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Default="00432BE1" w:rsidP="007B1034">
      <w:pPr>
        <w:rPr>
          <w:b/>
          <w:sz w:val="28"/>
          <w:szCs w:val="28"/>
        </w:rPr>
      </w:pPr>
    </w:p>
    <w:p w:rsidR="00432BE1" w:rsidRPr="00241439" w:rsidRDefault="00241439" w:rsidP="007B1034">
      <w:pPr>
        <w:rPr>
          <w:b/>
          <w:szCs w:val="28"/>
        </w:rPr>
      </w:pPr>
      <w:r>
        <w:rPr>
          <w:b/>
          <w:szCs w:val="28"/>
        </w:rPr>
        <w:lastRenderedPageBreak/>
        <w:t>Graph 15</w:t>
      </w:r>
    </w:p>
    <w:p w:rsidR="007B1034" w:rsidRDefault="007B1034" w:rsidP="007B1034">
      <w:pPr>
        <w:rPr>
          <w:b/>
          <w:sz w:val="28"/>
          <w:szCs w:val="28"/>
        </w:rPr>
      </w:pPr>
      <w:r>
        <w:rPr>
          <w:noProof/>
        </w:rPr>
        <w:drawing>
          <wp:inline distT="0" distB="0" distL="0" distR="0">
            <wp:extent cx="5270500" cy="2554118"/>
            <wp:effectExtent l="0" t="0" r="12700" b="3683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1034" w:rsidRDefault="007B1034" w:rsidP="007B1034">
      <w:pPr>
        <w:rPr>
          <w:b/>
          <w:sz w:val="28"/>
          <w:szCs w:val="28"/>
        </w:rPr>
      </w:pPr>
    </w:p>
    <w:p w:rsidR="007B1034" w:rsidRPr="00296C8D" w:rsidRDefault="00296C8D" w:rsidP="007B1034">
      <w:r>
        <w:t>The data is adjusted for risk profile set by the Federal Reserve. The data does not show a significant difference, after this extra step is taken.</w:t>
      </w:r>
    </w:p>
    <w:p w:rsidR="007B1034" w:rsidRPr="008D2FC6" w:rsidRDefault="007B1034" w:rsidP="007B1034"/>
    <w:p w:rsidR="007B1034" w:rsidRDefault="00E25D1A" w:rsidP="007B1034">
      <w:r>
        <w:t>The last graph gives</w:t>
      </w:r>
      <w:r w:rsidR="003F2F93">
        <w:t xml:space="preserve"> the</w:t>
      </w:r>
      <w:r>
        <w:t xml:space="preserve"> total</w:t>
      </w:r>
      <w:r w:rsidR="003F2F93">
        <w:t xml:space="preserve"> amount of funds borrowed from</w:t>
      </w:r>
      <w:r>
        <w:t xml:space="preserve"> the Federal Reserve.</w:t>
      </w:r>
    </w:p>
    <w:p w:rsidR="00241439" w:rsidRDefault="00241439" w:rsidP="007B1034"/>
    <w:p w:rsidR="00E25D1A" w:rsidRPr="00241439" w:rsidRDefault="00241439" w:rsidP="007B1034">
      <w:pPr>
        <w:rPr>
          <w:b/>
        </w:rPr>
      </w:pPr>
      <w:r>
        <w:rPr>
          <w:b/>
        </w:rPr>
        <w:t>Graph 16</w:t>
      </w:r>
    </w:p>
    <w:p w:rsidR="007B1034" w:rsidRPr="00073818" w:rsidRDefault="007B1034" w:rsidP="007B1034">
      <w:pPr>
        <w:rPr>
          <w:b/>
          <w:sz w:val="28"/>
          <w:szCs w:val="28"/>
        </w:rPr>
      </w:pPr>
      <w:r>
        <w:rPr>
          <w:noProof/>
        </w:rPr>
        <w:drawing>
          <wp:inline distT="0" distB="0" distL="0" distR="0">
            <wp:extent cx="5270500" cy="2948186"/>
            <wp:effectExtent l="0" t="0" r="12700" b="2413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85492" w:rsidRDefault="00F85492" w:rsidP="00F85492"/>
    <w:p w:rsidR="00F85492" w:rsidRPr="00BD0878" w:rsidRDefault="00F85492" w:rsidP="00F85492">
      <w:r>
        <w:t>Since the third quarter of 2007, banks borrowed a total of 9.4 Trillion dollars from the Federal Reserve Bank. This amount is held by the banks, but as we have seen in the other statistics this is amount is mostly not used to increase the consumer loans and industrial loans.</w:t>
      </w:r>
    </w:p>
    <w:p w:rsidR="007B1034" w:rsidRDefault="007B1034" w:rsidP="007B1034">
      <w:pPr>
        <w:rPr>
          <w:b/>
          <w:sz w:val="28"/>
          <w:szCs w:val="28"/>
        </w:rPr>
      </w:pPr>
    </w:p>
    <w:p w:rsidR="00241439" w:rsidRDefault="00241439"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p>
    <w:p w:rsidR="00241439" w:rsidRDefault="00241439"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p>
    <w:p w:rsidR="0008460F" w:rsidRPr="0008460F" w:rsidRDefault="0008460F"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lastRenderedPageBreak/>
        <w:t>Considering al</w:t>
      </w:r>
      <w:r w:rsidR="00641E1B">
        <w:rPr>
          <w:rFonts w:cs="Times New Roman"/>
          <w:bCs/>
          <w:color w:val="000000"/>
        </w:rPr>
        <w:t xml:space="preserve">l these observations, </w:t>
      </w:r>
      <w:r>
        <w:rPr>
          <w:rFonts w:cs="Times New Roman"/>
          <w:bCs/>
          <w:color w:val="000000"/>
        </w:rPr>
        <w:t>several conclusions</w:t>
      </w:r>
      <w:r w:rsidR="00641E1B">
        <w:rPr>
          <w:rFonts w:cs="Times New Roman"/>
          <w:bCs/>
          <w:color w:val="000000"/>
        </w:rPr>
        <w:t xml:space="preserve"> can be derived</w:t>
      </w:r>
      <w:r>
        <w:rPr>
          <w:rFonts w:cs="Times New Roman"/>
          <w:bCs/>
          <w:color w:val="000000"/>
        </w:rPr>
        <w:t>.</w:t>
      </w:r>
      <w:r w:rsidR="00641E1B">
        <w:rPr>
          <w:rFonts w:cs="Times New Roman"/>
          <w:bCs/>
          <w:color w:val="000000"/>
        </w:rPr>
        <w:t xml:space="preserve"> (1) The federal funds rate has been reduced since the third quarter of 2006. (2) The reduction of the federal funds rate is correlated with the reduction in the prime rate and the average loan rate for consumers and industry. (3) The inflated difference between the prime rate and federal funds rate has reduced since 2007. This is also correlated with the reduction in the federal funds rate. (4) There is no significant observable </w:t>
      </w:r>
      <w:r w:rsidR="00D339E6">
        <w:rPr>
          <w:rFonts w:cs="Times New Roman"/>
          <w:bCs/>
          <w:color w:val="000000"/>
        </w:rPr>
        <w:t>difference between loan rates with different risk rating, when it comes to the effect of the reduction of the federal funds rate.</w:t>
      </w:r>
    </w:p>
    <w:p w:rsidR="0008460F"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(5) The banks have loaned a massive amount of funds from the Federal Reserve, which cannot be explained by their lending practices.  </w:t>
      </w:r>
    </w:p>
    <w:p w:rsidR="00D339E6" w:rsidRP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339E6" w:rsidRDefault="00D339E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Pr="007A4E3E"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7A4E3E">
        <w:rPr>
          <w:rFonts w:cs="Times New Roman"/>
          <w:b/>
          <w:bCs/>
          <w:color w:val="000000"/>
        </w:rPr>
        <w:lastRenderedPageBreak/>
        <w:t>The Senior Loan Officer Opinion Survey on Bank Lending Practices</w:t>
      </w:r>
    </w:p>
    <w:p w:rsidR="007B1034" w:rsidRDefault="007B1034" w:rsidP="007B1034">
      <w:pPr>
        <w:rPr>
          <w:b/>
        </w:rPr>
      </w:pPr>
      <w:r>
        <w:rPr>
          <w:b/>
        </w:rPr>
        <w:t>1997Q2-2012Q3</w:t>
      </w:r>
    </w:p>
    <w:p w:rsidR="007B1034" w:rsidRPr="008826DE" w:rsidRDefault="007B1034" w:rsidP="007B1034">
      <w:pPr>
        <w:rPr>
          <w:b/>
        </w:rPr>
      </w:pPr>
    </w:p>
    <w:p w:rsidR="007B1034" w:rsidRPr="008826DE"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The surveys are based on the responses from 68 domestic banks and 23 U.S. branches and agencies of foreign banks</w:t>
      </w:r>
      <w:r w:rsidR="007A3E99">
        <w:rPr>
          <w:rStyle w:val="EndnoteReference"/>
          <w:rFonts w:cs="Times New Roman"/>
          <w:bCs/>
          <w:color w:val="000000"/>
        </w:rPr>
        <w:endnoteReference w:id="12"/>
      </w:r>
      <w:r>
        <w:rPr>
          <w:rFonts w:cs="Times New Roman"/>
          <w:bCs/>
          <w:color w:val="000000"/>
        </w:rPr>
        <w:t>. Only the data relevant for the consumer and industrial loans will be used in this research in order to maintain</w:t>
      </w:r>
      <w:r w:rsidR="00E10697">
        <w:rPr>
          <w:rFonts w:cs="Times New Roman"/>
          <w:bCs/>
          <w:color w:val="000000"/>
        </w:rPr>
        <w:t xml:space="preserve"> the narrow focus of the research for this paper</w:t>
      </w:r>
      <w:r>
        <w:rPr>
          <w:rFonts w:cs="Times New Roman"/>
          <w:bCs/>
          <w:color w:val="000000"/>
        </w:rPr>
        <w:t>.</w:t>
      </w:r>
      <w:r w:rsidR="00E10697">
        <w:rPr>
          <w:rFonts w:cs="Times New Roman"/>
          <w:bCs/>
          <w:color w:val="000000"/>
        </w:rPr>
        <w:t xml:space="preserve"> The results are divided into 2 categories, the large and medium banks and small banks.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1D6876" w:rsidRDefault="001B21B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r>
        <w:rPr>
          <w:rFonts w:cs="Times New Roman"/>
          <w:bCs/>
        </w:rPr>
        <w:t xml:space="preserve">The first panel of the survey </w:t>
      </w:r>
      <w:r w:rsidR="001D6876">
        <w:rPr>
          <w:rFonts w:cs="Times New Roman"/>
          <w:bCs/>
        </w:rPr>
        <w:t>explores changes in the standards for consumer and industrial loans set by the banks in the United States. The standards are the requirements set by the banks for the loans distributed by them.</w:t>
      </w:r>
    </w:p>
    <w:p w:rsidR="001B21BD" w:rsidRDefault="001B21B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55010F" w:rsidRPr="0055010F" w:rsidRDefault="0055010F"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r>
        <w:rPr>
          <w:rFonts w:cs="Times New Roman"/>
          <w:b/>
          <w:bCs/>
        </w:rPr>
        <w:t>Graph 17</w:t>
      </w:r>
    </w:p>
    <w:p w:rsidR="007B1034" w:rsidRPr="008826DE"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
          <w:bCs/>
        </w:rPr>
        <w:t xml:space="preserve">Panel 1: </w:t>
      </w:r>
      <w:r w:rsidRPr="008826DE">
        <w:rPr>
          <w:rFonts w:cs="Times New Roman"/>
          <w:bCs/>
        </w:rPr>
        <w:t xml:space="preserve">Net Percentage of Domestic Respondents Tightening Standards for </w:t>
      </w:r>
      <w:proofErr w:type="gramStart"/>
      <w:r w:rsidRPr="008826DE">
        <w:rPr>
          <w:rFonts w:cs="Times New Roman"/>
          <w:bCs/>
        </w:rPr>
        <w:t>C&amp;I</w:t>
      </w:r>
      <w:proofErr w:type="gramEnd"/>
      <w:r w:rsidRPr="008826DE">
        <w:rPr>
          <w:rFonts w:cs="Times New Roman"/>
          <w:bCs/>
        </w:rPr>
        <w:t xml:space="preserve"> Loans</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Pr>
          <w:noProof/>
        </w:rPr>
        <w:drawing>
          <wp:inline distT="0" distB="0" distL="0" distR="0">
            <wp:extent cx="5709920" cy="3131820"/>
            <wp:effectExtent l="0" t="0" r="30480" b="1778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D6876" w:rsidRDefault="001D687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296C8D" w:rsidRPr="00352AFD" w:rsidRDefault="00352AF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r>
        <w:rPr>
          <w:rFonts w:cs="Times New Roman"/>
          <w:bCs/>
        </w:rPr>
        <w:t xml:space="preserve">In the first panel of the survey, there is a clear tightening of standards for consumer and industrial loans in the period from the second quarter of 2007 to the fourth quarter of 2008. This effect is more prevalent in the small loans, than in the large and medium loans. After 2008, the standards for consumer and industrial loans have loosened up drastically. </w:t>
      </w:r>
    </w:p>
    <w:p w:rsidR="00F85492" w:rsidRDefault="00F85492"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352AFD" w:rsidRDefault="00352AF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1D771B" w:rsidRDefault="001D771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1D771B" w:rsidRDefault="001D771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1D771B" w:rsidRDefault="001D771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1D771B" w:rsidRDefault="001D771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1D771B" w:rsidRDefault="001D771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352AFD" w:rsidRPr="00E10697" w:rsidRDefault="00E1069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r>
        <w:rPr>
          <w:rFonts w:cs="Times New Roman"/>
          <w:bCs/>
        </w:rPr>
        <w:t>The second panel in the survey explores the changes of the spread between the loan rate and the cost of the funds necessary for these loans.</w:t>
      </w:r>
    </w:p>
    <w:p w:rsidR="00352AFD" w:rsidRDefault="00352AF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55010F" w:rsidRDefault="0055010F"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r>
        <w:rPr>
          <w:rFonts w:cs="Times New Roman"/>
          <w:b/>
          <w:bCs/>
        </w:rPr>
        <w:t>Graph 18</w:t>
      </w:r>
    </w:p>
    <w:p w:rsidR="007B1034" w:rsidRPr="00960F78"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r w:rsidRPr="00EE1579">
        <w:rPr>
          <w:rFonts w:cs="Times New Roman"/>
          <w:b/>
          <w:bCs/>
        </w:rPr>
        <w:t xml:space="preserve">Panel 2: </w:t>
      </w:r>
      <w:r w:rsidRPr="00EE1579">
        <w:rPr>
          <w:rFonts w:cs="Times New Roman"/>
          <w:bCs/>
        </w:rPr>
        <w:t>Net Percentage of Domestic Respondents Increasing Spreads of Loan Rates over Banks' Cost of Funds</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Pr>
          <w:noProof/>
        </w:rPr>
        <w:drawing>
          <wp:inline distT="0" distB="0" distL="0" distR="0">
            <wp:extent cx="5709920" cy="3200400"/>
            <wp:effectExtent l="0" t="0" r="30480" b="2540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D771B" w:rsidRDefault="001D771B" w:rsidP="00352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p>
    <w:p w:rsidR="00352AFD" w:rsidRPr="00F23273" w:rsidRDefault="00352AFD" w:rsidP="00352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rPr>
      </w:pPr>
      <w:r>
        <w:rPr>
          <w:rFonts w:cs="Times New Roman"/>
          <w:bCs/>
        </w:rPr>
        <w:t>In the second panel of the survey, there is a clear increase in the spread between the loan rate and costs of the loan made by the bank. This increase starts at the second quarter of 2007 until the fourth quarter of 2008. This effect start to decline rapidly after the fourth quarter of 2008 until it returns to the normal rate.</w:t>
      </w:r>
    </w:p>
    <w:p w:rsidR="00352AFD" w:rsidRDefault="00352AF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1D6876" w:rsidRDefault="001D687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1D6876" w:rsidRDefault="001D687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1D6876" w:rsidRDefault="001D687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1D771B" w:rsidRDefault="001D771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Pr="00E10697" w:rsidRDefault="00C6132B"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The third panel in the survey explores the changes in the demand for consumer and industrial loans in the United States, between the second quarter of 1997 and the third quarter of 2012.</w:t>
      </w: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55010F" w:rsidRDefault="0055010F"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Graph 19</w:t>
      </w:r>
    </w:p>
    <w:p w:rsidR="007B1034" w:rsidRPr="00615A98"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
          <w:bCs/>
          <w:color w:val="000000"/>
        </w:rPr>
        <w:t xml:space="preserve">Panel 3: </w:t>
      </w:r>
      <w:r>
        <w:rPr>
          <w:rFonts w:cs="Times New Roman"/>
          <w:bCs/>
          <w:color w:val="000000"/>
        </w:rPr>
        <w:t xml:space="preserve">Net Percentage of Domestic Respondents Reporting Stronger Demand for </w:t>
      </w:r>
      <w:proofErr w:type="gramStart"/>
      <w:r>
        <w:rPr>
          <w:rFonts w:cs="Times New Roman"/>
          <w:bCs/>
          <w:color w:val="000000"/>
        </w:rPr>
        <w:t>C&amp;I</w:t>
      </w:r>
      <w:proofErr w:type="gramEnd"/>
      <w:r>
        <w:rPr>
          <w:rFonts w:cs="Times New Roman"/>
          <w:bCs/>
          <w:color w:val="000000"/>
        </w:rPr>
        <w:t xml:space="preserve"> Loans</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Pr>
          <w:noProof/>
        </w:rPr>
        <w:drawing>
          <wp:inline distT="0" distB="0" distL="0" distR="0">
            <wp:extent cx="5270500" cy="2919515"/>
            <wp:effectExtent l="0" t="0" r="12700" b="2730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21BD" w:rsidRDefault="001B21BD" w:rsidP="00352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352AFD" w:rsidRPr="00EA4359" w:rsidRDefault="00352AFD" w:rsidP="00352A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In the third panel, there is a clear increase in the demand for consumer and industrial loans between </w:t>
      </w:r>
      <w:r w:rsidR="001B21BD">
        <w:rPr>
          <w:rFonts w:cs="Times New Roman"/>
          <w:bCs/>
          <w:color w:val="000000"/>
        </w:rPr>
        <w:t>the second quarter of 2004 and</w:t>
      </w:r>
      <w:r>
        <w:rPr>
          <w:rFonts w:cs="Times New Roman"/>
          <w:bCs/>
          <w:color w:val="000000"/>
        </w:rPr>
        <w:t xml:space="preserve"> the third quarter of 2005. In the years 2006</w:t>
      </w:r>
      <w:proofErr w:type="gramStart"/>
      <w:r>
        <w:rPr>
          <w:rFonts w:cs="Times New Roman"/>
          <w:bCs/>
          <w:color w:val="000000"/>
        </w:rPr>
        <w:t>,2007</w:t>
      </w:r>
      <w:proofErr w:type="gramEnd"/>
      <w:r>
        <w:rPr>
          <w:rFonts w:cs="Times New Roman"/>
          <w:bCs/>
          <w:color w:val="000000"/>
        </w:rPr>
        <w:t xml:space="preserve"> and 2008 the demand for these loans stagnate. From the fourth quarter of 2008 the demand decreases until the second quarter of 2009. After the second quarter of 2009 the demand increases steadily.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78154D">
        <w:rPr>
          <w:rFonts w:cs="Times New Roman"/>
          <w:b/>
          <w:bCs/>
          <w:color w:val="000000"/>
        </w:rPr>
        <w:lastRenderedPageBreak/>
        <w:t>Panel</w:t>
      </w:r>
      <w:r>
        <w:rPr>
          <w:rFonts w:cs="Times New Roman"/>
          <w:b/>
          <w:bCs/>
          <w:color w:val="000000"/>
        </w:rPr>
        <w:t xml:space="preserve"> regression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31/12/2007-31/12/2012</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 xml:space="preserve">Annual observations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20 US banks</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78154D">
        <w:rPr>
          <w:rFonts w:cs="Times New Roman"/>
          <w:b/>
          <w:bCs/>
          <w:color w:val="000000"/>
        </w:rPr>
        <w:t xml:space="preserve">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The dependent variable is the growth of the log loan between the period t-1 and t, the variable is named LOG_LOAN_GROWTH. The independent variables are defined as following. The LR is the liquidity ratio at time t, constructed as liquid assets divided by total assets. The ER is the equity ratio at time t, constructed as bank equity divided by total assets. The BLR is the bad loan ratio at time t, constructed as bad loans divided by bank equity. The LOG_TA is the log of total assets at time t. The LOG_DEPOSIT_GROWTH_T_1 is the growth of log deposit </w:t>
      </w:r>
      <w:r w:rsidR="008F6B6D">
        <w:rPr>
          <w:rFonts w:cs="Times New Roman"/>
          <w:bCs/>
          <w:color w:val="000000"/>
        </w:rPr>
        <w:t>between the period t-2 and t-1.</w:t>
      </w:r>
      <w:r>
        <w:rPr>
          <w:rFonts w:cs="Times New Roman"/>
          <w:bCs/>
          <w:color w:val="000000"/>
        </w:rPr>
        <w:t xml:space="preserve"> The LOG_LOAN_GROWTH_T_1 is the growth of log loan between the period t-2 and t-1.</w:t>
      </w:r>
      <w:r w:rsidR="008F6B6D">
        <w:rPr>
          <w:rFonts w:cs="Times New Roman"/>
          <w:bCs/>
          <w:color w:val="000000"/>
        </w:rPr>
        <w:t xml:space="preserve"> This is the growth in percentages of the total value of loan between the two periods.</w:t>
      </w:r>
      <w:r w:rsidR="008B79DE">
        <w:rPr>
          <w:rFonts w:cs="Times New Roman"/>
          <w:bCs/>
          <w:color w:val="000000"/>
        </w:rPr>
        <w:t xml:space="preserve"> (The </w:t>
      </w:r>
      <w:proofErr w:type="spellStart"/>
      <w:r w:rsidR="008B79DE">
        <w:rPr>
          <w:rFonts w:cs="Times New Roman"/>
          <w:bCs/>
          <w:color w:val="000000"/>
        </w:rPr>
        <w:t>Eviews</w:t>
      </w:r>
      <w:proofErr w:type="spellEnd"/>
      <w:r w:rsidR="008B79DE">
        <w:rPr>
          <w:rFonts w:cs="Times New Roman"/>
          <w:bCs/>
          <w:color w:val="000000"/>
        </w:rPr>
        <w:t xml:space="preserve"> results can be found in the appendix)</w:t>
      </w:r>
    </w:p>
    <w:p w:rsidR="006B0E43" w:rsidRPr="00EE3D2D" w:rsidRDefault="006B0E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tbl>
      <w:tblPr>
        <w:tblStyle w:val="TableGrid"/>
        <w:tblW w:w="0" w:type="auto"/>
        <w:tblLook w:val="04A0"/>
      </w:tblPr>
      <w:tblGrid>
        <w:gridCol w:w="4258"/>
        <w:gridCol w:w="4258"/>
      </w:tblGrid>
      <w:tr w:rsidR="006B0E43" w:rsidTr="006B0E43">
        <w:tc>
          <w:tcPr>
            <w:tcW w:w="4258" w:type="dxa"/>
          </w:tcPr>
          <w:p w:rsidR="006B0E43"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 xml:space="preserve">Dependent Variable </w:t>
            </w:r>
          </w:p>
        </w:tc>
        <w:tc>
          <w:tcPr>
            <w:tcW w:w="4258" w:type="dxa"/>
          </w:tcPr>
          <w:p w:rsidR="006B0E43"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Log Growth Loan Total Value</w:t>
            </w:r>
          </w:p>
        </w:tc>
      </w:tr>
      <w:tr w:rsidR="006B0E43" w:rsidTr="006B0E43">
        <w:tc>
          <w:tcPr>
            <w:tcW w:w="4258" w:type="dxa"/>
          </w:tcPr>
          <w:p w:rsidR="006B0E43" w:rsidRDefault="006B0E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Liquidity ratio (LR)</w:t>
            </w:r>
          </w:p>
        </w:tc>
        <w:tc>
          <w:tcPr>
            <w:tcW w:w="4258" w:type="dxa"/>
          </w:tcPr>
          <w:p w:rsidR="006B0E43"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-0.076341</w:t>
            </w:r>
          </w:p>
        </w:tc>
      </w:tr>
      <w:tr w:rsidR="006B0E43" w:rsidTr="006B0E43">
        <w:tc>
          <w:tcPr>
            <w:tcW w:w="4258" w:type="dxa"/>
          </w:tcPr>
          <w:p w:rsidR="006B0E43" w:rsidRDefault="006B0E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Equity ratio (ER)</w:t>
            </w:r>
          </w:p>
        </w:tc>
        <w:tc>
          <w:tcPr>
            <w:tcW w:w="4258" w:type="dxa"/>
          </w:tcPr>
          <w:p w:rsidR="006B0E43"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-0.490368</w:t>
            </w:r>
          </w:p>
        </w:tc>
      </w:tr>
      <w:tr w:rsidR="006B0E43" w:rsidTr="006B0E43">
        <w:tc>
          <w:tcPr>
            <w:tcW w:w="4258" w:type="dxa"/>
          </w:tcPr>
          <w:p w:rsidR="006B0E43" w:rsidRDefault="006B0E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Bad Loan Ratio (BLR)</w:t>
            </w:r>
          </w:p>
        </w:tc>
        <w:tc>
          <w:tcPr>
            <w:tcW w:w="4258" w:type="dxa"/>
          </w:tcPr>
          <w:p w:rsidR="006B0E43"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-0.618488</w:t>
            </w:r>
          </w:p>
        </w:tc>
      </w:tr>
      <w:tr w:rsidR="006B0E43" w:rsidRPr="006B0E43" w:rsidTr="006B0E43">
        <w:tc>
          <w:tcPr>
            <w:tcW w:w="4258" w:type="dxa"/>
          </w:tcPr>
          <w:p w:rsidR="006B0E43" w:rsidRPr="006B0E43" w:rsidRDefault="006B0E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fr-LU"/>
              </w:rPr>
            </w:pPr>
            <w:r w:rsidRPr="006B0E43">
              <w:rPr>
                <w:rFonts w:cs="Times New Roman"/>
                <w:b/>
                <w:bCs/>
                <w:color w:val="000000"/>
                <w:lang w:val="fr-LU"/>
              </w:rPr>
              <w:t xml:space="preserve">Log Total </w:t>
            </w:r>
            <w:proofErr w:type="spellStart"/>
            <w:r w:rsidRPr="006B0E43">
              <w:rPr>
                <w:rFonts w:cs="Times New Roman"/>
                <w:b/>
                <w:bCs/>
                <w:color w:val="000000"/>
                <w:lang w:val="fr-LU"/>
              </w:rPr>
              <w:t>Assets</w:t>
            </w:r>
            <w:proofErr w:type="spellEnd"/>
            <w:r w:rsidRPr="006B0E43">
              <w:rPr>
                <w:rFonts w:cs="Times New Roman"/>
                <w:b/>
                <w:bCs/>
                <w:color w:val="000000"/>
                <w:lang w:val="fr-LU"/>
              </w:rPr>
              <w:t xml:space="preserve"> (Log TA)</w:t>
            </w:r>
          </w:p>
        </w:tc>
        <w:tc>
          <w:tcPr>
            <w:tcW w:w="4258" w:type="dxa"/>
          </w:tcPr>
          <w:p w:rsidR="006B0E43" w:rsidRPr="006B0E43"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fr-LU"/>
              </w:rPr>
            </w:pPr>
            <w:r>
              <w:rPr>
                <w:rFonts w:cs="Times New Roman"/>
                <w:b/>
                <w:bCs/>
                <w:color w:val="000000"/>
                <w:lang w:val="fr-LU"/>
              </w:rPr>
              <w:t xml:space="preserve"> 0.0112701</w:t>
            </w:r>
          </w:p>
        </w:tc>
      </w:tr>
      <w:tr w:rsidR="006B0E43" w:rsidRPr="00B67266" w:rsidTr="006B0E43">
        <w:tc>
          <w:tcPr>
            <w:tcW w:w="4258" w:type="dxa"/>
          </w:tcPr>
          <w:p w:rsidR="006B0E43" w:rsidRPr="00B67266" w:rsidRDefault="00B67266"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B67266">
              <w:rPr>
                <w:rFonts w:cs="Times New Roman"/>
                <w:b/>
                <w:bCs/>
                <w:color w:val="000000"/>
              </w:rPr>
              <w:t>Log Growth Deposits Total Value</w:t>
            </w:r>
            <w:r w:rsidR="00FF7554">
              <w:rPr>
                <w:rFonts w:cs="Times New Roman"/>
                <w:b/>
                <w:bCs/>
                <w:color w:val="000000"/>
              </w:rPr>
              <w:t xml:space="preserve"> t-1</w:t>
            </w:r>
          </w:p>
        </w:tc>
        <w:tc>
          <w:tcPr>
            <w:tcW w:w="4258" w:type="dxa"/>
          </w:tcPr>
          <w:p w:rsidR="006B0E43" w:rsidRPr="00B67266"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-0.002267</w:t>
            </w:r>
          </w:p>
        </w:tc>
      </w:tr>
      <w:tr w:rsidR="006B0E43" w:rsidRPr="00B67266" w:rsidTr="006B0E43">
        <w:tc>
          <w:tcPr>
            <w:tcW w:w="4258" w:type="dxa"/>
          </w:tcPr>
          <w:p w:rsidR="006B0E43" w:rsidRPr="00B67266"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Log Growth Loan Total Value t-1</w:t>
            </w:r>
          </w:p>
        </w:tc>
        <w:tc>
          <w:tcPr>
            <w:tcW w:w="4258" w:type="dxa"/>
          </w:tcPr>
          <w:p w:rsidR="006B0E43" w:rsidRPr="00B67266"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-0.139757</w:t>
            </w:r>
          </w:p>
        </w:tc>
      </w:tr>
      <w:tr w:rsidR="006B0E43" w:rsidRPr="00B67266" w:rsidTr="006B0E43">
        <w:tc>
          <w:tcPr>
            <w:tcW w:w="4258" w:type="dxa"/>
          </w:tcPr>
          <w:p w:rsidR="006B0E43" w:rsidRPr="00B67266"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Constant  (C)</w:t>
            </w:r>
          </w:p>
        </w:tc>
        <w:tc>
          <w:tcPr>
            <w:tcW w:w="4258" w:type="dxa"/>
          </w:tcPr>
          <w:p w:rsidR="006B0E43" w:rsidRPr="00B67266" w:rsidRDefault="00FF755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 xml:space="preserve"> 0.102213</w:t>
            </w:r>
          </w:p>
        </w:tc>
      </w:tr>
      <w:tr w:rsidR="003241D0" w:rsidTr="003241D0">
        <w:tc>
          <w:tcPr>
            <w:tcW w:w="4258" w:type="dxa"/>
          </w:tcPr>
          <w:p w:rsidR="003241D0" w:rsidRDefault="00823EF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Observations</w:t>
            </w:r>
          </w:p>
        </w:tc>
        <w:tc>
          <w:tcPr>
            <w:tcW w:w="4258" w:type="dxa"/>
          </w:tcPr>
          <w:p w:rsidR="003241D0" w:rsidRDefault="00823EF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120</w:t>
            </w:r>
          </w:p>
        </w:tc>
      </w:tr>
      <w:tr w:rsidR="003241D0" w:rsidTr="003241D0">
        <w:tc>
          <w:tcPr>
            <w:tcW w:w="4258" w:type="dxa"/>
          </w:tcPr>
          <w:p w:rsidR="003241D0" w:rsidRDefault="003241D0"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 xml:space="preserve">R-squared </w:t>
            </w:r>
          </w:p>
        </w:tc>
        <w:tc>
          <w:tcPr>
            <w:tcW w:w="4258" w:type="dxa"/>
          </w:tcPr>
          <w:p w:rsidR="003241D0" w:rsidRDefault="003241D0"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0.168612</w:t>
            </w:r>
          </w:p>
        </w:tc>
      </w:tr>
    </w:tbl>
    <w:p w:rsidR="00215643" w:rsidRPr="00B67266" w:rsidRDefault="002156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6B0E43" w:rsidRPr="00B67266" w:rsidRDefault="006B0E43"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5B2BAB" w:rsidRDefault="005B2BAB" w:rsidP="007B1034">
      <w:pPr>
        <w:autoSpaceDE w:val="0"/>
        <w:autoSpaceDN w:val="0"/>
        <w:adjustRightInd w:val="0"/>
        <w:rPr>
          <w:rFonts w:ascii="Arial" w:hAnsi="Arial" w:cs="Arial"/>
          <w:sz w:val="18"/>
          <w:szCs w:val="18"/>
        </w:rPr>
      </w:pPr>
    </w:p>
    <w:p w:rsidR="007B1034" w:rsidRDefault="001E1769" w:rsidP="007B1034">
      <w:pPr>
        <w:autoSpaceDE w:val="0"/>
        <w:autoSpaceDN w:val="0"/>
        <w:adjustRightInd w:val="0"/>
        <w:rPr>
          <w:rFonts w:cs="Arial"/>
          <w:szCs w:val="18"/>
        </w:rPr>
      </w:pPr>
      <w:r>
        <w:rPr>
          <w:rFonts w:cs="Arial"/>
        </w:rPr>
        <w:t>The l</w:t>
      </w:r>
      <w:r w:rsidR="005B2BAB">
        <w:rPr>
          <w:rFonts w:cs="Arial"/>
        </w:rPr>
        <w:t>iquidity ratio has a small negative effect on the gro</w:t>
      </w:r>
      <w:r>
        <w:rPr>
          <w:rFonts w:cs="Arial"/>
        </w:rPr>
        <w:t>wth of loans. The e</w:t>
      </w:r>
      <w:r w:rsidR="005B2BAB">
        <w:rPr>
          <w:rFonts w:cs="Arial"/>
        </w:rPr>
        <w:t>quity ratio also has a negative effe</w:t>
      </w:r>
      <w:r>
        <w:rPr>
          <w:rFonts w:cs="Arial"/>
        </w:rPr>
        <w:t>ct on the growth of loans. The b</w:t>
      </w:r>
      <w:r w:rsidR="005B2BAB">
        <w:rPr>
          <w:rFonts w:cs="Arial"/>
        </w:rPr>
        <w:t>ad loan ratio also has a negative effect on the growth of loans. The bank size (log TA) has a positive effect on the growth of loans, but this effect is too small to be significant.</w:t>
      </w:r>
      <w:r w:rsidR="007B1034" w:rsidRPr="005E4933">
        <w:rPr>
          <w:rFonts w:ascii="Arial" w:hAnsi="Arial" w:cs="Arial"/>
          <w:sz w:val="18"/>
          <w:szCs w:val="18"/>
        </w:rPr>
        <w:br/>
      </w:r>
    </w:p>
    <w:p w:rsidR="00F77181" w:rsidRPr="00F77181" w:rsidRDefault="00F77181" w:rsidP="007B1034">
      <w:pPr>
        <w:autoSpaceDE w:val="0"/>
        <w:autoSpaceDN w:val="0"/>
        <w:adjustRightInd w:val="0"/>
        <w:rPr>
          <w:rFonts w:cs="Arial"/>
          <w:szCs w:val="18"/>
        </w:rPr>
      </w:pPr>
      <w:r>
        <w:rPr>
          <w:rFonts w:cs="Arial"/>
          <w:szCs w:val="18"/>
        </w:rPr>
        <w:t xml:space="preserve">The liquidity ratio normally has a positive effect on the growth of loans, because a high liquidity ratio gives banks incentive to increase the amount of loans. </w:t>
      </w:r>
      <w:r w:rsidR="00020CF4">
        <w:rPr>
          <w:rFonts w:cs="Arial"/>
          <w:szCs w:val="18"/>
        </w:rPr>
        <w:t xml:space="preserve">The sample period of this regression has a major recession within most of the period. This means the effect may not be the same as within a normal sample period. </w:t>
      </w:r>
      <w:r w:rsidR="00B00997">
        <w:rPr>
          <w:rFonts w:cs="Arial"/>
          <w:szCs w:val="18"/>
        </w:rPr>
        <w:t xml:space="preserve">The bad loan ratio has a negative effect on the growth of loans, because a high bad loan ratio means an increased risk for </w:t>
      </w:r>
      <w:r w:rsidR="00030C6F">
        <w:rPr>
          <w:rFonts w:cs="Arial"/>
          <w:szCs w:val="18"/>
        </w:rPr>
        <w:t xml:space="preserve">the </w:t>
      </w:r>
      <w:r w:rsidR="00B00997">
        <w:rPr>
          <w:rFonts w:cs="Arial"/>
          <w:szCs w:val="18"/>
        </w:rPr>
        <w:t>distri</w:t>
      </w:r>
      <w:r w:rsidR="00030C6F">
        <w:rPr>
          <w:rFonts w:cs="Arial"/>
          <w:szCs w:val="18"/>
        </w:rPr>
        <w:t>buted</w:t>
      </w:r>
      <w:r w:rsidR="00B00997">
        <w:rPr>
          <w:rFonts w:cs="Arial"/>
          <w:szCs w:val="18"/>
        </w:rPr>
        <w:t xml:space="preserve"> loans</w:t>
      </w:r>
      <w:r w:rsidR="00030C6F">
        <w:rPr>
          <w:rFonts w:cs="Arial"/>
          <w:szCs w:val="18"/>
        </w:rPr>
        <w:t xml:space="preserve"> going default</w:t>
      </w:r>
      <w:r w:rsidR="00B00997">
        <w:rPr>
          <w:rFonts w:cs="Arial"/>
          <w:szCs w:val="18"/>
        </w:rPr>
        <w:t>.</w:t>
      </w:r>
      <w:r w:rsidR="00030C6F">
        <w:rPr>
          <w:rFonts w:cs="Arial"/>
          <w:szCs w:val="18"/>
        </w:rPr>
        <w:t xml:space="preserve"> This is a major disincentive to increase the amount of loans distributed.</w:t>
      </w: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ascii="Arial" w:hAnsi="Arial" w:cs="Arial"/>
          <w:sz w:val="18"/>
          <w:szCs w:val="18"/>
        </w:rPr>
      </w:pPr>
    </w:p>
    <w:p w:rsidR="008B79DE" w:rsidRDefault="008B79DE" w:rsidP="007B1034">
      <w:pPr>
        <w:autoSpaceDE w:val="0"/>
        <w:autoSpaceDN w:val="0"/>
        <w:adjustRightInd w:val="0"/>
        <w:rPr>
          <w:rFonts w:ascii="Arial" w:hAnsi="Arial" w:cs="Arial"/>
          <w:sz w:val="18"/>
          <w:szCs w:val="18"/>
        </w:rPr>
      </w:pPr>
    </w:p>
    <w:p w:rsidR="007B1034" w:rsidRDefault="007B1034" w:rsidP="007B1034">
      <w:pPr>
        <w:autoSpaceDE w:val="0"/>
        <w:autoSpaceDN w:val="0"/>
        <w:adjustRightInd w:val="0"/>
        <w:rPr>
          <w:rFonts w:cs="Arial"/>
        </w:rPr>
      </w:pPr>
      <w:bookmarkStart w:id="0" w:name="_GoBack"/>
      <w:bookmarkEnd w:id="0"/>
      <w:r>
        <w:rPr>
          <w:rFonts w:cs="Arial"/>
        </w:rPr>
        <w:t xml:space="preserve">The next step is adding dummies for the period with Quantitative Easing (D_QE) and for the period without Quantitative Easing (D_NONQE). The first three annual observations are in the period without Quantitative Easing (D_QE = 0, D_NONQE = </w:t>
      </w:r>
      <w:proofErr w:type="gramStart"/>
      <w:r>
        <w:rPr>
          <w:rFonts w:cs="Arial"/>
        </w:rPr>
        <w:t>1 )</w:t>
      </w:r>
      <w:proofErr w:type="gramEnd"/>
      <w:r>
        <w:rPr>
          <w:rFonts w:cs="Arial"/>
        </w:rPr>
        <w:t xml:space="preserve"> and the last three annual observations are in the period with Quantitative Easing.( D_QE= 1, D_NONQE = 0) The dummy D_NONQE is multiplied by the liquidity ratio (LR_NONQE) and the dummy D_QE is multiplied by the liquidity rate. (LR_QE)</w:t>
      </w:r>
      <w:r w:rsidR="008B79DE">
        <w:rPr>
          <w:rFonts w:cs="Arial"/>
        </w:rPr>
        <w:t xml:space="preserve"> (The </w:t>
      </w:r>
      <w:proofErr w:type="spellStart"/>
      <w:r w:rsidR="008B79DE">
        <w:rPr>
          <w:rFonts w:cs="Arial"/>
        </w:rPr>
        <w:t>Eviews</w:t>
      </w:r>
      <w:proofErr w:type="spellEnd"/>
      <w:r w:rsidR="008B79DE">
        <w:rPr>
          <w:rFonts w:cs="Arial"/>
        </w:rPr>
        <w:t xml:space="preserve"> results can be found in the appendix)</w:t>
      </w:r>
    </w:p>
    <w:p w:rsidR="009056F2" w:rsidRDefault="007B1034" w:rsidP="007B1034">
      <w:pPr>
        <w:autoSpaceDE w:val="0"/>
        <w:autoSpaceDN w:val="0"/>
        <w:adjustRightInd w:val="0"/>
        <w:rPr>
          <w:rFonts w:cs="Arial"/>
        </w:rPr>
      </w:pPr>
      <w:r>
        <w:rPr>
          <w:rFonts w:cs="Arial"/>
        </w:rPr>
        <w:t xml:space="preserve">  </w:t>
      </w:r>
    </w:p>
    <w:p w:rsidR="00C6132B" w:rsidRPr="00D07BA9" w:rsidRDefault="00C6132B" w:rsidP="007B1034">
      <w:pPr>
        <w:autoSpaceDE w:val="0"/>
        <w:autoSpaceDN w:val="0"/>
        <w:adjustRightInd w:val="0"/>
        <w:rPr>
          <w:rFonts w:cs="Arial"/>
        </w:rPr>
      </w:pPr>
    </w:p>
    <w:tbl>
      <w:tblPr>
        <w:tblStyle w:val="TableGrid"/>
        <w:tblW w:w="0" w:type="auto"/>
        <w:tblLook w:val="04A0"/>
      </w:tblPr>
      <w:tblGrid>
        <w:gridCol w:w="4258"/>
        <w:gridCol w:w="4258"/>
      </w:tblGrid>
      <w:tr w:rsidR="009056F2" w:rsidTr="009056F2">
        <w:trPr>
          <w:trHeight w:val="321"/>
        </w:trPr>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 xml:space="preserve">Dependent Variable </w:t>
            </w:r>
          </w:p>
        </w:tc>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Log Growth Loan Total Value</w:t>
            </w:r>
          </w:p>
        </w:tc>
      </w:tr>
      <w:tr w:rsidR="009056F2" w:rsidTr="009056F2">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Liquidity ratio without Quantitative Easing (LR_NONQE)</w:t>
            </w:r>
          </w:p>
        </w:tc>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-0.135438</w:t>
            </w:r>
          </w:p>
        </w:tc>
      </w:tr>
      <w:tr w:rsidR="009056F2" w:rsidTr="009056F2">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Liquidity ratio with Quantitative Easing (LR_QE)</w:t>
            </w:r>
          </w:p>
        </w:tc>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-0.008268</w:t>
            </w:r>
          </w:p>
        </w:tc>
      </w:tr>
      <w:tr w:rsidR="009056F2" w:rsidTr="009056F2">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Equity Ratio (ER)</w:t>
            </w:r>
          </w:p>
        </w:tc>
        <w:tc>
          <w:tcPr>
            <w:tcW w:w="4258" w:type="dxa"/>
          </w:tcPr>
          <w:p w:rsid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w:t>
            </w:r>
            <w:r w:rsidR="003241D0">
              <w:rPr>
                <w:rFonts w:cs="Times New Roman"/>
                <w:b/>
                <w:bCs/>
                <w:color w:val="000000"/>
              </w:rPr>
              <w:t>531962</w:t>
            </w:r>
          </w:p>
        </w:tc>
      </w:tr>
      <w:tr w:rsidR="009056F2" w:rsidRPr="006B0E43" w:rsidTr="009056F2">
        <w:tc>
          <w:tcPr>
            <w:tcW w:w="4258" w:type="dxa"/>
          </w:tcPr>
          <w:p w:rsidR="009056F2" w:rsidRPr="006B0E43"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fr-LU"/>
              </w:rPr>
            </w:pPr>
            <w:r>
              <w:rPr>
                <w:rFonts w:cs="Times New Roman"/>
                <w:b/>
                <w:bCs/>
                <w:color w:val="000000"/>
                <w:lang w:val="fr-LU"/>
              </w:rPr>
              <w:t xml:space="preserve">Bad </w:t>
            </w:r>
            <w:proofErr w:type="spellStart"/>
            <w:r>
              <w:rPr>
                <w:rFonts w:cs="Times New Roman"/>
                <w:b/>
                <w:bCs/>
                <w:color w:val="000000"/>
                <w:lang w:val="fr-LU"/>
              </w:rPr>
              <w:t>Loan</w:t>
            </w:r>
            <w:proofErr w:type="spellEnd"/>
            <w:r>
              <w:rPr>
                <w:rFonts w:cs="Times New Roman"/>
                <w:b/>
                <w:bCs/>
                <w:color w:val="000000"/>
                <w:lang w:val="fr-LU"/>
              </w:rPr>
              <w:t xml:space="preserve"> Ratio (BLR)</w:t>
            </w:r>
          </w:p>
        </w:tc>
        <w:tc>
          <w:tcPr>
            <w:tcW w:w="4258" w:type="dxa"/>
          </w:tcPr>
          <w:p w:rsidR="009056F2" w:rsidRPr="006B0E43" w:rsidRDefault="003241D0"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fr-LU"/>
              </w:rPr>
            </w:pPr>
            <w:r>
              <w:rPr>
                <w:rFonts w:cs="Times New Roman"/>
                <w:b/>
                <w:bCs/>
                <w:color w:val="000000"/>
                <w:lang w:val="fr-LU"/>
              </w:rPr>
              <w:t>-0.657677</w:t>
            </w:r>
          </w:p>
        </w:tc>
      </w:tr>
      <w:tr w:rsidR="009056F2" w:rsidRPr="00B67266" w:rsidTr="009056F2">
        <w:tc>
          <w:tcPr>
            <w:tcW w:w="4258" w:type="dxa"/>
          </w:tcPr>
          <w:p w:rsidR="009056F2" w:rsidRPr="009056F2"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fr-LU"/>
              </w:rPr>
            </w:pPr>
            <w:r w:rsidRPr="009056F2">
              <w:rPr>
                <w:rFonts w:cs="Times New Roman"/>
                <w:b/>
                <w:bCs/>
                <w:color w:val="000000"/>
                <w:lang w:val="fr-LU"/>
              </w:rPr>
              <w:t xml:space="preserve">Log Total </w:t>
            </w:r>
            <w:proofErr w:type="spellStart"/>
            <w:r w:rsidRPr="009056F2">
              <w:rPr>
                <w:rFonts w:cs="Times New Roman"/>
                <w:b/>
                <w:bCs/>
                <w:color w:val="000000"/>
                <w:lang w:val="fr-LU"/>
              </w:rPr>
              <w:t>Assets</w:t>
            </w:r>
            <w:proofErr w:type="spellEnd"/>
            <w:r w:rsidRPr="009056F2">
              <w:rPr>
                <w:rFonts w:cs="Times New Roman"/>
                <w:b/>
                <w:bCs/>
                <w:color w:val="000000"/>
                <w:lang w:val="fr-LU"/>
              </w:rPr>
              <w:t xml:space="preserve"> (Log TA)</w:t>
            </w:r>
          </w:p>
        </w:tc>
        <w:tc>
          <w:tcPr>
            <w:tcW w:w="4258" w:type="dxa"/>
          </w:tcPr>
          <w:p w:rsidR="009056F2" w:rsidRPr="00B67266" w:rsidRDefault="000B4559"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D4215A">
              <w:rPr>
                <w:rFonts w:cs="Times New Roman"/>
                <w:b/>
                <w:bCs/>
                <w:color w:val="000000"/>
                <w:lang w:val="fr-LU"/>
              </w:rPr>
              <w:t xml:space="preserve"> </w:t>
            </w:r>
            <w:r w:rsidR="003241D0">
              <w:rPr>
                <w:rFonts w:cs="Times New Roman"/>
                <w:b/>
                <w:bCs/>
                <w:color w:val="000000"/>
              </w:rPr>
              <w:t>0.012568</w:t>
            </w:r>
          </w:p>
        </w:tc>
      </w:tr>
      <w:tr w:rsidR="009056F2" w:rsidRPr="00B67266" w:rsidTr="009056F2">
        <w:tc>
          <w:tcPr>
            <w:tcW w:w="4258" w:type="dxa"/>
          </w:tcPr>
          <w:p w:rsidR="009056F2" w:rsidRPr="00B67266"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B67266">
              <w:rPr>
                <w:rFonts w:cs="Times New Roman"/>
                <w:b/>
                <w:bCs/>
                <w:color w:val="000000"/>
              </w:rPr>
              <w:t>Log Growth Deposits Total Value</w:t>
            </w:r>
            <w:r>
              <w:rPr>
                <w:rFonts w:cs="Times New Roman"/>
                <w:b/>
                <w:bCs/>
                <w:color w:val="000000"/>
              </w:rPr>
              <w:t xml:space="preserve"> t-1</w:t>
            </w:r>
          </w:p>
        </w:tc>
        <w:tc>
          <w:tcPr>
            <w:tcW w:w="4258" w:type="dxa"/>
          </w:tcPr>
          <w:p w:rsidR="009056F2" w:rsidRPr="00B67266" w:rsidRDefault="000B4559"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-0.009479</w:t>
            </w:r>
          </w:p>
        </w:tc>
      </w:tr>
      <w:tr w:rsidR="009056F2" w:rsidRPr="00B67266" w:rsidTr="009056F2">
        <w:trPr>
          <w:trHeight w:val="90"/>
        </w:trPr>
        <w:tc>
          <w:tcPr>
            <w:tcW w:w="4258" w:type="dxa"/>
          </w:tcPr>
          <w:p w:rsidR="009056F2" w:rsidRPr="00B67266" w:rsidRDefault="009056F2"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Log Growth Loan Total Value t-1</w:t>
            </w:r>
          </w:p>
        </w:tc>
        <w:tc>
          <w:tcPr>
            <w:tcW w:w="4258" w:type="dxa"/>
          </w:tcPr>
          <w:p w:rsidR="009056F2" w:rsidRPr="00B67266" w:rsidRDefault="000B4559" w:rsidP="00905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-0.125568</w:t>
            </w:r>
          </w:p>
        </w:tc>
      </w:tr>
      <w:tr w:rsidR="009056F2" w:rsidTr="009056F2">
        <w:tc>
          <w:tcPr>
            <w:tcW w:w="4258" w:type="dxa"/>
          </w:tcPr>
          <w:p w:rsidR="009056F2" w:rsidRPr="009056F2" w:rsidRDefault="009056F2" w:rsidP="007B1034">
            <w:pPr>
              <w:autoSpaceDE w:val="0"/>
              <w:autoSpaceDN w:val="0"/>
              <w:adjustRightInd w:val="0"/>
              <w:rPr>
                <w:rFonts w:cs="Arial"/>
                <w:b/>
              </w:rPr>
            </w:pPr>
            <w:r>
              <w:rPr>
                <w:rFonts w:cs="Arial"/>
                <w:b/>
              </w:rPr>
              <w:t>Constant (C)</w:t>
            </w:r>
          </w:p>
        </w:tc>
        <w:tc>
          <w:tcPr>
            <w:tcW w:w="4258" w:type="dxa"/>
          </w:tcPr>
          <w:p w:rsidR="009056F2" w:rsidRPr="00823EF3" w:rsidRDefault="00823EF3" w:rsidP="007B1034">
            <w:pPr>
              <w:autoSpaceDE w:val="0"/>
              <w:autoSpaceDN w:val="0"/>
              <w:adjustRightInd w:val="0"/>
              <w:rPr>
                <w:rFonts w:cs="Arial"/>
                <w:b/>
              </w:rPr>
            </w:pPr>
            <w:r>
              <w:rPr>
                <w:rFonts w:cs="Arial"/>
                <w:b/>
              </w:rPr>
              <w:t>0.108246</w:t>
            </w:r>
          </w:p>
        </w:tc>
      </w:tr>
      <w:tr w:rsidR="009056F2" w:rsidTr="009056F2">
        <w:tc>
          <w:tcPr>
            <w:tcW w:w="4258" w:type="dxa"/>
          </w:tcPr>
          <w:p w:rsidR="009056F2" w:rsidRPr="00823EF3" w:rsidRDefault="00823EF3" w:rsidP="007B1034">
            <w:pPr>
              <w:autoSpaceDE w:val="0"/>
              <w:autoSpaceDN w:val="0"/>
              <w:adjustRightInd w:val="0"/>
              <w:rPr>
                <w:rFonts w:cs="Arial"/>
                <w:b/>
              </w:rPr>
            </w:pPr>
            <w:r>
              <w:rPr>
                <w:rFonts w:cs="Arial"/>
                <w:b/>
              </w:rPr>
              <w:t>Observations</w:t>
            </w:r>
          </w:p>
        </w:tc>
        <w:tc>
          <w:tcPr>
            <w:tcW w:w="4258" w:type="dxa"/>
          </w:tcPr>
          <w:p w:rsidR="009056F2" w:rsidRPr="00823EF3" w:rsidRDefault="00823EF3" w:rsidP="007B1034">
            <w:pPr>
              <w:autoSpaceDE w:val="0"/>
              <w:autoSpaceDN w:val="0"/>
              <w:adjustRightInd w:val="0"/>
              <w:rPr>
                <w:rFonts w:cs="Arial"/>
                <w:b/>
              </w:rPr>
            </w:pPr>
            <w:r>
              <w:rPr>
                <w:rFonts w:cs="Arial"/>
                <w:b/>
              </w:rPr>
              <w:t>120</w:t>
            </w:r>
          </w:p>
        </w:tc>
      </w:tr>
      <w:tr w:rsidR="009056F2" w:rsidTr="009056F2">
        <w:tc>
          <w:tcPr>
            <w:tcW w:w="4258" w:type="dxa"/>
          </w:tcPr>
          <w:p w:rsidR="009056F2" w:rsidRPr="003241D0" w:rsidRDefault="003241D0" w:rsidP="007B1034">
            <w:pPr>
              <w:autoSpaceDE w:val="0"/>
              <w:autoSpaceDN w:val="0"/>
              <w:adjustRightInd w:val="0"/>
              <w:rPr>
                <w:rFonts w:cs="Arial"/>
                <w:b/>
              </w:rPr>
            </w:pPr>
            <w:r>
              <w:rPr>
                <w:rFonts w:cs="Arial"/>
                <w:b/>
              </w:rPr>
              <w:t>R-squared</w:t>
            </w:r>
          </w:p>
        </w:tc>
        <w:tc>
          <w:tcPr>
            <w:tcW w:w="4258" w:type="dxa"/>
          </w:tcPr>
          <w:p w:rsidR="009056F2" w:rsidRPr="003241D0" w:rsidRDefault="003241D0" w:rsidP="007B1034">
            <w:pPr>
              <w:autoSpaceDE w:val="0"/>
              <w:autoSpaceDN w:val="0"/>
              <w:adjustRightInd w:val="0"/>
              <w:rPr>
                <w:rFonts w:cs="Arial"/>
                <w:b/>
              </w:rPr>
            </w:pPr>
            <w:r>
              <w:rPr>
                <w:rFonts w:cs="Arial"/>
                <w:b/>
              </w:rPr>
              <w:t>0.174941</w:t>
            </w:r>
          </w:p>
        </w:tc>
      </w:tr>
    </w:tbl>
    <w:p w:rsidR="009056F2" w:rsidRPr="00D07BA9" w:rsidRDefault="009056F2" w:rsidP="007B1034">
      <w:pPr>
        <w:autoSpaceDE w:val="0"/>
        <w:autoSpaceDN w:val="0"/>
        <w:adjustRightInd w:val="0"/>
        <w:rPr>
          <w:rFonts w:cs="Arial"/>
        </w:rPr>
      </w:pPr>
    </w:p>
    <w:p w:rsidR="009056F2" w:rsidRDefault="009056F2" w:rsidP="001E1769"/>
    <w:p w:rsidR="009056F2" w:rsidRDefault="009056F2" w:rsidP="001E1769"/>
    <w:p w:rsidR="007B1034" w:rsidRPr="001E1769" w:rsidRDefault="001E1769" w:rsidP="001E1769">
      <w:r>
        <w:t>The effect of the liquidity ratio is no</w:t>
      </w:r>
      <w:r w:rsidR="00823EF3">
        <w:t>w</w:t>
      </w:r>
      <w:r>
        <w:t xml:space="preserve"> split into the effect of the liquidity ratio during quantitative easing and the effect of the </w:t>
      </w:r>
      <w:r w:rsidR="003F017D">
        <w:t>liquidity ratio without quantitative easing. Without quantitative easing, the effect of the liquidity ratio has a negative effect on the growth of bank loans. During quantitative easing, the liquidity ratio has almost no effect on the growth of bank loans.</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0B4559" w:rsidRDefault="000B4559"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0B4559" w:rsidRDefault="000B4559"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0B4559" w:rsidRDefault="000B4559"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3241D0" w:rsidRDefault="003241D0"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3241D0" w:rsidRDefault="003241D0"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E25D1A" w:rsidRDefault="00E25D1A"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E61FC7" w:rsidRDefault="00E61FC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502B1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Pr>
          <w:rFonts w:cs="Times New Roman"/>
          <w:b/>
          <w:bCs/>
          <w:color w:val="000000"/>
          <w:sz w:val="28"/>
          <w:szCs w:val="28"/>
        </w:rPr>
        <w:t xml:space="preserve">5 </w:t>
      </w:r>
      <w:r w:rsidR="007B1034">
        <w:rPr>
          <w:rFonts w:cs="Times New Roman"/>
          <w:b/>
          <w:bCs/>
          <w:color w:val="000000"/>
          <w:sz w:val="28"/>
          <w:szCs w:val="28"/>
        </w:rPr>
        <w:t xml:space="preserve">Data Analysis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Pr="003C78EE" w:rsidRDefault="007B1034" w:rsidP="007B1034">
      <w:pPr>
        <w:rPr>
          <w:rFonts w:cs="Times New Roman"/>
          <w:b/>
        </w:rPr>
      </w:pPr>
      <w:r w:rsidRPr="003C78EE">
        <w:rPr>
          <w:rFonts w:cs="Times New Roman"/>
          <w:b/>
        </w:rPr>
        <w:t xml:space="preserve">Part 1: </w:t>
      </w:r>
      <w:proofErr w:type="gramStart"/>
      <w:r w:rsidRPr="003C78EE">
        <w:rPr>
          <w:rFonts w:cs="Times New Roman"/>
          <w:b/>
        </w:rPr>
        <w:t>The</w:t>
      </w:r>
      <w:proofErr w:type="gramEnd"/>
      <w:r w:rsidRPr="003C78EE">
        <w:rPr>
          <w:rFonts w:cs="Times New Roman"/>
          <w:b/>
        </w:rPr>
        <w:t xml:space="preserve"> surveys from the Federal Reserve Bank</w:t>
      </w:r>
    </w:p>
    <w:p w:rsidR="007B1034" w:rsidRDefault="007B1034" w:rsidP="007B1034">
      <w:pPr>
        <w:rPr>
          <w:rFonts w:cs="Times New Roman"/>
        </w:rPr>
      </w:pPr>
    </w:p>
    <w:p w:rsidR="007B1034" w:rsidRDefault="007B1034" w:rsidP="007B1034">
      <w:pPr>
        <w:rPr>
          <w:rFonts w:cs="Times New Roman"/>
        </w:rPr>
      </w:pPr>
      <w:r>
        <w:rPr>
          <w:rFonts w:cs="Times New Roman"/>
        </w:rPr>
        <w:t>The federal funds rate is used to set the prime rate. This prime rate is highly correlated with the loan rate of the consumer and industrial loans. The risk rating of these loans does not seem to influence the effect of the federal funds rate in a significant manner. The lowering of the federal funds rate does seem to have a significant effect on restoring the amount of loans distributed by the US banks, since the beginning of the global financial crisis. In this data, there is a large increase in the amount of money borrowed from the Federal Reserve Bank after the federal funds rate was lowered. This increase cannot be explained by the moderate increase in loans distributed by the banks. This means a</w:t>
      </w:r>
      <w:r w:rsidR="00706FB1">
        <w:rPr>
          <w:rFonts w:cs="Times New Roman"/>
        </w:rPr>
        <w:t>n</w:t>
      </w:r>
      <w:r>
        <w:rPr>
          <w:rFonts w:cs="Times New Roman"/>
        </w:rPr>
        <w:t xml:space="preserve"> increase in the liquidity of the banks has </w:t>
      </w:r>
      <w:r w:rsidR="00E61FC7">
        <w:rPr>
          <w:rFonts w:cs="Times New Roman"/>
        </w:rPr>
        <w:t xml:space="preserve">most likely </w:t>
      </w:r>
      <w:r>
        <w:rPr>
          <w:rFonts w:cs="Times New Roman"/>
        </w:rPr>
        <w:t>taken place.</w:t>
      </w:r>
    </w:p>
    <w:p w:rsidR="007B1034" w:rsidRDefault="007B1034" w:rsidP="007B1034">
      <w:pPr>
        <w:rPr>
          <w:rFonts w:cs="Times New Roman"/>
        </w:rPr>
      </w:pPr>
    </w:p>
    <w:p w:rsidR="007B1034" w:rsidRDefault="007B1034" w:rsidP="007B1034">
      <w:pPr>
        <w:rPr>
          <w:rFonts w:cs="Times New Roman"/>
        </w:rPr>
      </w:pPr>
      <w:r>
        <w:rPr>
          <w:rFonts w:cs="Times New Roman"/>
        </w:rPr>
        <w:t>The data on tightening of standards for the consumer and industrial loans show a sharp increase during the global financial crisis. This tightening effect has drastically reduced after the fourth quarter of 2008. This correlates with the reduction of the federal funds rate.</w:t>
      </w:r>
    </w:p>
    <w:p w:rsidR="007B1034" w:rsidRDefault="007B1034" w:rsidP="007B1034">
      <w:pPr>
        <w:rPr>
          <w:rFonts w:cs="Times New Roman"/>
        </w:rPr>
      </w:pPr>
    </w:p>
    <w:p w:rsidR="007B1034" w:rsidRDefault="007B1034" w:rsidP="007B1034">
      <w:pPr>
        <w:rPr>
          <w:rFonts w:cs="Times New Roman"/>
        </w:rPr>
      </w:pPr>
      <w:r>
        <w:rPr>
          <w:rFonts w:cs="Times New Roman"/>
        </w:rPr>
        <w:t>The spreads of loan rate over cost of funds for the banks in question, has also seen a large increase during the global financial crisis. This increase also peaked in the fourth quarter of 2008, after 2008 the spread of the loan rate over the cost of funds reduced sharply until the spread reached normal historic levels. This effect also correlates with the reduction of the federal funds rate.</w:t>
      </w:r>
    </w:p>
    <w:p w:rsidR="007B1034" w:rsidRDefault="007B1034" w:rsidP="007B1034">
      <w:pPr>
        <w:rPr>
          <w:rFonts w:cs="Times New Roman"/>
        </w:rPr>
      </w:pPr>
    </w:p>
    <w:p w:rsidR="007B1034" w:rsidRDefault="007B1034" w:rsidP="007B1034">
      <w:pPr>
        <w:rPr>
          <w:rFonts w:cs="Times New Roman"/>
        </w:rPr>
      </w:pPr>
      <w:r>
        <w:rPr>
          <w:rFonts w:cs="Times New Roman"/>
        </w:rPr>
        <w:t>The domestic demand for consumer and industrial loans has also suffered from the global financial crisis. The demand decreased until the second quarter of 2009, after which the d</w:t>
      </w:r>
      <w:r w:rsidR="00E61FC7">
        <w:rPr>
          <w:rFonts w:cs="Times New Roman"/>
        </w:rPr>
        <w:t>emand picked up very rapidly</w:t>
      </w:r>
      <w:r>
        <w:rPr>
          <w:rFonts w:cs="Times New Roman"/>
        </w:rPr>
        <w:t>. Adjusted for a delay, this effect in demand is also stro</w:t>
      </w:r>
      <w:r w:rsidR="00DD56E3">
        <w:rPr>
          <w:rFonts w:cs="Times New Roman"/>
        </w:rPr>
        <w:t>ngly correlated with the reduction in the</w:t>
      </w:r>
      <w:r>
        <w:rPr>
          <w:rFonts w:cs="Times New Roman"/>
        </w:rPr>
        <w:t xml:space="preserve"> federal funds rate.</w:t>
      </w:r>
    </w:p>
    <w:p w:rsidR="007B1034" w:rsidRDefault="007B1034" w:rsidP="007B1034">
      <w:pPr>
        <w:rPr>
          <w:rFonts w:cs="Times New Roman"/>
        </w:rPr>
      </w:pPr>
    </w:p>
    <w:p w:rsidR="007B1034" w:rsidRDefault="007B1034" w:rsidP="007B1034">
      <w:pPr>
        <w:rPr>
          <w:rFonts w:cs="Times New Roman"/>
        </w:rPr>
      </w:pPr>
    </w:p>
    <w:p w:rsidR="007B1034" w:rsidRPr="003C78EE" w:rsidRDefault="007B1034" w:rsidP="007B1034">
      <w:pPr>
        <w:rPr>
          <w:rFonts w:cs="Times New Roman"/>
          <w:b/>
        </w:rPr>
      </w:pPr>
      <w:r w:rsidRPr="003C78EE">
        <w:rPr>
          <w:rFonts w:cs="Times New Roman"/>
          <w:b/>
        </w:rPr>
        <w:t>Part 2: Panel regression</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ED583D" w:rsidRPr="00ED583D" w:rsidRDefault="00ED583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The regression examines the effect of the liquidity ratio on the growth of loans, controlling for several factors. These </w:t>
      </w:r>
      <w:r w:rsidR="00DD56E3">
        <w:rPr>
          <w:rFonts w:cs="Times New Roman"/>
          <w:bCs/>
          <w:color w:val="000000"/>
        </w:rPr>
        <w:t xml:space="preserve">control </w:t>
      </w:r>
      <w:r>
        <w:rPr>
          <w:rFonts w:cs="Times New Roman"/>
          <w:bCs/>
          <w:color w:val="000000"/>
        </w:rPr>
        <w:t>factors are the bad loan ratio, equity ratio, bank size (log total assets), lagged deposit growth and lagged loan growth.</w:t>
      </w:r>
    </w:p>
    <w:p w:rsidR="00ED583D" w:rsidRDefault="00ED583D"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Pr="00073F6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In the data from the panel regression, the dummies for quantitative easing seem to have a significant effect on the liquidity ratio of the banks involved. The liquidity ratio has a negative effect on the growth of the loans, during the periods before the quantitative easing policy was put into place. During the period of quantitative easing, this negative effect of liquidity ratio almost disappears.  </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9743FC" w:rsidRDefault="009743FC"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p>
    <w:p w:rsidR="007B1034" w:rsidRDefault="00502B1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Pr>
          <w:rFonts w:cs="Times New Roman"/>
          <w:b/>
          <w:bCs/>
          <w:color w:val="000000"/>
          <w:sz w:val="28"/>
          <w:szCs w:val="28"/>
        </w:rPr>
        <w:lastRenderedPageBreak/>
        <w:t xml:space="preserve">6 </w:t>
      </w:r>
      <w:r w:rsidR="007B1034">
        <w:rPr>
          <w:rFonts w:cs="Times New Roman"/>
          <w:b/>
          <w:bCs/>
          <w:color w:val="000000"/>
          <w:sz w:val="28"/>
          <w:szCs w:val="28"/>
        </w:rPr>
        <w:t>Conclusions</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ED583D" w:rsidRDefault="002B14AE"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The Federal Reserve Bank has implemented a monetary policy of adjusting the federal funds rate as a countercyclical policy during the global financial crisis. This policy has had a positive effect on both the amount of loans distributed by the banks in the United States and on the overall liquidity position of banks. </w:t>
      </w:r>
    </w:p>
    <w:p w:rsidR="002B14AE" w:rsidRDefault="002B14AE"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2B14AE" w:rsidRPr="00ED583D" w:rsidRDefault="002B14AE"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The research has also shown there is </w:t>
      </w:r>
      <w:r w:rsidR="00DE68F6">
        <w:rPr>
          <w:rFonts w:cs="Times New Roman"/>
          <w:bCs/>
          <w:color w:val="000000"/>
        </w:rPr>
        <w:t xml:space="preserve">a positive effect of the improved liquidity position of the banks on the loan policy on the bank in question. From </w:t>
      </w:r>
      <w:r w:rsidR="00DD5841">
        <w:rPr>
          <w:rFonts w:cs="Times New Roman"/>
          <w:bCs/>
          <w:color w:val="000000"/>
        </w:rPr>
        <w:t>this observation</w:t>
      </w:r>
      <w:r w:rsidR="00DE68F6">
        <w:rPr>
          <w:rFonts w:cs="Times New Roman"/>
          <w:bCs/>
          <w:color w:val="000000"/>
        </w:rPr>
        <w:t xml:space="preserve"> we can conclude, that US </w:t>
      </w:r>
      <w:r w:rsidR="00DD5841">
        <w:rPr>
          <w:rFonts w:cs="Times New Roman"/>
          <w:bCs/>
          <w:color w:val="000000"/>
        </w:rPr>
        <w:t>Federal Reserve</w:t>
      </w:r>
      <w:r w:rsidR="00DE68F6">
        <w:rPr>
          <w:rFonts w:cs="Times New Roman"/>
          <w:bCs/>
          <w:color w:val="000000"/>
        </w:rPr>
        <w:t xml:space="preserve"> monetary policy has indeed had a positive effect on the banking lending within the United States.</w:t>
      </w:r>
      <w:r>
        <w:rPr>
          <w:rFonts w:cs="Times New Roman"/>
          <w:bCs/>
          <w:color w:val="000000"/>
        </w:rPr>
        <w:t xml:space="preserve"> </w:t>
      </w:r>
    </w:p>
    <w:p w:rsidR="001C6297" w:rsidRDefault="001C629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2278DD" w:rsidRDefault="00880CD8"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The quote from Ben Bernanke in the introduction stressed the importance of maintaining the availability of credit during a recession or depression. The examination of the fractional banking system shows the importance of liquidity, which is necessary for maintaining the availability of credit.</w:t>
      </w:r>
      <w:r w:rsidR="00A96761">
        <w:rPr>
          <w:rFonts w:cs="Times New Roman"/>
          <w:bCs/>
          <w:color w:val="000000"/>
        </w:rPr>
        <w:t xml:space="preserve"> The liquidity position of banks is a logical objective for the monetary policy of the Federal Reserve.  The improved liquidity of banks in the United States will have a significant and positive effect on the economy. </w:t>
      </w:r>
    </w:p>
    <w:p w:rsidR="00411C67" w:rsidRDefault="00411C6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411C67" w:rsidRPr="00880CD8" w:rsidRDefault="00411C6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There is also a downside to the quantitative easing policy. The first example is the likely increase of income inequality. The quantitative easing policies lead to an increase in corporate profits and an increase in stock prices. These increases will mostly benefit the wealthiest segment of society, and will have little or no real benefit for the </w:t>
      </w:r>
      <w:r w:rsidR="007C7B5A">
        <w:rPr>
          <w:rFonts w:cs="Times New Roman"/>
          <w:bCs/>
          <w:color w:val="000000"/>
        </w:rPr>
        <w:t xml:space="preserve">working class. </w:t>
      </w:r>
      <w:r w:rsidR="00DA70B8">
        <w:rPr>
          <w:rFonts w:cs="Times New Roman"/>
          <w:bCs/>
          <w:color w:val="000000"/>
        </w:rPr>
        <w:t xml:space="preserve">Another example is the adverse effect of quantitative easing on the underfunded position of </w:t>
      </w:r>
      <w:r w:rsidR="00303362">
        <w:rPr>
          <w:rFonts w:cs="Times New Roman"/>
          <w:bCs/>
          <w:color w:val="000000"/>
        </w:rPr>
        <w:t xml:space="preserve">pension funds, because of the artificially low yields for government bonds. </w:t>
      </w:r>
    </w:p>
    <w:p w:rsidR="0008568E" w:rsidRDefault="0008568E"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08568E" w:rsidRPr="0008568E" w:rsidRDefault="0008568E"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Although quantitative easing has some major disadvantages, this monetary policy is sometimes necessary to prevent the economy from spiraling into a deep recession or even a depression.</w:t>
      </w:r>
    </w:p>
    <w:p w:rsidR="0008568E" w:rsidRDefault="0008568E"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DD5841" w:rsidRPr="00DD5841" w:rsidRDefault="00DD5841"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It is important to note, that later this year the quantitative easing policy is planned to</w:t>
      </w:r>
      <w:r w:rsidR="00504733">
        <w:rPr>
          <w:rFonts w:cs="Times New Roman"/>
          <w:bCs/>
          <w:color w:val="000000"/>
        </w:rPr>
        <w:t xml:space="preserve"> be</w:t>
      </w:r>
      <w:r>
        <w:rPr>
          <w:rFonts w:cs="Times New Roman"/>
          <w:bCs/>
          <w:color w:val="000000"/>
        </w:rPr>
        <w:t xml:space="preserve"> reduce</w:t>
      </w:r>
      <w:r w:rsidR="00504733">
        <w:rPr>
          <w:rFonts w:cs="Times New Roman"/>
          <w:bCs/>
          <w:color w:val="000000"/>
        </w:rPr>
        <w:t>d</w:t>
      </w:r>
      <w:r>
        <w:rPr>
          <w:rFonts w:cs="Times New Roman"/>
          <w:bCs/>
          <w:color w:val="000000"/>
        </w:rPr>
        <w:t xml:space="preserve"> until the fourth quarter of 2015. Only after the Federal Reserve has normalized the monetary policy, it will be possible to properly examine the long term effects of the current quantitative easing policy.</w:t>
      </w:r>
      <w:r w:rsidR="002860DC">
        <w:rPr>
          <w:rFonts w:cs="Times New Roman"/>
          <w:bCs/>
          <w:color w:val="000000"/>
        </w:rPr>
        <w:t xml:space="preserve"> The data must be extended to contain a significant period after the Federal Reserve has tapered the quantitative easing policy.</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DD5841" w:rsidRDefault="00DD5841"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There is a need for further study of topic, after the Federal Reserve has normalized the monetary policy. Several years after the normalization of monetary policy a similar study as this research paper can show if the improvements in banking lending were permanent or just of a temporary nature.</w:t>
      </w:r>
    </w:p>
    <w:p w:rsidR="00DD5841" w:rsidRDefault="00601911"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Furthermore, the literature section of this research contains a study on the effects of quantitative easing on money growth and inflation in Japan. A similar research for the quantitative easing policies in the US would contribute significantly to the research literature on this subject. </w:t>
      </w:r>
    </w:p>
    <w:p w:rsidR="00DD5841" w:rsidRDefault="00DD5841"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110A3C" w:rsidRPr="00DD5841" w:rsidRDefault="00110A3C"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rsidR="007B1034" w:rsidRPr="00073818" w:rsidRDefault="00502B17"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Pr>
          <w:rFonts w:cs="Times New Roman"/>
          <w:b/>
          <w:bCs/>
          <w:color w:val="000000"/>
          <w:sz w:val="28"/>
          <w:szCs w:val="28"/>
        </w:rPr>
        <w:lastRenderedPageBreak/>
        <w:t xml:space="preserve">7 </w:t>
      </w:r>
      <w:proofErr w:type="gramStart"/>
      <w:r w:rsidR="007B1034">
        <w:rPr>
          <w:rFonts w:cs="Times New Roman"/>
          <w:b/>
          <w:bCs/>
          <w:color w:val="000000"/>
          <w:sz w:val="28"/>
          <w:szCs w:val="28"/>
        </w:rPr>
        <w:t>Appendix</w:t>
      </w:r>
      <w:proofErr w:type="gramEnd"/>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Pr="00951470" w:rsidRDefault="00951470"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sz w:val="28"/>
          <w:szCs w:val="28"/>
        </w:rPr>
      </w:pPr>
      <w:r w:rsidRPr="00951470">
        <w:rPr>
          <w:rFonts w:cs="Times New Roman"/>
          <w:b/>
          <w:bCs/>
          <w:color w:val="000000"/>
          <w:sz w:val="28"/>
          <w:szCs w:val="28"/>
        </w:rPr>
        <w:t xml:space="preserve">Appendix 1: </w:t>
      </w:r>
      <w:r w:rsidR="007B1034" w:rsidRPr="00951470">
        <w:rPr>
          <w:rFonts w:cs="Times New Roman"/>
          <w:b/>
          <w:bCs/>
          <w:color w:val="000000"/>
          <w:sz w:val="28"/>
          <w:szCs w:val="28"/>
        </w:rPr>
        <w:t>Risk rating Federal Reserve</w:t>
      </w:r>
      <w:r w:rsidR="00550320">
        <w:rPr>
          <w:rStyle w:val="EndnoteReference"/>
          <w:rFonts w:cs="Times New Roman"/>
          <w:b/>
          <w:bCs/>
          <w:color w:val="000000"/>
          <w:sz w:val="28"/>
          <w:szCs w:val="28"/>
        </w:rPr>
        <w:endnoteReference w:id="13"/>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Pr="00073818"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073818">
        <w:rPr>
          <w:rFonts w:cs="Times New Roman"/>
          <w:b/>
          <w:bCs/>
          <w:color w:val="000000"/>
        </w:rPr>
        <w:t xml:space="preserve">Minimal risk (enter ‘‘1”). </w:t>
      </w:r>
      <w:r w:rsidRPr="00073818">
        <w:rPr>
          <w:rFonts w:cs="Times New Roman"/>
          <w:color w:val="000000"/>
        </w:rPr>
        <w:t>Loans in this category have virtually no chance of resulting in a loss. They would have a level of risk similar to a loan with the following characteristics:</w:t>
      </w:r>
    </w:p>
    <w:p w:rsidR="007B1034"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073818">
        <w:rPr>
          <w:rFonts w:cs="Times New Roman"/>
          <w:color w:val="000000"/>
          <w:lang w:val="en-US"/>
        </w:rPr>
        <w:t xml:space="preserve">The customer has been with your institution for many years and has an excellent credit history. </w:t>
      </w:r>
    </w:p>
    <w:p w:rsidR="007B1034"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073818">
        <w:rPr>
          <w:rFonts w:cs="Times New Roman"/>
          <w:color w:val="000000"/>
          <w:lang w:val="en-US"/>
        </w:rPr>
        <w:t>The customer’s cash flow is steady and well in excess of required debt repayme</w:t>
      </w:r>
      <w:r>
        <w:rPr>
          <w:rFonts w:cs="Times New Roman"/>
          <w:color w:val="000000"/>
          <w:lang w:val="en-US"/>
        </w:rPr>
        <w:t xml:space="preserve">nts plus other fixed charges. </w:t>
      </w:r>
    </w:p>
    <w:p w:rsidR="007B1034"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073818">
        <w:rPr>
          <w:rFonts w:cs="Times New Roman"/>
          <w:color w:val="000000"/>
          <w:lang w:val="en-US"/>
        </w:rPr>
        <w:t>The customer has an AA or higher public debt rating.</w:t>
      </w:r>
    </w:p>
    <w:p w:rsidR="007B1034"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073818">
        <w:rPr>
          <w:rFonts w:cs="Times New Roman"/>
          <w:color w:val="000000"/>
          <w:lang w:val="en-US"/>
        </w:rPr>
        <w:t xml:space="preserve">The customer has excellent access to alternative sources of finance at favorable terms. </w:t>
      </w:r>
    </w:p>
    <w:p w:rsidR="007B1034"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073818">
        <w:rPr>
          <w:rFonts w:cs="Times New Roman"/>
          <w:color w:val="000000"/>
          <w:lang w:val="en-US"/>
        </w:rPr>
        <w:t>The management is of uniformly high quality an</w:t>
      </w:r>
      <w:r>
        <w:rPr>
          <w:rFonts w:cs="Times New Roman"/>
          <w:color w:val="000000"/>
          <w:lang w:val="en-US"/>
        </w:rPr>
        <w:t xml:space="preserve">d has unquestioned character. </w:t>
      </w:r>
    </w:p>
    <w:p w:rsidR="007B1034"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6C07EA">
        <w:rPr>
          <w:rFonts w:cs="Times New Roman"/>
          <w:color w:val="000000"/>
          <w:lang w:val="en-US"/>
        </w:rPr>
        <w:t xml:space="preserve">The collateral, if required, is cash or cash equivalent and is equal to or </w:t>
      </w:r>
      <w:r>
        <w:rPr>
          <w:rFonts w:cs="Times New Roman"/>
          <w:color w:val="000000"/>
          <w:lang w:val="en-US"/>
        </w:rPr>
        <w:t xml:space="preserve">exceeds the value of the loan. </w:t>
      </w:r>
    </w:p>
    <w:p w:rsidR="007B1034" w:rsidRPr="006C07EA" w:rsidRDefault="007B1034" w:rsidP="007B103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6C07EA">
        <w:rPr>
          <w:rFonts w:cs="Times New Roman"/>
          <w:color w:val="000000"/>
          <w:lang w:val="en-US"/>
        </w:rPr>
        <w:t>The guarantor, if required, would achieve approximately this rating if borrowing from your institution.</w:t>
      </w:r>
    </w:p>
    <w:p w:rsidR="007B1034" w:rsidRPr="00073818"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imes New Roman"/>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073818">
        <w:rPr>
          <w:rFonts w:cs="Times New Roman"/>
          <w:b/>
          <w:bCs/>
          <w:color w:val="000000"/>
        </w:rPr>
        <w:t xml:space="preserve">Low risk (enter ‘‘2”). </w:t>
      </w:r>
      <w:r w:rsidRPr="00073818">
        <w:rPr>
          <w:rFonts w:cs="Times New Roman"/>
          <w:color w:val="000000"/>
        </w:rPr>
        <w:t>Loans in this category are very unlikely to result in a loss. They would have a level of risk similar to a loan with the following characteristics:</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an excellent credit history. </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customer’s cash flow is steady and comfortably exceeds required debt repayments plus other fixed charges. </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a BBB or higher public debt rating. </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good access to alternative sources of finance at favorable terms. </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The management is of high quality and has unquestioned character.</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 The collateral, if required, is sufficiently liquid and has a large enough margin to make very likely the recovery of the full amount of the loan in the event of default. </w:t>
      </w:r>
    </w:p>
    <w:p w:rsidR="007B1034" w:rsidRPr="00AB663D" w:rsidRDefault="007B1034" w:rsidP="007B1034">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The guarantor, if required, would achieve approximately this rating if borrowing from your institution.</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Pr="00073818"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073818">
        <w:rPr>
          <w:rFonts w:cs="Times New Roman"/>
          <w:b/>
          <w:bCs/>
          <w:color w:val="000000"/>
        </w:rPr>
        <w:lastRenderedPageBreak/>
        <w:t xml:space="preserve">Moderate risk (enter ‘‘3”). </w:t>
      </w:r>
      <w:r w:rsidRPr="00073818">
        <w:rPr>
          <w:rFonts w:cs="Times New Roman"/>
          <w:color w:val="000000"/>
        </w:rPr>
        <w:t>Loans in this category have little chance of resulting in a loss. This category should include the average loan, under average economic conditions, at the typical</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073818">
        <w:rPr>
          <w:rFonts w:cs="Times New Roman"/>
          <w:color w:val="000000"/>
        </w:rPr>
        <w:t>19lender. Loans in this category would have a level of risk similar to a loan with the following characteristics:</w:t>
      </w:r>
      <w:r>
        <w:rPr>
          <w:rFonts w:cs="Times New Roman"/>
          <w:color w:val="000000"/>
        </w:rPr>
        <w:t xml:space="preserve">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a good credit history.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customer’s cash flow may be subject to cyclical conditions, but is adequate to meet required debt repayments plus other fixed charges even after a limited period of losses or in the event of a somewhat lower trend in earnings.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limited access to the capital markets.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some access to alternative sources of finance at reasonable terms.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firm has good management in important positions.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Collateral, which would usually be required, is sufficiently liquid and has a large enough margin to make likely the recovery of the value of the loan in the event of default. </w:t>
      </w:r>
    </w:p>
    <w:p w:rsidR="007B1034" w:rsidRPr="00AB663D" w:rsidRDefault="007B1034" w:rsidP="007B103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The guarantor, if required, would achieve approximately this rating if borrowing from your institution.</w:t>
      </w:r>
    </w:p>
    <w:p w:rsidR="007B1034"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rsidR="007B1034" w:rsidRPr="00073818" w:rsidRDefault="007B1034" w:rsidP="007B1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073818">
        <w:rPr>
          <w:rFonts w:cs="Times New Roman"/>
          <w:b/>
          <w:bCs/>
          <w:color w:val="000000"/>
        </w:rPr>
        <w:t xml:space="preserve">Acceptable risk (enter ‘‘4”). </w:t>
      </w:r>
      <w:r w:rsidRPr="00073818">
        <w:rPr>
          <w:rFonts w:cs="Times New Roman"/>
          <w:color w:val="000000"/>
        </w:rPr>
        <w:t>Loans in this category have a limited chance of resulting in a loss. They would have a level of risk similar to a loan with the following characteristics:</w:t>
      </w:r>
    </w:p>
    <w:p w:rsidR="007B1034" w:rsidRPr="00AB663D"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has only a fair credit rating but no recent credit problems. </w:t>
      </w:r>
    </w:p>
    <w:p w:rsidR="007B1034" w:rsidRPr="00AB663D"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 The customer’s cash flow is currently adequate to meet required debt repayments, but it may not be sufficient in the event of significant adverse developments. </w:t>
      </w:r>
    </w:p>
    <w:p w:rsidR="007B1034" w:rsidRPr="00AB663D"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The customer does not have access to the capital markets. </w:t>
      </w:r>
    </w:p>
    <w:p w:rsidR="007B1034" w:rsidRPr="00AB663D"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The customer has some limited access to alternative sources of finance possibly at unfavorable terms.</w:t>
      </w:r>
    </w:p>
    <w:p w:rsidR="007B1034"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AB663D">
        <w:rPr>
          <w:rFonts w:cs="Times New Roman"/>
          <w:color w:val="000000"/>
          <w:lang w:val="en-US"/>
        </w:rPr>
        <w:t xml:space="preserve"> </w:t>
      </w:r>
      <w:r w:rsidRPr="006C07EA">
        <w:rPr>
          <w:rFonts w:cs="Times New Roman"/>
          <w:color w:val="000000"/>
        </w:rPr>
        <w:t>Som</w:t>
      </w:r>
      <w:r>
        <w:rPr>
          <w:rFonts w:cs="Times New Roman"/>
          <w:color w:val="000000"/>
        </w:rPr>
        <w:t xml:space="preserve">e management weakness exists. </w:t>
      </w:r>
    </w:p>
    <w:p w:rsidR="007B1034" w:rsidRPr="00AB663D"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 xml:space="preserve">Collateral, which would generally be required, is sufficient to make likely the recovery of the value of the loan in the event of default, but liquidating the collateral may be difficult or expensive. </w:t>
      </w:r>
    </w:p>
    <w:p w:rsidR="007B1034" w:rsidRPr="00AB663D" w:rsidRDefault="007B1034" w:rsidP="007B103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AB663D">
        <w:rPr>
          <w:rFonts w:cs="Times New Roman"/>
          <w:color w:val="000000"/>
          <w:lang w:val="en-US"/>
        </w:rPr>
        <w:t>The guarantor, if required, would achieve this rating or lower if borrowing from your institution.</w:t>
      </w:r>
    </w:p>
    <w:p w:rsidR="007B1034" w:rsidRDefault="007B1034" w:rsidP="007B1034">
      <w:pPr>
        <w:rPr>
          <w:rFonts w:cs="Times New Roman"/>
          <w:b/>
          <w:bCs/>
          <w:color w:val="000000"/>
        </w:rPr>
      </w:pPr>
    </w:p>
    <w:p w:rsidR="007B1034" w:rsidRPr="00073818" w:rsidRDefault="007B1034" w:rsidP="007B1034">
      <w:r w:rsidRPr="00073818">
        <w:rPr>
          <w:rFonts w:cs="Times New Roman"/>
          <w:b/>
          <w:bCs/>
          <w:color w:val="000000"/>
        </w:rPr>
        <w:t xml:space="preserve">Special mention or classified asset (enter ‘‘5”). </w:t>
      </w:r>
      <w:r w:rsidRPr="00073818">
        <w:rPr>
          <w:rFonts w:cs="Times New Roman"/>
          <w:color w:val="000000"/>
        </w:rPr>
        <w:t>Loans in this category would generally fall into the examination categories: “special mention,” “substandard,” “doubtful,” or “loss.” They would primarily be work-out loans, as it is highly unlikely that new loans would fall into this category.</w:t>
      </w:r>
    </w:p>
    <w:p w:rsidR="00AF10B9" w:rsidRDefault="00AF10B9" w:rsidP="002B01F3">
      <w:pPr>
        <w:rPr>
          <w:b/>
          <w:sz w:val="28"/>
          <w:szCs w:val="28"/>
        </w:rPr>
      </w:pPr>
    </w:p>
    <w:p w:rsidR="00AF10B9" w:rsidRDefault="00AF10B9" w:rsidP="002B01F3">
      <w:pPr>
        <w:rPr>
          <w:b/>
          <w:sz w:val="28"/>
          <w:szCs w:val="28"/>
        </w:rPr>
      </w:pPr>
    </w:p>
    <w:p w:rsidR="00AF10B9" w:rsidRDefault="00AF10B9" w:rsidP="002B01F3">
      <w:pPr>
        <w:rPr>
          <w:b/>
          <w:sz w:val="28"/>
          <w:szCs w:val="28"/>
        </w:rPr>
      </w:pPr>
    </w:p>
    <w:p w:rsidR="0008460F" w:rsidRDefault="0008460F" w:rsidP="002B01F3">
      <w:pPr>
        <w:rPr>
          <w:b/>
          <w:sz w:val="28"/>
          <w:szCs w:val="28"/>
        </w:rPr>
      </w:pPr>
    </w:p>
    <w:p w:rsidR="00AF10B9" w:rsidRDefault="00AF10B9" w:rsidP="002B01F3">
      <w:pPr>
        <w:rPr>
          <w:b/>
          <w:sz w:val="28"/>
          <w:szCs w:val="28"/>
        </w:rPr>
      </w:pPr>
    </w:p>
    <w:p w:rsidR="00AF10B9" w:rsidRDefault="00AF10B9" w:rsidP="002B01F3">
      <w:pPr>
        <w:rPr>
          <w:b/>
          <w:sz w:val="28"/>
          <w:szCs w:val="28"/>
        </w:rPr>
      </w:pPr>
    </w:p>
    <w:p w:rsidR="006555BD" w:rsidRDefault="006555BD" w:rsidP="006555BD">
      <w:pPr>
        <w:rPr>
          <w:b/>
          <w:sz w:val="28"/>
          <w:szCs w:val="28"/>
        </w:rPr>
      </w:pPr>
      <w:r>
        <w:rPr>
          <w:b/>
          <w:sz w:val="28"/>
          <w:szCs w:val="28"/>
        </w:rPr>
        <w:lastRenderedPageBreak/>
        <w:t>Appendix 2: Bank regression data</w:t>
      </w:r>
    </w:p>
    <w:p w:rsidR="006555BD" w:rsidRDefault="006555BD" w:rsidP="006555BD">
      <w:pPr>
        <w:rPr>
          <w:b/>
          <w:sz w:val="28"/>
          <w:szCs w:val="28"/>
        </w:rPr>
      </w:pPr>
    </w:p>
    <w:p w:rsidR="006555BD" w:rsidRDefault="006555BD" w:rsidP="006555BD">
      <w:pPr>
        <w:rPr>
          <w:b/>
        </w:rPr>
      </w:pPr>
      <w:r>
        <w:rPr>
          <w:b/>
        </w:rPr>
        <w:t xml:space="preserve">Bank 1: </w:t>
      </w:r>
      <w:r>
        <w:t>JP Morgan Chase &amp; Co</w:t>
      </w:r>
      <w:r>
        <w:rPr>
          <w:b/>
        </w:rPr>
        <w:t xml:space="preserve"> </w:t>
      </w:r>
    </w:p>
    <w:tbl>
      <w:tblPr>
        <w:tblW w:w="8670" w:type="dxa"/>
        <w:tblInd w:w="93" w:type="dxa"/>
        <w:tblLook w:val="04A0"/>
      </w:tblPr>
      <w:tblGrid>
        <w:gridCol w:w="1375"/>
        <w:gridCol w:w="1897"/>
        <w:gridCol w:w="1671"/>
        <w:gridCol w:w="2155"/>
        <w:gridCol w:w="1929"/>
      </w:tblGrid>
      <w:tr w:rsidR="006555BD" w:rsidRPr="00D760E2"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nil"/>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Bad Loans</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1198942</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515506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107211</w:t>
            </w:r>
          </w:p>
        </w:tc>
        <w:tc>
          <w:tcPr>
            <w:tcW w:w="1929" w:type="dxa"/>
            <w:tcBorders>
              <w:top w:val="single" w:sz="4" w:space="0" w:color="FFFFFF"/>
              <w:left w:val="single" w:sz="4" w:space="0" w:color="FFFFFF"/>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2343</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1351520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578308</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115790</w:t>
            </w:r>
          </w:p>
        </w:tc>
        <w:tc>
          <w:tcPr>
            <w:tcW w:w="1929" w:type="dxa"/>
            <w:tcBorders>
              <w:top w:val="single" w:sz="4" w:space="0" w:color="FFFFFF"/>
              <w:left w:val="single" w:sz="4" w:space="0" w:color="FFFFFF"/>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2077</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1562147</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636780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123221</w:t>
            </w:r>
          </w:p>
        </w:tc>
        <w:tc>
          <w:tcPr>
            <w:tcW w:w="1929" w:type="dxa"/>
            <w:tcBorders>
              <w:top w:val="single" w:sz="4" w:space="0" w:color="FFFFFF"/>
              <w:left w:val="single" w:sz="4" w:space="0" w:color="FFFFFF"/>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779</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2175052</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713506</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166884</w:t>
            </w:r>
          </w:p>
        </w:tc>
        <w:tc>
          <w:tcPr>
            <w:tcW w:w="1929" w:type="dxa"/>
            <w:tcBorders>
              <w:top w:val="single" w:sz="4" w:space="0" w:color="FFFFFF"/>
              <w:left w:val="single" w:sz="4" w:space="0" w:color="FFFFFF"/>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4340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2031989</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615758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165365</w:t>
            </w:r>
          </w:p>
        </w:tc>
        <w:tc>
          <w:tcPr>
            <w:tcW w:w="1929" w:type="dxa"/>
            <w:tcBorders>
              <w:top w:val="single" w:sz="4" w:space="0" w:color="FFFFFF"/>
              <w:left w:val="single" w:sz="4" w:space="0" w:color="FFFFFF"/>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16853</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2117605</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681205</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176106</w:t>
            </w:r>
          </w:p>
        </w:tc>
        <w:tc>
          <w:tcPr>
            <w:tcW w:w="1929" w:type="dxa"/>
            <w:tcBorders>
              <w:top w:val="single" w:sz="4" w:space="0" w:color="FFFFFF"/>
              <w:left w:val="single" w:sz="4" w:space="0" w:color="FFFFFF"/>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21711</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2265792</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731681</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183573</w:t>
            </w:r>
          </w:p>
        </w:tc>
        <w:tc>
          <w:tcPr>
            <w:tcW w:w="1929" w:type="dxa"/>
            <w:tcBorders>
              <w:top w:val="single" w:sz="4" w:space="0" w:color="FFFFFF"/>
              <w:left w:val="single" w:sz="4" w:space="0" w:color="FFFFFF"/>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19655</w:t>
            </w:r>
          </w:p>
        </w:tc>
      </w:tr>
      <w:tr w:rsidR="006555BD" w:rsidRPr="00D760E2"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2359141</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846878</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204069</w:t>
            </w:r>
          </w:p>
        </w:tc>
        <w:tc>
          <w:tcPr>
            <w:tcW w:w="1929" w:type="dxa"/>
            <w:tcBorders>
              <w:top w:val="single" w:sz="4" w:space="0" w:color="FFFFFF"/>
              <w:left w:val="single" w:sz="4" w:space="0" w:color="FFFFFF"/>
              <w:bottom w:val="nil"/>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20175</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Deposits</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Log(Loans)</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554991</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412058</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5.74428594</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5.61495835</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638788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475848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5.805356749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5.677468248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740728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510140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5.869658762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5.707689378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1009277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721734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6.004010376</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5.858377165</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938367</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601856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5.972372726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5.779492594</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930369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660661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5.968655231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5.81997867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1127806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696111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6.052234401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5.842678497</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1193593</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711860</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6.076856263</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5.85239459</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(1)</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(1)</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LR (1)</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ER (1)</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0.061070809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0.062509898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0.427894519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0.085673908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0.064302013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0.03022113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0.407631292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0.07887926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0.134351615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0.150687787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0.328040893</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0.076726441</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-0.03163765</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-0.07888457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0.303032152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0.081380854</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-0.003717495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0.040486076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0.321686528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0.083162818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0.08357917</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0.022699826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0.322925052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0.081019352</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0.024621862</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0.009716094</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0.358977272</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0.0865014</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BLR (1)</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log(TA) (1)</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(1) t-1</w:t>
            </w:r>
          </w:p>
        </w:tc>
        <w:tc>
          <w:tcPr>
            <w:tcW w:w="1929" w:type="dxa"/>
            <w:tcBorders>
              <w:top w:val="nil"/>
              <w:left w:val="nil"/>
              <w:bottom w:val="single" w:sz="12" w:space="0" w:color="FFFFFF"/>
              <w:right w:val="nil"/>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(1) t-1</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0.017937646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6.130822477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0.006321974</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6.193721899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0.061070809</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0.062509898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0.026006088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6.337469644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0.064302013</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0.03022113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0.101913948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6.307921353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0.134351615</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0.150687787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0.123283704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6.325844954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-0.03163765</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-0.07888457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0.107069122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6.355220039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-0.003717495</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0.040486076</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0.09886362</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6.372753898</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0.08357917</w:t>
            </w:r>
          </w:p>
        </w:tc>
        <w:tc>
          <w:tcPr>
            <w:tcW w:w="1929" w:type="dxa"/>
            <w:tcBorders>
              <w:top w:val="nil"/>
              <w:left w:val="nil"/>
              <w:bottom w:val="nil"/>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0.022699826</w:t>
            </w:r>
          </w:p>
        </w:tc>
      </w:tr>
    </w:tbl>
    <w:p w:rsidR="006555BD" w:rsidRDefault="006555BD" w:rsidP="006555BD">
      <w:pPr>
        <w:rPr>
          <w:b/>
        </w:rPr>
      </w:pPr>
    </w:p>
    <w:p w:rsidR="006555BD" w:rsidRPr="00BB1B95" w:rsidRDefault="006555BD" w:rsidP="006555BD">
      <w:r>
        <w:rPr>
          <w:b/>
        </w:rPr>
        <w:t xml:space="preserve">Bank 2: </w:t>
      </w:r>
      <w:r>
        <w:t>Bank of America Corporation</w:t>
      </w:r>
    </w:p>
    <w:p w:rsidR="006555BD" w:rsidRDefault="006555BD" w:rsidP="006555BD">
      <w:pPr>
        <w:rPr>
          <w:b/>
        </w:rPr>
      </w:pPr>
    </w:p>
    <w:tbl>
      <w:tblPr>
        <w:tblW w:w="8670" w:type="dxa"/>
        <w:tblInd w:w="93" w:type="dxa"/>
        <w:tblLook w:val="04A0"/>
      </w:tblPr>
      <w:tblGrid>
        <w:gridCol w:w="1375"/>
        <w:gridCol w:w="1897"/>
        <w:gridCol w:w="1671"/>
        <w:gridCol w:w="2155"/>
        <w:gridCol w:w="1929"/>
      </w:tblGrid>
      <w:tr w:rsidR="006555BD" w:rsidRPr="00BB1B95"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Bad Loans</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1291803</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331291</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101533</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1511</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1459737</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338911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135272</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1787</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1715746</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345920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146803</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5630</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1817943</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284427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177052</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16805</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2223299</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517680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231444</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36648</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2264909</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539147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228248</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43679</w:t>
            </w:r>
          </w:p>
        </w:tc>
      </w:tr>
      <w:tr w:rsidR="006555BD" w:rsidRPr="00BB1B95"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2129046</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526608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230101</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45295</w:t>
            </w:r>
          </w:p>
        </w:tc>
      </w:tr>
      <w:tr w:rsidR="006555BD" w:rsidRPr="00BB1B95"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2209974</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586596</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236956</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39012</w:t>
            </w:r>
          </w:p>
        </w:tc>
      </w:tr>
      <w:tr w:rsidR="006555BD" w:rsidRPr="00BB1B95" w:rsidTr="00C05B32">
        <w:trPr>
          <w:trHeight w:val="300"/>
        </w:trPr>
        <w:tc>
          <w:tcPr>
            <w:tcW w:w="1018"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r>
      <w:tr w:rsidR="006555BD" w:rsidRPr="00BB1B95"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Log(Loans)</w:t>
            </w:r>
          </w:p>
        </w:tc>
      </w:tr>
      <w:tr w:rsidR="006555BD" w:rsidRPr="00BB1B95"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634670</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565746</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5.80254797</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5.752621492</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693497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697474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5.841044587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5.843528023</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805177</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899180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5.905891361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5.953846639</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882997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939802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5.945959228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5.973036365</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991611</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906802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5.996341336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5.957512469</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1010430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933613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6.004506232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5.97016689</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1033041</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906179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6.014117558</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5.957213994</w:t>
            </w:r>
          </w:p>
        </w:tc>
      </w:tr>
      <w:tr w:rsidR="006555BD" w:rsidRPr="00BB1B95"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1105261</w:t>
            </w:r>
          </w:p>
        </w:tc>
        <w:tc>
          <w:tcPr>
            <w:tcW w:w="1671"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903053</w:t>
            </w:r>
          </w:p>
        </w:tc>
        <w:tc>
          <w:tcPr>
            <w:tcW w:w="2155"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6.043464846</w:t>
            </w:r>
          </w:p>
        </w:tc>
        <w:tc>
          <w:tcPr>
            <w:tcW w:w="1929"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5.95571324</w:t>
            </w:r>
          </w:p>
        </w:tc>
      </w:tr>
      <w:tr w:rsidR="006555BD" w:rsidRPr="00BB1B95" w:rsidTr="00C05B32">
        <w:trPr>
          <w:trHeight w:val="300"/>
        </w:trPr>
        <w:tc>
          <w:tcPr>
            <w:tcW w:w="1018"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r>
      <w:tr w:rsidR="006555BD" w:rsidRPr="00BB1B95"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Log(Deposit) Growth (2)</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Log(Loan) Growth (2)</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LR (2)</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ER (2)</w:t>
            </w:r>
          </w:p>
        </w:tc>
      </w:tr>
      <w:tr w:rsidR="006555BD" w:rsidRPr="00BB1B95"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0.038496616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0.090906531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0.232172645</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0.092668748</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0.064846774</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0.110318616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0.201614924</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0.085562199</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0.040067867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0.019189726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0.1564554</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0.097391392</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0.050382108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-0.015523896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0.232843176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0.104099359</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0.008164896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0.012654421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0.238043559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0.100775793</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0.009611326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-0.012952897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0.247344585</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0.108077045</w:t>
            </w:r>
          </w:p>
        </w:tc>
      </w:tr>
      <w:tr w:rsidR="006555BD" w:rsidRPr="00BB1B95"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0.029347287</w:t>
            </w:r>
          </w:p>
        </w:tc>
        <w:tc>
          <w:tcPr>
            <w:tcW w:w="1671"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-0.001500754</w:t>
            </w:r>
          </w:p>
        </w:tc>
        <w:tc>
          <w:tcPr>
            <w:tcW w:w="2155"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0.265431177</w:t>
            </w:r>
          </w:p>
        </w:tc>
        <w:tc>
          <w:tcPr>
            <w:tcW w:w="1929"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0.107221171</w:t>
            </w:r>
          </w:p>
        </w:tc>
      </w:tr>
      <w:tr w:rsidR="006555BD" w:rsidRPr="00BB1B95" w:rsidTr="00C05B32">
        <w:trPr>
          <w:trHeight w:val="300"/>
        </w:trPr>
        <w:tc>
          <w:tcPr>
            <w:tcW w:w="1018"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BB1B95" w:rsidRDefault="006555BD" w:rsidP="00C05B32">
            <w:pPr>
              <w:rPr>
                <w:rFonts w:ascii="Calibri" w:eastAsia="Times New Roman" w:hAnsi="Calibri" w:cs="Times New Roman"/>
                <w:color w:val="000000"/>
              </w:rPr>
            </w:pPr>
          </w:p>
        </w:tc>
      </w:tr>
      <w:tr w:rsidR="006555BD" w:rsidRPr="00BB1B95"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BLR (2)</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log(TA) (2)</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Log(Deposit) Growth (2) t-1</w:t>
            </w:r>
          </w:p>
        </w:tc>
        <w:tc>
          <w:tcPr>
            <w:tcW w:w="1929" w:type="dxa"/>
            <w:tcBorders>
              <w:top w:val="nil"/>
              <w:left w:val="nil"/>
              <w:bottom w:val="single" w:sz="12" w:space="0" w:color="FFFFFF"/>
              <w:right w:val="nil"/>
            </w:tcBorders>
            <w:shd w:val="clear" w:color="4F81BD" w:fill="4F81BD"/>
            <w:noWrap/>
            <w:vAlign w:val="bottom"/>
            <w:hideMark/>
          </w:tcPr>
          <w:p w:rsidR="006555BD" w:rsidRPr="00BB1B95" w:rsidRDefault="006555BD" w:rsidP="00C05B32">
            <w:pPr>
              <w:rPr>
                <w:rFonts w:ascii="Calibri" w:eastAsia="Times New Roman" w:hAnsi="Calibri" w:cs="Times New Roman"/>
                <w:b/>
                <w:bCs/>
                <w:color w:val="FFFFFF"/>
              </w:rPr>
            </w:pPr>
            <w:r w:rsidRPr="00BB1B95">
              <w:rPr>
                <w:rFonts w:ascii="Calibri" w:eastAsia="Times New Roman" w:hAnsi="Calibri" w:cs="Times New Roman"/>
                <w:b/>
                <w:bCs/>
                <w:color w:val="FFFFFF"/>
              </w:rPr>
              <w:t>Log(Loan) Growth (2) t-1</w:t>
            </w:r>
          </w:p>
        </w:tc>
      </w:tr>
      <w:tr w:rsidR="006555BD" w:rsidRPr="00BB1B95"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0.01321042</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6.164274616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BB1B95" w:rsidRDefault="006555BD" w:rsidP="00C05B32">
            <w:pPr>
              <w:rPr>
                <w:rFonts w:ascii="Calibri" w:eastAsia="Times New Roman" w:hAnsi="Calibri" w:cs="Times New Roman"/>
                <w:color w:val="000000"/>
              </w:rPr>
            </w:pPr>
            <w:r w:rsidRPr="00BB1B95">
              <w:rPr>
                <w:rFonts w:ascii="Calibri" w:eastAsia="Times New Roman" w:hAnsi="Calibri" w:cs="Times New Roman"/>
                <w:color w:val="000000"/>
              </w:rPr>
              <w:t> </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0.038350715</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6.234452995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0.038496616</w:t>
            </w:r>
          </w:p>
        </w:tc>
        <w:tc>
          <w:tcPr>
            <w:tcW w:w="1929" w:type="dxa"/>
            <w:tcBorders>
              <w:top w:val="nil"/>
              <w:left w:val="nil"/>
              <w:bottom w:val="single" w:sz="4" w:space="0" w:color="FFFFFF"/>
              <w:right w:val="nil"/>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0.090906531</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0.094915618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6.259580262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0.064846774</w:t>
            </w:r>
          </w:p>
        </w:tc>
        <w:tc>
          <w:tcPr>
            <w:tcW w:w="1929" w:type="dxa"/>
            <w:tcBorders>
              <w:top w:val="nil"/>
              <w:left w:val="nil"/>
              <w:bottom w:val="single" w:sz="4" w:space="0" w:color="FFFFFF"/>
              <w:right w:val="nil"/>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0.110318616</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0.158344999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6.346997873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0.040067867</w:t>
            </w:r>
          </w:p>
        </w:tc>
        <w:tc>
          <w:tcPr>
            <w:tcW w:w="1929" w:type="dxa"/>
            <w:tcBorders>
              <w:top w:val="nil"/>
              <w:left w:val="nil"/>
              <w:bottom w:val="single" w:sz="4" w:space="0" w:color="FFFFFF"/>
              <w:right w:val="nil"/>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0.019189726</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0.191366408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6.355050758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0.050382108</w:t>
            </w:r>
          </w:p>
        </w:tc>
        <w:tc>
          <w:tcPr>
            <w:tcW w:w="1929" w:type="dxa"/>
            <w:tcBorders>
              <w:top w:val="nil"/>
              <w:left w:val="nil"/>
              <w:bottom w:val="single" w:sz="4" w:space="0" w:color="FFFFFF"/>
              <w:right w:val="nil"/>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-0.015523896</w:t>
            </w:r>
          </w:p>
        </w:tc>
      </w:tr>
      <w:tr w:rsidR="006555BD" w:rsidRPr="00BB1B95"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0.196848341</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6.328185045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0.008164896</w:t>
            </w:r>
          </w:p>
        </w:tc>
        <w:tc>
          <w:tcPr>
            <w:tcW w:w="1929" w:type="dxa"/>
            <w:tcBorders>
              <w:top w:val="nil"/>
              <w:left w:val="nil"/>
              <w:bottom w:val="single" w:sz="4" w:space="0" w:color="FFFFFF"/>
              <w:right w:val="nil"/>
            </w:tcBorders>
            <w:shd w:val="clear" w:color="B8CCE4" w:fill="B8CCE4"/>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0.012654421</w:t>
            </w:r>
          </w:p>
        </w:tc>
      </w:tr>
      <w:tr w:rsidR="006555BD" w:rsidRPr="00BB1B95"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0.164638161</w:t>
            </w:r>
          </w:p>
        </w:tc>
        <w:tc>
          <w:tcPr>
            <w:tcW w:w="1671"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6.344387164</w:t>
            </w:r>
          </w:p>
        </w:tc>
        <w:tc>
          <w:tcPr>
            <w:tcW w:w="2155" w:type="dxa"/>
            <w:tcBorders>
              <w:top w:val="nil"/>
              <w:left w:val="nil"/>
              <w:bottom w:val="nil"/>
              <w:right w:val="single" w:sz="4" w:space="0" w:color="FFFFFF"/>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0.009611326</w:t>
            </w:r>
          </w:p>
        </w:tc>
        <w:tc>
          <w:tcPr>
            <w:tcW w:w="1929" w:type="dxa"/>
            <w:tcBorders>
              <w:top w:val="nil"/>
              <w:left w:val="nil"/>
              <w:bottom w:val="nil"/>
              <w:right w:val="nil"/>
            </w:tcBorders>
            <w:shd w:val="clear" w:color="DCE6F1" w:fill="DCE6F1"/>
            <w:noWrap/>
            <w:vAlign w:val="bottom"/>
            <w:hideMark/>
          </w:tcPr>
          <w:p w:rsidR="006555BD" w:rsidRPr="00BB1B95" w:rsidRDefault="006555BD" w:rsidP="00C05B32">
            <w:pPr>
              <w:jc w:val="right"/>
              <w:rPr>
                <w:rFonts w:ascii="Calibri" w:eastAsia="Times New Roman" w:hAnsi="Calibri" w:cs="Times New Roman"/>
                <w:color w:val="000000"/>
              </w:rPr>
            </w:pPr>
            <w:r w:rsidRPr="00BB1B95">
              <w:rPr>
                <w:rFonts w:ascii="Calibri" w:eastAsia="Times New Roman" w:hAnsi="Calibri" w:cs="Times New Roman"/>
                <w:color w:val="000000"/>
              </w:rPr>
              <w:t>-0.012952897</w:t>
            </w:r>
          </w:p>
        </w:tc>
      </w:tr>
    </w:tbl>
    <w:p w:rsidR="006555BD" w:rsidRDefault="006555BD" w:rsidP="006555BD">
      <w:pPr>
        <w:rPr>
          <w:b/>
        </w:rPr>
      </w:pPr>
    </w:p>
    <w:p w:rsidR="006555BD" w:rsidRDefault="006555BD" w:rsidP="006555BD">
      <w:pPr>
        <w:rPr>
          <w:b/>
        </w:rPr>
      </w:pPr>
    </w:p>
    <w:p w:rsidR="006555BD" w:rsidRPr="00AB663D" w:rsidRDefault="006555BD" w:rsidP="006555BD">
      <w:pPr>
        <w:rPr>
          <w:lang w:val="nl-NL"/>
        </w:rPr>
      </w:pPr>
      <w:r w:rsidRPr="00AB663D">
        <w:rPr>
          <w:b/>
          <w:lang w:val="nl-NL"/>
        </w:rPr>
        <w:t xml:space="preserve">Bank 3: </w:t>
      </w:r>
      <w:r w:rsidRPr="00AB663D">
        <w:rPr>
          <w:lang w:val="nl-NL"/>
        </w:rPr>
        <w:t>JP Morgan Chase Bank</w:t>
      </w:r>
      <w:r w:rsidRPr="00AB663D">
        <w:rPr>
          <w:b/>
          <w:lang w:val="nl-NL"/>
        </w:rPr>
        <w:t xml:space="preserve"> , </w:t>
      </w:r>
      <w:r w:rsidRPr="00AB663D">
        <w:rPr>
          <w:lang w:val="nl-NL"/>
        </w:rPr>
        <w:t>NA</w:t>
      </w:r>
    </w:p>
    <w:p w:rsidR="006555BD" w:rsidRPr="00AB663D" w:rsidRDefault="006555BD" w:rsidP="006555BD">
      <w:pPr>
        <w:rPr>
          <w:b/>
          <w:lang w:val="nl-NL"/>
        </w:rPr>
      </w:pPr>
    </w:p>
    <w:tbl>
      <w:tblPr>
        <w:tblW w:w="8670" w:type="dxa"/>
        <w:tblInd w:w="93" w:type="dxa"/>
        <w:tblLook w:val="04A0"/>
      </w:tblPr>
      <w:tblGrid>
        <w:gridCol w:w="1375"/>
        <w:gridCol w:w="1897"/>
        <w:gridCol w:w="1671"/>
        <w:gridCol w:w="2155"/>
        <w:gridCol w:w="1929"/>
      </w:tblGrid>
      <w:tr w:rsidR="006555BD" w:rsidRPr="00D760E2"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Bad Loans</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1013985</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500779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88289</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3383</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1179390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582185</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98898</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3125</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1318888</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647980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107614</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5632</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1746242</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780284</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129796</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13122</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1627684</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531923</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128319</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33287</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1631621</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570666</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123399</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39962</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1811678</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640250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130955</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46620</w:t>
            </w:r>
          </w:p>
        </w:tc>
      </w:tr>
      <w:tr w:rsidR="006555BD" w:rsidRPr="00D760E2"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1896773</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709620</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146280</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32309</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Log(Loans)</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552610</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390874</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5.74241874</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5.592036783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650614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416663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5.813323404</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5.619784936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772087</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488371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5.88766624</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5.688749867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1055765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646750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6.02356726</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5.810736437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1024036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535981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6.010315225</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5.729149395</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1019993</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531890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6.008597191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5.725821825</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1190738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580061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6.075816213</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5.763473667</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1246327</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608723</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6.095632004</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5.784419711</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(3)</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(3)</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LR (3)</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ER (3)</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0.070904665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0.027748153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0.493632301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0.083855213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0.074342836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0.068964931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0.491307829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0.081594495</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0.13590102</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0.12198657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0.44683612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0.074328759</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-0.013252036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-0.081587043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0.326797462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0.078835327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-0.001718033</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-0.003327569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0.349754018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0.075629696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0.067219022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0.037651842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0.353401653</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0.072283816</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0.01981579</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0.020946044</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0.374119623</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0.077120457</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BLR (3)</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log(TA) (3)</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(3) t-1</w:t>
            </w:r>
          </w:p>
        </w:tc>
        <w:tc>
          <w:tcPr>
            <w:tcW w:w="1929" w:type="dxa"/>
            <w:tcBorders>
              <w:top w:val="nil"/>
              <w:left w:val="nil"/>
              <w:bottom w:val="single" w:sz="12" w:space="0" w:color="FFFFFF"/>
              <w:right w:val="nil"/>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(3) t-1</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0.031598212</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6.071657441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0.052335198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6.120207917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0.070904665</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0.027748153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0.101097106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6.24210443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0.074342836</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0.068964931</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0.259408194</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6.211570094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0.13590102</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0.12198657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0.323843791</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6.212619286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-0.013252036</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-0.081587043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0.356000153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6.258081011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-0.001718033</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-0.003327569</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0.220870932</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6.278015359</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0.067219022</w:t>
            </w:r>
          </w:p>
        </w:tc>
        <w:tc>
          <w:tcPr>
            <w:tcW w:w="1929" w:type="dxa"/>
            <w:tcBorders>
              <w:top w:val="nil"/>
              <w:left w:val="nil"/>
              <w:bottom w:val="nil"/>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0.037651842</w:t>
            </w:r>
          </w:p>
        </w:tc>
      </w:tr>
    </w:tbl>
    <w:p w:rsidR="006555BD" w:rsidRDefault="006555BD" w:rsidP="006555BD">
      <w:pPr>
        <w:rPr>
          <w:b/>
        </w:rPr>
      </w:pPr>
    </w:p>
    <w:p w:rsidR="006555BD" w:rsidRDefault="006555BD" w:rsidP="006555BD">
      <w:r>
        <w:rPr>
          <w:b/>
        </w:rPr>
        <w:lastRenderedPageBreak/>
        <w:t xml:space="preserve">Bank 4: </w:t>
      </w:r>
      <w:r>
        <w:t xml:space="preserve">Citigroup, </w:t>
      </w:r>
      <w:proofErr w:type="gramStart"/>
      <w:r>
        <w:t>inc</w:t>
      </w:r>
      <w:proofErr w:type="gramEnd"/>
      <w:r>
        <w:t>.</w:t>
      </w:r>
    </w:p>
    <w:p w:rsidR="006555BD" w:rsidRDefault="006555BD" w:rsidP="006555BD"/>
    <w:tbl>
      <w:tblPr>
        <w:tblW w:w="8670" w:type="dxa"/>
        <w:tblInd w:w="93" w:type="dxa"/>
        <w:tblLook w:val="04A0"/>
      </w:tblPr>
      <w:tblGrid>
        <w:gridCol w:w="1375"/>
        <w:gridCol w:w="1897"/>
        <w:gridCol w:w="1671"/>
        <w:gridCol w:w="2155"/>
        <w:gridCol w:w="1929"/>
      </w:tblGrid>
      <w:tr w:rsidR="006555BD" w:rsidRPr="00D760E2"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Bad Loans</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1494037</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521147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112537</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5056</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1884318</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696237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119783</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5069</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2187470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667933</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113598</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1976</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1938470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540631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141630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18547</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1856646</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581945</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154973</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30480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1913902</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587386</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165789</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35938</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1873878</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567384</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179573</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34099</w:t>
            </w:r>
          </w:p>
        </w:tc>
      </w:tr>
      <w:tr w:rsidR="006555BD" w:rsidRPr="00D760E2"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1864660</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543445</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190997</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31973</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Log(Loans)</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591828</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573721</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5.772195508</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5.758700747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712041</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670252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5.852505001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5.826238119</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826230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761876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5.91710096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5.881884293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774185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664600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5.888844753</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5.822560337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835903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555471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5.922155884</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5.74466139</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844968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608139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5.926840262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5.784002856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865936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617127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5.937485795</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5.790374548</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930560</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630009</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5.968744381</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5.799346754</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(4)</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(4)</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LR (4)</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ER (4)</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0.080309493</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0.067537372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0.369490182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0.063568357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0.064595958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0.055646174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0.305344988</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0.051931226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-0.028256207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-0.059323956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0.278895727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0.073062776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0.033311131</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-0.077898947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0.313438857</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0.083469331</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0.004684378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0.039341465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0.306904951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0.086623558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0.010645533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0.006371692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0.302785987</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0.095829611</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0.031258585</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0.008972206</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0.291444553</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0.102429934</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BLR (4)</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log(TA) (4)</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themeColor="background1"/>
              </w:rPr>
            </w:pPr>
            <w:r w:rsidRPr="00D760E2">
              <w:rPr>
                <w:rFonts w:ascii="Calibri" w:eastAsia="Times New Roman" w:hAnsi="Calibri" w:cs="Times New Roman"/>
                <w:b/>
                <w:bCs/>
                <w:color w:val="FFFFFF" w:themeColor="background1"/>
              </w:rPr>
              <w:t>Log(Deposit) Growth (4) t-1</w:t>
            </w:r>
          </w:p>
        </w:tc>
        <w:tc>
          <w:tcPr>
            <w:tcW w:w="1929" w:type="dxa"/>
            <w:tcBorders>
              <w:top w:val="nil"/>
              <w:left w:val="nil"/>
              <w:bottom w:val="single" w:sz="12" w:space="0" w:color="FFFFFF"/>
              <w:right w:val="nil"/>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themeColor="background1"/>
              </w:rPr>
            </w:pPr>
            <w:r w:rsidRPr="00D760E2">
              <w:rPr>
                <w:rFonts w:ascii="Calibri" w:eastAsia="Times New Roman" w:hAnsi="Calibri" w:cs="Times New Roman"/>
                <w:b/>
                <w:bCs/>
                <w:color w:val="FFFFFF" w:themeColor="background1"/>
              </w:rPr>
              <w:t>Log(Loan) Growth (4) t-1</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0.042318192</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6.275154197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0.017394672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6.339942106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0.080309493</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0.067537372</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0.130953894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6.287459084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0.064595958</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0.055646174</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0.196679422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6.268729106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-0.028256207</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-0.059323956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0.216769508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6.281919696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0.033311131</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-0.077898947</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0.189889349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6.272741312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0.004684378</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0.039341465</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0.167400535</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6.270599655</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0.010645533</w:t>
            </w:r>
          </w:p>
        </w:tc>
        <w:tc>
          <w:tcPr>
            <w:tcW w:w="1929" w:type="dxa"/>
            <w:tcBorders>
              <w:top w:val="nil"/>
              <w:left w:val="nil"/>
              <w:bottom w:val="nil"/>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0.006371692</w:t>
            </w:r>
          </w:p>
        </w:tc>
      </w:tr>
    </w:tbl>
    <w:p w:rsidR="006555BD" w:rsidRPr="00D760E2" w:rsidRDefault="006555BD" w:rsidP="006555BD"/>
    <w:p w:rsidR="006555BD" w:rsidRDefault="006555BD" w:rsidP="006555BD">
      <w:pPr>
        <w:rPr>
          <w:b/>
        </w:rPr>
      </w:pPr>
    </w:p>
    <w:p w:rsidR="006555BD" w:rsidRPr="00D760E2" w:rsidRDefault="006555BD" w:rsidP="006555BD">
      <w:r>
        <w:rPr>
          <w:b/>
        </w:rPr>
        <w:lastRenderedPageBreak/>
        <w:t xml:space="preserve">Bank 5:  </w:t>
      </w:r>
      <w:r w:rsidR="00784FEF">
        <w:t xml:space="preserve">Wells Fargo &amp; </w:t>
      </w:r>
      <w:r>
        <w:t>Company</w:t>
      </w:r>
    </w:p>
    <w:p w:rsidR="006555BD" w:rsidRDefault="006555BD" w:rsidP="006555BD">
      <w:pPr>
        <w:rPr>
          <w:b/>
        </w:rPr>
      </w:pPr>
    </w:p>
    <w:tbl>
      <w:tblPr>
        <w:tblW w:w="8670" w:type="dxa"/>
        <w:tblInd w:w="93" w:type="dxa"/>
        <w:tblLook w:val="04A0"/>
      </w:tblPr>
      <w:tblGrid>
        <w:gridCol w:w="1375"/>
        <w:gridCol w:w="1897"/>
        <w:gridCol w:w="1671"/>
        <w:gridCol w:w="2155"/>
        <w:gridCol w:w="1929"/>
      </w:tblGrid>
      <w:tr w:rsidR="006555BD" w:rsidRPr="00D760E2"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Bad Loans</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481741000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30938000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40660000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1338000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481996000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26072000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45876000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1666000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575442000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17154000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47628000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469000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1309639000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87613000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102316000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3640000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1243646000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86271000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114359000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15778000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1258128000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123992000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127889000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25738000</w:t>
            </w:r>
          </w:p>
        </w:tc>
      </w:tr>
      <w:tr w:rsidR="006555BD" w:rsidRPr="00D760E2"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1313867000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112873000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141687000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28010000</w:t>
            </w:r>
          </w:p>
        </w:tc>
      </w:tr>
      <w:tr w:rsidR="006555BD" w:rsidRPr="00D760E2"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1422968000</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191818000</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158911000</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30012000</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Log(Loans)</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314450000</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348112000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8.497551599</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8.541718994</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310243000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349170000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8.491701991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8.543036923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344460000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404651000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8.537138797</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8.607080618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781402000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870133000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8.892874518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8.93958564</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824018000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803081000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8.915936699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8.904759351</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847942000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787298000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8.928366147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8.896139148</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920070000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799954000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8.96382087</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8.903065014</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1002835000</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829773000</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9.001229483</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8.918959299</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(5)</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(5)</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LR (5)</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ER (5)</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-0.005849608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0.001317929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0.054091735</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0.095179213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0.045436806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0.064043695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0.029810129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0.082767681</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0.355735721</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0.332505022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0.066898588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0.078125346</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0.02306218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-0.034826289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0.069369419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0.091954624</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0.012429449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-0.008620203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0.09855277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0.10165023</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0.035454723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0.006925866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0.085909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0.107839682</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0.037408613</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0.015894285</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0.134801345</w:t>
            </w:r>
          </w:p>
        </w:tc>
        <w:tc>
          <w:tcPr>
            <w:tcW w:w="1929"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0.111675737</w:t>
            </w:r>
          </w:p>
        </w:tc>
      </w:tr>
      <w:tr w:rsidR="006555BD" w:rsidRPr="00D760E2" w:rsidTr="00C05B32">
        <w:trPr>
          <w:trHeight w:val="300"/>
        </w:trPr>
        <w:tc>
          <w:tcPr>
            <w:tcW w:w="1018"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D760E2" w:rsidRDefault="006555BD" w:rsidP="00C05B32">
            <w:pPr>
              <w:rPr>
                <w:rFonts w:ascii="Calibri" w:eastAsia="Times New Roman" w:hAnsi="Calibri" w:cs="Times New Roman"/>
                <w:color w:val="000000"/>
              </w:rPr>
            </w:pPr>
          </w:p>
        </w:tc>
      </w:tr>
      <w:tr w:rsidR="006555BD" w:rsidRPr="00D760E2"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BLR (5)</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log(TA) (5)</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Log(Deposit) Growth (5) t-1</w:t>
            </w:r>
          </w:p>
        </w:tc>
        <w:tc>
          <w:tcPr>
            <w:tcW w:w="1929" w:type="dxa"/>
            <w:tcBorders>
              <w:top w:val="nil"/>
              <w:left w:val="nil"/>
              <w:bottom w:val="single" w:sz="12" w:space="0" w:color="FFFFFF"/>
              <w:right w:val="nil"/>
            </w:tcBorders>
            <w:shd w:val="clear" w:color="4F81BD" w:fill="4F81BD"/>
            <w:noWrap/>
            <w:vAlign w:val="bottom"/>
            <w:hideMark/>
          </w:tcPr>
          <w:p w:rsidR="006555BD" w:rsidRPr="00D760E2" w:rsidRDefault="006555BD" w:rsidP="00C05B32">
            <w:pPr>
              <w:rPr>
                <w:rFonts w:ascii="Calibri" w:eastAsia="Times New Roman" w:hAnsi="Calibri" w:cs="Times New Roman"/>
                <w:b/>
                <w:bCs/>
                <w:color w:val="FFFFFF"/>
              </w:rPr>
            </w:pPr>
            <w:r w:rsidRPr="00D760E2">
              <w:rPr>
                <w:rFonts w:ascii="Calibri" w:eastAsia="Times New Roman" w:hAnsi="Calibri" w:cs="Times New Roman"/>
                <w:b/>
                <w:bCs/>
                <w:color w:val="FFFFFF"/>
              </w:rPr>
              <w:t>Log(Loan) Growth (5) t-1</w:t>
            </w:r>
          </w:p>
        </w:tc>
      </w:tr>
      <w:tr w:rsidR="006555BD" w:rsidRPr="00D760E2"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0.036315285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8.683043434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rPr>
                <w:rFonts w:ascii="Calibri" w:eastAsia="Times New Roman" w:hAnsi="Calibri" w:cs="Times New Roman"/>
                <w:color w:val="000000"/>
              </w:rPr>
            </w:pPr>
            <w:r w:rsidRPr="00D760E2">
              <w:rPr>
                <w:rFonts w:ascii="Calibri" w:eastAsia="Times New Roman" w:hAnsi="Calibri" w:cs="Times New Roman"/>
                <w:color w:val="000000"/>
              </w:rPr>
              <w:t> </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0.009847149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8.760001557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-0.005849608</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0.001317929</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0.035576058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9.1171516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0.045436806</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0.064043695</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0.137969027</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9.094696777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0.355735721</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0.332505022</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0.201252649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9.099724828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0.02306218</w:t>
            </w:r>
          </w:p>
        </w:tc>
        <w:tc>
          <w:tcPr>
            <w:tcW w:w="1929" w:type="dxa"/>
            <w:tcBorders>
              <w:top w:val="nil"/>
              <w:left w:val="nil"/>
              <w:bottom w:val="single" w:sz="4" w:space="0" w:color="FFFFFF"/>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-0.034826289</w:t>
            </w:r>
          </w:p>
        </w:tc>
      </w:tr>
      <w:tr w:rsidR="006555BD" w:rsidRPr="00D760E2"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0.197689273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9.118551405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0.012429449</w:t>
            </w:r>
          </w:p>
        </w:tc>
        <w:tc>
          <w:tcPr>
            <w:tcW w:w="1929" w:type="dxa"/>
            <w:tcBorders>
              <w:top w:val="nil"/>
              <w:left w:val="nil"/>
              <w:bottom w:val="single" w:sz="4" w:space="0" w:color="FFFFFF"/>
              <w:right w:val="nil"/>
            </w:tcBorders>
            <w:shd w:val="clear" w:color="B8CCE4" w:fill="B8CCE4"/>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-0.008620203</w:t>
            </w:r>
          </w:p>
        </w:tc>
      </w:tr>
      <w:tr w:rsidR="006555BD" w:rsidRPr="00D760E2"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0.188860431</w:t>
            </w:r>
          </w:p>
        </w:tc>
        <w:tc>
          <w:tcPr>
            <w:tcW w:w="1671"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9.153195134</w:t>
            </w:r>
          </w:p>
        </w:tc>
        <w:tc>
          <w:tcPr>
            <w:tcW w:w="2155" w:type="dxa"/>
            <w:tcBorders>
              <w:top w:val="nil"/>
              <w:left w:val="nil"/>
              <w:bottom w:val="nil"/>
              <w:right w:val="single" w:sz="4" w:space="0" w:color="FFFFFF"/>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0.035454723</w:t>
            </w:r>
          </w:p>
        </w:tc>
        <w:tc>
          <w:tcPr>
            <w:tcW w:w="1929" w:type="dxa"/>
            <w:tcBorders>
              <w:top w:val="nil"/>
              <w:left w:val="nil"/>
              <w:bottom w:val="nil"/>
              <w:right w:val="nil"/>
            </w:tcBorders>
            <w:shd w:val="clear" w:color="DCE6F1" w:fill="DCE6F1"/>
            <w:noWrap/>
            <w:vAlign w:val="bottom"/>
            <w:hideMark/>
          </w:tcPr>
          <w:p w:rsidR="006555BD" w:rsidRPr="00D760E2" w:rsidRDefault="006555BD" w:rsidP="00C05B32">
            <w:pPr>
              <w:jc w:val="right"/>
              <w:rPr>
                <w:rFonts w:ascii="Calibri" w:eastAsia="Times New Roman" w:hAnsi="Calibri" w:cs="Times New Roman"/>
                <w:color w:val="000000"/>
              </w:rPr>
            </w:pPr>
            <w:r w:rsidRPr="00D760E2">
              <w:rPr>
                <w:rFonts w:ascii="Calibri" w:eastAsia="Times New Roman" w:hAnsi="Calibri" w:cs="Times New Roman"/>
                <w:color w:val="000000"/>
              </w:rPr>
              <w:t>0.006925866</w:t>
            </w:r>
          </w:p>
        </w:tc>
      </w:tr>
    </w:tbl>
    <w:p w:rsidR="006555BD" w:rsidRDefault="006555BD" w:rsidP="006555BD"/>
    <w:p w:rsidR="006555BD" w:rsidRDefault="006555BD" w:rsidP="006555BD"/>
    <w:p w:rsidR="006555BD" w:rsidRPr="00A82CE6" w:rsidRDefault="006555BD" w:rsidP="006555BD">
      <w:r>
        <w:rPr>
          <w:b/>
        </w:rPr>
        <w:lastRenderedPageBreak/>
        <w:t xml:space="preserve">Bank 6: </w:t>
      </w:r>
      <w:r>
        <w:t>Citibank, NA</w:t>
      </w:r>
    </w:p>
    <w:p w:rsidR="006555BD" w:rsidRDefault="006555BD" w:rsidP="006555BD"/>
    <w:tbl>
      <w:tblPr>
        <w:tblW w:w="8670" w:type="dxa"/>
        <w:tblInd w:w="93" w:type="dxa"/>
        <w:tblLook w:val="04A0"/>
      </w:tblPr>
      <w:tblGrid>
        <w:gridCol w:w="1375"/>
        <w:gridCol w:w="1897"/>
        <w:gridCol w:w="1671"/>
        <w:gridCol w:w="2155"/>
        <w:gridCol w:w="1929"/>
      </w:tblGrid>
      <w:tr w:rsidR="006555BD" w:rsidRPr="00757D44"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Bad Loans</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706497000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140563000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56761000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2377000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1019497000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170458000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74210000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2964000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1251715000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325199000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100572000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7838000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1231154000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413553000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86554000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20290000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1161361000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303130000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117893000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35854000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1154293000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303159000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127960000</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28798000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1288658000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329071000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152349000</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26361000</w:t>
            </w:r>
          </w:p>
        </w:tc>
      </w:tr>
      <w:tr w:rsidR="006555BD" w:rsidRPr="00757D44"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1313401000</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300810000</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148248000</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25416000</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Log(Loans)</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485990000</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382326000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8.686627333</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8.582433833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665743000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564428000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8.823306609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8.75160855</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782404000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677131000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8.893431062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8.830672697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755298000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544962000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8.878118335</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8.73636622</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771642000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464670000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8.887415858</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8.667144634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793837000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438102000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8.899731337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8.641575236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882541000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568676000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8.94573489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8.7548649</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941185000</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579019000</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8.973674997</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8.762692815</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(6)</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(6)</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LR (6)</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ER (6)</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0.136679276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0.169174717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0.167198138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0.072790798</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0.070124453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0.079064147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0.259802751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0.080347363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-0.015312727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-0.094306477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0.3359068</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0.070303146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0.009297523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-0.069221586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0.261012726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0.101512794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0.012315479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-0.025569399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0.26263609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0.110855736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0.046003553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0.113289664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0.255359451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0.118222989</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0.027940107</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0.007827915</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0.229031347</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0.112873372</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BLR (6)</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log(TA) (6)</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(6) t-1</w:t>
            </w:r>
          </w:p>
        </w:tc>
        <w:tc>
          <w:tcPr>
            <w:tcW w:w="1929" w:type="dxa"/>
            <w:tcBorders>
              <w:top w:val="nil"/>
              <w:left w:val="nil"/>
              <w:bottom w:val="single" w:sz="12" w:space="0" w:color="FFFFFF"/>
              <w:right w:val="nil"/>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(6) t-1</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0.039940709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9.008385952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0.077934216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9.097505457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0.136679276</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0.169174717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0.234420131</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9.09031238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0.070124453</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0.079064147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0.30412323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9.064967238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-0.015312727</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-0.094306477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0.225054705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9.062316062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0.009297523</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-0.069221586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0.173030345</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9.110137674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0.012315479</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-0.025569399</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0.171442448</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9.118397343</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0.046003553</w:t>
            </w:r>
          </w:p>
        </w:tc>
        <w:tc>
          <w:tcPr>
            <w:tcW w:w="1929" w:type="dxa"/>
            <w:tcBorders>
              <w:top w:val="nil"/>
              <w:left w:val="nil"/>
              <w:bottom w:val="nil"/>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0.113289664</w:t>
            </w:r>
          </w:p>
        </w:tc>
      </w:tr>
    </w:tbl>
    <w:p w:rsidR="006555BD" w:rsidRDefault="006555BD" w:rsidP="006555BD"/>
    <w:p w:rsidR="006555BD" w:rsidRDefault="006555BD" w:rsidP="006555BD"/>
    <w:p w:rsidR="006555BD" w:rsidRPr="00A82CE6" w:rsidRDefault="006555BD" w:rsidP="006555BD">
      <w:r>
        <w:rPr>
          <w:b/>
        </w:rPr>
        <w:lastRenderedPageBreak/>
        <w:t xml:space="preserve">Bank 7: </w:t>
      </w:r>
      <w:r>
        <w:t xml:space="preserve"> US Bank National Association </w:t>
      </w:r>
    </w:p>
    <w:p w:rsidR="006555BD" w:rsidRPr="00757D44" w:rsidRDefault="006555BD" w:rsidP="006555BD">
      <w:pPr>
        <w:rPr>
          <w:b/>
        </w:rPr>
      </w:pPr>
    </w:p>
    <w:tbl>
      <w:tblPr>
        <w:tblW w:w="8670" w:type="dxa"/>
        <w:tblInd w:w="93" w:type="dxa"/>
        <w:tblLook w:val="04A0"/>
      </w:tblPr>
      <w:tblGrid>
        <w:gridCol w:w="1375"/>
        <w:gridCol w:w="1897"/>
        <w:gridCol w:w="1671"/>
        <w:gridCol w:w="2155"/>
        <w:gridCol w:w="1929"/>
      </w:tblGrid>
      <w:tr w:rsidR="006555BD" w:rsidRPr="00757D44"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Bad Loans</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208867410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11603542</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21233688</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558801</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217802330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12414287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22162967</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483948</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232759500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13649667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22746843</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563521</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261775590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13348481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22849754</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2129916</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276376130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9642545</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26226612</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6234303</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302470810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18740063</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30827073</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6178000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330470810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13999075</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34667255</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7300021</w:t>
            </w:r>
          </w:p>
        </w:tc>
      </w:tr>
      <w:tr w:rsidR="006555BD" w:rsidRPr="00757D44"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345088620</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8393679</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39586321</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6297100</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Log(Loans)</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135603590</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134097750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8.132271187</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8.127421491</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135903120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141159830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8.133229427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8.149711127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138532650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152471760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8.141552142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8.183189413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171980050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180437040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8.235478071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8.256325694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194253180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189772030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8.288368137</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8.278232203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211417190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191819120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8.325140296</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8.282891894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235091540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204182860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8.371237001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8.310019283</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253686210</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219884340</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8.40429686</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8.3421943</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(7)</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(7)</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LR (7)</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ER (7)</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0.00095824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0.022289636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0.056997953</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0.101757254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0.008322715</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0.033478287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0.058642792</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0.097726808</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0.093925929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0.073136281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0.050992077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0.087287566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0.052890066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0.021906509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0.034889211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0.094894635</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0.036772159</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0.004659691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0.0619566</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0.101917514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0.046096705</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0.027127388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0.042361003</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0.104902624</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0.033059859</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0.032175018</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0.024323256</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0.114713493</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BLR (7)</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log(TA) (7)</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(7) t-1</w:t>
            </w:r>
          </w:p>
        </w:tc>
        <w:tc>
          <w:tcPr>
            <w:tcW w:w="1929" w:type="dxa"/>
            <w:tcBorders>
              <w:top w:val="nil"/>
              <w:left w:val="nil"/>
              <w:bottom w:val="single" w:sz="12" w:space="0" w:color="FFFFFF"/>
              <w:right w:val="nil"/>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(7) t-1</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0.021835885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8.338062521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0.024773592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8.366907416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0.00095824</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0.022289636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0.093213958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8.417929147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0.008322715</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0.033478287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0.237709049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8.441500531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0.093925929</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0.073136281</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0.200408258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8.480683469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0.052890066</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0.021906509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0.210573955</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8.519133105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0.036772159</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0.004659691</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0.159072625</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8.537930638</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0.046096705</w:t>
            </w:r>
          </w:p>
        </w:tc>
        <w:tc>
          <w:tcPr>
            <w:tcW w:w="1929" w:type="dxa"/>
            <w:tcBorders>
              <w:top w:val="nil"/>
              <w:left w:val="nil"/>
              <w:bottom w:val="nil"/>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0.027127388</w:t>
            </w:r>
          </w:p>
        </w:tc>
      </w:tr>
    </w:tbl>
    <w:p w:rsidR="006555BD" w:rsidRDefault="006555BD" w:rsidP="006555BD"/>
    <w:p w:rsidR="006555BD" w:rsidRDefault="006555BD" w:rsidP="006555BD"/>
    <w:p w:rsidR="006555BD" w:rsidRPr="00A82CE6" w:rsidRDefault="006555BD" w:rsidP="006555BD">
      <w:r>
        <w:rPr>
          <w:b/>
        </w:rPr>
        <w:lastRenderedPageBreak/>
        <w:t xml:space="preserve">Bank 8: </w:t>
      </w:r>
      <w:r>
        <w:t xml:space="preserve">PNC Bank, National Association </w:t>
      </w:r>
    </w:p>
    <w:p w:rsidR="006555BD" w:rsidRDefault="006555BD" w:rsidP="006555BD"/>
    <w:tbl>
      <w:tblPr>
        <w:tblW w:w="8670" w:type="dxa"/>
        <w:tblInd w:w="93" w:type="dxa"/>
        <w:tblLook w:val="04A0"/>
      </w:tblPr>
      <w:tblGrid>
        <w:gridCol w:w="1375"/>
        <w:gridCol w:w="1897"/>
        <w:gridCol w:w="1671"/>
        <w:gridCol w:w="2155"/>
        <w:gridCol w:w="1929"/>
      </w:tblGrid>
      <w:tr w:rsidR="006555BD" w:rsidRPr="00757D44"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Bad Loans</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82876683</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5768458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7349752</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188798</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90142449</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8345909</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8354408</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145591</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124782290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11544483</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14936233</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425898</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140777460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15002261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12915432</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1403001</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260309850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12646828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31827917</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6562674</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256638750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9949618</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33875164</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5228476</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263309560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9545201</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35353371</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4766192</w:t>
            </w:r>
          </w:p>
        </w:tc>
      </w:tr>
      <w:tr w:rsidR="006555BD" w:rsidRPr="00757D44"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295026390</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12203277</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38410010</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4638275</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Log(Loans)</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59417540</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48758498</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7.773914667</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7.688050319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65279906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49663616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7.81477952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7.696038337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79367046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67507750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7.899640216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7.829353633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94361490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74612828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7.97479479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7.872813501</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193043140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155166130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8.285654373</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8.190796929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191913970</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149280070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8.283106589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8.17400183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197343010</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157778320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8.295221748</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8.198047327</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216743270</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185700800</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8.335945621</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8.268813775</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(8)</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(8)</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LR (8)</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ER (8)</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0.040864853</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0.007988019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0.092585781</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0.092680065</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0.084860696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0.133315296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0.092516999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0.11969834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0.075154574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0.043459868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0.106567209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0.091743607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0.310859583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0.317983427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0.048583747</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0.122269353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-0.002547784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-0.016795098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0.038768962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0.131995515</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0.012115159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0.024045497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0.036250871</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0.134265429</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0.040723873</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0.070766447</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0.04136334</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0.130191777</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BLR (8)</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log(TA) (8)</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(8) t-1</w:t>
            </w:r>
          </w:p>
        </w:tc>
        <w:tc>
          <w:tcPr>
            <w:tcW w:w="1929" w:type="dxa"/>
            <w:tcBorders>
              <w:top w:val="nil"/>
              <w:left w:val="nil"/>
              <w:bottom w:val="single" w:sz="12" w:space="0" w:color="FFFFFF"/>
              <w:right w:val="nil"/>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(8) t-1</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0.017426848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7.954929353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0.028514419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8.096152952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0.040864853</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0.007988019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0.108629816</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8.148533125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0.084860696</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0.133315296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0.206192381</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8.415490602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0.075154574</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0.043459868</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0.154345408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8.409322231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0.310859583</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0.317983427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0.134815772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8.420466627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-0.002547784</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-0.016795098</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0.120756933</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8.469860865</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0.012115159</w:t>
            </w:r>
          </w:p>
        </w:tc>
        <w:tc>
          <w:tcPr>
            <w:tcW w:w="1929" w:type="dxa"/>
            <w:tcBorders>
              <w:top w:val="nil"/>
              <w:left w:val="nil"/>
              <w:bottom w:val="nil"/>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0.024045497</w:t>
            </w:r>
          </w:p>
        </w:tc>
      </w:tr>
    </w:tbl>
    <w:p w:rsidR="006555BD" w:rsidRDefault="006555BD" w:rsidP="006555BD"/>
    <w:p w:rsidR="006555BD" w:rsidRDefault="006555BD" w:rsidP="006555BD"/>
    <w:p w:rsidR="006555BD" w:rsidRPr="00A82CE6" w:rsidRDefault="006555BD" w:rsidP="006555BD">
      <w:r>
        <w:rPr>
          <w:b/>
        </w:rPr>
        <w:lastRenderedPageBreak/>
        <w:t xml:space="preserve">Bank 9: </w:t>
      </w:r>
      <w:r>
        <w:t xml:space="preserve">Capital One National Association </w:t>
      </w:r>
    </w:p>
    <w:p w:rsidR="006555BD" w:rsidRDefault="006555BD" w:rsidP="006555BD">
      <w:pPr>
        <w:rPr>
          <w:b/>
        </w:rPr>
      </w:pPr>
    </w:p>
    <w:tbl>
      <w:tblPr>
        <w:tblW w:w="8670" w:type="dxa"/>
        <w:tblInd w:w="93" w:type="dxa"/>
        <w:tblLook w:val="04A0"/>
      </w:tblPr>
      <w:tblGrid>
        <w:gridCol w:w="1375"/>
        <w:gridCol w:w="1897"/>
        <w:gridCol w:w="1671"/>
        <w:gridCol w:w="2155"/>
        <w:gridCol w:w="1929"/>
      </w:tblGrid>
      <w:tr w:rsidR="006555BD" w:rsidRPr="00757D44" w:rsidTr="00C05B32">
        <w:trPr>
          <w:trHeight w:val="30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Total Assets</w:t>
            </w:r>
          </w:p>
        </w:tc>
        <w:tc>
          <w:tcPr>
            <w:tcW w:w="1671"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Bank Equity </w:t>
            </w:r>
          </w:p>
        </w:tc>
        <w:tc>
          <w:tcPr>
            <w:tcW w:w="192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Bad Loans</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29707759</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4257828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5531316</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105606</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30802955</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4778878</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5575717</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78596</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97517902</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7485888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20081325</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338391</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115142310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2461952</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20033326</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724225</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127360050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4967044</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23454422</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1429092</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126901280</w:t>
            </w:r>
          </w:p>
        </w:tc>
        <w:tc>
          <w:tcPr>
            <w:tcW w:w="167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3508853</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24227549</w:t>
            </w:r>
          </w:p>
        </w:tc>
        <w:tc>
          <w:tcPr>
            <w:tcW w:w="192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1353310</w:t>
            </w:r>
          </w:p>
        </w:tc>
      </w:tr>
      <w:tr w:rsidR="006555BD" w:rsidRPr="00757D44" w:rsidTr="00C05B32">
        <w:trPr>
          <w:trHeight w:val="30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133477760</w:t>
            </w:r>
          </w:p>
        </w:tc>
        <w:tc>
          <w:tcPr>
            <w:tcW w:w="167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4030714</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24696819</w:t>
            </w:r>
          </w:p>
        </w:tc>
        <w:tc>
          <w:tcPr>
            <w:tcW w:w="192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1536859</w:t>
            </w:r>
          </w:p>
        </w:tc>
      </w:tr>
      <w:tr w:rsidR="006555BD" w:rsidRPr="00757D44" w:rsidTr="00C05B32">
        <w:trPr>
          <w:trHeight w:val="300"/>
        </w:trPr>
        <w:tc>
          <w:tcPr>
            <w:tcW w:w="1018" w:type="dxa"/>
            <w:tcBorders>
              <w:top w:val="single" w:sz="4" w:space="0" w:color="FFFFFF"/>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250961260</w:t>
            </w:r>
          </w:p>
        </w:tc>
        <w:tc>
          <w:tcPr>
            <w:tcW w:w="1671"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28647112</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36642266</w:t>
            </w:r>
          </w:p>
        </w:tc>
        <w:tc>
          <w:tcPr>
            <w:tcW w:w="192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1502781</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 xml:space="preserve">Deposits </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Log(Deposits)</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Log(Loans)</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21723694</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16194417</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7.336933677</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7.209365318</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21939005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16381556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7.341216927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7.214355151</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67059123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57420549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7.826457869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7.75906734</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86972755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67183877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7.939383227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7.827265062</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95538454</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68008172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7.980178209</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7.832561102</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96593447</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69527683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7.984947664</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7.842157757</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97063678</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76245239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7.987056744</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7.88221273</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191738000</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139110660</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8.282708193</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8.143360411</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(9)</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(9)</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LR (9)</w:t>
            </w:r>
          </w:p>
        </w:tc>
        <w:tc>
          <w:tcPr>
            <w:tcW w:w="1929"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ER (9)</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0.00428325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0.004989833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0.155143492</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0.181012406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0.485240942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0.54471219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0.076764244</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0.205924498</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0.112925358</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0.068197722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0.021381819</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0.173987529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0.040794982</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0.005296039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0.039000016</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0.184158392</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0.004769455</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0.009596655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0.027650257</w:t>
            </w:r>
          </w:p>
        </w:tc>
        <w:tc>
          <w:tcPr>
            <w:tcW w:w="1929"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0.190916506</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0.002109079</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0.040054973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0.030197645</w:t>
            </w:r>
          </w:p>
        </w:tc>
        <w:tc>
          <w:tcPr>
            <w:tcW w:w="1929"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0.185025723</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0.295651449</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0.261147681</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0.114149538</w:t>
            </w:r>
          </w:p>
        </w:tc>
        <w:tc>
          <w:tcPr>
            <w:tcW w:w="1929"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0.146007659</w:t>
            </w:r>
          </w:p>
        </w:tc>
      </w:tr>
      <w:tr w:rsidR="006555BD" w:rsidRPr="00757D44" w:rsidTr="00C05B32">
        <w:trPr>
          <w:trHeight w:val="300"/>
        </w:trPr>
        <w:tc>
          <w:tcPr>
            <w:tcW w:w="1018"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897"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671"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c>
          <w:tcPr>
            <w:tcW w:w="1929" w:type="dxa"/>
            <w:tcBorders>
              <w:top w:val="nil"/>
              <w:left w:val="nil"/>
              <w:bottom w:val="nil"/>
              <w:right w:val="nil"/>
            </w:tcBorders>
            <w:shd w:val="clear" w:color="auto" w:fill="auto"/>
            <w:noWrap/>
            <w:vAlign w:val="bottom"/>
            <w:hideMark/>
          </w:tcPr>
          <w:p w:rsidR="006555BD" w:rsidRPr="00757D44" w:rsidRDefault="006555BD" w:rsidP="00C05B32">
            <w:pPr>
              <w:rPr>
                <w:rFonts w:ascii="Calibri" w:eastAsia="Times New Roman" w:hAnsi="Calibri" w:cs="Times New Roman"/>
                <w:color w:val="000000"/>
              </w:rPr>
            </w:pPr>
          </w:p>
        </w:tc>
      </w:tr>
      <w:tr w:rsidR="006555BD" w:rsidRPr="00757D44" w:rsidTr="00C05B32">
        <w:trPr>
          <w:trHeight w:val="320"/>
        </w:trPr>
        <w:tc>
          <w:tcPr>
            <w:tcW w:w="1018"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Date</w:t>
            </w:r>
          </w:p>
        </w:tc>
        <w:tc>
          <w:tcPr>
            <w:tcW w:w="1897"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BLR (9)</w:t>
            </w:r>
          </w:p>
        </w:tc>
        <w:tc>
          <w:tcPr>
            <w:tcW w:w="1671"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log(TA) (9)</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Log(Deposit) Growth (9) t-1</w:t>
            </w:r>
          </w:p>
        </w:tc>
        <w:tc>
          <w:tcPr>
            <w:tcW w:w="1929" w:type="dxa"/>
            <w:tcBorders>
              <w:top w:val="nil"/>
              <w:left w:val="nil"/>
              <w:bottom w:val="single" w:sz="12" w:space="0" w:color="FFFFFF"/>
              <w:right w:val="nil"/>
            </w:tcBorders>
            <w:shd w:val="clear" w:color="4F81BD" w:fill="4F81BD"/>
            <w:noWrap/>
            <w:vAlign w:val="bottom"/>
            <w:hideMark/>
          </w:tcPr>
          <w:p w:rsidR="006555BD" w:rsidRPr="00757D44" w:rsidRDefault="006555BD" w:rsidP="00C05B32">
            <w:pPr>
              <w:rPr>
                <w:rFonts w:ascii="Calibri" w:eastAsia="Times New Roman" w:hAnsi="Calibri" w:cs="Times New Roman"/>
                <w:b/>
                <w:bCs/>
                <w:color w:val="FFFFFF"/>
              </w:rPr>
            </w:pPr>
            <w:r w:rsidRPr="00757D44">
              <w:rPr>
                <w:rFonts w:ascii="Calibri" w:eastAsia="Times New Roman" w:hAnsi="Calibri" w:cs="Times New Roman"/>
                <w:b/>
                <w:bCs/>
                <w:color w:val="FFFFFF"/>
              </w:rPr>
              <w:t>Log(Loan) Growth (9) t-1</w:t>
            </w:r>
          </w:p>
        </w:tc>
      </w:tr>
      <w:tr w:rsidR="006555BD" w:rsidRPr="00757D44" w:rsidTr="00C05B32">
        <w:trPr>
          <w:trHeight w:val="320"/>
        </w:trPr>
        <w:tc>
          <w:tcPr>
            <w:tcW w:w="101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31/12/2005</w:t>
            </w:r>
          </w:p>
        </w:tc>
        <w:tc>
          <w:tcPr>
            <w:tcW w:w="1897"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671"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single" w:sz="4" w:space="0" w:color="FFFFFF"/>
              <w:left w:val="nil"/>
              <w:bottom w:val="single" w:sz="4" w:space="0" w:color="FFFFFF"/>
              <w:right w:val="nil"/>
            </w:tcBorders>
            <w:shd w:val="clear" w:color="B8CCE4" w:fill="B8CCE4"/>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31/12/2006</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0.014096124</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7.488592381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rPr>
                <w:rFonts w:ascii="Calibri" w:eastAsia="Times New Roman" w:hAnsi="Calibri" w:cs="Times New Roman"/>
                <w:color w:val="000000"/>
              </w:rPr>
            </w:pPr>
            <w:r w:rsidRPr="00757D44">
              <w:rPr>
                <w:rFonts w:ascii="Calibri" w:eastAsia="Times New Roman" w:hAnsi="Calibri" w:cs="Times New Roman"/>
                <w:color w:val="000000"/>
              </w:rPr>
              <w:t> </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31/12/2007</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0.01685103</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7.989084349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0.00428325</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0.004989833</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31/12/2008</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0.036151012</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8.061234938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0.485240942</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0.54471219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31/12/2009</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0.0609306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8.105033221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0.112925358</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0.068197722</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31/12/2010</w:t>
            </w:r>
          </w:p>
        </w:tc>
        <w:tc>
          <w:tcPr>
            <w:tcW w:w="1897"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0.055858312</w:t>
            </w:r>
          </w:p>
        </w:tc>
        <w:tc>
          <w:tcPr>
            <w:tcW w:w="1671"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8.103466003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0.040794982</w:t>
            </w:r>
          </w:p>
        </w:tc>
        <w:tc>
          <w:tcPr>
            <w:tcW w:w="1929" w:type="dxa"/>
            <w:tcBorders>
              <w:top w:val="nil"/>
              <w:left w:val="nil"/>
              <w:bottom w:val="single" w:sz="4" w:space="0" w:color="FFFFFF"/>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0.005296039</w:t>
            </w:r>
          </w:p>
        </w:tc>
      </w:tr>
      <w:tr w:rsidR="006555BD" w:rsidRPr="00757D44" w:rsidTr="00C05B32">
        <w:trPr>
          <w:trHeight w:val="300"/>
        </w:trPr>
        <w:tc>
          <w:tcPr>
            <w:tcW w:w="1018"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31/12/2011</w:t>
            </w:r>
          </w:p>
        </w:tc>
        <w:tc>
          <w:tcPr>
            <w:tcW w:w="1897"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0.062229026</w:t>
            </w:r>
          </w:p>
        </w:tc>
        <w:tc>
          <w:tcPr>
            <w:tcW w:w="1671"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8.12540891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0.004769455</w:t>
            </w:r>
          </w:p>
        </w:tc>
        <w:tc>
          <w:tcPr>
            <w:tcW w:w="1929" w:type="dxa"/>
            <w:tcBorders>
              <w:top w:val="nil"/>
              <w:left w:val="nil"/>
              <w:bottom w:val="single" w:sz="4" w:space="0" w:color="FFFFFF"/>
              <w:right w:val="nil"/>
            </w:tcBorders>
            <w:shd w:val="clear" w:color="B8CCE4" w:fill="B8CCE4"/>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0.009596655</w:t>
            </w:r>
          </w:p>
        </w:tc>
      </w:tr>
      <w:tr w:rsidR="006555BD" w:rsidRPr="00757D44" w:rsidTr="00C05B32">
        <w:trPr>
          <w:trHeight w:val="300"/>
        </w:trPr>
        <w:tc>
          <w:tcPr>
            <w:tcW w:w="1018"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31/12/2012</w:t>
            </w:r>
          </w:p>
        </w:tc>
        <w:tc>
          <w:tcPr>
            <w:tcW w:w="1897"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0.041012229</w:t>
            </w:r>
          </w:p>
        </w:tc>
        <w:tc>
          <w:tcPr>
            <w:tcW w:w="1671"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8.399606686</w:t>
            </w:r>
          </w:p>
        </w:tc>
        <w:tc>
          <w:tcPr>
            <w:tcW w:w="2155" w:type="dxa"/>
            <w:tcBorders>
              <w:top w:val="nil"/>
              <w:left w:val="nil"/>
              <w:bottom w:val="nil"/>
              <w:right w:val="single" w:sz="4" w:space="0" w:color="FFFFFF"/>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0.002109079</w:t>
            </w:r>
          </w:p>
        </w:tc>
        <w:tc>
          <w:tcPr>
            <w:tcW w:w="1929" w:type="dxa"/>
            <w:tcBorders>
              <w:top w:val="nil"/>
              <w:left w:val="nil"/>
              <w:bottom w:val="nil"/>
              <w:right w:val="nil"/>
            </w:tcBorders>
            <w:shd w:val="clear" w:color="DCE6F1" w:fill="DCE6F1"/>
            <w:noWrap/>
            <w:vAlign w:val="bottom"/>
            <w:hideMark/>
          </w:tcPr>
          <w:p w:rsidR="006555BD" w:rsidRPr="00757D44" w:rsidRDefault="006555BD" w:rsidP="00C05B32">
            <w:pPr>
              <w:jc w:val="right"/>
              <w:rPr>
                <w:rFonts w:ascii="Calibri" w:eastAsia="Times New Roman" w:hAnsi="Calibri" w:cs="Times New Roman"/>
                <w:color w:val="000000"/>
              </w:rPr>
            </w:pPr>
            <w:r w:rsidRPr="00757D44">
              <w:rPr>
                <w:rFonts w:ascii="Calibri" w:eastAsia="Times New Roman" w:hAnsi="Calibri" w:cs="Times New Roman"/>
                <w:color w:val="000000"/>
              </w:rPr>
              <w:t>0.040054973</w:t>
            </w:r>
          </w:p>
        </w:tc>
      </w:tr>
    </w:tbl>
    <w:p w:rsidR="006555BD" w:rsidRDefault="006555BD" w:rsidP="006555BD">
      <w:pPr>
        <w:rPr>
          <w:b/>
        </w:rPr>
      </w:pPr>
    </w:p>
    <w:p w:rsidR="006555BD" w:rsidRDefault="006555BD" w:rsidP="006555BD">
      <w:pPr>
        <w:rPr>
          <w:b/>
        </w:rPr>
      </w:pPr>
    </w:p>
    <w:p w:rsidR="006555BD" w:rsidRPr="00A82CE6" w:rsidRDefault="006555BD" w:rsidP="006555BD">
      <w:r>
        <w:rPr>
          <w:b/>
        </w:rPr>
        <w:lastRenderedPageBreak/>
        <w:t xml:space="preserve">Bank 10: </w:t>
      </w:r>
      <w:r>
        <w:t xml:space="preserve">TD Bank National Association </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2441E5"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Bad Loans</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32082074</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765212</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6802022</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60564</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39581731</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2785943</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8869020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130082</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45485973</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6400338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9691522</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230277</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101632080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9740547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18291879</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543506</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140038550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15162553</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22501465</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1243472</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168748910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10849229</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25841846</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1525497</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188912550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10687591</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27818135</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1482103</w:t>
            </w:r>
          </w:p>
        </w:tc>
      </w:tr>
      <w:tr w:rsidR="006555BD" w:rsidRPr="002441E5"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203985620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14662023</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28467779</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1361492</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Log(Loans)</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20522363</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19991229</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7.312227365</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7.300839494</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27193604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25274127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7.434466769</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7.402676163</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28424035</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26663505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7.453685729</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7.425917238</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76748556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50554587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7.885070213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7.703760567</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111593520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54671217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8.047638977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7.737758742</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136291130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66696395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8.134467592</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7.824102361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153149820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79720364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8.185116491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7.901569273</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169790820</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92778239</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8.229914206</w:t>
            </w:r>
          </w:p>
        </w:tc>
        <w:tc>
          <w:tcPr>
            <w:tcW w:w="1939"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7.967446125</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 Growth (10)</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 Growth (10)</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LR (10)</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ER (10)</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0.122239404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0.101836669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0.070384567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0.224068523</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0.01921896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0.023241075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0.140710148</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0.213066169</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0.431384484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0.277843329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0.095841264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0.17998135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0.162568764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0.033998175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0.108274136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0.160680505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0.086828616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0.086343619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0.064292143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0.153137854</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0.050648898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0.077466912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0.056574277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0.147254034</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0.044797715</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0.065876852</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0.071877728</w:t>
            </w:r>
          </w:p>
        </w:tc>
        <w:tc>
          <w:tcPr>
            <w:tcW w:w="1939"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0.139557774</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BLR (10)</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log(TA) (10)</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 Growth (10) t-1</w:t>
            </w:r>
          </w:p>
        </w:tc>
        <w:tc>
          <w:tcPr>
            <w:tcW w:w="1939" w:type="dxa"/>
            <w:tcBorders>
              <w:top w:val="nil"/>
              <w:left w:val="nil"/>
              <w:bottom w:val="single" w:sz="12" w:space="0" w:color="FFFFFF"/>
              <w:right w:val="nil"/>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 Growth (10) t-1</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0.014667009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7.597494783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0.023760664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7.657877489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0.122239404</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0.101836669</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0.029712967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8.007030814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0.01921896</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0.023241075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0.055261824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8.146247605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0.431384484</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0.277843329</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0.059032044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8.227240976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0.162568764</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0.033998175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0.053278302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8.27626081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0.086828616</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0.086343619</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0.047825719</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8.309599553</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0.050648898</w:t>
            </w:r>
          </w:p>
        </w:tc>
        <w:tc>
          <w:tcPr>
            <w:tcW w:w="1939" w:type="dxa"/>
            <w:tcBorders>
              <w:top w:val="nil"/>
              <w:left w:val="nil"/>
              <w:bottom w:val="nil"/>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0.077466912</w:t>
            </w:r>
          </w:p>
        </w:tc>
      </w:tr>
    </w:tbl>
    <w:p w:rsidR="006555BD" w:rsidRDefault="006555BD" w:rsidP="006555BD">
      <w:pPr>
        <w:rPr>
          <w:b/>
        </w:rPr>
      </w:pPr>
    </w:p>
    <w:p w:rsidR="006555BD" w:rsidRDefault="006555BD" w:rsidP="006555BD">
      <w:pPr>
        <w:rPr>
          <w:b/>
        </w:rPr>
      </w:pPr>
    </w:p>
    <w:p w:rsidR="006555BD" w:rsidRPr="00A82CE6" w:rsidRDefault="006555BD" w:rsidP="006555BD">
      <w:r>
        <w:rPr>
          <w:b/>
        </w:rPr>
        <w:lastRenderedPageBreak/>
        <w:t xml:space="preserve">Bank 11: </w:t>
      </w:r>
      <w:r w:rsidR="00784FEF">
        <w:t>Branch Banking and Trust Company</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2441E5"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Bad Loans</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80226832</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3281613</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8001192</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177878</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117134090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4091417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12703941</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243228</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127698350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2973499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13701992</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475534</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147483650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3253021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16504648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1378174</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159675540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2865436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19567931</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3084919</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150828450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3031306</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20184411</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3945409</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168867640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5308373</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20850529</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2844424</w:t>
            </w:r>
          </w:p>
        </w:tc>
      </w:tr>
      <w:tr w:rsidR="006555BD" w:rsidRPr="002441E5"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178034170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4660942</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21189131</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2517257</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Log(Loans)</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54318471</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56811901</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7.734947537</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7.754439322</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83585119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80139699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7.922128965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7.903847707</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86957975</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88449514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7.939309418</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7.946695451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98507876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94812115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7.993470955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7.976863835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114169730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99465886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8.057550974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7.997674155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106341070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100042200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8.026701026</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8.000183234</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127549490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104291550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8.105678726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8.018249122</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136567970</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111575680</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8.135348854</w:t>
            </w:r>
          </w:p>
        </w:tc>
        <w:tc>
          <w:tcPr>
            <w:tcW w:w="1939"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8.047569542</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 Growth (11)</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 Growth (11)</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LR (11)</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ER (11)</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0.187181429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0.149408385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0.034929345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0.108456394</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0.017180453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0.042847744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0.023285336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0.107299679</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0.054161537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0.030168384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0.022056825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0.111908323</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0.064080019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0.020810321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0.017945366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0.122548081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-0.030849948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0.002509078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0.020097707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0.133823632</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0.078977701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0.018065888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0.031435111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0.123472614</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0.029670127</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0.02932042</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0.026180042</w:t>
            </w:r>
          </w:p>
        </w:tc>
        <w:tc>
          <w:tcPr>
            <w:tcW w:w="1939"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0.119017215</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BLR(11)</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log(TA) (11)</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 Growth (11) t-1</w:t>
            </w:r>
          </w:p>
        </w:tc>
        <w:tc>
          <w:tcPr>
            <w:tcW w:w="1939" w:type="dxa"/>
            <w:tcBorders>
              <w:top w:val="nil"/>
              <w:left w:val="nil"/>
              <w:bottom w:val="single" w:sz="12" w:space="0" w:color="FFFFFF"/>
              <w:right w:val="nil"/>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 Growth (11) t-1</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0.01914587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8.068683308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0.034705465</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8.106185286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0.187181429</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0.149408385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0.083502175</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8.168743877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0.017180453</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0.042847744</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0.157651772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8.203238394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0.054161537</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0.030168384</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0.195468126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8.178483268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0.064080019</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0.020810321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0.136419752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8.227546434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-0.030849948</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0.002509078</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0.118799445</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8.250503364</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0.078977701</w:t>
            </w:r>
          </w:p>
        </w:tc>
        <w:tc>
          <w:tcPr>
            <w:tcW w:w="1939" w:type="dxa"/>
            <w:tcBorders>
              <w:top w:val="nil"/>
              <w:left w:val="nil"/>
              <w:bottom w:val="nil"/>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0.018065888</w:t>
            </w:r>
          </w:p>
        </w:tc>
      </w:tr>
    </w:tbl>
    <w:p w:rsidR="006555BD" w:rsidRDefault="006555BD" w:rsidP="006555BD">
      <w:pPr>
        <w:rPr>
          <w:b/>
        </w:rPr>
      </w:pPr>
    </w:p>
    <w:p w:rsidR="006555BD" w:rsidRDefault="006555BD" w:rsidP="006555BD">
      <w:pPr>
        <w:rPr>
          <w:b/>
        </w:rPr>
      </w:pPr>
    </w:p>
    <w:p w:rsidR="006555BD" w:rsidRPr="00A82CE6" w:rsidRDefault="006555BD" w:rsidP="006555BD">
      <w:r>
        <w:rPr>
          <w:b/>
        </w:rPr>
        <w:lastRenderedPageBreak/>
        <w:t xml:space="preserve">Bank 12: </w:t>
      </w:r>
      <w:r w:rsidR="00784FEF">
        <w:rPr>
          <w:b/>
        </w:rPr>
        <w:t xml:space="preserve"> </w:t>
      </w:r>
      <w:r w:rsidR="00784FEF">
        <w:t xml:space="preserve">SunTrust Bank  </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2441E5"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Bad Loans</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177231290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10199346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18738918</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270796</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182628160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11536483</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19838668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633099</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175107530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14049816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19774794</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1429242</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185098790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14938035</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19622062</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3938917</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164340840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7675846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18096456</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6791448</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162509570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6193846</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19591355</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6355292</w:t>
            </w:r>
          </w:p>
        </w:tc>
      </w:tr>
      <w:tr w:rsidR="006555BD" w:rsidRPr="002441E5"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171291710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6374664</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20647396</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5533377</w:t>
            </w:r>
          </w:p>
        </w:tc>
      </w:tr>
      <w:tr w:rsidR="006555BD" w:rsidRPr="002441E5"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169076810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9763282</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21359209</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3965760</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Log(Loans)</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128624620</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127509860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8.109324105</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8.105543769</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126571180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132363280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8.102334829</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8.121767521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119747930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131028240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8.078268015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8.117364908</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120116450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128705260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8.079602488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8.109596296</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124820580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115349870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8.096286196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8.062017109</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126112450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116425220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8.100757963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8.066047067</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129833180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122179960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8.113385694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8.086999979</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133278700</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122596460</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8.124760748</w:t>
            </w:r>
          </w:p>
        </w:tc>
        <w:tc>
          <w:tcPr>
            <w:tcW w:w="1939"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8.08847793</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 Growth (12)</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 Growth (12)</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LR (12)</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ER (12)</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-0.006989276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0.016223752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0.063169245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0.108628746</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-0.024066814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-0.004402613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0.080235362</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0.112929433</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0.001334473</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-0.007768611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0.08070304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0.106008591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0.016683708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-0.047579187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0.046706868</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0.110115392</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0.004471767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0.004029958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0.038113731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0.120555085</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0.012627732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0.020952911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0.037215251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0.120539377</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0.011375054</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0.001477951</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0.057744655</w:t>
            </w:r>
          </w:p>
        </w:tc>
        <w:tc>
          <w:tcPr>
            <w:tcW w:w="1939"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0.126328436</w:t>
            </w:r>
          </w:p>
        </w:tc>
      </w:tr>
      <w:tr w:rsidR="006555BD" w:rsidRPr="002441E5" w:rsidTr="00C05B32">
        <w:trPr>
          <w:trHeight w:val="300"/>
        </w:trPr>
        <w:tc>
          <w:tcPr>
            <w:tcW w:w="976"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2441E5" w:rsidRDefault="006555BD" w:rsidP="00C05B32">
            <w:pPr>
              <w:rPr>
                <w:rFonts w:ascii="Calibri" w:eastAsia="Times New Roman" w:hAnsi="Calibri" w:cs="Times New Roman"/>
                <w:color w:val="000000"/>
              </w:rPr>
            </w:pPr>
          </w:p>
        </w:tc>
      </w:tr>
      <w:tr w:rsidR="006555BD" w:rsidRPr="002441E5"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BLR (12)</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log(TA) (12)</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Log(Deposit) Growth (12) t-1</w:t>
            </w:r>
          </w:p>
        </w:tc>
        <w:tc>
          <w:tcPr>
            <w:tcW w:w="1939" w:type="dxa"/>
            <w:tcBorders>
              <w:top w:val="nil"/>
              <w:left w:val="nil"/>
              <w:bottom w:val="single" w:sz="12" w:space="0" w:color="FFFFFF"/>
              <w:right w:val="nil"/>
            </w:tcBorders>
            <w:shd w:val="clear" w:color="4F81BD" w:fill="4F81BD"/>
            <w:noWrap/>
            <w:vAlign w:val="bottom"/>
            <w:hideMark/>
          </w:tcPr>
          <w:p w:rsidR="006555BD" w:rsidRPr="002441E5" w:rsidRDefault="006555BD" w:rsidP="00C05B32">
            <w:pPr>
              <w:rPr>
                <w:rFonts w:ascii="Calibri" w:eastAsia="Times New Roman" w:hAnsi="Calibri" w:cs="Times New Roman"/>
                <w:b/>
                <w:bCs/>
                <w:color w:val="FFFFFF"/>
              </w:rPr>
            </w:pPr>
            <w:r w:rsidRPr="002441E5">
              <w:rPr>
                <w:rFonts w:ascii="Calibri" w:eastAsia="Times New Roman" w:hAnsi="Calibri" w:cs="Times New Roman"/>
                <w:b/>
                <w:bCs/>
                <w:color w:val="FFFFFF"/>
              </w:rPr>
              <w:t>Log(Loan) Growth (12) t-1</w:t>
            </w:r>
          </w:p>
        </w:tc>
      </w:tr>
      <w:tr w:rsidR="006555BD" w:rsidRPr="002441E5"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0.031912374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8.261567744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rPr>
                <w:rFonts w:ascii="Calibri" w:eastAsia="Times New Roman" w:hAnsi="Calibri" w:cs="Times New Roman"/>
                <w:color w:val="000000"/>
              </w:rPr>
            </w:pPr>
            <w:r w:rsidRPr="002441E5">
              <w:rPr>
                <w:rFonts w:ascii="Calibri" w:eastAsia="Times New Roman" w:hAnsi="Calibri" w:cs="Times New Roman"/>
                <w:color w:val="000000"/>
              </w:rPr>
              <w:t> </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0.072275949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8.243304822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-0.006989276</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0.016223752</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0.200739199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8.26740358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-0.024066814</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-0.004402613</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0.375291604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8.215745502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0.001334473</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-0.007768611</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0.324392672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8.210878941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0.016683708</w:t>
            </w:r>
          </w:p>
        </w:tc>
        <w:tc>
          <w:tcPr>
            <w:tcW w:w="1939" w:type="dxa"/>
            <w:tcBorders>
              <w:top w:val="nil"/>
              <w:left w:val="nil"/>
              <w:bottom w:val="single" w:sz="4" w:space="0" w:color="FFFFFF"/>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-0.047579187</w:t>
            </w:r>
          </w:p>
        </w:tc>
      </w:tr>
      <w:tr w:rsidR="006555BD" w:rsidRPr="002441E5"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0.26799394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8.233736345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0.004471767</w:t>
            </w:r>
          </w:p>
        </w:tc>
        <w:tc>
          <w:tcPr>
            <w:tcW w:w="1939" w:type="dxa"/>
            <w:tcBorders>
              <w:top w:val="nil"/>
              <w:left w:val="nil"/>
              <w:bottom w:val="single" w:sz="4" w:space="0" w:color="FFFFFF"/>
              <w:right w:val="nil"/>
            </w:tcBorders>
            <w:shd w:val="clear" w:color="B8CCE4" w:fill="B8CCE4"/>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0.004029958</w:t>
            </w:r>
          </w:p>
        </w:tc>
      </w:tr>
      <w:tr w:rsidR="006555BD" w:rsidRPr="002441E5"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0.185669797</w:t>
            </w:r>
          </w:p>
        </w:tc>
        <w:tc>
          <w:tcPr>
            <w:tcW w:w="1692"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8.228084045</w:t>
            </w:r>
          </w:p>
        </w:tc>
        <w:tc>
          <w:tcPr>
            <w:tcW w:w="2155" w:type="dxa"/>
            <w:tcBorders>
              <w:top w:val="nil"/>
              <w:left w:val="nil"/>
              <w:bottom w:val="nil"/>
              <w:right w:val="single" w:sz="4" w:space="0" w:color="FFFFFF"/>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0.012627732</w:t>
            </w:r>
          </w:p>
        </w:tc>
        <w:tc>
          <w:tcPr>
            <w:tcW w:w="1939" w:type="dxa"/>
            <w:tcBorders>
              <w:top w:val="nil"/>
              <w:left w:val="nil"/>
              <w:bottom w:val="nil"/>
              <w:right w:val="nil"/>
            </w:tcBorders>
            <w:shd w:val="clear" w:color="DCE6F1" w:fill="DCE6F1"/>
            <w:noWrap/>
            <w:vAlign w:val="bottom"/>
            <w:hideMark/>
          </w:tcPr>
          <w:p w:rsidR="006555BD" w:rsidRPr="002441E5" w:rsidRDefault="006555BD" w:rsidP="00C05B32">
            <w:pPr>
              <w:jc w:val="right"/>
              <w:rPr>
                <w:rFonts w:ascii="Calibri" w:eastAsia="Times New Roman" w:hAnsi="Calibri" w:cs="Times New Roman"/>
                <w:color w:val="000000"/>
              </w:rPr>
            </w:pPr>
            <w:r w:rsidRPr="002441E5">
              <w:rPr>
                <w:rFonts w:ascii="Calibri" w:eastAsia="Times New Roman" w:hAnsi="Calibri" w:cs="Times New Roman"/>
                <w:color w:val="000000"/>
              </w:rPr>
              <w:t>0.020952911</w:t>
            </w:r>
          </w:p>
        </w:tc>
      </w:tr>
    </w:tbl>
    <w:p w:rsidR="006555BD" w:rsidRDefault="006555BD" w:rsidP="006555BD">
      <w:pPr>
        <w:rPr>
          <w:b/>
        </w:rPr>
      </w:pPr>
    </w:p>
    <w:p w:rsidR="006555BD" w:rsidRDefault="006555BD" w:rsidP="006555BD">
      <w:pPr>
        <w:rPr>
          <w:b/>
        </w:rPr>
      </w:pPr>
    </w:p>
    <w:p w:rsidR="006555BD" w:rsidRPr="00A82CE6" w:rsidRDefault="006555BD" w:rsidP="006555BD">
      <w:r>
        <w:rPr>
          <w:b/>
        </w:rPr>
        <w:lastRenderedPageBreak/>
        <w:t>Bank 13:</w:t>
      </w:r>
      <w:r w:rsidR="00784FEF">
        <w:rPr>
          <w:b/>
        </w:rPr>
        <w:t xml:space="preserve"> </w:t>
      </w:r>
      <w:r w:rsidR="00784FEF">
        <w:t>FIA Card Services NA</w:t>
      </w:r>
      <w:r>
        <w:rPr>
          <w:b/>
        </w:rPr>
        <w:t xml:space="preserve"> </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33B29"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Bad Loans</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58516899</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4169997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14069974</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252030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147839770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8774196</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41856926</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28102</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161691780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7206527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42918410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34197</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159637140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8209699</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40830472</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34774</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145365920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8150770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50143293</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60127</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196748590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28925311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26365906</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22487</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167004790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27618490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25120612</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5767857</w:t>
            </w:r>
          </w:p>
        </w:tc>
      </w:tr>
      <w:tr w:rsidR="006555BD" w:rsidRPr="00833B29"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167463620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41815716</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22439471</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3165036</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Log(Loans)</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29618265</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33797347</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7.471559615</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7.528882611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11461586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96116428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7.059244717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7.982797623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8178763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118083970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6.912687624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8.072190946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9816599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115321220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6.991961051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8.061909228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75511532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91530215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7.878013281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7.961564482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97124312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148553970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7.987327955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8.171884263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95154699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127039910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7.97843024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8.103940177</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117448590</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114749600</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8.069847807</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8.05975118</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(13)</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(13)</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LR (13)</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ER (13)</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-0.412314897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0.453915012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0.059349362</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0.283123587</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-0.146557094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0.089393323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0.044569532</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0.265433469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0.079273427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-0.010281718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0.051427249</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0.255770506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0.886052231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-0.100344746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0.056070708</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0.344945315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0.109314674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0.21031978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0.147016611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0.134008106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-0.008897716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-0.067944085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0.165375436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0.150418512</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0.091417568</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-0.044188997</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0.249700299</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0.133996094</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BLR (13)</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log(TA) (13)</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(13) t-1</w:t>
            </w:r>
          </w:p>
        </w:tc>
        <w:tc>
          <w:tcPr>
            <w:tcW w:w="1939" w:type="dxa"/>
            <w:tcBorders>
              <w:top w:val="nil"/>
              <w:left w:val="nil"/>
              <w:bottom w:val="single" w:sz="12" w:space="0" w:color="FFFFFF"/>
              <w:right w:val="nil"/>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(13) t-1</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0.000671382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8.169791278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0.000796791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8.208687942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-0.412314897</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0.453915012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0.000851668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8.203133939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-0.146557094</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0.089393323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0.001199104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8.162462601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0.079273427</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-0.010281718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0.000852882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8.293911629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0.886052231</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-0.100344746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0.229606548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8.222728928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0.109314674</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0.21031978</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0.14104771</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8.223920475</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-0.008897716</w:t>
            </w:r>
          </w:p>
        </w:tc>
        <w:tc>
          <w:tcPr>
            <w:tcW w:w="1939" w:type="dxa"/>
            <w:tcBorders>
              <w:top w:val="nil"/>
              <w:left w:val="nil"/>
              <w:bottom w:val="nil"/>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-0.067944085</w:t>
            </w:r>
          </w:p>
        </w:tc>
      </w:tr>
    </w:tbl>
    <w:p w:rsidR="006555BD" w:rsidRDefault="006555BD" w:rsidP="006555BD">
      <w:pPr>
        <w:rPr>
          <w:b/>
        </w:rPr>
      </w:pPr>
    </w:p>
    <w:p w:rsidR="006555BD" w:rsidRDefault="006555BD" w:rsidP="006555BD">
      <w:pPr>
        <w:rPr>
          <w:b/>
        </w:rPr>
      </w:pPr>
    </w:p>
    <w:p w:rsidR="006555BD" w:rsidRPr="00A82CE6" w:rsidRDefault="006555BD" w:rsidP="006555BD">
      <w:r>
        <w:rPr>
          <w:b/>
        </w:rPr>
        <w:lastRenderedPageBreak/>
        <w:t xml:space="preserve">Bank 14: </w:t>
      </w:r>
      <w:r w:rsidR="00784FEF">
        <w:rPr>
          <w:b/>
        </w:rPr>
        <w:t xml:space="preserve"> </w:t>
      </w:r>
      <w:r w:rsidR="00784FEF">
        <w:t>Citizens Financial Group Inc.</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33B29"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Bad Loans</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155439710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2880297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21886781</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302695</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160900920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5854880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23551398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317359</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160286200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2918026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22354026</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612037</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160444180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5210257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19956220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1097861</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148012290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7370939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22276147</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2285016</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129969530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5221550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22693916</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2533356</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129810540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3987216</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23392897</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2168332</w:t>
            </w:r>
          </w:p>
        </w:tc>
      </w:tr>
      <w:tr w:rsidR="006555BD" w:rsidRPr="00833B29"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127911730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4961952</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24129001</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2394269</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Log(Loans)</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100228090</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99203579</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8.000989454</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7.996527341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100157550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105305690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8.000683693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8.022451838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102444610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110786140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8.010489113</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8.044485431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94823687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109464500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7.976916838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8.039273298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98241557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93865219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7.992295237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7.972504698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92197465</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85765409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7.96471898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7.933312163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93003418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rPr>
            </w:pPr>
            <w:r w:rsidRPr="00833B29">
              <w:rPr>
                <w:rFonts w:ascii="Calibri" w:eastAsia="Times New Roman" w:hAnsi="Calibri" w:cs="Times New Roman"/>
              </w:rPr>
              <w:t>85683495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7.96849891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7.932897173</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95931026</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86661771</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7.981959089</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7.93782756</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(14)</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(14)</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LR (14)</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ER (14)</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-0.000305762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0.025924498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0.036388108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0.146372053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0.009805421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0.022033593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0.018205098</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0.139463198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-0.033572276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-0.005212133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0.032473954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0.124381078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0.015378399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-0.0667686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0.049799507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0.150502009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-0.027576257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-0.039192535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0.040175186</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0.17460951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0.00377993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-0.00041499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0.030715657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0.180207994</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0.01346018</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0.004930387</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0.038792001</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0.188637907</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BLR (14)</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log(TA) (14)</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(14) t-1</w:t>
            </w:r>
          </w:p>
        </w:tc>
        <w:tc>
          <w:tcPr>
            <w:tcW w:w="1939" w:type="dxa"/>
            <w:tcBorders>
              <w:top w:val="nil"/>
              <w:left w:val="nil"/>
              <w:bottom w:val="single" w:sz="12" w:space="0" w:color="FFFFFF"/>
              <w:right w:val="nil"/>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(14) t-1</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0.013475166</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8.206558527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0.027379274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8.204896133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-0.000305762</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0.025924498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0.055013474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8.205323968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0.009805421</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0.022033593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0.102576806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8.170297778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-0.033572276</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-0.005212133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0.111631505</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8.113841548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0.015378399</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-0.0667686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0.092691897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8.113309957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-0.027576257</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-0.039192535</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0.099227854</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8.106910373</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0.00377993</w:t>
            </w:r>
          </w:p>
        </w:tc>
        <w:tc>
          <w:tcPr>
            <w:tcW w:w="1939" w:type="dxa"/>
            <w:tcBorders>
              <w:top w:val="nil"/>
              <w:left w:val="nil"/>
              <w:bottom w:val="nil"/>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-0.00041499</w:t>
            </w:r>
          </w:p>
        </w:tc>
      </w:tr>
    </w:tbl>
    <w:p w:rsidR="006555BD" w:rsidRDefault="006555BD" w:rsidP="006555BD">
      <w:pPr>
        <w:rPr>
          <w:b/>
        </w:rPr>
      </w:pPr>
    </w:p>
    <w:p w:rsidR="006555BD" w:rsidRDefault="006555BD" w:rsidP="006555BD">
      <w:pPr>
        <w:rPr>
          <w:b/>
        </w:rPr>
      </w:pPr>
    </w:p>
    <w:p w:rsidR="006555BD" w:rsidRPr="000119D6" w:rsidRDefault="006555BD" w:rsidP="006555BD">
      <w:r>
        <w:rPr>
          <w:b/>
        </w:rPr>
        <w:lastRenderedPageBreak/>
        <w:t>Bank 15:</w:t>
      </w:r>
      <w:r w:rsidR="00784FEF">
        <w:rPr>
          <w:b/>
        </w:rPr>
        <w:t xml:space="preserve"> </w:t>
      </w:r>
      <w:r w:rsidR="00784FEF">
        <w:t xml:space="preserve">Fifth Third </w:t>
      </w:r>
      <w:proofErr w:type="spellStart"/>
      <w:r w:rsidR="00784FEF">
        <w:t>Bankcorp</w:t>
      </w:r>
      <w:proofErr w:type="spellEnd"/>
      <w:r>
        <w:rPr>
          <w:b/>
        </w:rPr>
        <w:t xml:space="preserve"> </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33B29"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Bad Loans</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105225000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3195000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9446000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294000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100669000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2924000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10022000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352000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110962000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2858000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9161000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893000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119764000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3930000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12077000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2743000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113380000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2673000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13497000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2947000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111007000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2453000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14080000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2373000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116967000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2840000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13251000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2968000</w:t>
            </w:r>
          </w:p>
        </w:tc>
      </w:tr>
      <w:tr w:rsidR="006555BD" w:rsidRPr="00833B29"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121894000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2648000</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13764000</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2823000</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Log(Loans)</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67434000</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70485000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7.828878922</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7.848096704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69380000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74732000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7.841234296</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7.873506605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75445000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83645000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7.877630463</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7.922439985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78613000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82808000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7.89549437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7.918072296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84305000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75097000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7.925853333</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7.875622588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81648000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76097000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7.911945551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7.881367536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85610000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81717000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7.932524497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7.912312414</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89517000</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86867000</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7.951905519</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7.938854823</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(15)</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(15)</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LR (15)</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ER (15)</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0.012355374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0.025409901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0.029045684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0.099553984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0.036396167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0.04893338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0.025756565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0.082559795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0.017863907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-0.00436769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0.032814535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0.100839985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0.030358963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-0.042449708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0.023575587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0.119042159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-0.013907782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0.005744948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0.022097706</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0.126838848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0.020578946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0.030944879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0.024280353</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0.113288363</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0.019381022</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0.026542409</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0.021723793</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0.112917781</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BLR (15)</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log(TA) (15)</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(15) t-1</w:t>
            </w:r>
          </w:p>
        </w:tc>
        <w:tc>
          <w:tcPr>
            <w:tcW w:w="1939" w:type="dxa"/>
            <w:tcBorders>
              <w:top w:val="nil"/>
              <w:left w:val="nil"/>
              <w:bottom w:val="single" w:sz="12" w:space="0" w:color="FFFFFF"/>
              <w:right w:val="nil"/>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(15) t-1</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0.03512273</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8.002895755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0.097478441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8.045174276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0.012355374</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0.025409901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0.227125942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8.078326293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0.036396167</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0.04893338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0.218344817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8.054536453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0.017863907</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-0.00436769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0.168536932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8.045350366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0.030358963</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-0.042449708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0.223983096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8.068063351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-0.013907782</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0.005744948</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0.205100262</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8.085982329</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0.020578946</w:t>
            </w:r>
          </w:p>
        </w:tc>
        <w:tc>
          <w:tcPr>
            <w:tcW w:w="1939" w:type="dxa"/>
            <w:tcBorders>
              <w:top w:val="nil"/>
              <w:left w:val="nil"/>
              <w:bottom w:val="nil"/>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0.030944879</w:t>
            </w:r>
          </w:p>
        </w:tc>
      </w:tr>
    </w:tbl>
    <w:p w:rsidR="006555BD" w:rsidRDefault="006555BD" w:rsidP="006555BD">
      <w:pPr>
        <w:rPr>
          <w:b/>
        </w:rPr>
      </w:pPr>
    </w:p>
    <w:p w:rsidR="006555BD" w:rsidRDefault="006555BD" w:rsidP="006555BD">
      <w:pPr>
        <w:rPr>
          <w:b/>
        </w:rPr>
      </w:pPr>
    </w:p>
    <w:p w:rsidR="006555BD" w:rsidRPr="000119D6" w:rsidRDefault="006555BD" w:rsidP="006555BD">
      <w:r>
        <w:rPr>
          <w:b/>
        </w:rPr>
        <w:lastRenderedPageBreak/>
        <w:t>Bank 16:</w:t>
      </w:r>
      <w:r w:rsidR="00784FEF">
        <w:rPr>
          <w:b/>
        </w:rPr>
        <w:t xml:space="preserve"> </w:t>
      </w:r>
      <w:r w:rsidR="00784FEF">
        <w:t>Chase Bank USA, NA</w:t>
      </w:r>
      <w:r>
        <w:rPr>
          <w:b/>
        </w:rPr>
        <w:t xml:space="preserve"> </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33B29"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Bad Loans</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75051579</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2757929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21917751</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60706</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83973505</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5805558</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22059358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50440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77748330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5001148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21844790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6655</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102826030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7337242</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23511537</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4481</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91043014</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2068277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27940644</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3078</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131082740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3020814</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25293171</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2114</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121748570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3128365</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24111019</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4777968</w:t>
            </w:r>
          </w:p>
        </w:tc>
      </w:tr>
      <w:tr w:rsidR="006555BD" w:rsidRPr="00833B29"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120651540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5980821</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21832617</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3362350</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Log(Loans)</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24860778</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48652357</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7.395514715</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7.687103885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32682132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55153133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7.51431038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7.741570188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46304086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51404400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7.665619316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7.711000294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56020579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68660300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7.748347593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7.836705697</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47157844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54546568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7.673553941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7.736767431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40546190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106595660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7.607950051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8.027739523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48797419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97622733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7.688396852</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7.989550962</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45626504</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94469932</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7.659217193</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7.975293603</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(16)</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(16)</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LR (16)</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ER (16)</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0.118795664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0.054466303</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0.069135592</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0.262694263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0.151308936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-0.030569893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0.064324829</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0.280967964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0.082728277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0.125705402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0.071355881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0.228653552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-0.074793652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-0.099938266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0.022717581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0.30689498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-0.06560389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0.290972092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0.023045094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0.19295577</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0.080446801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-0.038188561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0.025695292</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0.198039443</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-0.029179658</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-0.014257359</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0.049571029</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0.180955975</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BLR (16)</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log(TA) (16)</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(16) t-1</w:t>
            </w:r>
          </w:p>
        </w:tc>
        <w:tc>
          <w:tcPr>
            <w:tcW w:w="1939" w:type="dxa"/>
            <w:tcBorders>
              <w:top w:val="nil"/>
              <w:left w:val="nil"/>
              <w:bottom w:val="single" w:sz="12" w:space="0" w:color="FFFFFF"/>
              <w:right w:val="nil"/>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(16) t-1</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0.002286558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7.924142281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0.000304649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7.890691069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0.118795664</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0.054466303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0.000190587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8.012103068</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0.151308936</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-0.030569893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0.000110162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7.959246627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0.082728277</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0.125705402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8.35799E-05</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8.117545511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-0.074793652</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-0.099938266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0.198165328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8.085463869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-0.06560389</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0.290972092</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0.154005816</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8.08153287</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0.080446801</w:t>
            </w:r>
          </w:p>
        </w:tc>
        <w:tc>
          <w:tcPr>
            <w:tcW w:w="1939" w:type="dxa"/>
            <w:tcBorders>
              <w:top w:val="nil"/>
              <w:left w:val="nil"/>
              <w:bottom w:val="nil"/>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-0.038188561</w:t>
            </w:r>
          </w:p>
        </w:tc>
      </w:tr>
    </w:tbl>
    <w:p w:rsidR="006555BD" w:rsidRDefault="006555BD" w:rsidP="006555BD">
      <w:pPr>
        <w:rPr>
          <w:b/>
        </w:rPr>
      </w:pPr>
    </w:p>
    <w:p w:rsidR="006555BD" w:rsidRDefault="006555BD" w:rsidP="006555BD">
      <w:pPr>
        <w:rPr>
          <w:b/>
        </w:rPr>
      </w:pPr>
    </w:p>
    <w:p w:rsidR="006555BD" w:rsidRPr="00784FEF" w:rsidRDefault="006555BD" w:rsidP="006555BD">
      <w:r>
        <w:rPr>
          <w:b/>
        </w:rPr>
        <w:lastRenderedPageBreak/>
        <w:t>Bank 17</w:t>
      </w:r>
      <w:r w:rsidR="00784FEF">
        <w:rPr>
          <w:b/>
        </w:rPr>
        <w:t xml:space="preserve">:  </w:t>
      </w:r>
      <w:r w:rsidR="00784FEF">
        <w:t>Regions Bank</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33B29"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Bad Loans</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81074402</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2891944</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11466781</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355316</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138667950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4047561</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22002656</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368441</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137049760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4802998</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21139548</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743590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142084010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11508377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14495068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1475026</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138006760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9657134</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16170306</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5242282</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128372730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6870405</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15591018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4746282</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123368200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7048839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16248430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5312391</w:t>
            </w:r>
          </w:p>
        </w:tc>
      </w:tr>
      <w:tr w:rsidR="006555BD" w:rsidRPr="00833B29"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120420790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5732911</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16615228</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4335763</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Log(Loans)</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61483342</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59312553</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7.788757466</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7.773146618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101916670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98492336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8.008245225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7.993402438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97116109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94965427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7.987291274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7.977565525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95926007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96903787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7.981936367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7.98634075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103004810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89110420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8.012857505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7.949928491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98710662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81235074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7.994364065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7.90974358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98301267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76140436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7.992559115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7.881615359</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96588183</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73469591</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7.984923996</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7.866107622</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(17)</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(17)</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LR (17)</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ER (17)</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0.219487759</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0.22025582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0.029188872</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0.158671532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-0.020953951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-0.015836913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0.035045651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0.154247246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-0.005354907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0.008775224</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0.080996989</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0.102017588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0.030921138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-0.036412259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0.069975804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0.117170391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-0.018493441</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-0.04018491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0.053519194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0.121451168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-0.001804949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-0.028128221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0.057136596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0.131706793</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-0.007635119</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-0.015507737</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0.047607319</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0.137976408</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BLR (17)</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log(TA) (17)</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(17) t-1</w:t>
            </w:r>
          </w:p>
        </w:tc>
        <w:tc>
          <w:tcPr>
            <w:tcW w:w="1939" w:type="dxa"/>
            <w:tcBorders>
              <w:top w:val="nil"/>
              <w:left w:val="nil"/>
              <w:bottom w:val="single" w:sz="12" w:space="0" w:color="FFFFFF"/>
              <w:right w:val="nil"/>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(17) t-1</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0.016745297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8.141976095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0.035175303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8.136878279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0.219487759</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0.22025582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0.101760544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8.152545206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-0.020953951</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-0.015836913</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0.324191886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8.13990036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-0.005354907</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0.008775224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0.304424124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8.108472777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0.030921138</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-0.036412259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0.326947957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8.091203228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-0.018493441</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-0.04018491</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0.260951159</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8.080701472</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-0.001804949</w:t>
            </w:r>
          </w:p>
        </w:tc>
        <w:tc>
          <w:tcPr>
            <w:tcW w:w="1939" w:type="dxa"/>
            <w:tcBorders>
              <w:top w:val="nil"/>
              <w:left w:val="nil"/>
              <w:bottom w:val="nil"/>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-0.028128221</w:t>
            </w:r>
          </w:p>
        </w:tc>
      </w:tr>
    </w:tbl>
    <w:p w:rsidR="006555BD" w:rsidRDefault="006555BD" w:rsidP="006555BD">
      <w:pPr>
        <w:rPr>
          <w:b/>
        </w:rPr>
      </w:pPr>
    </w:p>
    <w:p w:rsidR="006555BD" w:rsidRDefault="006555BD" w:rsidP="006555BD">
      <w:pPr>
        <w:rPr>
          <w:b/>
        </w:rPr>
      </w:pPr>
    </w:p>
    <w:p w:rsidR="006555BD" w:rsidRPr="000119D6" w:rsidRDefault="006555BD" w:rsidP="006555BD">
      <w:r>
        <w:rPr>
          <w:b/>
        </w:rPr>
        <w:lastRenderedPageBreak/>
        <w:t xml:space="preserve">Bank 18: </w:t>
      </w:r>
      <w:r>
        <w:t>RBS citizens, NA</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33B29"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Bad Loans</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16316320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177727</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3563262</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61789</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17125177</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1040863</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3698340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52628</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128863080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2674052</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17853463</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527622</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129490650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4423304</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15579279</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961290</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116921120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5380330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16599869</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1953875</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107835700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3971737</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16915260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2094763</w:t>
            </w:r>
          </w:p>
        </w:tc>
      </w:tr>
      <w:tr w:rsidR="006555BD" w:rsidRPr="00833B29"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106940590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6221381</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18111064</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1815876</w:t>
            </w:r>
          </w:p>
        </w:tc>
      </w:tr>
      <w:tr w:rsidR="006555BD" w:rsidRPr="00833B29"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104823990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8055817</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18774758</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2092697</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Log(Loans)</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11034727</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9767499</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7.042761593</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6.989783375</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11398712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9955645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7.056855781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6.998069402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77529005</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91492594</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7.88946421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7.961385941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73811677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90756005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7.868125073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7.95787537</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73387180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78175692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7.8656202</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7.893071734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70580808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74701340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7.848686626</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7.873328392</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75690155</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72295513</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7.879039395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7.859111344</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83401598</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72725396</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7.921174372</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7.861686095</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(18)</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(18)</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LR (18)</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ER (18)</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0.014094188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0.008286027</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0.060779693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0.215959228</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0.832608429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0.963316539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0.02075111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0.13854599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-0.021339138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-0.003510571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0.034159254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0.120311999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-0.002504873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-0.064803636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0.04601675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0.14197494</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-0.016933574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-0.019743342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0.036831374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0.15686141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0.030352769</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-0.014217049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0.058176049</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0.169356313</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0.042134977</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0.002574751</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0.076850891</w:t>
            </w:r>
          </w:p>
        </w:tc>
        <w:tc>
          <w:tcPr>
            <w:tcW w:w="1939"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0.179107454</w:t>
            </w:r>
          </w:p>
        </w:tc>
      </w:tr>
      <w:tr w:rsidR="006555BD" w:rsidRPr="00833B29" w:rsidTr="00C05B32">
        <w:trPr>
          <w:trHeight w:val="300"/>
        </w:trPr>
        <w:tc>
          <w:tcPr>
            <w:tcW w:w="976"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33B29" w:rsidRDefault="006555BD" w:rsidP="00C05B32">
            <w:pPr>
              <w:rPr>
                <w:rFonts w:ascii="Calibri" w:eastAsia="Times New Roman" w:hAnsi="Calibri" w:cs="Times New Roman"/>
                <w:color w:val="000000"/>
              </w:rPr>
            </w:pPr>
          </w:p>
        </w:tc>
      </w:tr>
      <w:tr w:rsidR="006555BD" w:rsidRPr="00833B29"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BLR (18)</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log(TA) (18)</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Log(Deposit) Growth (18) t-1</w:t>
            </w:r>
          </w:p>
        </w:tc>
        <w:tc>
          <w:tcPr>
            <w:tcW w:w="1939" w:type="dxa"/>
            <w:tcBorders>
              <w:top w:val="nil"/>
              <w:left w:val="nil"/>
              <w:bottom w:val="single" w:sz="12" w:space="0" w:color="FFFFFF"/>
              <w:right w:val="nil"/>
            </w:tcBorders>
            <w:shd w:val="clear" w:color="4F81BD" w:fill="4F81BD"/>
            <w:noWrap/>
            <w:vAlign w:val="bottom"/>
            <w:hideMark/>
          </w:tcPr>
          <w:p w:rsidR="006555BD" w:rsidRPr="00833B29" w:rsidRDefault="006555BD" w:rsidP="00C05B32">
            <w:pPr>
              <w:rPr>
                <w:rFonts w:ascii="Calibri" w:eastAsia="Times New Roman" w:hAnsi="Calibri" w:cs="Times New Roman"/>
                <w:b/>
                <w:bCs/>
                <w:color w:val="FFFFFF"/>
              </w:rPr>
            </w:pPr>
            <w:r w:rsidRPr="00833B29">
              <w:rPr>
                <w:rFonts w:ascii="Calibri" w:eastAsia="Times New Roman" w:hAnsi="Calibri" w:cs="Times New Roman"/>
                <w:b/>
                <w:bCs/>
                <w:color w:val="FFFFFF"/>
              </w:rPr>
              <w:t>Log(Loan) Growth (18) t-1</w:t>
            </w:r>
          </w:p>
        </w:tc>
      </w:tr>
      <w:tr w:rsidR="006555BD" w:rsidRPr="00833B29"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0.014230168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7.233635069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rPr>
                <w:rFonts w:ascii="Calibri" w:eastAsia="Times New Roman" w:hAnsi="Calibri" w:cs="Times New Roman"/>
                <w:color w:val="000000"/>
              </w:rPr>
            </w:pPr>
            <w:r w:rsidRPr="00833B29">
              <w:rPr>
                <w:rFonts w:ascii="Calibri" w:eastAsia="Times New Roman" w:hAnsi="Calibri" w:cs="Times New Roman"/>
                <w:color w:val="000000"/>
              </w:rPr>
              <w:t> </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0.029552922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8.110128507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0.014094188</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0.008286027</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0.061703112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8.112238411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0.832608429</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0.963316539</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0.117704242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8.067892967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-0.021339138</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-0.003510571</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0.123838652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8.032762562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-0.002504873</w:t>
            </w:r>
          </w:p>
        </w:tc>
        <w:tc>
          <w:tcPr>
            <w:tcW w:w="1939" w:type="dxa"/>
            <w:tcBorders>
              <w:top w:val="nil"/>
              <w:left w:val="nil"/>
              <w:bottom w:val="single" w:sz="4" w:space="0" w:color="FFFFFF"/>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-0.064803636</w:t>
            </w:r>
          </w:p>
        </w:tc>
      </w:tr>
      <w:tr w:rsidR="006555BD" w:rsidRPr="00833B29"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0.100263353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8.029142576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-0.016933574</w:t>
            </w:r>
          </w:p>
        </w:tc>
        <w:tc>
          <w:tcPr>
            <w:tcW w:w="1939" w:type="dxa"/>
            <w:tcBorders>
              <w:top w:val="nil"/>
              <w:left w:val="nil"/>
              <w:bottom w:val="single" w:sz="4" w:space="0" w:color="FFFFFF"/>
              <w:right w:val="nil"/>
            </w:tcBorders>
            <w:shd w:val="clear" w:color="B8CCE4" w:fill="B8CCE4"/>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-0.019743342</w:t>
            </w:r>
          </w:p>
        </w:tc>
      </w:tr>
      <w:tr w:rsidR="006555BD" w:rsidRPr="00833B29"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0.111463328</w:t>
            </w:r>
          </w:p>
        </w:tc>
        <w:tc>
          <w:tcPr>
            <w:tcW w:w="1692"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8.020460687</w:t>
            </w:r>
          </w:p>
        </w:tc>
        <w:tc>
          <w:tcPr>
            <w:tcW w:w="2155" w:type="dxa"/>
            <w:tcBorders>
              <w:top w:val="nil"/>
              <w:left w:val="nil"/>
              <w:bottom w:val="nil"/>
              <w:right w:val="single" w:sz="4" w:space="0" w:color="FFFFFF"/>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0.030352769</w:t>
            </w:r>
          </w:p>
        </w:tc>
        <w:tc>
          <w:tcPr>
            <w:tcW w:w="1939" w:type="dxa"/>
            <w:tcBorders>
              <w:top w:val="nil"/>
              <w:left w:val="nil"/>
              <w:bottom w:val="nil"/>
              <w:right w:val="nil"/>
            </w:tcBorders>
            <w:shd w:val="clear" w:color="DCE6F1" w:fill="DCE6F1"/>
            <w:noWrap/>
            <w:vAlign w:val="bottom"/>
            <w:hideMark/>
          </w:tcPr>
          <w:p w:rsidR="006555BD" w:rsidRPr="00833B29" w:rsidRDefault="006555BD" w:rsidP="00C05B32">
            <w:pPr>
              <w:jc w:val="right"/>
              <w:rPr>
                <w:rFonts w:ascii="Calibri" w:eastAsia="Times New Roman" w:hAnsi="Calibri" w:cs="Times New Roman"/>
                <w:color w:val="000000"/>
              </w:rPr>
            </w:pPr>
            <w:r w:rsidRPr="00833B29">
              <w:rPr>
                <w:rFonts w:ascii="Calibri" w:eastAsia="Times New Roman" w:hAnsi="Calibri" w:cs="Times New Roman"/>
                <w:color w:val="000000"/>
              </w:rPr>
              <w:t>-0.014217049</w:t>
            </w:r>
          </w:p>
        </w:tc>
      </w:tr>
    </w:tbl>
    <w:p w:rsidR="006555BD" w:rsidRDefault="006555BD" w:rsidP="006555BD">
      <w:pPr>
        <w:rPr>
          <w:b/>
        </w:rPr>
      </w:pPr>
    </w:p>
    <w:p w:rsidR="006555BD" w:rsidRDefault="006555BD" w:rsidP="006555BD">
      <w:pPr>
        <w:rPr>
          <w:b/>
        </w:rPr>
      </w:pPr>
    </w:p>
    <w:p w:rsidR="006555BD" w:rsidRPr="000119D6" w:rsidRDefault="006555BD" w:rsidP="006555BD">
      <w:r>
        <w:rPr>
          <w:b/>
        </w:rPr>
        <w:lastRenderedPageBreak/>
        <w:t xml:space="preserve">Bank 19: </w:t>
      </w:r>
      <w:r>
        <w:t xml:space="preserve">M&amp;T Bank Corporation </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05640"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Bad Loans</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55146000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1690000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5876000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156000</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57064000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1868000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6281000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224000</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64875000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2019000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6485000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447000</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65815000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2265000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6784000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847000</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68880000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1746000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7752000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1544000</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68021000</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1533000</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8357000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1253000</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77924000</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1704000</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9271000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1123000</w:t>
            </w:r>
          </w:p>
        </w:tc>
      </w:tr>
      <w:tr w:rsidR="006555BD" w:rsidRPr="00805640"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83008000</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2602000</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10202000</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1072000</w:t>
            </w:r>
          </w:p>
        </w:tc>
      </w:tr>
      <w:tr w:rsidR="006555BD" w:rsidRPr="00805640" w:rsidTr="00C05B32">
        <w:trPr>
          <w:trHeight w:val="300"/>
        </w:trPr>
        <w:tc>
          <w:tcPr>
            <w:tcW w:w="976"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r>
      <w:tr w:rsidR="006555BD" w:rsidRPr="00805640"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Log(Loans)</w:t>
            </w:r>
          </w:p>
        </w:tc>
      </w:tr>
      <w:tr w:rsidR="006555BD" w:rsidRPr="00805640"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37100000</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39693000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7.56937391</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7.598713924</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39910000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42297000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7.601081728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7.626309565</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41266000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47262000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7.615592374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7.674512096</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42581000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48212000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7.629215856</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7.683155148</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47449000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51058000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7.676227064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7.708063799</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49805000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51087000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7.697272944</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7.7083104</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59394000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59187000</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7.773742575</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7.772226328</w:t>
            </w:r>
          </w:p>
        </w:tc>
      </w:tr>
      <w:tr w:rsidR="006555BD" w:rsidRPr="00805640"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65611000</w:t>
            </w:r>
          </w:p>
        </w:tc>
        <w:tc>
          <w:tcPr>
            <w:tcW w:w="1692"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65645000</w:t>
            </w:r>
          </w:p>
        </w:tc>
        <w:tc>
          <w:tcPr>
            <w:tcW w:w="2155"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7.816976657</w:t>
            </w:r>
          </w:p>
        </w:tc>
        <w:tc>
          <w:tcPr>
            <w:tcW w:w="1939"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7.817201653</w:t>
            </w:r>
          </w:p>
        </w:tc>
      </w:tr>
      <w:tr w:rsidR="006555BD" w:rsidRPr="00805640" w:rsidTr="00C05B32">
        <w:trPr>
          <w:trHeight w:val="300"/>
        </w:trPr>
        <w:tc>
          <w:tcPr>
            <w:tcW w:w="976"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r>
      <w:tr w:rsidR="006555BD" w:rsidRPr="00805640"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Log(Deposit) Growth (19)</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Log(Loan) Growth (19)</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LR (19)</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ER (19)</w:t>
            </w:r>
          </w:p>
        </w:tc>
      </w:tr>
      <w:tr w:rsidR="006555BD" w:rsidRPr="00805640"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0.031707818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0.027595641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0.032735175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0.110069396</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0.014510646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0.048202531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0.031121387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0.099961464</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0.013623483</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0.008643052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0.034414647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0.103076806</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0.047011208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0.024908651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0.025348432</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0.112543554</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0.02104588</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0.000246601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0.022537158</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0.122859117</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0.07646963</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0.063915927</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0.021867461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0.118974899</w:t>
            </w:r>
          </w:p>
        </w:tc>
      </w:tr>
      <w:tr w:rsidR="006555BD" w:rsidRPr="00805640"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0.043234082</w:t>
            </w:r>
          </w:p>
        </w:tc>
        <w:tc>
          <w:tcPr>
            <w:tcW w:w="1692"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0.044975325</w:t>
            </w:r>
          </w:p>
        </w:tc>
        <w:tc>
          <w:tcPr>
            <w:tcW w:w="2155"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0.031346376</w:t>
            </w:r>
          </w:p>
        </w:tc>
        <w:tc>
          <w:tcPr>
            <w:tcW w:w="1939"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0.122903816</w:t>
            </w:r>
          </w:p>
        </w:tc>
      </w:tr>
      <w:tr w:rsidR="006555BD" w:rsidRPr="00805640" w:rsidTr="00C05B32">
        <w:trPr>
          <w:trHeight w:val="300"/>
        </w:trPr>
        <w:tc>
          <w:tcPr>
            <w:tcW w:w="976"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r>
      <w:tr w:rsidR="006555BD" w:rsidRPr="00805640"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BLR (19)</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log(TA) (19)</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Log(Deposit) Growth (19) t-1</w:t>
            </w:r>
          </w:p>
        </w:tc>
        <w:tc>
          <w:tcPr>
            <w:tcW w:w="1939" w:type="dxa"/>
            <w:tcBorders>
              <w:top w:val="nil"/>
              <w:left w:val="nil"/>
              <w:bottom w:val="single" w:sz="12" w:space="0" w:color="FFFFFF"/>
              <w:right w:val="nil"/>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Log(Loan) Growth (19) t-1</w:t>
            </w:r>
          </w:p>
        </w:tc>
      </w:tr>
      <w:tr w:rsidR="006555BD" w:rsidRPr="00805640"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0.035663111</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7.756362211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0.068928296</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7.812077371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0.031707818</w:t>
            </w:r>
          </w:p>
        </w:tc>
        <w:tc>
          <w:tcPr>
            <w:tcW w:w="1939" w:type="dxa"/>
            <w:tcBorders>
              <w:top w:val="nil"/>
              <w:left w:val="nil"/>
              <w:bottom w:val="single" w:sz="4" w:space="0" w:color="FFFFFF"/>
              <w:right w:val="nil"/>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0.027595641</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0.124852594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7.818324886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0.014510646</w:t>
            </w:r>
          </w:p>
        </w:tc>
        <w:tc>
          <w:tcPr>
            <w:tcW w:w="1939" w:type="dxa"/>
            <w:tcBorders>
              <w:top w:val="nil"/>
              <w:left w:val="nil"/>
              <w:bottom w:val="single" w:sz="4" w:space="0" w:color="FFFFFF"/>
              <w:right w:val="nil"/>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0.048202531</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0.199174407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7.838093138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0.013623483</w:t>
            </w:r>
          </w:p>
        </w:tc>
        <w:tc>
          <w:tcPr>
            <w:tcW w:w="1939" w:type="dxa"/>
            <w:tcBorders>
              <w:top w:val="nil"/>
              <w:left w:val="nil"/>
              <w:bottom w:val="single" w:sz="4" w:space="0" w:color="FFFFFF"/>
              <w:right w:val="nil"/>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0.008643052</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0.149934187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7.832643012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0.047011208</w:t>
            </w:r>
          </w:p>
        </w:tc>
        <w:tc>
          <w:tcPr>
            <w:tcW w:w="1939" w:type="dxa"/>
            <w:tcBorders>
              <w:top w:val="nil"/>
              <w:left w:val="nil"/>
              <w:bottom w:val="single" w:sz="4" w:space="0" w:color="FFFFFF"/>
              <w:right w:val="nil"/>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0.024908651</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0.121130407</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7.891671238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0.02104588</w:t>
            </w:r>
          </w:p>
        </w:tc>
        <w:tc>
          <w:tcPr>
            <w:tcW w:w="1939" w:type="dxa"/>
            <w:tcBorders>
              <w:top w:val="nil"/>
              <w:left w:val="nil"/>
              <w:bottom w:val="single" w:sz="4" w:space="0" w:color="FFFFFF"/>
              <w:right w:val="nil"/>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0.000246601</w:t>
            </w:r>
          </w:p>
        </w:tc>
      </w:tr>
      <w:tr w:rsidR="006555BD" w:rsidRPr="00805640"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0.105077436</w:t>
            </w:r>
          </w:p>
        </w:tc>
        <w:tc>
          <w:tcPr>
            <w:tcW w:w="1692"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7.91911995</w:t>
            </w:r>
          </w:p>
        </w:tc>
        <w:tc>
          <w:tcPr>
            <w:tcW w:w="2155"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0.07646963</w:t>
            </w:r>
          </w:p>
        </w:tc>
        <w:tc>
          <w:tcPr>
            <w:tcW w:w="1939" w:type="dxa"/>
            <w:tcBorders>
              <w:top w:val="nil"/>
              <w:left w:val="nil"/>
              <w:bottom w:val="nil"/>
              <w:right w:val="nil"/>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0.063915927</w:t>
            </w:r>
          </w:p>
        </w:tc>
      </w:tr>
    </w:tbl>
    <w:p w:rsidR="006555BD" w:rsidRDefault="006555BD" w:rsidP="006555BD">
      <w:pPr>
        <w:rPr>
          <w:b/>
        </w:rPr>
      </w:pPr>
    </w:p>
    <w:p w:rsidR="006555BD" w:rsidRDefault="006555BD" w:rsidP="006555BD">
      <w:pPr>
        <w:rPr>
          <w:b/>
        </w:rPr>
      </w:pPr>
    </w:p>
    <w:p w:rsidR="006555BD" w:rsidRPr="000119D6" w:rsidRDefault="006555BD" w:rsidP="006555BD">
      <w:r>
        <w:rPr>
          <w:b/>
        </w:rPr>
        <w:lastRenderedPageBreak/>
        <w:t xml:space="preserve">Bank 20: </w:t>
      </w:r>
      <w:r>
        <w:t>Manufacturers and Traders Trust Company</w:t>
      </w:r>
    </w:p>
    <w:p w:rsidR="006555BD" w:rsidRDefault="006555BD" w:rsidP="006555BD">
      <w:pPr>
        <w:rPr>
          <w:b/>
        </w:rPr>
      </w:pPr>
    </w:p>
    <w:tbl>
      <w:tblPr>
        <w:tblW w:w="8670" w:type="dxa"/>
        <w:tblInd w:w="93" w:type="dxa"/>
        <w:tblLook w:val="04A0"/>
      </w:tblPr>
      <w:tblGrid>
        <w:gridCol w:w="1375"/>
        <w:gridCol w:w="1908"/>
        <w:gridCol w:w="1692"/>
        <w:gridCol w:w="2155"/>
        <w:gridCol w:w="1939"/>
      </w:tblGrid>
      <w:tr w:rsidR="006555BD" w:rsidRPr="00805640" w:rsidTr="00C05B32">
        <w:trPr>
          <w:trHeight w:val="30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Total Assets</w:t>
            </w:r>
          </w:p>
        </w:tc>
        <w:tc>
          <w:tcPr>
            <w:tcW w:w="1692"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Liquid Assets</w:t>
            </w:r>
          </w:p>
        </w:tc>
        <w:tc>
          <w:tcPr>
            <w:tcW w:w="2155"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 xml:space="preserve">Bank Equity </w:t>
            </w:r>
          </w:p>
        </w:tc>
        <w:tc>
          <w:tcPr>
            <w:tcW w:w="1939" w:type="dxa"/>
            <w:tcBorders>
              <w:top w:val="nil"/>
              <w:left w:val="single" w:sz="4" w:space="0" w:color="FFFFFF"/>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Bad Loans</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54391344</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1646569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6271596</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140208</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56382388</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1820434</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6474440</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207886</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64072546</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2077065</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6832201</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430021</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64824244</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2250693</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6857657</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755538</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67860327</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1628199</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8413819</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1488267</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67054535</w:t>
            </w:r>
          </w:p>
        </w:tc>
        <w:tc>
          <w:tcPr>
            <w:tcW w:w="169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1304064</w:t>
            </w:r>
          </w:p>
        </w:tc>
        <w:tc>
          <w:tcPr>
            <w:tcW w:w="21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8886488</w:t>
            </w:r>
          </w:p>
        </w:tc>
        <w:tc>
          <w:tcPr>
            <w:tcW w:w="193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1388158</w:t>
            </w:r>
          </w:p>
        </w:tc>
      </w:tr>
      <w:tr w:rsidR="006555BD" w:rsidRPr="00805640" w:rsidTr="00C05B32">
        <w:trPr>
          <w:trHeight w:val="30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76887082</w:t>
            </w:r>
          </w:p>
        </w:tc>
        <w:tc>
          <w:tcPr>
            <w:tcW w:w="169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1719725</w:t>
            </w:r>
          </w:p>
        </w:tc>
        <w:tc>
          <w:tcPr>
            <w:tcW w:w="21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9730230</w:t>
            </w:r>
          </w:p>
        </w:tc>
        <w:tc>
          <w:tcPr>
            <w:tcW w:w="193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1274799</w:t>
            </w:r>
          </w:p>
        </w:tc>
      </w:tr>
      <w:tr w:rsidR="006555BD" w:rsidRPr="00805640" w:rsidTr="00C05B32">
        <w:trPr>
          <w:trHeight w:val="300"/>
        </w:trPr>
        <w:tc>
          <w:tcPr>
            <w:tcW w:w="976" w:type="dxa"/>
            <w:tcBorders>
              <w:top w:val="single" w:sz="4" w:space="0" w:color="FFFFFF"/>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82086021</w:t>
            </w:r>
          </w:p>
        </w:tc>
        <w:tc>
          <w:tcPr>
            <w:tcW w:w="1692"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2212356</w:t>
            </w:r>
          </w:p>
        </w:tc>
        <w:tc>
          <w:tcPr>
            <w:tcW w:w="2155"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10267607</w:t>
            </w:r>
          </w:p>
        </w:tc>
        <w:tc>
          <w:tcPr>
            <w:tcW w:w="1939" w:type="dxa"/>
            <w:tcBorders>
              <w:top w:val="single" w:sz="4" w:space="0" w:color="FFFFFF"/>
              <w:left w:val="single" w:sz="4" w:space="0" w:color="FFFFFF"/>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1239842</w:t>
            </w:r>
          </w:p>
        </w:tc>
      </w:tr>
      <w:tr w:rsidR="006555BD" w:rsidRPr="00805640" w:rsidTr="00C05B32">
        <w:trPr>
          <w:trHeight w:val="300"/>
        </w:trPr>
        <w:tc>
          <w:tcPr>
            <w:tcW w:w="976"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r>
      <w:tr w:rsidR="006555BD" w:rsidRPr="00805640"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 xml:space="preserve">Deposits </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Loans</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Log(Deposits)</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Log(Loans)</w:t>
            </w:r>
          </w:p>
        </w:tc>
      </w:tr>
      <w:tr w:rsidR="006555BD" w:rsidRPr="00805640"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36801185</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39461230</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7.565861803</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7.596170618</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39939021</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42099325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7.601397415</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7.624275133</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41148140</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47089459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7.614350209</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7.672923701</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42406140</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47789219</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7.627428743</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7.679329933</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47268874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50278815</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7.674575257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7.701385033</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49830537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50380380</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7.697495567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7.702261439</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60064171</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58550292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7.778615487</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7.767529065</w:t>
            </w:r>
          </w:p>
        </w:tc>
      </w:tr>
      <w:tr w:rsidR="006555BD" w:rsidRPr="00805640"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66397391</w:t>
            </w:r>
          </w:p>
        </w:tc>
        <w:tc>
          <w:tcPr>
            <w:tcW w:w="1692"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65062071</w:t>
            </w:r>
          </w:p>
        </w:tc>
        <w:tc>
          <w:tcPr>
            <w:tcW w:w="2155"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7.822151015</w:t>
            </w:r>
          </w:p>
        </w:tc>
        <w:tc>
          <w:tcPr>
            <w:tcW w:w="1939"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7.813327883</w:t>
            </w:r>
          </w:p>
        </w:tc>
      </w:tr>
      <w:tr w:rsidR="006555BD" w:rsidRPr="00805640" w:rsidTr="00C05B32">
        <w:trPr>
          <w:trHeight w:val="300"/>
        </w:trPr>
        <w:tc>
          <w:tcPr>
            <w:tcW w:w="976"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r>
      <w:tr w:rsidR="006555BD" w:rsidRPr="00805640"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Log(Deposit) Growth (20)</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Log(Loan) Growth (20)</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LR (20)</w:t>
            </w:r>
          </w:p>
        </w:tc>
        <w:tc>
          <w:tcPr>
            <w:tcW w:w="1939"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ER (20)</w:t>
            </w:r>
          </w:p>
        </w:tc>
      </w:tr>
      <w:tr w:rsidR="006555BD" w:rsidRPr="00805640"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939"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0.035535612</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0.028104515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0.032287281</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0.114830894</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0.012952794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0.048648568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0.032417394</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0.10663227</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0.013078534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0.006406232</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0.034719927</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0.105788461</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0.047146514</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0.0220551</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0.023993386</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0.123987304</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0.02292031</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0.000876405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0.019447812</w:t>
            </w:r>
          </w:p>
        </w:tc>
        <w:tc>
          <w:tcPr>
            <w:tcW w:w="1939"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0.132526279</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0.08111992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0.065267626</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0.022366891</w:t>
            </w:r>
          </w:p>
        </w:tc>
        <w:tc>
          <w:tcPr>
            <w:tcW w:w="1939"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0.126552208</w:t>
            </w:r>
          </w:p>
        </w:tc>
      </w:tr>
      <w:tr w:rsidR="006555BD" w:rsidRPr="00805640"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0.043535527</w:t>
            </w:r>
          </w:p>
        </w:tc>
        <w:tc>
          <w:tcPr>
            <w:tcW w:w="1692"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0.045798818</w:t>
            </w:r>
          </w:p>
        </w:tc>
        <w:tc>
          <w:tcPr>
            <w:tcW w:w="2155"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0.026951678</w:t>
            </w:r>
          </w:p>
        </w:tc>
        <w:tc>
          <w:tcPr>
            <w:tcW w:w="1939"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0.125083502</w:t>
            </w:r>
          </w:p>
        </w:tc>
      </w:tr>
      <w:tr w:rsidR="006555BD" w:rsidRPr="00805640" w:rsidTr="00C05B32">
        <w:trPr>
          <w:trHeight w:val="300"/>
        </w:trPr>
        <w:tc>
          <w:tcPr>
            <w:tcW w:w="976"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08"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2155"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c>
          <w:tcPr>
            <w:tcW w:w="1939" w:type="dxa"/>
            <w:tcBorders>
              <w:top w:val="nil"/>
              <w:left w:val="nil"/>
              <w:bottom w:val="nil"/>
              <w:right w:val="nil"/>
            </w:tcBorders>
            <w:shd w:val="clear" w:color="auto" w:fill="auto"/>
            <w:noWrap/>
            <w:vAlign w:val="bottom"/>
            <w:hideMark/>
          </w:tcPr>
          <w:p w:rsidR="006555BD" w:rsidRPr="00805640" w:rsidRDefault="006555BD" w:rsidP="00C05B32">
            <w:pPr>
              <w:rPr>
                <w:rFonts w:ascii="Calibri" w:eastAsia="Times New Roman" w:hAnsi="Calibri" w:cs="Times New Roman"/>
                <w:color w:val="000000"/>
              </w:rPr>
            </w:pPr>
          </w:p>
        </w:tc>
      </w:tr>
      <w:tr w:rsidR="006555BD" w:rsidRPr="00805640" w:rsidTr="00C05B32">
        <w:trPr>
          <w:trHeight w:val="320"/>
        </w:trPr>
        <w:tc>
          <w:tcPr>
            <w:tcW w:w="976"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Date</w:t>
            </w:r>
          </w:p>
        </w:tc>
        <w:tc>
          <w:tcPr>
            <w:tcW w:w="1908"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BLR (20)</w:t>
            </w:r>
          </w:p>
        </w:tc>
        <w:tc>
          <w:tcPr>
            <w:tcW w:w="1692"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log(TA) (20)</w:t>
            </w:r>
          </w:p>
        </w:tc>
        <w:tc>
          <w:tcPr>
            <w:tcW w:w="2155" w:type="dxa"/>
            <w:tcBorders>
              <w:top w:val="nil"/>
              <w:left w:val="nil"/>
              <w:bottom w:val="single" w:sz="12" w:space="0" w:color="FFFFFF"/>
              <w:right w:val="single" w:sz="4" w:space="0" w:color="FFFFFF"/>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Log(Deposit) Growth (20) t-1</w:t>
            </w:r>
          </w:p>
        </w:tc>
        <w:tc>
          <w:tcPr>
            <w:tcW w:w="1939" w:type="dxa"/>
            <w:tcBorders>
              <w:top w:val="nil"/>
              <w:left w:val="nil"/>
              <w:bottom w:val="single" w:sz="12" w:space="0" w:color="FFFFFF"/>
              <w:right w:val="nil"/>
            </w:tcBorders>
            <w:shd w:val="clear" w:color="4F81BD" w:fill="4F81BD"/>
            <w:noWrap/>
            <w:vAlign w:val="bottom"/>
            <w:hideMark/>
          </w:tcPr>
          <w:p w:rsidR="006555BD" w:rsidRPr="00805640" w:rsidRDefault="006555BD" w:rsidP="00C05B32">
            <w:pPr>
              <w:rPr>
                <w:rFonts w:ascii="Calibri" w:eastAsia="Times New Roman" w:hAnsi="Calibri" w:cs="Times New Roman"/>
                <w:b/>
                <w:bCs/>
                <w:color w:val="FFFFFF"/>
              </w:rPr>
            </w:pPr>
            <w:r w:rsidRPr="00805640">
              <w:rPr>
                <w:rFonts w:ascii="Calibri" w:eastAsia="Times New Roman" w:hAnsi="Calibri" w:cs="Times New Roman"/>
                <w:b/>
                <w:bCs/>
                <w:color w:val="FFFFFF"/>
              </w:rPr>
              <w:t>Log(Loan) Growth (20) t-1</w:t>
            </w:r>
          </w:p>
        </w:tc>
      </w:tr>
      <w:tr w:rsidR="006555BD" w:rsidRPr="00805640" w:rsidTr="00C05B32">
        <w:trPr>
          <w:trHeight w:val="320"/>
        </w:trPr>
        <w:tc>
          <w:tcPr>
            <w:tcW w:w="976"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31/12/2005</w:t>
            </w:r>
          </w:p>
        </w:tc>
        <w:tc>
          <w:tcPr>
            <w:tcW w:w="1908"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692"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2155" w:type="dxa"/>
            <w:tcBorders>
              <w:top w:val="single" w:sz="4" w:space="0" w:color="FFFFFF"/>
              <w:left w:val="nil"/>
              <w:bottom w:val="single" w:sz="4" w:space="0" w:color="FFFFFF"/>
              <w:right w:val="single" w:sz="4" w:space="0" w:color="FFFFFF"/>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939" w:type="dxa"/>
            <w:tcBorders>
              <w:top w:val="single" w:sz="4" w:space="0" w:color="FFFFFF"/>
              <w:left w:val="nil"/>
              <w:bottom w:val="single" w:sz="4" w:space="0" w:color="FFFFFF"/>
              <w:right w:val="nil"/>
            </w:tcBorders>
            <w:shd w:val="clear" w:color="B8CCE4" w:fill="B8CCE4"/>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31/12/2006</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0.032108723</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7.751143466</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c>
          <w:tcPr>
            <w:tcW w:w="1939" w:type="dxa"/>
            <w:tcBorders>
              <w:top w:val="nil"/>
              <w:left w:val="nil"/>
              <w:bottom w:val="single" w:sz="4" w:space="0" w:color="FFFFFF"/>
              <w:right w:val="nil"/>
            </w:tcBorders>
            <w:shd w:val="clear" w:color="DCE6F1" w:fill="DCE6F1"/>
            <w:noWrap/>
            <w:vAlign w:val="bottom"/>
            <w:hideMark/>
          </w:tcPr>
          <w:p w:rsidR="006555BD" w:rsidRPr="00805640" w:rsidRDefault="006555BD" w:rsidP="00C05B32">
            <w:pPr>
              <w:rPr>
                <w:rFonts w:ascii="Calibri" w:eastAsia="Times New Roman" w:hAnsi="Calibri" w:cs="Times New Roman"/>
                <w:color w:val="000000"/>
              </w:rPr>
            </w:pPr>
            <w:r w:rsidRPr="00805640">
              <w:rPr>
                <w:rFonts w:ascii="Calibri" w:eastAsia="Times New Roman" w:hAnsi="Calibri" w:cs="Times New Roman"/>
                <w:color w:val="000000"/>
              </w:rPr>
              <w:t> </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31/12/2007</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0.062940332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7.806671982</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0.035535612</w:t>
            </w:r>
          </w:p>
        </w:tc>
        <w:tc>
          <w:tcPr>
            <w:tcW w:w="1939" w:type="dxa"/>
            <w:tcBorders>
              <w:top w:val="nil"/>
              <w:left w:val="nil"/>
              <w:bottom w:val="single" w:sz="4" w:space="0" w:color="FFFFFF"/>
              <w:right w:val="nil"/>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0.028104515</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31/12/2008</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0.110174364</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7.811737461</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0.012952794</w:t>
            </w:r>
          </w:p>
        </w:tc>
        <w:tc>
          <w:tcPr>
            <w:tcW w:w="1939" w:type="dxa"/>
            <w:tcBorders>
              <w:top w:val="nil"/>
              <w:left w:val="nil"/>
              <w:bottom w:val="single" w:sz="4" w:space="0" w:color="FFFFFF"/>
              <w:right w:val="nil"/>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0.048648568</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31/12/2009</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0.176883648</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7.831615948</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0.013078534</w:t>
            </w:r>
          </w:p>
        </w:tc>
        <w:tc>
          <w:tcPr>
            <w:tcW w:w="1939" w:type="dxa"/>
            <w:tcBorders>
              <w:top w:val="nil"/>
              <w:left w:val="nil"/>
              <w:bottom w:val="single" w:sz="4" w:space="0" w:color="FFFFFF"/>
              <w:right w:val="nil"/>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0.006406232</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31/12/2010</w:t>
            </w:r>
          </w:p>
        </w:tc>
        <w:tc>
          <w:tcPr>
            <w:tcW w:w="1908"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0.156209967</w:t>
            </w:r>
          </w:p>
        </w:tc>
        <w:tc>
          <w:tcPr>
            <w:tcW w:w="1692"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7.826428155</w:t>
            </w:r>
          </w:p>
        </w:tc>
        <w:tc>
          <w:tcPr>
            <w:tcW w:w="2155" w:type="dxa"/>
            <w:tcBorders>
              <w:top w:val="nil"/>
              <w:left w:val="nil"/>
              <w:bottom w:val="single" w:sz="4" w:space="0" w:color="FFFFFF"/>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0.047146514</w:t>
            </w:r>
          </w:p>
        </w:tc>
        <w:tc>
          <w:tcPr>
            <w:tcW w:w="1939" w:type="dxa"/>
            <w:tcBorders>
              <w:top w:val="nil"/>
              <w:left w:val="nil"/>
              <w:bottom w:val="single" w:sz="4" w:space="0" w:color="FFFFFF"/>
              <w:right w:val="nil"/>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0.0220551</w:t>
            </w:r>
          </w:p>
        </w:tc>
      </w:tr>
      <w:tr w:rsidR="006555BD" w:rsidRPr="00805640" w:rsidTr="00C05B32">
        <w:trPr>
          <w:trHeight w:val="300"/>
        </w:trPr>
        <w:tc>
          <w:tcPr>
            <w:tcW w:w="976"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31/12/2011</w:t>
            </w:r>
          </w:p>
        </w:tc>
        <w:tc>
          <w:tcPr>
            <w:tcW w:w="1908"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0.131014272</w:t>
            </w:r>
          </w:p>
        </w:tc>
        <w:tc>
          <w:tcPr>
            <w:tcW w:w="1692"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7.885853379</w:t>
            </w:r>
          </w:p>
        </w:tc>
        <w:tc>
          <w:tcPr>
            <w:tcW w:w="2155" w:type="dxa"/>
            <w:tcBorders>
              <w:top w:val="nil"/>
              <w:left w:val="nil"/>
              <w:bottom w:val="single" w:sz="4" w:space="0" w:color="FFFFFF"/>
              <w:right w:val="single" w:sz="4" w:space="0" w:color="FFFFFF"/>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0.02292031</w:t>
            </w:r>
          </w:p>
        </w:tc>
        <w:tc>
          <w:tcPr>
            <w:tcW w:w="1939" w:type="dxa"/>
            <w:tcBorders>
              <w:top w:val="nil"/>
              <w:left w:val="nil"/>
              <w:bottom w:val="single" w:sz="4" w:space="0" w:color="FFFFFF"/>
              <w:right w:val="nil"/>
            </w:tcBorders>
            <w:shd w:val="clear" w:color="B8CCE4" w:fill="B8CCE4"/>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0.000876405</w:t>
            </w:r>
          </w:p>
        </w:tc>
      </w:tr>
      <w:tr w:rsidR="006555BD" w:rsidRPr="00805640" w:rsidTr="00C05B32">
        <w:trPr>
          <w:trHeight w:val="300"/>
        </w:trPr>
        <w:tc>
          <w:tcPr>
            <w:tcW w:w="976"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31/12/2012</w:t>
            </w:r>
          </w:p>
        </w:tc>
        <w:tc>
          <w:tcPr>
            <w:tcW w:w="1908"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0.120752771</w:t>
            </w:r>
          </w:p>
        </w:tc>
        <w:tc>
          <w:tcPr>
            <w:tcW w:w="1692"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7.914269204</w:t>
            </w:r>
          </w:p>
        </w:tc>
        <w:tc>
          <w:tcPr>
            <w:tcW w:w="2155" w:type="dxa"/>
            <w:tcBorders>
              <w:top w:val="nil"/>
              <w:left w:val="nil"/>
              <w:bottom w:val="nil"/>
              <w:right w:val="single" w:sz="4" w:space="0" w:color="FFFFFF"/>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0.08111992</w:t>
            </w:r>
          </w:p>
        </w:tc>
        <w:tc>
          <w:tcPr>
            <w:tcW w:w="1939" w:type="dxa"/>
            <w:tcBorders>
              <w:top w:val="nil"/>
              <w:left w:val="nil"/>
              <w:bottom w:val="nil"/>
              <w:right w:val="nil"/>
            </w:tcBorders>
            <w:shd w:val="clear" w:color="DCE6F1" w:fill="DCE6F1"/>
            <w:noWrap/>
            <w:vAlign w:val="bottom"/>
            <w:hideMark/>
          </w:tcPr>
          <w:p w:rsidR="006555BD" w:rsidRPr="00805640" w:rsidRDefault="006555BD" w:rsidP="00C05B32">
            <w:pPr>
              <w:jc w:val="right"/>
              <w:rPr>
                <w:rFonts w:ascii="Calibri" w:eastAsia="Times New Roman" w:hAnsi="Calibri" w:cs="Times New Roman"/>
                <w:color w:val="000000"/>
              </w:rPr>
            </w:pPr>
            <w:r w:rsidRPr="00805640">
              <w:rPr>
                <w:rFonts w:ascii="Calibri" w:eastAsia="Times New Roman" w:hAnsi="Calibri" w:cs="Times New Roman"/>
                <w:color w:val="000000"/>
              </w:rPr>
              <w:t>0.065267626</w:t>
            </w:r>
          </w:p>
        </w:tc>
      </w:tr>
    </w:tbl>
    <w:p w:rsidR="006555BD" w:rsidRPr="00757D44" w:rsidRDefault="006555BD" w:rsidP="006555BD">
      <w:pPr>
        <w:rPr>
          <w:b/>
        </w:rPr>
      </w:pPr>
    </w:p>
    <w:p w:rsidR="006555BD" w:rsidRDefault="006555BD" w:rsidP="002B01F3">
      <w:pPr>
        <w:rPr>
          <w:b/>
        </w:rPr>
      </w:pPr>
    </w:p>
    <w:p w:rsidR="00740DDA" w:rsidRPr="00C05B32" w:rsidRDefault="00740DDA" w:rsidP="002B01F3">
      <w:pPr>
        <w:rPr>
          <w:b/>
        </w:rPr>
      </w:pPr>
      <w:r w:rsidRPr="00C05B32">
        <w:rPr>
          <w:b/>
        </w:rPr>
        <w:lastRenderedPageBreak/>
        <w:t>Index</w:t>
      </w:r>
    </w:p>
    <w:p w:rsidR="00740DDA" w:rsidRPr="00C05B32" w:rsidRDefault="00740DDA" w:rsidP="002B01F3">
      <w:pPr>
        <w:rPr>
          <w:b/>
        </w:rPr>
      </w:pPr>
    </w:p>
    <w:p w:rsidR="00740DDA" w:rsidRPr="006B0E43" w:rsidRDefault="00740DDA" w:rsidP="00740DDA">
      <w:pPr>
        <w:pStyle w:val="ListParagraph"/>
        <w:numPr>
          <w:ilvl w:val="0"/>
          <w:numId w:val="17"/>
        </w:numPr>
        <w:rPr>
          <w:rFonts w:eastAsia="Times New Roman" w:cs="Times New Roman"/>
          <w:b/>
          <w:bCs/>
          <w:lang w:val="en-US"/>
        </w:rPr>
      </w:pPr>
      <w:r w:rsidRPr="006B0E43">
        <w:rPr>
          <w:rFonts w:eastAsia="Times New Roman" w:cs="Times New Roman"/>
          <w:b/>
          <w:bCs/>
          <w:lang w:val="en-US"/>
        </w:rPr>
        <w:t>Log (Deposit) Growth =</w:t>
      </w:r>
      <w:r w:rsidRPr="006B0E43">
        <w:rPr>
          <w:rFonts w:eastAsia="Times New Roman" w:cs="Times New Roman"/>
          <w:bCs/>
          <w:lang w:val="en-US"/>
        </w:rPr>
        <w:t xml:space="preserve"> Log (Deposit) year t  – Log (Deposit) year t-1</w:t>
      </w:r>
    </w:p>
    <w:p w:rsidR="00740DDA" w:rsidRPr="00C05B32" w:rsidRDefault="00740DDA" w:rsidP="002B01F3">
      <w:pPr>
        <w:rPr>
          <w:rFonts w:eastAsia="Times New Roman" w:cs="Times New Roman"/>
          <w:b/>
          <w:bCs/>
        </w:rPr>
      </w:pPr>
    </w:p>
    <w:p w:rsidR="00740DDA" w:rsidRPr="006B0E43" w:rsidRDefault="00740DDA" w:rsidP="00740DDA">
      <w:pPr>
        <w:pStyle w:val="ListParagraph"/>
        <w:numPr>
          <w:ilvl w:val="0"/>
          <w:numId w:val="17"/>
        </w:numPr>
        <w:rPr>
          <w:rFonts w:eastAsia="Times New Roman" w:cs="Times New Roman"/>
          <w:b/>
          <w:bCs/>
          <w:lang w:val="en-US"/>
        </w:rPr>
      </w:pPr>
      <w:r w:rsidRPr="006B0E43">
        <w:rPr>
          <w:rFonts w:eastAsia="Times New Roman" w:cs="Times New Roman"/>
          <w:b/>
          <w:bCs/>
          <w:lang w:val="en-US"/>
        </w:rPr>
        <w:t xml:space="preserve">Log (Loan) Growth = </w:t>
      </w:r>
      <w:r w:rsidR="00C05B32" w:rsidRPr="006B0E43">
        <w:rPr>
          <w:rFonts w:eastAsia="Times New Roman" w:cs="Times New Roman"/>
          <w:bCs/>
          <w:lang w:val="en-US"/>
        </w:rPr>
        <w:t>Log (Loan) year t – Log (Loan) year t-1</w:t>
      </w:r>
    </w:p>
    <w:p w:rsidR="00740DDA" w:rsidRPr="00C05B32" w:rsidRDefault="00740DDA" w:rsidP="002B01F3">
      <w:pPr>
        <w:rPr>
          <w:rFonts w:eastAsia="Times New Roman" w:cs="Times New Roman"/>
          <w:b/>
          <w:bCs/>
        </w:rPr>
      </w:pPr>
    </w:p>
    <w:p w:rsidR="00740DDA" w:rsidRPr="00C05B32" w:rsidRDefault="00740DDA" w:rsidP="00740DDA">
      <w:pPr>
        <w:pStyle w:val="ListParagraph"/>
        <w:numPr>
          <w:ilvl w:val="0"/>
          <w:numId w:val="17"/>
        </w:numPr>
        <w:rPr>
          <w:rFonts w:eastAsia="Times New Roman" w:cs="Times New Roman"/>
          <w:b/>
          <w:bCs/>
        </w:rPr>
      </w:pPr>
      <w:r w:rsidRPr="00C05B32">
        <w:rPr>
          <w:rFonts w:eastAsia="Times New Roman" w:cs="Times New Roman"/>
          <w:b/>
          <w:bCs/>
        </w:rPr>
        <w:t xml:space="preserve">LR </w:t>
      </w:r>
      <w:r w:rsidR="00C05B32">
        <w:rPr>
          <w:rFonts w:eastAsia="Times New Roman" w:cs="Times New Roman"/>
          <w:b/>
          <w:bCs/>
        </w:rPr>
        <w:t xml:space="preserve">= </w:t>
      </w:r>
      <w:r w:rsidR="00C05B32">
        <w:rPr>
          <w:rFonts w:eastAsia="Times New Roman" w:cs="Times New Roman"/>
          <w:bCs/>
        </w:rPr>
        <w:t>Liquid Assets / Total Assets</w:t>
      </w:r>
    </w:p>
    <w:p w:rsidR="00740DDA" w:rsidRPr="00C05B32" w:rsidRDefault="00740DDA" w:rsidP="002B01F3">
      <w:pPr>
        <w:rPr>
          <w:rFonts w:eastAsia="Times New Roman" w:cs="Times New Roman"/>
          <w:b/>
          <w:bCs/>
        </w:rPr>
      </w:pPr>
    </w:p>
    <w:p w:rsidR="00740DDA" w:rsidRPr="00C05B32" w:rsidRDefault="00740DDA" w:rsidP="00740DDA">
      <w:pPr>
        <w:pStyle w:val="ListParagraph"/>
        <w:numPr>
          <w:ilvl w:val="0"/>
          <w:numId w:val="17"/>
        </w:numPr>
        <w:rPr>
          <w:b/>
        </w:rPr>
      </w:pPr>
      <w:r w:rsidRPr="00C05B32">
        <w:rPr>
          <w:rFonts w:eastAsia="Times New Roman" w:cs="Times New Roman"/>
          <w:b/>
          <w:bCs/>
        </w:rPr>
        <w:t>ER</w:t>
      </w:r>
      <w:r w:rsidR="00C05B32">
        <w:rPr>
          <w:rFonts w:eastAsia="Times New Roman" w:cs="Times New Roman"/>
          <w:b/>
          <w:bCs/>
        </w:rPr>
        <w:t xml:space="preserve"> = </w:t>
      </w:r>
      <w:r w:rsidR="00C05B32">
        <w:rPr>
          <w:rFonts w:eastAsia="Times New Roman" w:cs="Times New Roman"/>
          <w:bCs/>
        </w:rPr>
        <w:t>Bank Equity / Total Assets</w:t>
      </w:r>
    </w:p>
    <w:p w:rsidR="00740DDA" w:rsidRPr="00C05B32" w:rsidRDefault="00740DDA" w:rsidP="00740DDA">
      <w:pPr>
        <w:rPr>
          <w:b/>
        </w:rPr>
      </w:pPr>
    </w:p>
    <w:p w:rsidR="00740DDA" w:rsidRPr="00C05B32" w:rsidRDefault="00740DDA" w:rsidP="00740DDA">
      <w:pPr>
        <w:pStyle w:val="ListParagraph"/>
        <w:numPr>
          <w:ilvl w:val="0"/>
          <w:numId w:val="17"/>
        </w:numPr>
        <w:rPr>
          <w:b/>
        </w:rPr>
      </w:pPr>
      <w:r w:rsidRPr="00C05B32">
        <w:rPr>
          <w:b/>
        </w:rPr>
        <w:t>BLR</w:t>
      </w:r>
      <w:r w:rsidR="00C05B32">
        <w:rPr>
          <w:b/>
        </w:rPr>
        <w:t xml:space="preserve"> = </w:t>
      </w:r>
      <w:r w:rsidR="00C05B32">
        <w:t>Bad Loans / Bank Equity</w:t>
      </w:r>
    </w:p>
    <w:p w:rsidR="00740DDA" w:rsidRPr="00C05B32" w:rsidRDefault="00740DDA" w:rsidP="00740DDA">
      <w:pPr>
        <w:rPr>
          <w:b/>
        </w:rPr>
      </w:pPr>
    </w:p>
    <w:p w:rsidR="00740DDA" w:rsidRPr="00C05B32" w:rsidRDefault="00740DDA" w:rsidP="00740DDA">
      <w:pPr>
        <w:pStyle w:val="ListParagraph"/>
        <w:numPr>
          <w:ilvl w:val="0"/>
          <w:numId w:val="17"/>
        </w:numPr>
        <w:rPr>
          <w:b/>
        </w:rPr>
      </w:pPr>
      <w:r w:rsidRPr="00C05B32">
        <w:rPr>
          <w:b/>
        </w:rPr>
        <w:t>Log (TA)</w:t>
      </w:r>
      <w:r w:rsidR="00C05B32">
        <w:rPr>
          <w:b/>
        </w:rPr>
        <w:t xml:space="preserve"> = </w:t>
      </w:r>
      <w:r w:rsidR="004E190E">
        <w:t>Log of Total Assets</w:t>
      </w:r>
    </w:p>
    <w:p w:rsidR="00740DDA" w:rsidRPr="00C05B32" w:rsidRDefault="00740DDA" w:rsidP="00740DDA">
      <w:pPr>
        <w:rPr>
          <w:b/>
        </w:rPr>
      </w:pPr>
    </w:p>
    <w:p w:rsidR="00740DDA" w:rsidRPr="00C05B32" w:rsidRDefault="00740DDA" w:rsidP="00740DDA">
      <w:pPr>
        <w:pStyle w:val="ListParagraph"/>
        <w:numPr>
          <w:ilvl w:val="0"/>
          <w:numId w:val="17"/>
        </w:numPr>
        <w:rPr>
          <w:rFonts w:eastAsia="Times New Roman" w:cs="Times New Roman"/>
          <w:b/>
          <w:bCs/>
        </w:rPr>
      </w:pPr>
      <w:r w:rsidRPr="00C05B32">
        <w:rPr>
          <w:rFonts w:eastAsia="Times New Roman" w:cs="Times New Roman"/>
          <w:b/>
          <w:bCs/>
        </w:rPr>
        <w:t>Log (Deposit) Growth t-1</w:t>
      </w:r>
      <w:r w:rsidR="004E190E">
        <w:rPr>
          <w:rFonts w:eastAsia="Times New Roman" w:cs="Times New Roman"/>
          <w:b/>
          <w:bCs/>
        </w:rPr>
        <w:t xml:space="preserve"> = </w:t>
      </w:r>
      <w:r w:rsidR="004E190E" w:rsidRPr="00C05B32">
        <w:rPr>
          <w:rFonts w:eastAsia="Times New Roman" w:cs="Times New Roman"/>
          <w:bCs/>
        </w:rPr>
        <w:t>Log (Deposit) year t</w:t>
      </w:r>
      <w:r w:rsidR="004E190E">
        <w:rPr>
          <w:rFonts w:eastAsia="Times New Roman" w:cs="Times New Roman"/>
          <w:bCs/>
        </w:rPr>
        <w:t>-1  – Log (Deposit) year t-2</w:t>
      </w:r>
    </w:p>
    <w:p w:rsidR="00740DDA" w:rsidRPr="00C05B32" w:rsidRDefault="00740DDA" w:rsidP="00740DDA">
      <w:pPr>
        <w:rPr>
          <w:rFonts w:eastAsia="Times New Roman" w:cs="Times New Roman"/>
          <w:b/>
          <w:bCs/>
        </w:rPr>
      </w:pPr>
    </w:p>
    <w:p w:rsidR="00740DDA" w:rsidRPr="006B0E43" w:rsidRDefault="00740DDA" w:rsidP="00740DDA">
      <w:pPr>
        <w:pStyle w:val="ListParagraph"/>
        <w:numPr>
          <w:ilvl w:val="0"/>
          <w:numId w:val="17"/>
        </w:numPr>
        <w:rPr>
          <w:rFonts w:eastAsia="Times New Roman" w:cs="Times New Roman"/>
          <w:b/>
          <w:bCs/>
          <w:lang w:val="en-US"/>
        </w:rPr>
      </w:pPr>
      <w:r w:rsidRPr="006B0E43">
        <w:rPr>
          <w:rFonts w:eastAsia="Times New Roman" w:cs="Times New Roman"/>
          <w:b/>
          <w:bCs/>
          <w:lang w:val="en-US"/>
        </w:rPr>
        <w:t>Log (Loan) Growth t-1</w:t>
      </w:r>
      <w:r w:rsidR="004E190E" w:rsidRPr="006B0E43">
        <w:rPr>
          <w:rFonts w:eastAsia="Times New Roman" w:cs="Times New Roman"/>
          <w:b/>
          <w:bCs/>
          <w:lang w:val="en-US"/>
        </w:rPr>
        <w:t xml:space="preserve"> = </w:t>
      </w:r>
      <w:r w:rsidR="004E190E" w:rsidRPr="006B0E43">
        <w:rPr>
          <w:rFonts w:eastAsia="Times New Roman" w:cs="Times New Roman"/>
          <w:bCs/>
          <w:lang w:val="en-US"/>
        </w:rPr>
        <w:t>Log (Loan) year t-1 – Log (Loan) year t-2</w:t>
      </w:r>
    </w:p>
    <w:p w:rsidR="00740DDA" w:rsidRPr="006B0E43" w:rsidRDefault="00740DDA" w:rsidP="00740DDA">
      <w:pPr>
        <w:pStyle w:val="ListParagraph"/>
        <w:rPr>
          <w:rFonts w:eastAsia="Times New Roman" w:cs="Times New Roman"/>
          <w:b/>
          <w:bCs/>
          <w:lang w:val="en-US"/>
        </w:rPr>
      </w:pPr>
    </w:p>
    <w:p w:rsidR="00740DDA" w:rsidRPr="006B0E43" w:rsidRDefault="00740DDA" w:rsidP="00740DDA">
      <w:pPr>
        <w:pStyle w:val="ListParagraph"/>
        <w:rPr>
          <w:b/>
          <w:lang w:val="en-US"/>
        </w:rPr>
      </w:pPr>
    </w:p>
    <w:p w:rsidR="00740DDA" w:rsidRDefault="00740DDA" w:rsidP="002B01F3">
      <w:pPr>
        <w:rPr>
          <w:b/>
          <w:sz w:val="28"/>
          <w:szCs w:val="28"/>
        </w:rPr>
      </w:pPr>
    </w:p>
    <w:p w:rsidR="00740DDA" w:rsidRDefault="00740DDA" w:rsidP="002B01F3">
      <w:pPr>
        <w:rPr>
          <w:b/>
          <w:sz w:val="28"/>
          <w:szCs w:val="28"/>
        </w:rPr>
      </w:pPr>
    </w:p>
    <w:p w:rsidR="00740DDA" w:rsidRDefault="00740DDA" w:rsidP="002B01F3">
      <w:pPr>
        <w:rPr>
          <w:b/>
          <w:sz w:val="28"/>
          <w:szCs w:val="28"/>
        </w:rPr>
      </w:pPr>
    </w:p>
    <w:p w:rsidR="00740DDA" w:rsidRDefault="00740DDA" w:rsidP="002B01F3">
      <w:pPr>
        <w:rPr>
          <w:b/>
          <w:sz w:val="28"/>
          <w:szCs w:val="28"/>
        </w:rPr>
      </w:pPr>
    </w:p>
    <w:p w:rsidR="00FF7554" w:rsidRDefault="00FF7554"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FF7554" w:rsidRDefault="00FF7554" w:rsidP="002B01F3">
      <w:pPr>
        <w:rPr>
          <w:b/>
          <w:sz w:val="28"/>
          <w:szCs w:val="28"/>
        </w:rPr>
      </w:pPr>
    </w:p>
    <w:p w:rsidR="00FF7554" w:rsidRDefault="00FF7554"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BB4C47" w:rsidRDefault="00BB4C47" w:rsidP="002B01F3">
      <w:pPr>
        <w:rPr>
          <w:b/>
          <w:sz w:val="28"/>
          <w:szCs w:val="28"/>
        </w:rPr>
      </w:pPr>
    </w:p>
    <w:p w:rsidR="00BB4C47" w:rsidRDefault="00BB4C47"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0B4559" w:rsidRDefault="000B4559" w:rsidP="002B01F3">
      <w:pPr>
        <w:rPr>
          <w:b/>
          <w:sz w:val="28"/>
          <w:szCs w:val="28"/>
        </w:rPr>
      </w:pPr>
    </w:p>
    <w:p w:rsidR="00FF7554" w:rsidRDefault="00FF7554" w:rsidP="002B01F3">
      <w:pPr>
        <w:rPr>
          <w:b/>
          <w:sz w:val="28"/>
          <w:szCs w:val="28"/>
        </w:rPr>
      </w:pPr>
      <w:proofErr w:type="spellStart"/>
      <w:r>
        <w:rPr>
          <w:b/>
          <w:sz w:val="28"/>
          <w:szCs w:val="28"/>
        </w:rPr>
        <w:t>Eview</w:t>
      </w:r>
      <w:proofErr w:type="spellEnd"/>
      <w:r>
        <w:rPr>
          <w:b/>
          <w:sz w:val="28"/>
          <w:szCs w:val="28"/>
        </w:rPr>
        <w:t xml:space="preserve"> Results</w:t>
      </w:r>
    </w:p>
    <w:p w:rsidR="00FF7554" w:rsidRDefault="00FF7554" w:rsidP="002B01F3">
      <w:pPr>
        <w:rPr>
          <w:b/>
          <w:sz w:val="28"/>
          <w:szCs w:val="28"/>
        </w:rPr>
      </w:pPr>
    </w:p>
    <w:p w:rsidR="00FF7554" w:rsidRDefault="00FF7554" w:rsidP="002B01F3">
      <w:pPr>
        <w:rPr>
          <w:b/>
          <w:sz w:val="28"/>
          <w:szCs w:val="28"/>
        </w:rPr>
      </w:pPr>
    </w:p>
    <w:tbl>
      <w:tblPr>
        <w:tblW w:w="0" w:type="auto"/>
        <w:tblInd w:w="30" w:type="dxa"/>
        <w:tblLayout w:type="fixed"/>
        <w:tblCellMar>
          <w:left w:w="0" w:type="dxa"/>
          <w:right w:w="0" w:type="dxa"/>
        </w:tblCellMar>
        <w:tblLook w:val="0000"/>
      </w:tblPr>
      <w:tblGrid>
        <w:gridCol w:w="2752"/>
        <w:gridCol w:w="1103"/>
        <w:gridCol w:w="1207"/>
        <w:gridCol w:w="1208"/>
        <w:gridCol w:w="997"/>
      </w:tblGrid>
      <w:tr w:rsidR="00D74888" w:rsidRPr="005E4933" w:rsidTr="009056F2">
        <w:trPr>
          <w:trHeight w:val="225"/>
        </w:trPr>
        <w:tc>
          <w:tcPr>
            <w:tcW w:w="2752" w:type="dxa"/>
            <w:gridSpan w:val="4"/>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Dependent Variable: LOG_LOAN__GROWTH</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gridSpan w:val="3"/>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Method: Least Squares</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gridSpan w:val="3"/>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Date: 06/23/13   Time: 21:21</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gridSpan w:val="2"/>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Sample: 1 120</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gridSpan w:val="3"/>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Included observations: 120</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hRule="exact" w:val="90"/>
        </w:trPr>
        <w:tc>
          <w:tcPr>
            <w:tcW w:w="2752"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hRule="exact" w:val="13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Variable</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Coefficient</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Std. Error</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t-Statistic</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Prob.  </w:t>
            </w:r>
          </w:p>
        </w:tc>
      </w:tr>
      <w:tr w:rsidR="00D74888" w:rsidRPr="005E4933" w:rsidTr="009056F2">
        <w:trPr>
          <w:trHeight w:hRule="exact" w:val="90"/>
        </w:trPr>
        <w:tc>
          <w:tcPr>
            <w:tcW w:w="2752"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hRule="exact" w:val="13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LR</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-0.076341</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0.128181</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-0.595575</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0.5527</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ER</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-0.490368</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0.266507</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-1.839982</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0.0684</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BLR</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-0.616488</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0.134943</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-4.568515</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0.0000</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LOG_TA_</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0.012071</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0.016848</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0.716485</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0.4752</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LOG_DEPOSIT__GROWTH_T_1</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-0.002267</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0.089269</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-0.025397</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0.9798</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LOG_LOAN__GROWTH_T_1</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-0.139757</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0.097094</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-1.439409</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0.1528</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r w:rsidRPr="005E4933">
              <w:rPr>
                <w:rFonts w:ascii="Arial" w:hAnsi="Arial" w:cs="Arial"/>
                <w:color w:val="000000"/>
                <w:sz w:val="18"/>
                <w:szCs w:val="18"/>
              </w:rPr>
              <w:t>C</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0.102213</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0.147182</w:t>
            </w: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0.694467</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0.4888</w:t>
            </w:r>
          </w:p>
        </w:tc>
      </w:tr>
      <w:tr w:rsidR="00D74888" w:rsidRPr="005E4933" w:rsidTr="009056F2">
        <w:trPr>
          <w:trHeight w:hRule="exact" w:val="90"/>
        </w:trPr>
        <w:tc>
          <w:tcPr>
            <w:tcW w:w="2752"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hRule="exact" w:val="13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R-squared</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0.168612</w:t>
            </w:r>
          </w:p>
        </w:tc>
        <w:tc>
          <w:tcPr>
            <w:tcW w:w="1207" w:type="dxa"/>
            <w:gridSpan w:val="2"/>
            <w:tcBorders>
              <w:top w:val="nil"/>
              <w:left w:val="nil"/>
              <w:bottom w:val="nil"/>
              <w:right w:val="nil"/>
            </w:tcBorders>
            <w:vAlign w:val="bottom"/>
          </w:tcPr>
          <w:p w:rsidR="00D74888" w:rsidRPr="005E4933" w:rsidRDefault="00D74888" w:rsidP="009056F2">
            <w:pPr>
              <w:autoSpaceDE w:val="0"/>
              <w:autoSpaceDN w:val="0"/>
              <w:adjustRightInd w:val="0"/>
              <w:ind w:right="10"/>
              <w:rPr>
                <w:rFonts w:ascii="Arial" w:hAnsi="Arial" w:cs="Arial"/>
                <w:color w:val="000000"/>
                <w:sz w:val="18"/>
                <w:szCs w:val="18"/>
              </w:rPr>
            </w:pPr>
            <w:r w:rsidRPr="005E4933">
              <w:rPr>
                <w:rFonts w:ascii="Arial" w:hAnsi="Arial" w:cs="Arial"/>
                <w:color w:val="000000"/>
                <w:sz w:val="18"/>
                <w:szCs w:val="18"/>
              </w:rPr>
              <w:t xml:space="preserve">    Mean dependent </w:t>
            </w:r>
            <w:proofErr w:type="spellStart"/>
            <w:r w:rsidRPr="005E4933">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0.038242</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Adjusted R-squared</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0.124467</w:t>
            </w:r>
          </w:p>
        </w:tc>
        <w:tc>
          <w:tcPr>
            <w:tcW w:w="1207" w:type="dxa"/>
            <w:gridSpan w:val="2"/>
            <w:tcBorders>
              <w:top w:val="nil"/>
              <w:left w:val="nil"/>
              <w:bottom w:val="nil"/>
              <w:right w:val="nil"/>
            </w:tcBorders>
            <w:vAlign w:val="bottom"/>
          </w:tcPr>
          <w:p w:rsidR="00D74888" w:rsidRPr="005E4933" w:rsidRDefault="00D74888" w:rsidP="009056F2">
            <w:pPr>
              <w:autoSpaceDE w:val="0"/>
              <w:autoSpaceDN w:val="0"/>
              <w:adjustRightInd w:val="0"/>
              <w:ind w:right="10"/>
              <w:rPr>
                <w:rFonts w:ascii="Arial" w:hAnsi="Arial" w:cs="Arial"/>
                <w:color w:val="000000"/>
                <w:sz w:val="18"/>
                <w:szCs w:val="18"/>
              </w:rPr>
            </w:pPr>
            <w:r w:rsidRPr="005E4933">
              <w:rPr>
                <w:rFonts w:ascii="Arial" w:hAnsi="Arial" w:cs="Arial"/>
                <w:color w:val="000000"/>
                <w:sz w:val="18"/>
                <w:szCs w:val="18"/>
              </w:rPr>
              <w:t xml:space="preserve">    S.D. dependent </w:t>
            </w:r>
            <w:proofErr w:type="spellStart"/>
            <w:r w:rsidRPr="005E4933">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0.123752</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S.E. of regression</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0.115794</w:t>
            </w:r>
          </w:p>
        </w:tc>
        <w:tc>
          <w:tcPr>
            <w:tcW w:w="1207" w:type="dxa"/>
            <w:gridSpan w:val="2"/>
            <w:tcBorders>
              <w:top w:val="nil"/>
              <w:left w:val="nil"/>
              <w:bottom w:val="nil"/>
              <w:right w:val="nil"/>
            </w:tcBorders>
            <w:vAlign w:val="bottom"/>
          </w:tcPr>
          <w:p w:rsidR="00D74888" w:rsidRPr="005E4933" w:rsidRDefault="00D74888" w:rsidP="009056F2">
            <w:pPr>
              <w:autoSpaceDE w:val="0"/>
              <w:autoSpaceDN w:val="0"/>
              <w:adjustRightInd w:val="0"/>
              <w:ind w:right="10"/>
              <w:rPr>
                <w:rFonts w:ascii="Arial" w:hAnsi="Arial" w:cs="Arial"/>
                <w:color w:val="000000"/>
                <w:sz w:val="18"/>
                <w:szCs w:val="18"/>
              </w:rPr>
            </w:pPr>
            <w:r w:rsidRPr="005E4933">
              <w:rPr>
                <w:rFonts w:ascii="Arial" w:hAnsi="Arial" w:cs="Arial"/>
                <w:color w:val="000000"/>
                <w:sz w:val="18"/>
                <w:szCs w:val="18"/>
              </w:rPr>
              <w:t>    </w:t>
            </w:r>
            <w:proofErr w:type="spellStart"/>
            <w:r w:rsidRPr="005E4933">
              <w:rPr>
                <w:rFonts w:ascii="Arial" w:hAnsi="Arial" w:cs="Arial"/>
                <w:color w:val="000000"/>
                <w:sz w:val="18"/>
                <w:szCs w:val="18"/>
              </w:rPr>
              <w:t>Akaike</w:t>
            </w:r>
            <w:proofErr w:type="spellEnd"/>
            <w:r w:rsidRPr="005E4933">
              <w:rPr>
                <w:rFonts w:ascii="Arial" w:hAnsi="Arial" w:cs="Arial"/>
                <w:color w:val="000000"/>
                <w:sz w:val="18"/>
                <w:szCs w:val="18"/>
              </w:rPr>
              <w:t xml:space="preserve"> info criterion</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-1.417440</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 xml:space="preserve">Sum squared </w:t>
            </w:r>
            <w:proofErr w:type="spellStart"/>
            <w:r w:rsidRPr="005E4933">
              <w:rPr>
                <w:rFonts w:ascii="Arial" w:hAnsi="Arial" w:cs="Arial"/>
                <w:color w:val="000000"/>
                <w:sz w:val="18"/>
                <w:szCs w:val="18"/>
              </w:rPr>
              <w:t>resid</w:t>
            </w:r>
            <w:proofErr w:type="spellEnd"/>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1.515140</w:t>
            </w:r>
          </w:p>
        </w:tc>
        <w:tc>
          <w:tcPr>
            <w:tcW w:w="1207" w:type="dxa"/>
            <w:gridSpan w:val="2"/>
            <w:tcBorders>
              <w:top w:val="nil"/>
              <w:left w:val="nil"/>
              <w:bottom w:val="nil"/>
              <w:right w:val="nil"/>
            </w:tcBorders>
            <w:vAlign w:val="bottom"/>
          </w:tcPr>
          <w:p w:rsidR="00D74888" w:rsidRPr="005E4933" w:rsidRDefault="00D74888" w:rsidP="009056F2">
            <w:pPr>
              <w:autoSpaceDE w:val="0"/>
              <w:autoSpaceDN w:val="0"/>
              <w:adjustRightInd w:val="0"/>
              <w:ind w:right="10"/>
              <w:rPr>
                <w:rFonts w:ascii="Arial" w:hAnsi="Arial" w:cs="Arial"/>
                <w:color w:val="000000"/>
                <w:sz w:val="18"/>
                <w:szCs w:val="18"/>
              </w:rPr>
            </w:pPr>
            <w:r w:rsidRPr="005E4933">
              <w:rPr>
                <w:rFonts w:ascii="Arial" w:hAnsi="Arial" w:cs="Arial"/>
                <w:color w:val="000000"/>
                <w:sz w:val="18"/>
                <w:szCs w:val="18"/>
              </w:rPr>
              <w:t>    Schwarz criterion</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-1.254837</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Log likelihood</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92.04641</w:t>
            </w:r>
          </w:p>
        </w:tc>
        <w:tc>
          <w:tcPr>
            <w:tcW w:w="1207" w:type="dxa"/>
            <w:gridSpan w:val="2"/>
            <w:tcBorders>
              <w:top w:val="nil"/>
              <w:left w:val="nil"/>
              <w:bottom w:val="nil"/>
              <w:right w:val="nil"/>
            </w:tcBorders>
            <w:vAlign w:val="bottom"/>
          </w:tcPr>
          <w:p w:rsidR="00D74888" w:rsidRPr="005E4933" w:rsidRDefault="00D74888" w:rsidP="009056F2">
            <w:pPr>
              <w:autoSpaceDE w:val="0"/>
              <w:autoSpaceDN w:val="0"/>
              <w:adjustRightInd w:val="0"/>
              <w:ind w:right="10"/>
              <w:rPr>
                <w:rFonts w:ascii="Arial" w:hAnsi="Arial" w:cs="Arial"/>
                <w:color w:val="000000"/>
                <w:sz w:val="18"/>
                <w:szCs w:val="18"/>
              </w:rPr>
            </w:pPr>
            <w:r w:rsidRPr="005E4933">
              <w:rPr>
                <w:rFonts w:ascii="Arial" w:hAnsi="Arial" w:cs="Arial"/>
                <w:color w:val="000000"/>
                <w:sz w:val="18"/>
                <w:szCs w:val="18"/>
              </w:rPr>
              <w:t>    </w:t>
            </w:r>
            <w:proofErr w:type="spellStart"/>
            <w:r w:rsidRPr="005E4933">
              <w:rPr>
                <w:rFonts w:ascii="Arial" w:hAnsi="Arial" w:cs="Arial"/>
                <w:color w:val="000000"/>
                <w:sz w:val="18"/>
                <w:szCs w:val="18"/>
              </w:rPr>
              <w:t>Hannan</w:t>
            </w:r>
            <w:proofErr w:type="spellEnd"/>
            <w:r w:rsidRPr="005E4933">
              <w:rPr>
                <w:rFonts w:ascii="Arial" w:hAnsi="Arial" w:cs="Arial"/>
                <w:color w:val="000000"/>
                <w:sz w:val="18"/>
                <w:szCs w:val="18"/>
              </w:rPr>
              <w:t xml:space="preserve">-Quinn </w:t>
            </w:r>
            <w:proofErr w:type="spellStart"/>
            <w:r w:rsidRPr="005E4933">
              <w:rPr>
                <w:rFonts w:ascii="Arial" w:hAnsi="Arial" w:cs="Arial"/>
                <w:color w:val="000000"/>
                <w:sz w:val="18"/>
                <w:szCs w:val="18"/>
              </w:rPr>
              <w:t>criter</w:t>
            </w:r>
            <w:proofErr w:type="spellEnd"/>
            <w:r w:rsidRPr="005E4933">
              <w:rPr>
                <w:rFonts w:ascii="Arial" w:hAnsi="Arial" w:cs="Arial"/>
                <w:color w:val="000000"/>
                <w:sz w:val="18"/>
                <w:szCs w:val="18"/>
              </w:rPr>
              <w:t>.</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-1.351406</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r w:rsidRPr="005E4933">
              <w:rPr>
                <w:rFonts w:ascii="Arial" w:hAnsi="Arial" w:cs="Arial"/>
                <w:color w:val="000000"/>
                <w:sz w:val="18"/>
                <w:szCs w:val="18"/>
              </w:rPr>
              <w:t>F-statistic</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3.819542</w:t>
            </w:r>
          </w:p>
        </w:tc>
        <w:tc>
          <w:tcPr>
            <w:tcW w:w="1207" w:type="dxa"/>
            <w:gridSpan w:val="2"/>
            <w:tcBorders>
              <w:top w:val="nil"/>
              <w:left w:val="nil"/>
              <w:bottom w:val="nil"/>
              <w:right w:val="nil"/>
            </w:tcBorders>
            <w:vAlign w:val="bottom"/>
          </w:tcPr>
          <w:p w:rsidR="00D74888" w:rsidRPr="005E4933" w:rsidRDefault="00D74888" w:rsidP="009056F2">
            <w:pPr>
              <w:autoSpaceDE w:val="0"/>
              <w:autoSpaceDN w:val="0"/>
              <w:adjustRightInd w:val="0"/>
              <w:ind w:right="10"/>
              <w:rPr>
                <w:rFonts w:ascii="Arial" w:hAnsi="Arial" w:cs="Arial"/>
                <w:color w:val="000000"/>
                <w:sz w:val="18"/>
                <w:szCs w:val="18"/>
              </w:rPr>
            </w:pPr>
            <w:r w:rsidRPr="005E4933">
              <w:rPr>
                <w:rFonts w:ascii="Arial" w:hAnsi="Arial" w:cs="Arial"/>
                <w:color w:val="000000"/>
                <w:sz w:val="18"/>
                <w:szCs w:val="18"/>
              </w:rPr>
              <w:t>    Durbin-Watson stat</w:t>
            </w: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2.157874</w:t>
            </w:r>
          </w:p>
        </w:tc>
      </w:tr>
      <w:tr w:rsidR="00D74888" w:rsidRPr="005E4933" w:rsidTr="009056F2">
        <w:trPr>
          <w:trHeight w:val="22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rPr>
                <w:rFonts w:ascii="Arial" w:hAnsi="Arial" w:cs="Arial"/>
                <w:color w:val="000000"/>
                <w:sz w:val="18"/>
                <w:szCs w:val="18"/>
              </w:rPr>
            </w:pPr>
            <w:proofErr w:type="spellStart"/>
            <w:r w:rsidRPr="005E4933">
              <w:rPr>
                <w:rFonts w:ascii="Arial" w:hAnsi="Arial" w:cs="Arial"/>
                <w:color w:val="000000"/>
                <w:sz w:val="18"/>
                <w:szCs w:val="18"/>
              </w:rPr>
              <w:t>Prob</w:t>
            </w:r>
            <w:proofErr w:type="spellEnd"/>
            <w:r w:rsidRPr="005E4933">
              <w:rPr>
                <w:rFonts w:ascii="Arial" w:hAnsi="Arial" w:cs="Arial"/>
                <w:color w:val="000000"/>
                <w:sz w:val="18"/>
                <w:szCs w:val="18"/>
              </w:rPr>
              <w:t>(F-statistic)</w:t>
            </w: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ind w:right="10"/>
              <w:jc w:val="right"/>
              <w:rPr>
                <w:rFonts w:ascii="Arial" w:hAnsi="Arial" w:cs="Arial"/>
                <w:color w:val="000000"/>
                <w:sz w:val="18"/>
                <w:szCs w:val="18"/>
              </w:rPr>
            </w:pPr>
            <w:r w:rsidRPr="005E4933">
              <w:rPr>
                <w:rFonts w:ascii="Arial" w:hAnsi="Arial" w:cs="Arial"/>
                <w:color w:val="000000"/>
                <w:sz w:val="18"/>
                <w:szCs w:val="18"/>
              </w:rPr>
              <w:t>0.001669</w:t>
            </w: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ind w:right="10"/>
              <w:jc w:val="center"/>
              <w:rPr>
                <w:rFonts w:ascii="Arial" w:hAnsi="Arial" w:cs="Arial"/>
                <w:color w:val="000000"/>
                <w:sz w:val="18"/>
                <w:szCs w:val="18"/>
              </w:rPr>
            </w:pPr>
          </w:p>
        </w:tc>
      </w:tr>
      <w:tr w:rsidR="00D74888" w:rsidRPr="005E4933" w:rsidTr="009056F2">
        <w:trPr>
          <w:trHeight w:hRule="exact" w:val="90"/>
        </w:trPr>
        <w:tc>
          <w:tcPr>
            <w:tcW w:w="2752" w:type="dxa"/>
            <w:tcBorders>
              <w:top w:val="nil"/>
              <w:left w:val="nil"/>
              <w:bottom w:val="double" w:sz="6" w:space="0"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r w:rsidR="00D74888" w:rsidRPr="005E4933" w:rsidTr="009056F2">
        <w:trPr>
          <w:trHeight w:hRule="exact" w:val="135"/>
        </w:trPr>
        <w:tc>
          <w:tcPr>
            <w:tcW w:w="2752"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5E4933" w:rsidRDefault="00D74888" w:rsidP="009056F2">
            <w:pPr>
              <w:autoSpaceDE w:val="0"/>
              <w:autoSpaceDN w:val="0"/>
              <w:adjustRightInd w:val="0"/>
              <w:jc w:val="center"/>
              <w:rPr>
                <w:rFonts w:ascii="Arial" w:hAnsi="Arial" w:cs="Arial"/>
                <w:color w:val="000000"/>
                <w:sz w:val="18"/>
                <w:szCs w:val="18"/>
              </w:rPr>
            </w:pPr>
          </w:p>
        </w:tc>
      </w:tr>
    </w:tbl>
    <w:p w:rsidR="00740DDA" w:rsidRDefault="00740DDA" w:rsidP="002B01F3">
      <w:pPr>
        <w:rPr>
          <w:b/>
          <w:sz w:val="28"/>
          <w:szCs w:val="28"/>
        </w:rPr>
      </w:pPr>
    </w:p>
    <w:tbl>
      <w:tblPr>
        <w:tblW w:w="0" w:type="auto"/>
        <w:tblInd w:w="30" w:type="dxa"/>
        <w:tblLayout w:type="fixed"/>
        <w:tblCellMar>
          <w:left w:w="0" w:type="dxa"/>
          <w:right w:w="0" w:type="dxa"/>
        </w:tblCellMar>
        <w:tblLook w:val="0000"/>
      </w:tblPr>
      <w:tblGrid>
        <w:gridCol w:w="2752"/>
        <w:gridCol w:w="1103"/>
        <w:gridCol w:w="1207"/>
        <w:gridCol w:w="1208"/>
        <w:gridCol w:w="997"/>
      </w:tblGrid>
      <w:tr w:rsidR="00D74888" w:rsidRPr="008674A5" w:rsidTr="009056F2">
        <w:trPr>
          <w:trHeight w:val="225"/>
        </w:trPr>
        <w:tc>
          <w:tcPr>
            <w:tcW w:w="2752" w:type="dxa"/>
            <w:gridSpan w:val="4"/>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Dependent Variable: LOG_LOAN__GROWTH</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gridSpan w:val="3"/>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Method: Least Squares</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gridSpan w:val="3"/>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Date: 06/23/13   Time: 21:45</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gridSpan w:val="2"/>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Sample: 1 120</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gridSpan w:val="3"/>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Included observations: 120</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hRule="exact" w:val="90"/>
        </w:trPr>
        <w:tc>
          <w:tcPr>
            <w:tcW w:w="2752"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hRule="exact" w:val="13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Variable</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Coefficient</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Std. Error</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t-Statistic</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Prob.  </w:t>
            </w:r>
          </w:p>
        </w:tc>
      </w:tr>
      <w:tr w:rsidR="00D74888" w:rsidRPr="008674A5" w:rsidTr="009056F2">
        <w:trPr>
          <w:trHeight w:hRule="exact" w:val="90"/>
        </w:trPr>
        <w:tc>
          <w:tcPr>
            <w:tcW w:w="2752"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hRule="exact" w:val="13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LR_NONQE</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-0.135438</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0.143234</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-0.945575</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0.3464</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LR_QE</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-0.008268</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0.147799</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-0.055944</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0.9555</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BLR</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-0.657677</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0.142151</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-4.626603</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0.0000</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ER</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-0.531962</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0.270422</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-1.967151</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0.0516</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LOG_TA_</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0.012568</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0.016867</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0.745102</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0.4578</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LOG_LOAN__GROWTH_T_1</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-0.125583</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0.098350</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-1.276890</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0.2043</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LOG_DEPOSIT__GROWTH_T_1</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-0.009479</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0.089663</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-0.105715</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0.9160</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r w:rsidRPr="008674A5">
              <w:rPr>
                <w:rFonts w:ascii="Arial" w:hAnsi="Arial" w:cs="Arial"/>
                <w:color w:val="000000"/>
                <w:sz w:val="18"/>
                <w:szCs w:val="18"/>
              </w:rPr>
              <w:t>C</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0.108246</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0.147418</w:t>
            </w: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0.734283</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0.4643</w:t>
            </w:r>
          </w:p>
        </w:tc>
      </w:tr>
      <w:tr w:rsidR="00D74888" w:rsidRPr="008674A5" w:rsidTr="009056F2">
        <w:trPr>
          <w:trHeight w:hRule="exact" w:val="90"/>
        </w:trPr>
        <w:tc>
          <w:tcPr>
            <w:tcW w:w="2752"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hRule="exact" w:val="13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R-squared</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0.174941</w:t>
            </w:r>
          </w:p>
        </w:tc>
        <w:tc>
          <w:tcPr>
            <w:tcW w:w="1207" w:type="dxa"/>
            <w:gridSpan w:val="2"/>
            <w:tcBorders>
              <w:top w:val="nil"/>
              <w:left w:val="nil"/>
              <w:bottom w:val="nil"/>
              <w:right w:val="nil"/>
            </w:tcBorders>
            <w:vAlign w:val="bottom"/>
          </w:tcPr>
          <w:p w:rsidR="00D74888" w:rsidRPr="008674A5" w:rsidRDefault="00D74888" w:rsidP="009056F2">
            <w:pPr>
              <w:autoSpaceDE w:val="0"/>
              <w:autoSpaceDN w:val="0"/>
              <w:adjustRightInd w:val="0"/>
              <w:ind w:right="10"/>
              <w:rPr>
                <w:rFonts w:ascii="Arial" w:hAnsi="Arial" w:cs="Arial"/>
                <w:color w:val="000000"/>
                <w:sz w:val="18"/>
                <w:szCs w:val="18"/>
              </w:rPr>
            </w:pPr>
            <w:r w:rsidRPr="008674A5">
              <w:rPr>
                <w:rFonts w:ascii="Arial" w:hAnsi="Arial" w:cs="Arial"/>
                <w:color w:val="000000"/>
                <w:sz w:val="18"/>
                <w:szCs w:val="18"/>
              </w:rPr>
              <w:t xml:space="preserve">    Mean dependent </w:t>
            </w:r>
            <w:proofErr w:type="spellStart"/>
            <w:r w:rsidRPr="008674A5">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0.038242</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Adjusted R-squared</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0.123375</w:t>
            </w:r>
          </w:p>
        </w:tc>
        <w:tc>
          <w:tcPr>
            <w:tcW w:w="1207" w:type="dxa"/>
            <w:gridSpan w:val="2"/>
            <w:tcBorders>
              <w:top w:val="nil"/>
              <w:left w:val="nil"/>
              <w:bottom w:val="nil"/>
              <w:right w:val="nil"/>
            </w:tcBorders>
            <w:vAlign w:val="bottom"/>
          </w:tcPr>
          <w:p w:rsidR="00D74888" w:rsidRPr="008674A5" w:rsidRDefault="00D74888" w:rsidP="009056F2">
            <w:pPr>
              <w:autoSpaceDE w:val="0"/>
              <w:autoSpaceDN w:val="0"/>
              <w:adjustRightInd w:val="0"/>
              <w:ind w:right="10"/>
              <w:rPr>
                <w:rFonts w:ascii="Arial" w:hAnsi="Arial" w:cs="Arial"/>
                <w:color w:val="000000"/>
                <w:sz w:val="18"/>
                <w:szCs w:val="18"/>
              </w:rPr>
            </w:pPr>
            <w:r w:rsidRPr="008674A5">
              <w:rPr>
                <w:rFonts w:ascii="Arial" w:hAnsi="Arial" w:cs="Arial"/>
                <w:color w:val="000000"/>
                <w:sz w:val="18"/>
                <w:szCs w:val="18"/>
              </w:rPr>
              <w:t xml:space="preserve">    S.D. dependent </w:t>
            </w:r>
            <w:proofErr w:type="spellStart"/>
            <w:r w:rsidRPr="008674A5">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0.123752</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S.E. of regression</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0.115867</w:t>
            </w:r>
          </w:p>
        </w:tc>
        <w:tc>
          <w:tcPr>
            <w:tcW w:w="1207" w:type="dxa"/>
            <w:gridSpan w:val="2"/>
            <w:tcBorders>
              <w:top w:val="nil"/>
              <w:left w:val="nil"/>
              <w:bottom w:val="nil"/>
              <w:right w:val="nil"/>
            </w:tcBorders>
            <w:vAlign w:val="bottom"/>
          </w:tcPr>
          <w:p w:rsidR="00D74888" w:rsidRPr="008674A5" w:rsidRDefault="00D74888" w:rsidP="009056F2">
            <w:pPr>
              <w:autoSpaceDE w:val="0"/>
              <w:autoSpaceDN w:val="0"/>
              <w:adjustRightInd w:val="0"/>
              <w:ind w:right="10"/>
              <w:rPr>
                <w:rFonts w:ascii="Arial" w:hAnsi="Arial" w:cs="Arial"/>
                <w:color w:val="000000"/>
                <w:sz w:val="18"/>
                <w:szCs w:val="18"/>
              </w:rPr>
            </w:pPr>
            <w:r w:rsidRPr="008674A5">
              <w:rPr>
                <w:rFonts w:ascii="Arial" w:hAnsi="Arial" w:cs="Arial"/>
                <w:color w:val="000000"/>
                <w:sz w:val="18"/>
                <w:szCs w:val="18"/>
              </w:rPr>
              <w:t>    </w:t>
            </w:r>
            <w:proofErr w:type="spellStart"/>
            <w:r w:rsidRPr="008674A5">
              <w:rPr>
                <w:rFonts w:ascii="Arial" w:hAnsi="Arial" w:cs="Arial"/>
                <w:color w:val="000000"/>
                <w:sz w:val="18"/>
                <w:szCs w:val="18"/>
              </w:rPr>
              <w:t>Akaike</w:t>
            </w:r>
            <w:proofErr w:type="spellEnd"/>
            <w:r w:rsidRPr="008674A5">
              <w:rPr>
                <w:rFonts w:ascii="Arial" w:hAnsi="Arial" w:cs="Arial"/>
                <w:color w:val="000000"/>
                <w:sz w:val="18"/>
                <w:szCs w:val="18"/>
              </w:rPr>
              <w:t xml:space="preserve"> info criterion</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-1.408415</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 xml:space="preserve">Sum squared </w:t>
            </w:r>
            <w:proofErr w:type="spellStart"/>
            <w:r w:rsidRPr="008674A5">
              <w:rPr>
                <w:rFonts w:ascii="Arial" w:hAnsi="Arial" w:cs="Arial"/>
                <w:color w:val="000000"/>
                <w:sz w:val="18"/>
                <w:szCs w:val="18"/>
              </w:rPr>
              <w:t>resid</w:t>
            </w:r>
            <w:proofErr w:type="spellEnd"/>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1.503606</w:t>
            </w:r>
          </w:p>
        </w:tc>
        <w:tc>
          <w:tcPr>
            <w:tcW w:w="1207" w:type="dxa"/>
            <w:gridSpan w:val="2"/>
            <w:tcBorders>
              <w:top w:val="nil"/>
              <w:left w:val="nil"/>
              <w:bottom w:val="nil"/>
              <w:right w:val="nil"/>
            </w:tcBorders>
            <w:vAlign w:val="bottom"/>
          </w:tcPr>
          <w:p w:rsidR="00D74888" w:rsidRPr="008674A5" w:rsidRDefault="00D74888" w:rsidP="009056F2">
            <w:pPr>
              <w:autoSpaceDE w:val="0"/>
              <w:autoSpaceDN w:val="0"/>
              <w:adjustRightInd w:val="0"/>
              <w:ind w:right="10"/>
              <w:rPr>
                <w:rFonts w:ascii="Arial" w:hAnsi="Arial" w:cs="Arial"/>
                <w:color w:val="000000"/>
                <w:sz w:val="18"/>
                <w:szCs w:val="18"/>
              </w:rPr>
            </w:pPr>
            <w:r w:rsidRPr="008674A5">
              <w:rPr>
                <w:rFonts w:ascii="Arial" w:hAnsi="Arial" w:cs="Arial"/>
                <w:color w:val="000000"/>
                <w:sz w:val="18"/>
                <w:szCs w:val="18"/>
              </w:rPr>
              <w:t>    Schwarz criterion</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-1.222582</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Log likelihood</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92.50491</w:t>
            </w:r>
          </w:p>
        </w:tc>
        <w:tc>
          <w:tcPr>
            <w:tcW w:w="1207" w:type="dxa"/>
            <w:gridSpan w:val="2"/>
            <w:tcBorders>
              <w:top w:val="nil"/>
              <w:left w:val="nil"/>
              <w:bottom w:val="nil"/>
              <w:right w:val="nil"/>
            </w:tcBorders>
            <w:vAlign w:val="bottom"/>
          </w:tcPr>
          <w:p w:rsidR="00D74888" w:rsidRPr="008674A5" w:rsidRDefault="00D74888" w:rsidP="009056F2">
            <w:pPr>
              <w:autoSpaceDE w:val="0"/>
              <w:autoSpaceDN w:val="0"/>
              <w:adjustRightInd w:val="0"/>
              <w:ind w:right="10"/>
              <w:rPr>
                <w:rFonts w:ascii="Arial" w:hAnsi="Arial" w:cs="Arial"/>
                <w:color w:val="000000"/>
                <w:sz w:val="18"/>
                <w:szCs w:val="18"/>
              </w:rPr>
            </w:pPr>
            <w:r w:rsidRPr="008674A5">
              <w:rPr>
                <w:rFonts w:ascii="Arial" w:hAnsi="Arial" w:cs="Arial"/>
                <w:color w:val="000000"/>
                <w:sz w:val="18"/>
                <w:szCs w:val="18"/>
              </w:rPr>
              <w:t>    </w:t>
            </w:r>
            <w:proofErr w:type="spellStart"/>
            <w:r w:rsidRPr="008674A5">
              <w:rPr>
                <w:rFonts w:ascii="Arial" w:hAnsi="Arial" w:cs="Arial"/>
                <w:color w:val="000000"/>
                <w:sz w:val="18"/>
                <w:szCs w:val="18"/>
              </w:rPr>
              <w:t>Hannan</w:t>
            </w:r>
            <w:proofErr w:type="spellEnd"/>
            <w:r w:rsidRPr="008674A5">
              <w:rPr>
                <w:rFonts w:ascii="Arial" w:hAnsi="Arial" w:cs="Arial"/>
                <w:color w:val="000000"/>
                <w:sz w:val="18"/>
                <w:szCs w:val="18"/>
              </w:rPr>
              <w:t xml:space="preserve">-Quinn </w:t>
            </w:r>
            <w:proofErr w:type="spellStart"/>
            <w:r w:rsidRPr="008674A5">
              <w:rPr>
                <w:rFonts w:ascii="Arial" w:hAnsi="Arial" w:cs="Arial"/>
                <w:color w:val="000000"/>
                <w:sz w:val="18"/>
                <w:szCs w:val="18"/>
              </w:rPr>
              <w:t>criter</w:t>
            </w:r>
            <w:proofErr w:type="spellEnd"/>
            <w:r w:rsidRPr="008674A5">
              <w:rPr>
                <w:rFonts w:ascii="Arial" w:hAnsi="Arial" w:cs="Arial"/>
                <w:color w:val="000000"/>
                <w:sz w:val="18"/>
                <w:szCs w:val="18"/>
              </w:rPr>
              <w:t>.</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-1.332948</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r w:rsidRPr="008674A5">
              <w:rPr>
                <w:rFonts w:ascii="Arial" w:hAnsi="Arial" w:cs="Arial"/>
                <w:color w:val="000000"/>
                <w:sz w:val="18"/>
                <w:szCs w:val="18"/>
              </w:rPr>
              <w:t>F-statistic</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3.392547</w:t>
            </w:r>
          </w:p>
        </w:tc>
        <w:tc>
          <w:tcPr>
            <w:tcW w:w="1207" w:type="dxa"/>
            <w:gridSpan w:val="2"/>
            <w:tcBorders>
              <w:top w:val="nil"/>
              <w:left w:val="nil"/>
              <w:bottom w:val="nil"/>
              <w:right w:val="nil"/>
            </w:tcBorders>
            <w:vAlign w:val="bottom"/>
          </w:tcPr>
          <w:p w:rsidR="00D74888" w:rsidRPr="008674A5" w:rsidRDefault="00D74888" w:rsidP="009056F2">
            <w:pPr>
              <w:autoSpaceDE w:val="0"/>
              <w:autoSpaceDN w:val="0"/>
              <w:adjustRightInd w:val="0"/>
              <w:ind w:right="10"/>
              <w:rPr>
                <w:rFonts w:ascii="Arial" w:hAnsi="Arial" w:cs="Arial"/>
                <w:color w:val="000000"/>
                <w:sz w:val="18"/>
                <w:szCs w:val="18"/>
              </w:rPr>
            </w:pPr>
            <w:r w:rsidRPr="008674A5">
              <w:rPr>
                <w:rFonts w:ascii="Arial" w:hAnsi="Arial" w:cs="Arial"/>
                <w:color w:val="000000"/>
                <w:sz w:val="18"/>
                <w:szCs w:val="18"/>
              </w:rPr>
              <w:t>    Durbin-Watson stat</w:t>
            </w: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2.173420</w:t>
            </w:r>
          </w:p>
        </w:tc>
      </w:tr>
      <w:tr w:rsidR="00D74888" w:rsidRPr="008674A5" w:rsidTr="009056F2">
        <w:trPr>
          <w:trHeight w:val="22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rPr>
                <w:rFonts w:ascii="Arial" w:hAnsi="Arial" w:cs="Arial"/>
                <w:color w:val="000000"/>
                <w:sz w:val="18"/>
                <w:szCs w:val="18"/>
              </w:rPr>
            </w:pPr>
            <w:proofErr w:type="spellStart"/>
            <w:r w:rsidRPr="008674A5">
              <w:rPr>
                <w:rFonts w:ascii="Arial" w:hAnsi="Arial" w:cs="Arial"/>
                <w:color w:val="000000"/>
                <w:sz w:val="18"/>
                <w:szCs w:val="18"/>
              </w:rPr>
              <w:t>Prob</w:t>
            </w:r>
            <w:proofErr w:type="spellEnd"/>
            <w:r w:rsidRPr="008674A5">
              <w:rPr>
                <w:rFonts w:ascii="Arial" w:hAnsi="Arial" w:cs="Arial"/>
                <w:color w:val="000000"/>
                <w:sz w:val="18"/>
                <w:szCs w:val="18"/>
              </w:rPr>
              <w:t>(F-statistic)</w:t>
            </w: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ind w:right="10"/>
              <w:jc w:val="right"/>
              <w:rPr>
                <w:rFonts w:ascii="Arial" w:hAnsi="Arial" w:cs="Arial"/>
                <w:color w:val="000000"/>
                <w:sz w:val="18"/>
                <w:szCs w:val="18"/>
              </w:rPr>
            </w:pPr>
            <w:r w:rsidRPr="008674A5">
              <w:rPr>
                <w:rFonts w:ascii="Arial" w:hAnsi="Arial" w:cs="Arial"/>
                <w:color w:val="000000"/>
                <w:sz w:val="18"/>
                <w:szCs w:val="18"/>
              </w:rPr>
              <w:t>0.002533</w:t>
            </w: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ind w:right="10"/>
              <w:jc w:val="center"/>
              <w:rPr>
                <w:rFonts w:ascii="Arial" w:hAnsi="Arial" w:cs="Arial"/>
                <w:color w:val="000000"/>
                <w:sz w:val="18"/>
                <w:szCs w:val="18"/>
              </w:rPr>
            </w:pPr>
          </w:p>
        </w:tc>
      </w:tr>
      <w:tr w:rsidR="00D74888" w:rsidRPr="008674A5" w:rsidTr="009056F2">
        <w:trPr>
          <w:trHeight w:hRule="exact" w:val="90"/>
        </w:trPr>
        <w:tc>
          <w:tcPr>
            <w:tcW w:w="2752" w:type="dxa"/>
            <w:tcBorders>
              <w:top w:val="nil"/>
              <w:left w:val="nil"/>
              <w:bottom w:val="double" w:sz="6" w:space="0"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r w:rsidR="00D74888" w:rsidRPr="008674A5" w:rsidTr="009056F2">
        <w:trPr>
          <w:trHeight w:hRule="exact" w:val="135"/>
        </w:trPr>
        <w:tc>
          <w:tcPr>
            <w:tcW w:w="2752"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D74888" w:rsidRPr="008674A5" w:rsidRDefault="00D74888" w:rsidP="009056F2">
            <w:pPr>
              <w:autoSpaceDE w:val="0"/>
              <w:autoSpaceDN w:val="0"/>
              <w:adjustRightInd w:val="0"/>
              <w:jc w:val="center"/>
              <w:rPr>
                <w:rFonts w:ascii="Arial" w:hAnsi="Arial" w:cs="Arial"/>
                <w:color w:val="000000"/>
                <w:sz w:val="18"/>
                <w:szCs w:val="18"/>
              </w:rPr>
            </w:pPr>
          </w:p>
        </w:tc>
      </w:tr>
    </w:tbl>
    <w:p w:rsidR="00740DDA" w:rsidRDefault="00740DDA" w:rsidP="002B01F3">
      <w:pPr>
        <w:rPr>
          <w:b/>
          <w:sz w:val="28"/>
          <w:szCs w:val="28"/>
        </w:rPr>
      </w:pPr>
    </w:p>
    <w:p w:rsidR="001531F3" w:rsidRDefault="001531F3" w:rsidP="002B01F3">
      <w:pPr>
        <w:rPr>
          <w:b/>
          <w:sz w:val="28"/>
          <w:szCs w:val="28"/>
        </w:rPr>
      </w:pPr>
    </w:p>
    <w:p w:rsidR="001531F3" w:rsidRDefault="001531F3" w:rsidP="002B01F3">
      <w:pPr>
        <w:rPr>
          <w:b/>
          <w:sz w:val="28"/>
          <w:szCs w:val="28"/>
        </w:rPr>
      </w:pPr>
    </w:p>
    <w:p w:rsidR="002B01F3" w:rsidRPr="00E14D06" w:rsidRDefault="002B01F3" w:rsidP="002B01F3">
      <w:pPr>
        <w:rPr>
          <w:b/>
          <w:sz w:val="28"/>
          <w:szCs w:val="28"/>
        </w:rPr>
      </w:pPr>
      <w:r w:rsidRPr="00E14D06">
        <w:rPr>
          <w:b/>
          <w:sz w:val="28"/>
          <w:szCs w:val="28"/>
        </w:rPr>
        <w:t>Literature List</w:t>
      </w:r>
    </w:p>
    <w:p w:rsidR="002B01F3" w:rsidRDefault="002B01F3" w:rsidP="002B01F3"/>
    <w:p w:rsidR="00203AC6" w:rsidRPr="00203AC6" w:rsidRDefault="00897609">
      <w:r>
        <w:rPr>
          <w:noProof/>
        </w:rPr>
        <w:pict>
          <v:shape id="Text Box 2" o:spid="_x0000_s1031" type="#_x0000_t202" style="position:absolute;margin-left:0;margin-top:0;width:23.45pt;height:21.25pt;z-index:25166131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touYACAAAPBQAADgAAAGRycy9lMm9Eb2MueG1srFTJbtswEL0X6D8QvDtaIMe2EDlQHLgoECQB&#10;kiJnmqJsAeICkomVFv33PlJ2tvZQFL1Qs2k4894Mz84H2ZMnYV2nVUWzk5QSobhuOrWt6Lf79WRO&#10;ifNMNazXSlT0WTh6vvz86WxvSpHrne4bYQmSKFfuTUV33psySRzfCcnciTZCwdlqK5mHardJY9ke&#10;2WWf5Gl6muy1bYzVXDgH6+XopMuYv20F9zdt64QnfUVRm4+njecmnMnyjJVby8yu44cy2D9UIVmn&#10;cOlLqkvmGXm03W+pZMetdrr1J1zLRLdtx0XsAd1k6Ydu7nbMiNgLwHHmBSb3/9Ly66dbS7qmojkl&#10;iklQdC8GTy70QPKAzt64EkF3BmF+gBksH+0OxtD00FoZvmiHwA+cn1+wDck4jPliNs+mlHC48tPF&#10;fDYNWZLXn411/ovQkgShohbURUTZ05XzY+gxJNyl9Lrr+0hfr94ZkHO0iMj/+DcrUQjEEBlKitz8&#10;WE1neT2bLian9TSbFFk6n9R1mk8u13Vap8V6tSgufqIKybKi3GNKDGYs4AMc1j3bHhgJ7r+jRDL+&#10;boCzLImjM/aHxBGSY6lJAH8EOUh+2AyRqghdsGx08wxerB7n2hm+7oDeFXP+llkMMqjAcvobHG2v&#10;9xXVB4mSnbbf/2QP8WgGXkpCyxVV2FxK+q8Kc7fIiiLsUVQKwAfFvvVs3nrUo1xpbF6GR8DwKIZ4&#10;3x/F1mr5gA2uw51wMcVxc0X9UVz5cVnxAnBR1zEIm2OYv1J3hofUgdIwGffDA7PmMD4eGF7r4wKx&#10;8sMUjbHhT2fqR49ZiiP2iil4CAq2LjJyeCHCWr/VY9TrO7b8BQAA//8DAFBLAwQUAAYACAAAACEA&#10;I7S/A9gAAAADAQAADwAAAGRycy9kb3ducmV2LnhtbEyPQU/DMAyF70j8h8hI3Fi6apu20nRCA87A&#10;4Ad4jWlKG6dqsq3w6zFc4OIn61nvfS63k+/VicbYBjYwn2WgiOtgW24MvL0+3qxBxYRssQ9MBj4p&#10;wra6vCixsOHML3Tap0ZJCMcCDbiUhkLrWDvyGGdhIBbvPYwek6xjo+2IZwn3vc6zbKU9tiwNDgfa&#10;Oaq7/dEbWGf+qes2+XP0i6/50u3uw8PwYcz11XR3CyrRlP6O4Qdf0KESpkM4so2qNyCPpN8p3mK1&#10;AXUQzZegq1L/Z6++AQAA//8DAFBLAQItABQABgAIAAAAIQDkmcPA+wAAAOEBAAATAAAAAAAAAAAA&#10;AAAAAAAAAABbQ29udGVudF9UeXBlc10ueG1sUEsBAi0AFAAGAAgAAAAhACOyauHXAAAAlAEAAAsA&#10;AAAAAAAAAAAAAAAALAEAAF9yZWxzLy5yZWxzUEsBAi0AFAAGAAgAAAAhAApraLmAAgAADwUAAA4A&#10;AAAAAAAAAAAAAAAALAIAAGRycy9lMm9Eb2MueG1sUEsBAi0AFAAGAAgAAAAhACO0vwPYAAAAAwEA&#10;AA8AAAAAAAAAAAAAAAAA2AQAAGRycy9kb3ducmV2LnhtbFBLBQYAAAAABAAEAPMAAADdBQAAAAA=&#10;" filled="f" stroked="f">
            <v:textbox style="mso-fit-shape-to-text:t">
              <w:txbxContent>
                <w:p w:rsidR="002860DC" w:rsidRDefault="002860DC"/>
              </w:txbxContent>
            </v:textbox>
            <w10:wrap type="square"/>
          </v:shape>
        </w:pict>
      </w:r>
    </w:p>
    <w:sectPr w:rsidR="00203AC6" w:rsidRPr="00203AC6" w:rsidSect="00CE1CF3">
      <w:footerReference w:type="even" r:id="rId26"/>
      <w:footerReference w:type="default" r:id="rId27"/>
      <w:pgSz w:w="11900" w:h="16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BDD" w:rsidRDefault="001F0BDD" w:rsidP="00CE1CF3">
      <w:r>
        <w:separator/>
      </w:r>
    </w:p>
  </w:endnote>
  <w:endnote w:type="continuationSeparator" w:id="0">
    <w:p w:rsidR="001F0BDD" w:rsidRDefault="001F0BDD" w:rsidP="00CE1CF3">
      <w:r>
        <w:continuationSeparator/>
      </w:r>
    </w:p>
  </w:endnote>
  <w:endnote w:id="1">
    <w:p w:rsidR="002860DC" w:rsidRDefault="002860DC">
      <w:pPr>
        <w:pStyle w:val="EndnoteText"/>
        <w:rPr>
          <w:rFonts w:ascii="Helvetica" w:hAnsi="Helvetica" w:cs="Helvetica"/>
        </w:rPr>
      </w:pPr>
      <w:r>
        <w:rPr>
          <w:rStyle w:val="EndnoteReference"/>
        </w:rPr>
        <w:endnoteRef/>
      </w:r>
      <w:r>
        <w:t xml:space="preserve"> </w:t>
      </w:r>
      <w:r w:rsidRPr="00BC4F75">
        <w:rPr>
          <w:rFonts w:cs="Helvetica"/>
          <w:i/>
        </w:rPr>
        <w:t>Modeling Monetary Economies</w:t>
      </w:r>
      <w:r>
        <w:rPr>
          <w:rFonts w:cs="Helvetica"/>
        </w:rPr>
        <w:t xml:space="preserve"> -</w:t>
      </w:r>
      <w:r w:rsidRPr="00BC4F75">
        <w:rPr>
          <w:rFonts w:cs="Helvetica"/>
        </w:rPr>
        <w:t xml:space="preserve"> </w:t>
      </w:r>
      <w:r>
        <w:rPr>
          <w:rFonts w:cs="Helvetica"/>
        </w:rPr>
        <w:t>Bruce Champ &amp; Scott Freeman</w:t>
      </w:r>
    </w:p>
    <w:p w:rsidR="002860DC" w:rsidRDefault="002860DC">
      <w:pPr>
        <w:pStyle w:val="EndnoteText"/>
      </w:pPr>
    </w:p>
  </w:endnote>
  <w:endnote w:id="2">
    <w:p w:rsidR="002860DC" w:rsidRDefault="002860DC" w:rsidP="004368E3">
      <w:r>
        <w:rPr>
          <w:rStyle w:val="EndnoteReference"/>
        </w:rPr>
        <w:endnoteRef/>
      </w:r>
      <w:r>
        <w:t xml:space="preserve"> </w:t>
      </w:r>
      <w:r w:rsidRPr="00E14D06">
        <w:rPr>
          <w:i/>
        </w:rPr>
        <w:t>Quantitative Easing and Unconventional Monetary Policy An Introduction</w:t>
      </w:r>
      <w:r>
        <w:t xml:space="preserve"> – Michael Joyce, David Miles, Andrew Scott and </w:t>
      </w:r>
      <w:proofErr w:type="spellStart"/>
      <w:r>
        <w:t>Dimitri</w:t>
      </w:r>
      <w:proofErr w:type="spellEnd"/>
      <w:r>
        <w:t xml:space="preserve"> </w:t>
      </w:r>
      <w:proofErr w:type="spellStart"/>
      <w:r>
        <w:t>Vayanos</w:t>
      </w:r>
      <w:proofErr w:type="spellEnd"/>
      <w:r>
        <w:t xml:space="preserve"> </w:t>
      </w:r>
    </w:p>
    <w:p w:rsidR="002860DC" w:rsidRDefault="002860DC">
      <w:pPr>
        <w:pStyle w:val="EndnoteText"/>
      </w:pPr>
    </w:p>
  </w:endnote>
  <w:endnote w:id="3">
    <w:p w:rsidR="002860DC" w:rsidRDefault="002860DC" w:rsidP="002C02A3">
      <w:r>
        <w:rPr>
          <w:rStyle w:val="EndnoteReference"/>
        </w:rPr>
        <w:endnoteRef/>
      </w:r>
      <w:r>
        <w:t xml:space="preserve"> </w:t>
      </w:r>
      <w:r>
        <w:rPr>
          <w:i/>
        </w:rPr>
        <w:t xml:space="preserve">Central Banking in Theory and Practice </w:t>
      </w:r>
      <w:r>
        <w:t>– Alan S. Blinder</w:t>
      </w:r>
    </w:p>
    <w:p w:rsidR="002860DC" w:rsidRDefault="002860DC">
      <w:pPr>
        <w:pStyle w:val="EndnoteText"/>
      </w:pPr>
    </w:p>
  </w:endnote>
  <w:endnote w:id="4">
    <w:p w:rsidR="002860DC" w:rsidRDefault="002860DC" w:rsidP="00BC4F75">
      <w:r>
        <w:rPr>
          <w:rStyle w:val="EndnoteReference"/>
        </w:rPr>
        <w:endnoteRef/>
      </w:r>
      <w:r>
        <w:t xml:space="preserve"> </w:t>
      </w:r>
      <w:r>
        <w:rPr>
          <w:i/>
        </w:rPr>
        <w:t xml:space="preserve">Central Banking in Theory and Practice </w:t>
      </w:r>
      <w:r>
        <w:t>– Alan S. Blinder</w:t>
      </w:r>
    </w:p>
    <w:p w:rsidR="002860DC" w:rsidRDefault="002860DC">
      <w:pPr>
        <w:pStyle w:val="EndnoteText"/>
      </w:pPr>
    </w:p>
  </w:endnote>
  <w:endnote w:id="5">
    <w:p w:rsidR="002860DC" w:rsidRDefault="002860DC" w:rsidP="004368E3">
      <w:pPr>
        <w:rPr>
          <w:rFonts w:cs="Helvetica"/>
          <w:color w:val="141413"/>
        </w:rPr>
      </w:pPr>
      <w:r>
        <w:rPr>
          <w:rStyle w:val="EndnoteReference"/>
        </w:rPr>
        <w:endnoteRef/>
      </w:r>
      <w:r>
        <w:t xml:space="preserve"> </w:t>
      </w:r>
      <w:r w:rsidRPr="00E14D06">
        <w:rPr>
          <w:rFonts w:cs="Helvetica"/>
          <w:i/>
          <w:color w:val="141413"/>
        </w:rPr>
        <w:t>Let’s Twist Again: A High-Frequency Event-Study Analysis of Operation Twist and Its Implications for QE2</w:t>
      </w:r>
      <w:r>
        <w:rPr>
          <w:rFonts w:cs="Helvetica"/>
          <w:i/>
          <w:color w:val="141413"/>
        </w:rPr>
        <w:t xml:space="preserve"> – </w:t>
      </w:r>
      <w:r>
        <w:rPr>
          <w:rFonts w:cs="Helvetica"/>
          <w:color w:val="141413"/>
        </w:rPr>
        <w:t>Eric T. Swanson</w:t>
      </w:r>
    </w:p>
    <w:p w:rsidR="002860DC" w:rsidRDefault="002860DC">
      <w:pPr>
        <w:pStyle w:val="EndnoteText"/>
      </w:pPr>
    </w:p>
  </w:endnote>
  <w:endnote w:id="6">
    <w:p w:rsidR="002860DC" w:rsidRDefault="002860DC" w:rsidP="00554FA2">
      <w:r>
        <w:rPr>
          <w:rStyle w:val="EndnoteReference"/>
        </w:rPr>
        <w:endnoteRef/>
      </w:r>
      <w:r>
        <w:t xml:space="preserve"> </w:t>
      </w:r>
      <w:r>
        <w:rPr>
          <w:i/>
        </w:rPr>
        <w:t xml:space="preserve">Bank of Japan’s Quantitative and Credit Easing: Are They Now More Effective? </w:t>
      </w:r>
      <w:r>
        <w:t xml:space="preserve">– </w:t>
      </w:r>
    </w:p>
    <w:p w:rsidR="002860DC" w:rsidRPr="00594848" w:rsidRDefault="002860DC" w:rsidP="00554FA2">
      <w:r>
        <w:t xml:space="preserve">S. </w:t>
      </w:r>
      <w:proofErr w:type="spellStart"/>
      <w:r>
        <w:t>Pelin</w:t>
      </w:r>
      <w:proofErr w:type="spellEnd"/>
      <w:r>
        <w:t xml:space="preserve"> </w:t>
      </w:r>
      <w:proofErr w:type="spellStart"/>
      <w:r>
        <w:t>Berkmen</w:t>
      </w:r>
      <w:proofErr w:type="spellEnd"/>
      <w:r>
        <w:t xml:space="preserve"> </w:t>
      </w:r>
    </w:p>
    <w:p w:rsidR="002860DC" w:rsidRDefault="002860DC">
      <w:pPr>
        <w:pStyle w:val="EndnoteText"/>
      </w:pPr>
    </w:p>
  </w:endnote>
  <w:endnote w:id="7">
    <w:p w:rsidR="002860DC" w:rsidRDefault="002860DC" w:rsidP="007A3E99">
      <w:r>
        <w:rPr>
          <w:rStyle w:val="EndnoteReference"/>
        </w:rPr>
        <w:endnoteRef/>
      </w:r>
      <w:r>
        <w:t xml:space="preserve"> </w:t>
      </w:r>
      <w:r>
        <w:rPr>
          <w:i/>
        </w:rPr>
        <w:t xml:space="preserve">Quantitative Easing and Bank Lending: Evidence from Japan </w:t>
      </w:r>
      <w:r>
        <w:t xml:space="preserve">– David Bowman, Fang </w:t>
      </w:r>
      <w:proofErr w:type="spellStart"/>
      <w:r>
        <w:t>Cai</w:t>
      </w:r>
      <w:proofErr w:type="spellEnd"/>
      <w:r>
        <w:t xml:space="preserve">, Sally Davies and Steven </w:t>
      </w:r>
      <w:proofErr w:type="spellStart"/>
      <w:r>
        <w:t>Kamin</w:t>
      </w:r>
      <w:proofErr w:type="spellEnd"/>
    </w:p>
    <w:p w:rsidR="002860DC" w:rsidRDefault="002860DC">
      <w:pPr>
        <w:pStyle w:val="EndnoteText"/>
      </w:pPr>
    </w:p>
  </w:endnote>
  <w:endnote w:id="8">
    <w:p w:rsidR="002860DC" w:rsidRDefault="002860DC">
      <w:pPr>
        <w:pStyle w:val="EndnoteText"/>
      </w:pPr>
      <w:r>
        <w:rPr>
          <w:rStyle w:val="EndnoteReference"/>
        </w:rPr>
        <w:endnoteRef/>
      </w:r>
      <w:r>
        <w:t xml:space="preserve"> </w:t>
      </w:r>
      <w:r w:rsidRPr="0013490E">
        <w:rPr>
          <w:i/>
        </w:rPr>
        <w:t xml:space="preserve">Quantitative Easing: A Rationale and Some Evidence </w:t>
      </w:r>
      <w:r w:rsidRPr="00BB4C47">
        <w:rPr>
          <w:i/>
        </w:rPr>
        <w:t>from Japan</w:t>
      </w:r>
      <w:r>
        <w:t xml:space="preserve"> – Volker Wieland</w:t>
      </w:r>
    </w:p>
    <w:p w:rsidR="002860DC" w:rsidRDefault="002860DC">
      <w:pPr>
        <w:pStyle w:val="EndnoteText"/>
      </w:pPr>
      <w:r>
        <w:t xml:space="preserve"> </w:t>
      </w:r>
    </w:p>
  </w:endnote>
  <w:endnote w:id="9">
    <w:p w:rsidR="002860DC" w:rsidRDefault="002860DC" w:rsidP="00BB4C47">
      <w:pPr>
        <w:pStyle w:val="EndnoteText"/>
      </w:pPr>
      <w:r>
        <w:rPr>
          <w:rStyle w:val="EndnoteReference"/>
        </w:rPr>
        <w:endnoteRef/>
      </w:r>
      <w:r>
        <w:t xml:space="preserve"> </w:t>
      </w:r>
      <w:r w:rsidRPr="0013490E">
        <w:rPr>
          <w:i/>
        </w:rPr>
        <w:t xml:space="preserve">Quantitative Easing: A Rationale and Some Evidence </w:t>
      </w:r>
      <w:r w:rsidRPr="00BB4C47">
        <w:rPr>
          <w:i/>
        </w:rPr>
        <w:t>from Japan</w:t>
      </w:r>
      <w:r>
        <w:t xml:space="preserve"> – Volker Wieland</w:t>
      </w:r>
    </w:p>
    <w:p w:rsidR="002860DC" w:rsidRDefault="002860DC">
      <w:pPr>
        <w:pStyle w:val="EndnoteText"/>
      </w:pPr>
    </w:p>
  </w:endnote>
  <w:endnote w:id="10">
    <w:p w:rsidR="002860DC" w:rsidRDefault="002860DC">
      <w:pPr>
        <w:pStyle w:val="EndnoteText"/>
      </w:pPr>
      <w:r>
        <w:rPr>
          <w:rStyle w:val="EndnoteReference"/>
        </w:rPr>
        <w:endnoteRef/>
      </w:r>
      <w:r>
        <w:t xml:space="preserve"> </w:t>
      </w:r>
      <w:r w:rsidRPr="0013490E">
        <w:rPr>
          <w:i/>
        </w:rPr>
        <w:t xml:space="preserve">Quantitative Easing: A Rationale and Some Evidence </w:t>
      </w:r>
      <w:r w:rsidRPr="00BB4C47">
        <w:rPr>
          <w:i/>
        </w:rPr>
        <w:t>from Japan</w:t>
      </w:r>
      <w:r>
        <w:t xml:space="preserve"> – Volker Wieland</w:t>
      </w:r>
    </w:p>
    <w:p w:rsidR="002860DC" w:rsidRDefault="002860DC">
      <w:pPr>
        <w:pStyle w:val="EndnoteText"/>
      </w:pPr>
    </w:p>
  </w:endnote>
  <w:endnote w:id="11">
    <w:p w:rsidR="002860DC" w:rsidRPr="007A3E99" w:rsidRDefault="002860DC" w:rsidP="00835D79">
      <w:r>
        <w:rPr>
          <w:rStyle w:val="EndnoteReference"/>
        </w:rPr>
        <w:endnoteRef/>
      </w:r>
      <w:r>
        <w:t xml:space="preserve"> </w:t>
      </w:r>
      <w:r w:rsidRPr="007A3E99">
        <w:t xml:space="preserve">Survey of Term of Business Lending </w:t>
      </w:r>
    </w:p>
    <w:p w:rsidR="002860DC" w:rsidRDefault="002860DC" w:rsidP="00835D79">
      <w:pPr>
        <w:pStyle w:val="EndnoteText"/>
      </w:pPr>
    </w:p>
  </w:endnote>
  <w:endnote w:id="12">
    <w:p w:rsidR="002860DC" w:rsidRPr="005F3A05" w:rsidRDefault="002860DC" w:rsidP="007A3E99">
      <w:pPr>
        <w:rPr>
          <w:rFonts w:cs="Helvetica"/>
          <w:color w:val="141413"/>
        </w:rPr>
      </w:pPr>
      <w:r>
        <w:rPr>
          <w:rStyle w:val="EndnoteReference"/>
        </w:rPr>
        <w:endnoteRef/>
      </w:r>
      <w:r>
        <w:rPr>
          <w:rFonts w:cs="Helvetica"/>
          <w:i/>
          <w:color w:val="141413"/>
        </w:rPr>
        <w:t xml:space="preserve"> Senior Loan Officer Opinion Survey on Bank Lending Practices – </w:t>
      </w:r>
      <w:r>
        <w:rPr>
          <w:rFonts w:cs="Helvetica"/>
          <w:color w:val="141413"/>
        </w:rPr>
        <w:t>senior loan officer Federal Reserve</w:t>
      </w:r>
    </w:p>
    <w:p w:rsidR="002860DC" w:rsidRDefault="002860DC" w:rsidP="007A3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endnote>
  <w:endnote w:id="13">
    <w:p w:rsidR="002860DC" w:rsidRPr="00550320" w:rsidRDefault="002860DC">
      <w:pPr>
        <w:pStyle w:val="EndnoteText"/>
      </w:pPr>
      <w:r>
        <w:rPr>
          <w:rStyle w:val="EndnoteReference"/>
        </w:rPr>
        <w:endnoteRef/>
      </w:r>
      <w:r>
        <w:t xml:space="preserve"> </w:t>
      </w:r>
      <w:r>
        <w:rPr>
          <w:i/>
        </w:rPr>
        <w:t xml:space="preserve">Financial Crisis and Bank Lending </w:t>
      </w:r>
      <w:r>
        <w:t>– Simon H. Kwan, Federal Reserve Bank of San Francisco</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ple Symbols">
    <w:charset w:val="00"/>
    <w:family w:val="auto"/>
    <w:pitch w:val="variable"/>
    <w:sig w:usb0="800000A3" w:usb1="08007BEB" w:usb2="01840034"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DC" w:rsidRDefault="00897609" w:rsidP="00CE1CF3">
    <w:pPr>
      <w:pStyle w:val="Footer"/>
      <w:framePr w:wrap="around" w:vAnchor="text" w:hAnchor="margin" w:xAlign="center" w:y="1"/>
      <w:rPr>
        <w:rStyle w:val="PageNumber"/>
      </w:rPr>
    </w:pPr>
    <w:r>
      <w:rPr>
        <w:rStyle w:val="PageNumber"/>
      </w:rPr>
      <w:fldChar w:fldCharType="begin"/>
    </w:r>
    <w:r w:rsidR="002860DC">
      <w:rPr>
        <w:rStyle w:val="PageNumber"/>
      </w:rPr>
      <w:instrText xml:space="preserve">PAGE  </w:instrText>
    </w:r>
    <w:r>
      <w:rPr>
        <w:rStyle w:val="PageNumber"/>
      </w:rPr>
      <w:fldChar w:fldCharType="end"/>
    </w:r>
  </w:p>
  <w:p w:rsidR="002860DC" w:rsidRDefault="002860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DC" w:rsidRDefault="00897609" w:rsidP="00CE1CF3">
    <w:pPr>
      <w:pStyle w:val="Footer"/>
      <w:framePr w:wrap="around" w:vAnchor="text" w:hAnchor="margin" w:xAlign="center" w:y="1"/>
      <w:rPr>
        <w:rStyle w:val="PageNumber"/>
      </w:rPr>
    </w:pPr>
    <w:r>
      <w:rPr>
        <w:rStyle w:val="PageNumber"/>
      </w:rPr>
      <w:fldChar w:fldCharType="begin"/>
    </w:r>
    <w:r w:rsidR="002860DC">
      <w:rPr>
        <w:rStyle w:val="PageNumber"/>
      </w:rPr>
      <w:instrText xml:space="preserve">PAGE  </w:instrText>
    </w:r>
    <w:r>
      <w:rPr>
        <w:rStyle w:val="PageNumber"/>
      </w:rPr>
      <w:fldChar w:fldCharType="separate"/>
    </w:r>
    <w:r w:rsidR="00D0221B">
      <w:rPr>
        <w:rStyle w:val="PageNumber"/>
        <w:noProof/>
      </w:rPr>
      <w:t>2</w:t>
    </w:r>
    <w:r>
      <w:rPr>
        <w:rStyle w:val="PageNumber"/>
      </w:rPr>
      <w:fldChar w:fldCharType="end"/>
    </w:r>
  </w:p>
  <w:p w:rsidR="002860DC" w:rsidRDefault="00286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BDD" w:rsidRDefault="001F0BDD" w:rsidP="00CE1CF3">
      <w:r>
        <w:separator/>
      </w:r>
    </w:p>
  </w:footnote>
  <w:footnote w:type="continuationSeparator" w:id="0">
    <w:p w:rsidR="001F0BDD" w:rsidRDefault="001F0BDD" w:rsidP="00CE1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45E"/>
    <w:multiLevelType w:val="hybridMultilevel"/>
    <w:tmpl w:val="9064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39"/>
    <w:multiLevelType w:val="hybridMultilevel"/>
    <w:tmpl w:val="C6FA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055E"/>
    <w:multiLevelType w:val="hybridMultilevel"/>
    <w:tmpl w:val="0D1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D51B5"/>
    <w:multiLevelType w:val="hybridMultilevel"/>
    <w:tmpl w:val="A27E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65C4B"/>
    <w:multiLevelType w:val="hybridMultilevel"/>
    <w:tmpl w:val="E3FA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00796"/>
    <w:multiLevelType w:val="hybridMultilevel"/>
    <w:tmpl w:val="7B9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C0672"/>
    <w:multiLevelType w:val="hybridMultilevel"/>
    <w:tmpl w:val="CA92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D6340"/>
    <w:multiLevelType w:val="hybridMultilevel"/>
    <w:tmpl w:val="909E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961FA"/>
    <w:multiLevelType w:val="hybridMultilevel"/>
    <w:tmpl w:val="24705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E5D11"/>
    <w:multiLevelType w:val="hybridMultilevel"/>
    <w:tmpl w:val="5B4A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053F0"/>
    <w:multiLevelType w:val="hybridMultilevel"/>
    <w:tmpl w:val="B8B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B4001"/>
    <w:multiLevelType w:val="hybridMultilevel"/>
    <w:tmpl w:val="6620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74B5C"/>
    <w:multiLevelType w:val="hybridMultilevel"/>
    <w:tmpl w:val="9AB6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D20D3"/>
    <w:multiLevelType w:val="hybridMultilevel"/>
    <w:tmpl w:val="0D24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0752E7"/>
    <w:multiLevelType w:val="hybridMultilevel"/>
    <w:tmpl w:val="4EB6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D77434"/>
    <w:multiLevelType w:val="hybridMultilevel"/>
    <w:tmpl w:val="7D5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B751D"/>
    <w:multiLevelType w:val="hybridMultilevel"/>
    <w:tmpl w:val="405E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EE4D79"/>
    <w:multiLevelType w:val="hybridMultilevel"/>
    <w:tmpl w:val="DAB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4"/>
  </w:num>
  <w:num w:numId="5">
    <w:abstractNumId w:val="7"/>
  </w:num>
  <w:num w:numId="6">
    <w:abstractNumId w:val="0"/>
  </w:num>
  <w:num w:numId="7">
    <w:abstractNumId w:val="13"/>
  </w:num>
  <w:num w:numId="8">
    <w:abstractNumId w:val="15"/>
  </w:num>
  <w:num w:numId="9">
    <w:abstractNumId w:val="8"/>
  </w:num>
  <w:num w:numId="10">
    <w:abstractNumId w:val="16"/>
  </w:num>
  <w:num w:numId="11">
    <w:abstractNumId w:val="12"/>
  </w:num>
  <w:num w:numId="12">
    <w:abstractNumId w:val="17"/>
  </w:num>
  <w:num w:numId="13">
    <w:abstractNumId w:val="3"/>
  </w:num>
  <w:num w:numId="14">
    <w:abstractNumId w:val="1"/>
  </w:num>
  <w:num w:numId="15">
    <w:abstractNumId w:val="4"/>
  </w:num>
  <w:num w:numId="16">
    <w:abstractNumId w:val="10"/>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03AC6"/>
    <w:rsid w:val="00005AF1"/>
    <w:rsid w:val="00010678"/>
    <w:rsid w:val="000133DA"/>
    <w:rsid w:val="00020CF4"/>
    <w:rsid w:val="00030C6F"/>
    <w:rsid w:val="00032991"/>
    <w:rsid w:val="00042C1A"/>
    <w:rsid w:val="00050B42"/>
    <w:rsid w:val="00054C66"/>
    <w:rsid w:val="00062543"/>
    <w:rsid w:val="0008460F"/>
    <w:rsid w:val="0008568E"/>
    <w:rsid w:val="000913BD"/>
    <w:rsid w:val="000A2394"/>
    <w:rsid w:val="000B4559"/>
    <w:rsid w:val="000B49B9"/>
    <w:rsid w:val="000B7C52"/>
    <w:rsid w:val="000C0CC4"/>
    <w:rsid w:val="000E6032"/>
    <w:rsid w:val="000F7340"/>
    <w:rsid w:val="00100DE8"/>
    <w:rsid w:val="00105018"/>
    <w:rsid w:val="00107DB9"/>
    <w:rsid w:val="00110A3C"/>
    <w:rsid w:val="0013490E"/>
    <w:rsid w:val="001531F3"/>
    <w:rsid w:val="001554BC"/>
    <w:rsid w:val="00164241"/>
    <w:rsid w:val="001661B9"/>
    <w:rsid w:val="0017145D"/>
    <w:rsid w:val="0018558D"/>
    <w:rsid w:val="001866AE"/>
    <w:rsid w:val="001A77DC"/>
    <w:rsid w:val="001B1904"/>
    <w:rsid w:val="001B21BD"/>
    <w:rsid w:val="001C219F"/>
    <w:rsid w:val="001C6297"/>
    <w:rsid w:val="001D6876"/>
    <w:rsid w:val="001D771B"/>
    <w:rsid w:val="001E1439"/>
    <w:rsid w:val="001E1769"/>
    <w:rsid w:val="001E1A05"/>
    <w:rsid w:val="001F0BDD"/>
    <w:rsid w:val="001F0FDE"/>
    <w:rsid w:val="00203AC6"/>
    <w:rsid w:val="00215643"/>
    <w:rsid w:val="002278DD"/>
    <w:rsid w:val="00232275"/>
    <w:rsid w:val="00241439"/>
    <w:rsid w:val="0025625E"/>
    <w:rsid w:val="00264B33"/>
    <w:rsid w:val="002674BD"/>
    <w:rsid w:val="00276880"/>
    <w:rsid w:val="002860DC"/>
    <w:rsid w:val="0029478F"/>
    <w:rsid w:val="00296C8D"/>
    <w:rsid w:val="002B01F3"/>
    <w:rsid w:val="002B14AE"/>
    <w:rsid w:val="002C02A3"/>
    <w:rsid w:val="002E789C"/>
    <w:rsid w:val="0030197B"/>
    <w:rsid w:val="00303362"/>
    <w:rsid w:val="003127F2"/>
    <w:rsid w:val="003241D0"/>
    <w:rsid w:val="00325A66"/>
    <w:rsid w:val="00331EC9"/>
    <w:rsid w:val="00333131"/>
    <w:rsid w:val="00335FAB"/>
    <w:rsid w:val="00352AFD"/>
    <w:rsid w:val="00352D91"/>
    <w:rsid w:val="0035568C"/>
    <w:rsid w:val="003978D9"/>
    <w:rsid w:val="003A4813"/>
    <w:rsid w:val="003A7B33"/>
    <w:rsid w:val="003B077B"/>
    <w:rsid w:val="003B53EA"/>
    <w:rsid w:val="003E4CC4"/>
    <w:rsid w:val="003F017D"/>
    <w:rsid w:val="003F2F93"/>
    <w:rsid w:val="003F3AEA"/>
    <w:rsid w:val="003F6896"/>
    <w:rsid w:val="00411C67"/>
    <w:rsid w:val="00432BE1"/>
    <w:rsid w:val="004368E3"/>
    <w:rsid w:val="00456625"/>
    <w:rsid w:val="0048055D"/>
    <w:rsid w:val="004A22F8"/>
    <w:rsid w:val="004B29A4"/>
    <w:rsid w:val="004D1A8E"/>
    <w:rsid w:val="004E190E"/>
    <w:rsid w:val="004F035C"/>
    <w:rsid w:val="00502B17"/>
    <w:rsid w:val="00504733"/>
    <w:rsid w:val="00505A84"/>
    <w:rsid w:val="0055010F"/>
    <w:rsid w:val="00550320"/>
    <w:rsid w:val="00554FA2"/>
    <w:rsid w:val="005555BC"/>
    <w:rsid w:val="00555625"/>
    <w:rsid w:val="005635FD"/>
    <w:rsid w:val="005643E9"/>
    <w:rsid w:val="00576DE5"/>
    <w:rsid w:val="0059385E"/>
    <w:rsid w:val="00597CD4"/>
    <w:rsid w:val="005A005F"/>
    <w:rsid w:val="005B2BAB"/>
    <w:rsid w:val="005C0D04"/>
    <w:rsid w:val="005D5041"/>
    <w:rsid w:val="00601911"/>
    <w:rsid w:val="00604FCD"/>
    <w:rsid w:val="00614FD9"/>
    <w:rsid w:val="006411A5"/>
    <w:rsid w:val="00641E1B"/>
    <w:rsid w:val="00651767"/>
    <w:rsid w:val="006519DE"/>
    <w:rsid w:val="006555BD"/>
    <w:rsid w:val="0068544A"/>
    <w:rsid w:val="00694A14"/>
    <w:rsid w:val="006B0E43"/>
    <w:rsid w:val="006E4052"/>
    <w:rsid w:val="006E4C30"/>
    <w:rsid w:val="006F3D98"/>
    <w:rsid w:val="00706FB1"/>
    <w:rsid w:val="00713CAF"/>
    <w:rsid w:val="007356F1"/>
    <w:rsid w:val="00740DDA"/>
    <w:rsid w:val="00772670"/>
    <w:rsid w:val="007804F4"/>
    <w:rsid w:val="00784FEF"/>
    <w:rsid w:val="007A3E99"/>
    <w:rsid w:val="007B1034"/>
    <w:rsid w:val="007B1C7D"/>
    <w:rsid w:val="007B23DE"/>
    <w:rsid w:val="007B25BD"/>
    <w:rsid w:val="007C7B5A"/>
    <w:rsid w:val="008050AA"/>
    <w:rsid w:val="00806EC5"/>
    <w:rsid w:val="008220EE"/>
    <w:rsid w:val="00823EF3"/>
    <w:rsid w:val="00835D79"/>
    <w:rsid w:val="00841DA1"/>
    <w:rsid w:val="00841FDD"/>
    <w:rsid w:val="00843C1E"/>
    <w:rsid w:val="00851C21"/>
    <w:rsid w:val="00853BB9"/>
    <w:rsid w:val="00880CD8"/>
    <w:rsid w:val="00885A16"/>
    <w:rsid w:val="00897609"/>
    <w:rsid w:val="008A114C"/>
    <w:rsid w:val="008B798B"/>
    <w:rsid w:val="008B79DE"/>
    <w:rsid w:val="008D6DAC"/>
    <w:rsid w:val="008F43B9"/>
    <w:rsid w:val="008F6B6D"/>
    <w:rsid w:val="00900487"/>
    <w:rsid w:val="00904DAB"/>
    <w:rsid w:val="009056F2"/>
    <w:rsid w:val="00925999"/>
    <w:rsid w:val="009371F7"/>
    <w:rsid w:val="00951470"/>
    <w:rsid w:val="009621CD"/>
    <w:rsid w:val="00967CF8"/>
    <w:rsid w:val="009743FC"/>
    <w:rsid w:val="009A1CD6"/>
    <w:rsid w:val="009A2EEE"/>
    <w:rsid w:val="009C7751"/>
    <w:rsid w:val="009E7836"/>
    <w:rsid w:val="009E7F93"/>
    <w:rsid w:val="00A059AB"/>
    <w:rsid w:val="00A32ACE"/>
    <w:rsid w:val="00A3371C"/>
    <w:rsid w:val="00A34C25"/>
    <w:rsid w:val="00A53C09"/>
    <w:rsid w:val="00A7447A"/>
    <w:rsid w:val="00A8467E"/>
    <w:rsid w:val="00A96761"/>
    <w:rsid w:val="00AA5BF2"/>
    <w:rsid w:val="00AB663D"/>
    <w:rsid w:val="00AC57C3"/>
    <w:rsid w:val="00AC6768"/>
    <w:rsid w:val="00AE01B6"/>
    <w:rsid w:val="00AF10B9"/>
    <w:rsid w:val="00AF1862"/>
    <w:rsid w:val="00AF6B8E"/>
    <w:rsid w:val="00B00997"/>
    <w:rsid w:val="00B0268B"/>
    <w:rsid w:val="00B65B4B"/>
    <w:rsid w:val="00B67266"/>
    <w:rsid w:val="00B67472"/>
    <w:rsid w:val="00B70CEC"/>
    <w:rsid w:val="00B73AAD"/>
    <w:rsid w:val="00B76FED"/>
    <w:rsid w:val="00B96C00"/>
    <w:rsid w:val="00BA2232"/>
    <w:rsid w:val="00BB4C47"/>
    <w:rsid w:val="00BC1095"/>
    <w:rsid w:val="00BC4F75"/>
    <w:rsid w:val="00C05B32"/>
    <w:rsid w:val="00C0673D"/>
    <w:rsid w:val="00C46C48"/>
    <w:rsid w:val="00C54250"/>
    <w:rsid w:val="00C6132B"/>
    <w:rsid w:val="00CC190A"/>
    <w:rsid w:val="00CE19C9"/>
    <w:rsid w:val="00CE1CF3"/>
    <w:rsid w:val="00D0221B"/>
    <w:rsid w:val="00D219D0"/>
    <w:rsid w:val="00D339E6"/>
    <w:rsid w:val="00D4215A"/>
    <w:rsid w:val="00D45CD5"/>
    <w:rsid w:val="00D46E3D"/>
    <w:rsid w:val="00D475D6"/>
    <w:rsid w:val="00D605F1"/>
    <w:rsid w:val="00D74888"/>
    <w:rsid w:val="00D76CE5"/>
    <w:rsid w:val="00D77289"/>
    <w:rsid w:val="00D84F3D"/>
    <w:rsid w:val="00D91905"/>
    <w:rsid w:val="00D91B18"/>
    <w:rsid w:val="00DA70B8"/>
    <w:rsid w:val="00DD56E3"/>
    <w:rsid w:val="00DD5841"/>
    <w:rsid w:val="00DE0515"/>
    <w:rsid w:val="00DE1155"/>
    <w:rsid w:val="00DE134E"/>
    <w:rsid w:val="00DE68F6"/>
    <w:rsid w:val="00DF6825"/>
    <w:rsid w:val="00DF7B75"/>
    <w:rsid w:val="00E10697"/>
    <w:rsid w:val="00E20CAD"/>
    <w:rsid w:val="00E25D1A"/>
    <w:rsid w:val="00E339DC"/>
    <w:rsid w:val="00E3426F"/>
    <w:rsid w:val="00E468BC"/>
    <w:rsid w:val="00E565AD"/>
    <w:rsid w:val="00E60E5A"/>
    <w:rsid w:val="00E61FC7"/>
    <w:rsid w:val="00E96DFE"/>
    <w:rsid w:val="00EA40E2"/>
    <w:rsid w:val="00ED583D"/>
    <w:rsid w:val="00EF3E52"/>
    <w:rsid w:val="00F113A8"/>
    <w:rsid w:val="00F13C27"/>
    <w:rsid w:val="00F15E4F"/>
    <w:rsid w:val="00F17AE2"/>
    <w:rsid w:val="00F30F28"/>
    <w:rsid w:val="00F414A4"/>
    <w:rsid w:val="00F77181"/>
    <w:rsid w:val="00F85492"/>
    <w:rsid w:val="00FA5094"/>
    <w:rsid w:val="00FB785F"/>
    <w:rsid w:val="00FC111D"/>
    <w:rsid w:val="00FE0F56"/>
    <w:rsid w:val="00FE4849"/>
    <w:rsid w:val="00FF7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2"/>
    <o:shapelayout v:ext="edit">
      <o:idmap v:ext="edit" data="1"/>
      <o:rules v:ext="edit">
        <o:r id="V:Rule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A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3AEA"/>
    <w:rPr>
      <w:rFonts w:ascii="Lucida Grande" w:hAnsi="Lucida Grande" w:cs="Lucida Grande"/>
      <w:sz w:val="18"/>
      <w:szCs w:val="18"/>
    </w:rPr>
  </w:style>
  <w:style w:type="paragraph" w:styleId="ListParagraph">
    <w:name w:val="List Paragraph"/>
    <w:basedOn w:val="Normal"/>
    <w:uiPriority w:val="34"/>
    <w:qFormat/>
    <w:rsid w:val="00C54250"/>
    <w:pPr>
      <w:ind w:left="720"/>
      <w:contextualSpacing/>
    </w:pPr>
    <w:rPr>
      <w:lang w:val="nl-NL"/>
    </w:rPr>
  </w:style>
  <w:style w:type="table" w:styleId="TableGrid">
    <w:name w:val="Table Grid"/>
    <w:basedOn w:val="TableNormal"/>
    <w:uiPriority w:val="59"/>
    <w:rsid w:val="002B0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E1CF3"/>
    <w:pPr>
      <w:tabs>
        <w:tab w:val="center" w:pos="4320"/>
        <w:tab w:val="right" w:pos="8640"/>
      </w:tabs>
    </w:pPr>
  </w:style>
  <w:style w:type="character" w:customStyle="1" w:styleId="FooterChar">
    <w:name w:val="Footer Char"/>
    <w:basedOn w:val="DefaultParagraphFont"/>
    <w:link w:val="Footer"/>
    <w:uiPriority w:val="99"/>
    <w:rsid w:val="00CE1CF3"/>
  </w:style>
  <w:style w:type="character" w:styleId="PageNumber">
    <w:name w:val="page number"/>
    <w:basedOn w:val="DefaultParagraphFont"/>
    <w:uiPriority w:val="99"/>
    <w:semiHidden/>
    <w:unhideWhenUsed/>
    <w:rsid w:val="00CE1CF3"/>
  </w:style>
  <w:style w:type="paragraph" w:styleId="FootnoteText">
    <w:name w:val="footnote text"/>
    <w:basedOn w:val="Normal"/>
    <w:link w:val="FootnoteTextChar"/>
    <w:uiPriority w:val="99"/>
    <w:unhideWhenUsed/>
    <w:rsid w:val="00CE1CF3"/>
  </w:style>
  <w:style w:type="character" w:customStyle="1" w:styleId="FootnoteTextChar">
    <w:name w:val="Footnote Text Char"/>
    <w:basedOn w:val="DefaultParagraphFont"/>
    <w:link w:val="FootnoteText"/>
    <w:uiPriority w:val="99"/>
    <w:rsid w:val="00CE1CF3"/>
  </w:style>
  <w:style w:type="character" w:styleId="FootnoteReference">
    <w:name w:val="footnote reference"/>
    <w:basedOn w:val="DefaultParagraphFont"/>
    <w:uiPriority w:val="99"/>
    <w:unhideWhenUsed/>
    <w:rsid w:val="00CE1CF3"/>
    <w:rPr>
      <w:vertAlign w:val="superscript"/>
    </w:rPr>
  </w:style>
  <w:style w:type="paragraph" w:styleId="EndnoteText">
    <w:name w:val="endnote text"/>
    <w:basedOn w:val="Normal"/>
    <w:link w:val="EndnoteTextChar"/>
    <w:uiPriority w:val="99"/>
    <w:unhideWhenUsed/>
    <w:rsid w:val="007A3E99"/>
  </w:style>
  <w:style w:type="character" w:customStyle="1" w:styleId="EndnoteTextChar">
    <w:name w:val="Endnote Text Char"/>
    <w:basedOn w:val="DefaultParagraphFont"/>
    <w:link w:val="EndnoteText"/>
    <w:uiPriority w:val="99"/>
    <w:rsid w:val="007A3E99"/>
  </w:style>
  <w:style w:type="character" w:styleId="EndnoteReference">
    <w:name w:val="endnote reference"/>
    <w:basedOn w:val="DefaultParagraphFont"/>
    <w:uiPriority w:val="99"/>
    <w:unhideWhenUsed/>
    <w:rsid w:val="007A3E99"/>
    <w:rPr>
      <w:vertAlign w:val="superscript"/>
    </w:rPr>
  </w:style>
  <w:style w:type="paragraph" w:styleId="Header">
    <w:name w:val="header"/>
    <w:basedOn w:val="Normal"/>
    <w:link w:val="HeaderChar"/>
    <w:uiPriority w:val="99"/>
    <w:semiHidden/>
    <w:unhideWhenUsed/>
    <w:rsid w:val="000B49B9"/>
    <w:pPr>
      <w:tabs>
        <w:tab w:val="center" w:pos="4680"/>
        <w:tab w:val="right" w:pos="9360"/>
      </w:tabs>
    </w:pPr>
  </w:style>
  <w:style w:type="character" w:customStyle="1" w:styleId="HeaderChar">
    <w:name w:val="Header Char"/>
    <w:basedOn w:val="DefaultParagraphFont"/>
    <w:link w:val="Header"/>
    <w:uiPriority w:val="99"/>
    <w:semiHidden/>
    <w:rsid w:val="000B49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A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3AEA"/>
    <w:rPr>
      <w:rFonts w:ascii="Lucida Grande" w:hAnsi="Lucida Grande" w:cs="Lucida Grande"/>
      <w:sz w:val="18"/>
      <w:szCs w:val="18"/>
    </w:rPr>
  </w:style>
  <w:style w:type="paragraph" w:styleId="ListParagraph">
    <w:name w:val="List Paragraph"/>
    <w:basedOn w:val="Normal"/>
    <w:uiPriority w:val="34"/>
    <w:qFormat/>
    <w:rsid w:val="00C54250"/>
    <w:pPr>
      <w:ind w:left="720"/>
      <w:contextualSpacing/>
    </w:pPr>
    <w:rPr>
      <w:lang w:val="nl-NL"/>
    </w:rPr>
  </w:style>
  <w:style w:type="table" w:styleId="TableGrid">
    <w:name w:val="Table Grid"/>
    <w:basedOn w:val="TableNormal"/>
    <w:uiPriority w:val="59"/>
    <w:rsid w:val="002B0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E1CF3"/>
    <w:pPr>
      <w:tabs>
        <w:tab w:val="center" w:pos="4320"/>
        <w:tab w:val="right" w:pos="8640"/>
      </w:tabs>
    </w:pPr>
  </w:style>
  <w:style w:type="character" w:customStyle="1" w:styleId="FooterChar">
    <w:name w:val="Footer Char"/>
    <w:basedOn w:val="DefaultParagraphFont"/>
    <w:link w:val="Footer"/>
    <w:uiPriority w:val="99"/>
    <w:rsid w:val="00CE1CF3"/>
  </w:style>
  <w:style w:type="character" w:styleId="PageNumber">
    <w:name w:val="page number"/>
    <w:basedOn w:val="DefaultParagraphFont"/>
    <w:uiPriority w:val="99"/>
    <w:semiHidden/>
    <w:unhideWhenUsed/>
    <w:rsid w:val="00CE1CF3"/>
  </w:style>
  <w:style w:type="paragraph" w:styleId="FootnoteText">
    <w:name w:val="footnote text"/>
    <w:basedOn w:val="Normal"/>
    <w:link w:val="FootnoteTextChar"/>
    <w:uiPriority w:val="99"/>
    <w:unhideWhenUsed/>
    <w:rsid w:val="00CE1CF3"/>
  </w:style>
  <w:style w:type="character" w:customStyle="1" w:styleId="FootnoteTextChar">
    <w:name w:val="Footnote Text Char"/>
    <w:basedOn w:val="DefaultParagraphFont"/>
    <w:link w:val="FootnoteText"/>
    <w:uiPriority w:val="99"/>
    <w:rsid w:val="00CE1CF3"/>
  </w:style>
  <w:style w:type="character" w:styleId="FootnoteReference">
    <w:name w:val="footnote reference"/>
    <w:basedOn w:val="DefaultParagraphFont"/>
    <w:uiPriority w:val="99"/>
    <w:unhideWhenUsed/>
    <w:rsid w:val="00CE1CF3"/>
    <w:rPr>
      <w:vertAlign w:val="superscript"/>
    </w:rPr>
  </w:style>
  <w:style w:type="paragraph" w:styleId="EndnoteText">
    <w:name w:val="endnote text"/>
    <w:basedOn w:val="Normal"/>
    <w:link w:val="EndnoteTextChar"/>
    <w:uiPriority w:val="99"/>
    <w:unhideWhenUsed/>
    <w:rsid w:val="007A3E99"/>
  </w:style>
  <w:style w:type="character" w:customStyle="1" w:styleId="EndnoteTextChar">
    <w:name w:val="Endnote Text Char"/>
    <w:basedOn w:val="DefaultParagraphFont"/>
    <w:link w:val="EndnoteText"/>
    <w:uiPriority w:val="99"/>
    <w:rsid w:val="007A3E99"/>
  </w:style>
  <w:style w:type="character" w:styleId="EndnoteReference">
    <w:name w:val="endnote reference"/>
    <w:basedOn w:val="DefaultParagraphFont"/>
    <w:uiPriority w:val="99"/>
    <w:unhideWhenUsed/>
    <w:rsid w:val="007A3E99"/>
    <w:rPr>
      <w:vertAlign w:val="superscript"/>
    </w:rPr>
  </w:style>
</w:styles>
</file>

<file path=word/webSettings.xml><?xml version="1.0" encoding="utf-8"?>
<w:webSettings xmlns:r="http://schemas.openxmlformats.org/officeDocument/2006/relationships" xmlns:w="http://schemas.openxmlformats.org/wordprocessingml/2006/main">
  <w:divs>
    <w:div w:id="1478106747">
      <w:bodyDiv w:val="1"/>
      <w:marLeft w:val="0"/>
      <w:marRight w:val="0"/>
      <w:marTop w:val="0"/>
      <w:marBottom w:val="0"/>
      <w:divBdr>
        <w:top w:val="none" w:sz="0" w:space="0" w:color="auto"/>
        <w:left w:val="none" w:sz="0" w:space="0" w:color="auto"/>
        <w:bottom w:val="none" w:sz="0" w:space="0" w:color="auto"/>
        <w:right w:val="none" w:sz="0" w:space="0" w:color="auto"/>
      </w:divBdr>
    </w:div>
    <w:div w:id="1926180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2.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Untitled:Applications:Microsoft%20Office%202011:Office:Add-Ins:Solver.xla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Untitled:Users:joostkuijpers:Desktop:Data%20Excel:Opinion%20Survey%20on%20Bank%20Lending%20Practices:Opinion%20Survey%20on%20bank%20lending%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Untitled:Users:joostkuijpers:Desktop:Data%20Excel:Opinion%20Survey%20on%20Bank%20Lending%20Practices:Opinion%20Survey%20on%20bank%20lending%2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Untitled:Users:joostkuijpers:Desktop:Data%20Excel:Opinion%20Survey%20on%20Bank%20Lending%20Practices:Opinion%20Survey%20on%20bank%20lending%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Untitled:Applications:Microsoft%20Office%202011:Office:Add-Ins:Solver.xla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Owner\Desktop\Workbook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Untitled:Applications:Microsoft%20Office%202011:Office:Add-Ins:Solver.xla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Untitled:Applications:Microsoft%20Office%202011:Office:Add-Ins:Solver.xla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Untitled:Applications:Microsoft%20Office%202011:Office:Add-Ins:Solver.xla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Untitled:Users:joostkuijpers:Desktop:Data%20Excel:Reserves%20and%20monetary%20base.xls.xm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Untitled:Users:joostkuijpers:Desktop:Data%20Excel:Survey%20Term%20Business%20Lending:Workbook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Untitled:Applications:Microsoft%20Office%202011:Office:Add-Ins:Solver.xla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Federal funds rate</a:t>
            </a:r>
          </a:p>
        </c:rich>
      </c:tx>
    </c:title>
    <c:plotArea>
      <c:layout/>
      <c:lineChart>
        <c:grouping val="standard"/>
        <c:ser>
          <c:idx val="0"/>
          <c:order val="0"/>
          <c:tx>
            <c:strRef>
              <c:f>[1]Sheet1!$AE$1</c:f>
              <c:strCache>
                <c:ptCount val="1"/>
                <c:pt idx="0">
                  <c:v>Federal funds rate effective</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[1]Sheet1!$AE$2:$AE$63</c:f>
              <c:numCache>
                <c:formatCode>Standaard</c:formatCode>
                <c:ptCount val="62"/>
                <c:pt idx="0">
                  <c:v>5.52</c:v>
                </c:pt>
                <c:pt idx="1">
                  <c:v>5.53</c:v>
                </c:pt>
                <c:pt idx="2">
                  <c:v>5.51</c:v>
                </c:pt>
                <c:pt idx="3">
                  <c:v>5.52</c:v>
                </c:pt>
                <c:pt idx="4">
                  <c:v>5.5</c:v>
                </c:pt>
                <c:pt idx="5">
                  <c:v>5.53</c:v>
                </c:pt>
                <c:pt idx="6">
                  <c:v>4.8599999999999977</c:v>
                </c:pt>
                <c:pt idx="7">
                  <c:v>4.7300000000000004</c:v>
                </c:pt>
                <c:pt idx="8">
                  <c:v>4.75</c:v>
                </c:pt>
                <c:pt idx="9">
                  <c:v>5.09</c:v>
                </c:pt>
                <c:pt idx="10">
                  <c:v>5.31</c:v>
                </c:pt>
                <c:pt idx="11">
                  <c:v>5.68</c:v>
                </c:pt>
                <c:pt idx="12">
                  <c:v>6.2700000000000014</c:v>
                </c:pt>
                <c:pt idx="13">
                  <c:v>6.52</c:v>
                </c:pt>
                <c:pt idx="14">
                  <c:v>6.4700000000000024</c:v>
                </c:pt>
                <c:pt idx="15">
                  <c:v>5.59</c:v>
                </c:pt>
                <c:pt idx="16">
                  <c:v>4.33</c:v>
                </c:pt>
                <c:pt idx="17">
                  <c:v>3.5</c:v>
                </c:pt>
                <c:pt idx="18">
                  <c:v>2.13</c:v>
                </c:pt>
                <c:pt idx="19">
                  <c:v>1.7300000000000046</c:v>
                </c:pt>
                <c:pt idx="20">
                  <c:v>1.7500000000000051</c:v>
                </c:pt>
                <c:pt idx="21">
                  <c:v>1.7400000000000047</c:v>
                </c:pt>
                <c:pt idx="22">
                  <c:v>1.44</c:v>
                </c:pt>
                <c:pt idx="23">
                  <c:v>1.25</c:v>
                </c:pt>
                <c:pt idx="24">
                  <c:v>1.25</c:v>
                </c:pt>
                <c:pt idx="25">
                  <c:v>1.02</c:v>
                </c:pt>
                <c:pt idx="26">
                  <c:v>1</c:v>
                </c:pt>
                <c:pt idx="27">
                  <c:v>1</c:v>
                </c:pt>
                <c:pt idx="28">
                  <c:v>1.01</c:v>
                </c:pt>
                <c:pt idx="29">
                  <c:v>1.43</c:v>
                </c:pt>
                <c:pt idx="30">
                  <c:v>1.9500000000000044</c:v>
                </c:pt>
                <c:pt idx="31">
                  <c:v>2.4699999999999998</c:v>
                </c:pt>
                <c:pt idx="32">
                  <c:v>2.94</c:v>
                </c:pt>
                <c:pt idx="33">
                  <c:v>3.46</c:v>
                </c:pt>
                <c:pt idx="34">
                  <c:v>3.98</c:v>
                </c:pt>
                <c:pt idx="35">
                  <c:v>4.46</c:v>
                </c:pt>
                <c:pt idx="36">
                  <c:v>4.91</c:v>
                </c:pt>
                <c:pt idx="37">
                  <c:v>5.25</c:v>
                </c:pt>
                <c:pt idx="38">
                  <c:v>5.25</c:v>
                </c:pt>
                <c:pt idx="39">
                  <c:v>5.26</c:v>
                </c:pt>
                <c:pt idx="40">
                  <c:v>5.25</c:v>
                </c:pt>
                <c:pt idx="41">
                  <c:v>5.07</c:v>
                </c:pt>
                <c:pt idx="42">
                  <c:v>4.5</c:v>
                </c:pt>
                <c:pt idx="43">
                  <c:v>3.18</c:v>
                </c:pt>
                <c:pt idx="44">
                  <c:v>2.09</c:v>
                </c:pt>
                <c:pt idx="45">
                  <c:v>1.9400000000000044</c:v>
                </c:pt>
                <c:pt idx="46">
                  <c:v>0.51</c:v>
                </c:pt>
                <c:pt idx="47">
                  <c:v>0.18000000000000024</c:v>
                </c:pt>
                <c:pt idx="48">
                  <c:v>0.18000000000000024</c:v>
                </c:pt>
                <c:pt idx="49">
                  <c:v>0.16000000000000056</c:v>
                </c:pt>
                <c:pt idx="50">
                  <c:v>0.12000000000000002</c:v>
                </c:pt>
                <c:pt idx="51">
                  <c:v>0.13</c:v>
                </c:pt>
                <c:pt idx="52">
                  <c:v>0.19000000000000056</c:v>
                </c:pt>
                <c:pt idx="53">
                  <c:v>0.19000000000000056</c:v>
                </c:pt>
                <c:pt idx="54">
                  <c:v>0.19000000000000056</c:v>
                </c:pt>
                <c:pt idx="55">
                  <c:v>0.16000000000000056</c:v>
                </c:pt>
                <c:pt idx="56">
                  <c:v>9.0000000000000066E-2</c:v>
                </c:pt>
                <c:pt idx="57">
                  <c:v>8.0000000000000224E-2</c:v>
                </c:pt>
                <c:pt idx="58">
                  <c:v>7.0000000000000034E-2</c:v>
                </c:pt>
                <c:pt idx="59">
                  <c:v>0.1</c:v>
                </c:pt>
                <c:pt idx="60">
                  <c:v>0.15000000000000024</c:v>
                </c:pt>
                <c:pt idx="61">
                  <c:v>0.14000000000000001</c:v>
                </c:pt>
              </c:numCache>
            </c:numRef>
          </c:val>
        </c:ser>
        <c:marker val="1"/>
        <c:axId val="103581184"/>
        <c:axId val="103582720"/>
      </c:lineChart>
      <c:catAx>
        <c:axId val="103581184"/>
        <c:scaling>
          <c:orientation val="minMax"/>
        </c:scaling>
        <c:axPos val="b"/>
        <c:tickLblPos val="nextTo"/>
        <c:crossAx val="103582720"/>
        <c:crosses val="autoZero"/>
        <c:auto val="1"/>
        <c:lblAlgn val="ctr"/>
        <c:lblOffset val="100"/>
      </c:catAx>
      <c:valAx>
        <c:axId val="103582720"/>
        <c:scaling>
          <c:orientation val="minMax"/>
        </c:scaling>
        <c:axPos val="l"/>
        <c:majorGridlines/>
        <c:numFmt formatCode="Standaard" sourceLinked="1"/>
        <c:tickLblPos val="nextTo"/>
        <c:crossAx val="103581184"/>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Panel 1</a:t>
            </a:r>
          </a:p>
        </c:rich>
      </c:tx>
    </c:title>
    <c:plotArea>
      <c:layout/>
      <c:lineChart>
        <c:grouping val="stacked"/>
        <c:ser>
          <c:idx val="0"/>
          <c:order val="0"/>
          <c:tx>
            <c:strRef>
              <c:f>Sheet1!$B$2</c:f>
              <c:strCache>
                <c:ptCount val="1"/>
                <c:pt idx="0">
                  <c:v>Large and medium</c:v>
                </c:pt>
              </c:strCache>
            </c:strRef>
          </c:tx>
          <c:marker>
            <c:symbol val="none"/>
          </c:marker>
          <c:cat>
            <c:strRef>
              <c:f>Sheet1!$A$3:$A$64</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Sheet1!$B$3:$B$64</c:f>
              <c:numCache>
                <c:formatCode>0.0</c:formatCode>
                <c:ptCount val="62"/>
                <c:pt idx="0">
                  <c:v>-7</c:v>
                </c:pt>
                <c:pt idx="1">
                  <c:v>-5.7</c:v>
                </c:pt>
                <c:pt idx="2">
                  <c:v>-7</c:v>
                </c:pt>
                <c:pt idx="3">
                  <c:v>1.8</c:v>
                </c:pt>
                <c:pt idx="4">
                  <c:v>-7.1</c:v>
                </c:pt>
                <c:pt idx="5">
                  <c:v>0</c:v>
                </c:pt>
                <c:pt idx="6">
                  <c:v>36.4</c:v>
                </c:pt>
                <c:pt idx="7">
                  <c:v>7.4</c:v>
                </c:pt>
                <c:pt idx="8">
                  <c:v>10</c:v>
                </c:pt>
                <c:pt idx="9">
                  <c:v>5.4</c:v>
                </c:pt>
                <c:pt idx="10">
                  <c:v>9.1</c:v>
                </c:pt>
                <c:pt idx="11">
                  <c:v>10.9</c:v>
                </c:pt>
                <c:pt idx="12">
                  <c:v>24.6</c:v>
                </c:pt>
                <c:pt idx="13">
                  <c:v>33.9</c:v>
                </c:pt>
                <c:pt idx="14">
                  <c:v>43.8</c:v>
                </c:pt>
                <c:pt idx="15">
                  <c:v>59.7</c:v>
                </c:pt>
                <c:pt idx="16">
                  <c:v>50.9</c:v>
                </c:pt>
                <c:pt idx="17">
                  <c:v>40.4</c:v>
                </c:pt>
                <c:pt idx="18">
                  <c:v>50.9</c:v>
                </c:pt>
                <c:pt idx="19">
                  <c:v>45.4</c:v>
                </c:pt>
                <c:pt idx="20">
                  <c:v>25</c:v>
                </c:pt>
                <c:pt idx="21">
                  <c:v>21.4</c:v>
                </c:pt>
                <c:pt idx="22">
                  <c:v>20</c:v>
                </c:pt>
                <c:pt idx="23">
                  <c:v>22</c:v>
                </c:pt>
                <c:pt idx="24">
                  <c:v>8.9</c:v>
                </c:pt>
                <c:pt idx="25">
                  <c:v>3.5</c:v>
                </c:pt>
                <c:pt idx="26">
                  <c:v>0</c:v>
                </c:pt>
                <c:pt idx="27">
                  <c:v>-17.899999999999999</c:v>
                </c:pt>
                <c:pt idx="28">
                  <c:v>-22.8</c:v>
                </c:pt>
                <c:pt idx="29">
                  <c:v>-20</c:v>
                </c:pt>
                <c:pt idx="30">
                  <c:v>-21.1</c:v>
                </c:pt>
                <c:pt idx="31">
                  <c:v>-23.6</c:v>
                </c:pt>
                <c:pt idx="32">
                  <c:v>-24.1</c:v>
                </c:pt>
                <c:pt idx="33">
                  <c:v>-16.7</c:v>
                </c:pt>
                <c:pt idx="34">
                  <c:v>-8.8000000000000007</c:v>
                </c:pt>
                <c:pt idx="35">
                  <c:v>-10.7</c:v>
                </c:pt>
                <c:pt idx="36">
                  <c:v>-12.3</c:v>
                </c:pt>
                <c:pt idx="37">
                  <c:v>-8.9</c:v>
                </c:pt>
                <c:pt idx="38">
                  <c:v>0</c:v>
                </c:pt>
                <c:pt idx="39">
                  <c:v>0</c:v>
                </c:pt>
                <c:pt idx="40">
                  <c:v>-3.7</c:v>
                </c:pt>
                <c:pt idx="41">
                  <c:v>7.5</c:v>
                </c:pt>
                <c:pt idx="42">
                  <c:v>19.2</c:v>
                </c:pt>
                <c:pt idx="43">
                  <c:v>32.200000000000003</c:v>
                </c:pt>
                <c:pt idx="44">
                  <c:v>55.4</c:v>
                </c:pt>
                <c:pt idx="45">
                  <c:v>57.6</c:v>
                </c:pt>
                <c:pt idx="46">
                  <c:v>83.6</c:v>
                </c:pt>
                <c:pt idx="47">
                  <c:v>64.2</c:v>
                </c:pt>
                <c:pt idx="48">
                  <c:v>39.6</c:v>
                </c:pt>
                <c:pt idx="49">
                  <c:v>31.5</c:v>
                </c:pt>
                <c:pt idx="50">
                  <c:v>14</c:v>
                </c:pt>
                <c:pt idx="51">
                  <c:v>-5.5</c:v>
                </c:pt>
                <c:pt idx="52">
                  <c:v>-7.1</c:v>
                </c:pt>
                <c:pt idx="53">
                  <c:v>-8.8000000000000007</c:v>
                </c:pt>
                <c:pt idx="54">
                  <c:v>-10.5</c:v>
                </c:pt>
                <c:pt idx="55">
                  <c:v>-10.5</c:v>
                </c:pt>
                <c:pt idx="56">
                  <c:v>-16.399999999999999</c:v>
                </c:pt>
                <c:pt idx="57">
                  <c:v>-21.8</c:v>
                </c:pt>
                <c:pt idx="58">
                  <c:v>-5.9</c:v>
                </c:pt>
                <c:pt idx="59">
                  <c:v>5.4</c:v>
                </c:pt>
                <c:pt idx="60">
                  <c:v>-6.9</c:v>
                </c:pt>
                <c:pt idx="61">
                  <c:v>-9.5</c:v>
                </c:pt>
              </c:numCache>
            </c:numRef>
          </c:val>
        </c:ser>
        <c:ser>
          <c:idx val="1"/>
          <c:order val="1"/>
          <c:tx>
            <c:strRef>
              <c:f>Sheet1!$C$2</c:f>
              <c:strCache>
                <c:ptCount val="1"/>
                <c:pt idx="0">
                  <c:v>Small</c:v>
                </c:pt>
              </c:strCache>
            </c:strRef>
          </c:tx>
          <c:marker>
            <c:symbol val="none"/>
          </c:marker>
          <c:cat>
            <c:strRef>
              <c:f>Sheet1!$A$3:$A$64</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Sheet1!$C$3:$C$64</c:f>
              <c:numCache>
                <c:formatCode>Standaard</c:formatCode>
                <c:ptCount val="62"/>
                <c:pt idx="0">
                  <c:v>-3.5</c:v>
                </c:pt>
                <c:pt idx="1">
                  <c:v>-1.9000000000000001</c:v>
                </c:pt>
                <c:pt idx="2">
                  <c:v>-3.5</c:v>
                </c:pt>
                <c:pt idx="3">
                  <c:v>1.9000000000000001</c:v>
                </c:pt>
                <c:pt idx="4">
                  <c:v>-1.8</c:v>
                </c:pt>
                <c:pt idx="5">
                  <c:v>-5.2</c:v>
                </c:pt>
                <c:pt idx="6">
                  <c:v>14.8</c:v>
                </c:pt>
                <c:pt idx="7">
                  <c:v>3.7</c:v>
                </c:pt>
                <c:pt idx="8">
                  <c:v>8.3000000000000007</c:v>
                </c:pt>
                <c:pt idx="9">
                  <c:v>1.9000000000000001</c:v>
                </c:pt>
                <c:pt idx="10">
                  <c:v>1.9000000000000001</c:v>
                </c:pt>
                <c:pt idx="11">
                  <c:v>9.4</c:v>
                </c:pt>
                <c:pt idx="12">
                  <c:v>21.4</c:v>
                </c:pt>
                <c:pt idx="13">
                  <c:v>23.6</c:v>
                </c:pt>
                <c:pt idx="14">
                  <c:v>27.3</c:v>
                </c:pt>
                <c:pt idx="15">
                  <c:v>45.4</c:v>
                </c:pt>
                <c:pt idx="16">
                  <c:v>36.4</c:v>
                </c:pt>
                <c:pt idx="17">
                  <c:v>31.6</c:v>
                </c:pt>
                <c:pt idx="18">
                  <c:v>40.4</c:v>
                </c:pt>
                <c:pt idx="19">
                  <c:v>41.8</c:v>
                </c:pt>
                <c:pt idx="20">
                  <c:v>14.5</c:v>
                </c:pt>
                <c:pt idx="21">
                  <c:v>5.5</c:v>
                </c:pt>
                <c:pt idx="22">
                  <c:v>18.2</c:v>
                </c:pt>
                <c:pt idx="23">
                  <c:v>13.8</c:v>
                </c:pt>
                <c:pt idx="24">
                  <c:v>12.7</c:v>
                </c:pt>
                <c:pt idx="25">
                  <c:v>3.5</c:v>
                </c:pt>
                <c:pt idx="26">
                  <c:v>-1.8</c:v>
                </c:pt>
                <c:pt idx="27">
                  <c:v>-10.9</c:v>
                </c:pt>
                <c:pt idx="28">
                  <c:v>-19.3</c:v>
                </c:pt>
                <c:pt idx="29">
                  <c:v>-3.7</c:v>
                </c:pt>
                <c:pt idx="30">
                  <c:v>-18.2</c:v>
                </c:pt>
                <c:pt idx="31">
                  <c:v>-12.9</c:v>
                </c:pt>
                <c:pt idx="32">
                  <c:v>-24.1</c:v>
                </c:pt>
                <c:pt idx="33">
                  <c:v>-11.1</c:v>
                </c:pt>
                <c:pt idx="34">
                  <c:v>-5.3</c:v>
                </c:pt>
                <c:pt idx="35">
                  <c:v>-7.1</c:v>
                </c:pt>
                <c:pt idx="36">
                  <c:v>-7</c:v>
                </c:pt>
                <c:pt idx="37">
                  <c:v>-1.8</c:v>
                </c:pt>
                <c:pt idx="38">
                  <c:v>-1.8</c:v>
                </c:pt>
                <c:pt idx="39">
                  <c:v>5.3</c:v>
                </c:pt>
                <c:pt idx="40">
                  <c:v>1.9000000000000001</c:v>
                </c:pt>
                <c:pt idx="41">
                  <c:v>7.7</c:v>
                </c:pt>
                <c:pt idx="42">
                  <c:v>9.6</c:v>
                </c:pt>
                <c:pt idx="43">
                  <c:v>30.4</c:v>
                </c:pt>
                <c:pt idx="44">
                  <c:v>51.8</c:v>
                </c:pt>
                <c:pt idx="45">
                  <c:v>65.3</c:v>
                </c:pt>
                <c:pt idx="46">
                  <c:v>74.5</c:v>
                </c:pt>
                <c:pt idx="47">
                  <c:v>69.2</c:v>
                </c:pt>
                <c:pt idx="48">
                  <c:v>42.3</c:v>
                </c:pt>
                <c:pt idx="49">
                  <c:v>34</c:v>
                </c:pt>
                <c:pt idx="50">
                  <c:v>16.100000000000001</c:v>
                </c:pt>
                <c:pt idx="51">
                  <c:v>3.7</c:v>
                </c:pt>
                <c:pt idx="52">
                  <c:v>0</c:v>
                </c:pt>
                <c:pt idx="53">
                  <c:v>-9.1</c:v>
                </c:pt>
                <c:pt idx="54">
                  <c:v>-7.1</c:v>
                </c:pt>
                <c:pt idx="55">
                  <c:v>-1.9000000000000001</c:v>
                </c:pt>
                <c:pt idx="56">
                  <c:v>-13.5</c:v>
                </c:pt>
                <c:pt idx="57">
                  <c:v>-7.8</c:v>
                </c:pt>
                <c:pt idx="58">
                  <c:v>-6.3</c:v>
                </c:pt>
                <c:pt idx="59">
                  <c:v>1.9000000000000001</c:v>
                </c:pt>
                <c:pt idx="60">
                  <c:v>-1.8</c:v>
                </c:pt>
                <c:pt idx="61">
                  <c:v>-4.9000000000000004</c:v>
                </c:pt>
              </c:numCache>
            </c:numRef>
          </c:val>
        </c:ser>
        <c:marker val="1"/>
        <c:axId val="112257664"/>
        <c:axId val="112370048"/>
      </c:lineChart>
      <c:catAx>
        <c:axId val="112257664"/>
        <c:scaling>
          <c:orientation val="minMax"/>
        </c:scaling>
        <c:axPos val="b"/>
        <c:majorTickMark val="none"/>
        <c:tickLblPos val="nextTo"/>
        <c:crossAx val="112370048"/>
        <c:crosses val="autoZero"/>
        <c:auto val="1"/>
        <c:lblAlgn val="ctr"/>
        <c:lblOffset val="100"/>
      </c:catAx>
      <c:valAx>
        <c:axId val="112370048"/>
        <c:scaling>
          <c:orientation val="minMax"/>
        </c:scaling>
        <c:axPos val="l"/>
        <c:majorGridlines/>
        <c:numFmt formatCode="0.0" sourceLinked="1"/>
        <c:majorTickMark val="none"/>
        <c:tickLblPos val="nextTo"/>
        <c:spPr>
          <a:ln w="9525">
            <a:noFill/>
          </a:ln>
        </c:spPr>
        <c:crossAx val="112257664"/>
        <c:crosses val="autoZero"/>
        <c:crossBetween val="between"/>
      </c:valAx>
    </c:plotArea>
    <c:legend>
      <c:legendPos val="b"/>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a:pPr>
            <a:r>
              <a:rPr lang="en-US"/>
              <a:t>Panel</a:t>
            </a:r>
            <a:r>
              <a:rPr lang="en-US" baseline="0"/>
              <a:t> 2</a:t>
            </a:r>
            <a:endParaRPr lang="en-US"/>
          </a:p>
        </c:rich>
      </c:tx>
    </c:title>
    <c:plotArea>
      <c:layout>
        <c:manualLayout>
          <c:layoutTarget val="inner"/>
          <c:xMode val="edge"/>
          <c:yMode val="edge"/>
          <c:x val="6.6597476520254204E-2"/>
          <c:y val="0.18473547267996651"/>
          <c:w val="0.89002902950384633"/>
          <c:h val="0.62618093163333333"/>
        </c:manualLayout>
      </c:layout>
      <c:lineChart>
        <c:grouping val="standard"/>
        <c:ser>
          <c:idx val="0"/>
          <c:order val="0"/>
          <c:tx>
            <c:strRef>
              <c:f>Sheet1!$D$2</c:f>
              <c:strCache>
                <c:ptCount val="1"/>
                <c:pt idx="0">
                  <c:v>Large and medium</c:v>
                </c:pt>
              </c:strCache>
            </c:strRef>
          </c:tx>
          <c:marker>
            <c:symbol val="none"/>
          </c:marker>
          <c:cat>
            <c:strRef>
              <c:f>Sheet1!$A$3:$A$64</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Sheet1!$D$3:$D$64</c:f>
              <c:numCache>
                <c:formatCode>Standaard</c:formatCode>
                <c:ptCount val="62"/>
                <c:pt idx="0">
                  <c:v>-32.5</c:v>
                </c:pt>
                <c:pt idx="1">
                  <c:v>-38.5</c:v>
                </c:pt>
                <c:pt idx="2">
                  <c:v>-40.4</c:v>
                </c:pt>
                <c:pt idx="3">
                  <c:v>-25.4</c:v>
                </c:pt>
                <c:pt idx="4">
                  <c:v>-34</c:v>
                </c:pt>
                <c:pt idx="5">
                  <c:v>-14.3</c:v>
                </c:pt>
                <c:pt idx="6">
                  <c:v>47.3</c:v>
                </c:pt>
                <c:pt idx="7">
                  <c:v>31.4</c:v>
                </c:pt>
                <c:pt idx="8">
                  <c:v>7.1</c:v>
                </c:pt>
                <c:pt idx="9">
                  <c:v>21.5</c:v>
                </c:pt>
                <c:pt idx="10">
                  <c:v>23.6</c:v>
                </c:pt>
                <c:pt idx="11">
                  <c:v>25</c:v>
                </c:pt>
                <c:pt idx="12">
                  <c:v>35.200000000000003</c:v>
                </c:pt>
                <c:pt idx="13">
                  <c:v>35.800000000000004</c:v>
                </c:pt>
                <c:pt idx="14">
                  <c:v>54.4</c:v>
                </c:pt>
                <c:pt idx="15">
                  <c:v>57.1</c:v>
                </c:pt>
                <c:pt idx="16">
                  <c:v>44.4</c:v>
                </c:pt>
                <c:pt idx="17">
                  <c:v>50.8</c:v>
                </c:pt>
                <c:pt idx="18">
                  <c:v>58.9</c:v>
                </c:pt>
                <c:pt idx="19">
                  <c:v>40</c:v>
                </c:pt>
                <c:pt idx="20">
                  <c:v>23.7</c:v>
                </c:pt>
                <c:pt idx="21">
                  <c:v>41.1</c:v>
                </c:pt>
                <c:pt idx="22">
                  <c:v>29.1</c:v>
                </c:pt>
                <c:pt idx="23">
                  <c:v>27.1</c:v>
                </c:pt>
                <c:pt idx="24">
                  <c:v>14.6</c:v>
                </c:pt>
                <c:pt idx="25">
                  <c:v>-12.3</c:v>
                </c:pt>
                <c:pt idx="26">
                  <c:v>-13.8</c:v>
                </c:pt>
                <c:pt idx="27">
                  <c:v>-26.8</c:v>
                </c:pt>
                <c:pt idx="28">
                  <c:v>-38.6</c:v>
                </c:pt>
                <c:pt idx="29">
                  <c:v>-30.8</c:v>
                </c:pt>
                <c:pt idx="30">
                  <c:v>-50</c:v>
                </c:pt>
                <c:pt idx="31">
                  <c:v>-45.5</c:v>
                </c:pt>
                <c:pt idx="32">
                  <c:v>-70.400000000000006</c:v>
                </c:pt>
                <c:pt idx="33">
                  <c:v>-46.3</c:v>
                </c:pt>
                <c:pt idx="34">
                  <c:v>-45.6</c:v>
                </c:pt>
                <c:pt idx="35">
                  <c:v>-42.5</c:v>
                </c:pt>
                <c:pt idx="36">
                  <c:v>-59.7</c:v>
                </c:pt>
                <c:pt idx="37">
                  <c:v>-41.8</c:v>
                </c:pt>
                <c:pt idx="38">
                  <c:v>-29.6</c:v>
                </c:pt>
                <c:pt idx="39">
                  <c:v>-44.6</c:v>
                </c:pt>
                <c:pt idx="40">
                  <c:v>-52.8</c:v>
                </c:pt>
                <c:pt idx="41">
                  <c:v>-32.1</c:v>
                </c:pt>
                <c:pt idx="42">
                  <c:v>34.6</c:v>
                </c:pt>
                <c:pt idx="43">
                  <c:v>43.6</c:v>
                </c:pt>
                <c:pt idx="44">
                  <c:v>71</c:v>
                </c:pt>
                <c:pt idx="45">
                  <c:v>80.8</c:v>
                </c:pt>
                <c:pt idx="46">
                  <c:v>98.2</c:v>
                </c:pt>
                <c:pt idx="47">
                  <c:v>92.5</c:v>
                </c:pt>
                <c:pt idx="48">
                  <c:v>79.2</c:v>
                </c:pt>
                <c:pt idx="49">
                  <c:v>59.3</c:v>
                </c:pt>
                <c:pt idx="50">
                  <c:v>40.4</c:v>
                </c:pt>
                <c:pt idx="51">
                  <c:v>9.1</c:v>
                </c:pt>
                <c:pt idx="52">
                  <c:v>-7.1</c:v>
                </c:pt>
                <c:pt idx="53">
                  <c:v>-49.1</c:v>
                </c:pt>
                <c:pt idx="54">
                  <c:v>-33.300000000000004</c:v>
                </c:pt>
                <c:pt idx="55">
                  <c:v>-47.4</c:v>
                </c:pt>
                <c:pt idx="56">
                  <c:v>-54.5</c:v>
                </c:pt>
                <c:pt idx="57">
                  <c:v>-54.5</c:v>
                </c:pt>
                <c:pt idx="58">
                  <c:v>-41.2</c:v>
                </c:pt>
                <c:pt idx="59">
                  <c:v>-46.4</c:v>
                </c:pt>
                <c:pt idx="60">
                  <c:v>-60.3</c:v>
                </c:pt>
                <c:pt idx="61">
                  <c:v>-60.3</c:v>
                </c:pt>
              </c:numCache>
            </c:numRef>
          </c:val>
        </c:ser>
        <c:ser>
          <c:idx val="1"/>
          <c:order val="1"/>
          <c:tx>
            <c:strRef>
              <c:f>Sheet1!$E$2</c:f>
              <c:strCache>
                <c:ptCount val="1"/>
                <c:pt idx="0">
                  <c:v>Small</c:v>
                </c:pt>
              </c:strCache>
            </c:strRef>
          </c:tx>
          <c:marker>
            <c:symbol val="none"/>
          </c:marker>
          <c:cat>
            <c:strRef>
              <c:f>Sheet1!$A$3:$A$64</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Sheet1!$E$3:$E$64</c:f>
              <c:numCache>
                <c:formatCode>Standaard</c:formatCode>
                <c:ptCount val="62"/>
                <c:pt idx="0">
                  <c:v>-12.3</c:v>
                </c:pt>
                <c:pt idx="1">
                  <c:v>-25.5</c:v>
                </c:pt>
                <c:pt idx="2">
                  <c:v>-40.4</c:v>
                </c:pt>
                <c:pt idx="3">
                  <c:v>-24.1</c:v>
                </c:pt>
                <c:pt idx="4">
                  <c:v>-25</c:v>
                </c:pt>
                <c:pt idx="5">
                  <c:v>-30.4</c:v>
                </c:pt>
                <c:pt idx="6">
                  <c:v>18.899999999999999</c:v>
                </c:pt>
                <c:pt idx="7">
                  <c:v>5.7</c:v>
                </c:pt>
                <c:pt idx="8">
                  <c:v>1.8</c:v>
                </c:pt>
                <c:pt idx="9">
                  <c:v>5.5</c:v>
                </c:pt>
                <c:pt idx="10">
                  <c:v>-1.9000000000000001</c:v>
                </c:pt>
                <c:pt idx="11">
                  <c:v>10</c:v>
                </c:pt>
                <c:pt idx="12">
                  <c:v>16</c:v>
                </c:pt>
                <c:pt idx="13">
                  <c:v>25.4</c:v>
                </c:pt>
                <c:pt idx="14">
                  <c:v>26.9</c:v>
                </c:pt>
                <c:pt idx="15">
                  <c:v>28.9</c:v>
                </c:pt>
                <c:pt idx="16">
                  <c:v>22.3</c:v>
                </c:pt>
                <c:pt idx="17">
                  <c:v>38.200000000000003</c:v>
                </c:pt>
                <c:pt idx="18">
                  <c:v>41.8</c:v>
                </c:pt>
                <c:pt idx="19">
                  <c:v>36.4</c:v>
                </c:pt>
                <c:pt idx="20">
                  <c:v>13.2</c:v>
                </c:pt>
                <c:pt idx="21">
                  <c:v>20</c:v>
                </c:pt>
                <c:pt idx="22">
                  <c:v>14.8</c:v>
                </c:pt>
                <c:pt idx="23">
                  <c:v>15.5</c:v>
                </c:pt>
                <c:pt idx="24">
                  <c:v>11.1</c:v>
                </c:pt>
                <c:pt idx="25">
                  <c:v>-3.6</c:v>
                </c:pt>
                <c:pt idx="26">
                  <c:v>-10.5</c:v>
                </c:pt>
                <c:pt idx="27">
                  <c:v>-16.7</c:v>
                </c:pt>
                <c:pt idx="28">
                  <c:v>-25.5</c:v>
                </c:pt>
                <c:pt idx="29">
                  <c:v>-29.1</c:v>
                </c:pt>
                <c:pt idx="30">
                  <c:v>-38.200000000000003</c:v>
                </c:pt>
                <c:pt idx="31">
                  <c:v>-26</c:v>
                </c:pt>
                <c:pt idx="32">
                  <c:v>-54.7</c:v>
                </c:pt>
                <c:pt idx="33">
                  <c:v>-37.700000000000003</c:v>
                </c:pt>
                <c:pt idx="34">
                  <c:v>-36.800000000000004</c:v>
                </c:pt>
                <c:pt idx="35">
                  <c:v>-33.4</c:v>
                </c:pt>
                <c:pt idx="36">
                  <c:v>-45.6</c:v>
                </c:pt>
                <c:pt idx="37">
                  <c:v>-21.5</c:v>
                </c:pt>
                <c:pt idx="38">
                  <c:v>-31.5</c:v>
                </c:pt>
                <c:pt idx="39">
                  <c:v>-29.6</c:v>
                </c:pt>
                <c:pt idx="40">
                  <c:v>-37.200000000000003</c:v>
                </c:pt>
                <c:pt idx="41">
                  <c:v>-32.700000000000003</c:v>
                </c:pt>
                <c:pt idx="42">
                  <c:v>21.1</c:v>
                </c:pt>
                <c:pt idx="43">
                  <c:v>40.1</c:v>
                </c:pt>
                <c:pt idx="44">
                  <c:v>63.6</c:v>
                </c:pt>
                <c:pt idx="45">
                  <c:v>71.099999999999994</c:v>
                </c:pt>
                <c:pt idx="46">
                  <c:v>92.7</c:v>
                </c:pt>
                <c:pt idx="47">
                  <c:v>88.5</c:v>
                </c:pt>
                <c:pt idx="48">
                  <c:v>75</c:v>
                </c:pt>
                <c:pt idx="49">
                  <c:v>64.2</c:v>
                </c:pt>
                <c:pt idx="50">
                  <c:v>42.9</c:v>
                </c:pt>
                <c:pt idx="51">
                  <c:v>14.8</c:v>
                </c:pt>
                <c:pt idx="52">
                  <c:v>9.3000000000000007</c:v>
                </c:pt>
                <c:pt idx="53">
                  <c:v>-32.700000000000003</c:v>
                </c:pt>
                <c:pt idx="54">
                  <c:v>-21.4</c:v>
                </c:pt>
                <c:pt idx="55">
                  <c:v>-29.6</c:v>
                </c:pt>
                <c:pt idx="56">
                  <c:v>-50</c:v>
                </c:pt>
                <c:pt idx="57">
                  <c:v>-42.3</c:v>
                </c:pt>
                <c:pt idx="58">
                  <c:v>-47.9</c:v>
                </c:pt>
                <c:pt idx="59">
                  <c:v>-43.4</c:v>
                </c:pt>
                <c:pt idx="60">
                  <c:v>-50.9</c:v>
                </c:pt>
                <c:pt idx="61">
                  <c:v>-45.9</c:v>
                </c:pt>
              </c:numCache>
            </c:numRef>
          </c:val>
        </c:ser>
        <c:marker val="1"/>
        <c:axId val="112411392"/>
        <c:axId val="112412928"/>
      </c:lineChart>
      <c:catAx>
        <c:axId val="112411392"/>
        <c:scaling>
          <c:orientation val="minMax"/>
        </c:scaling>
        <c:axPos val="b"/>
        <c:majorTickMark val="none"/>
        <c:tickLblPos val="nextTo"/>
        <c:crossAx val="112412928"/>
        <c:crosses val="autoZero"/>
        <c:auto val="1"/>
        <c:lblAlgn val="ctr"/>
        <c:lblOffset val="100"/>
      </c:catAx>
      <c:valAx>
        <c:axId val="112412928"/>
        <c:scaling>
          <c:orientation val="minMax"/>
        </c:scaling>
        <c:axPos val="l"/>
        <c:majorGridlines/>
        <c:numFmt formatCode="Standaard" sourceLinked="1"/>
        <c:majorTickMark val="none"/>
        <c:tickLblPos val="nextTo"/>
        <c:spPr>
          <a:ln w="9525">
            <a:noFill/>
          </a:ln>
        </c:spPr>
        <c:crossAx val="112411392"/>
        <c:crosses val="autoZero"/>
        <c:crossBetween val="between"/>
      </c:valAx>
    </c:plotArea>
    <c:legend>
      <c:legendPos val="b"/>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Panel</a:t>
            </a:r>
            <a:r>
              <a:rPr lang="en-US" baseline="0"/>
              <a:t> 3</a:t>
            </a:r>
            <a:endParaRPr lang="en-US"/>
          </a:p>
        </c:rich>
      </c:tx>
    </c:title>
    <c:plotArea>
      <c:layout/>
      <c:lineChart>
        <c:grouping val="standard"/>
        <c:ser>
          <c:idx val="0"/>
          <c:order val="0"/>
          <c:tx>
            <c:strRef>
              <c:f>Sheet1!$F$2</c:f>
              <c:strCache>
                <c:ptCount val="1"/>
                <c:pt idx="0">
                  <c:v>Large and medium</c:v>
                </c:pt>
              </c:strCache>
            </c:strRef>
          </c:tx>
          <c:marker>
            <c:symbol val="none"/>
          </c:marker>
          <c:cat>
            <c:strRef>
              <c:f>Sheet1!$A$3:$A$64</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Sheet1!$F$3:$F$64</c:f>
              <c:numCache>
                <c:formatCode>Standaard</c:formatCode>
                <c:ptCount val="62"/>
                <c:pt idx="0">
                  <c:v>5.4</c:v>
                </c:pt>
                <c:pt idx="1">
                  <c:v>13.4</c:v>
                </c:pt>
                <c:pt idx="2">
                  <c:v>19.3</c:v>
                </c:pt>
                <c:pt idx="3">
                  <c:v>25.9</c:v>
                </c:pt>
                <c:pt idx="4">
                  <c:v>28.5</c:v>
                </c:pt>
                <c:pt idx="5">
                  <c:v>-8.9</c:v>
                </c:pt>
                <c:pt idx="6">
                  <c:v>27.7</c:v>
                </c:pt>
                <c:pt idx="7">
                  <c:v>20.399999999999999</c:v>
                </c:pt>
                <c:pt idx="8">
                  <c:v>0</c:v>
                </c:pt>
                <c:pt idx="9">
                  <c:v>0</c:v>
                </c:pt>
                <c:pt idx="10">
                  <c:v>-1.8</c:v>
                </c:pt>
                <c:pt idx="11">
                  <c:v>9.1</c:v>
                </c:pt>
                <c:pt idx="12">
                  <c:v>-8.8000000000000007</c:v>
                </c:pt>
                <c:pt idx="13">
                  <c:v>-5.3</c:v>
                </c:pt>
                <c:pt idx="14">
                  <c:v>-22.8</c:v>
                </c:pt>
                <c:pt idx="15">
                  <c:v>-50</c:v>
                </c:pt>
                <c:pt idx="16">
                  <c:v>-40</c:v>
                </c:pt>
                <c:pt idx="17">
                  <c:v>-52.7</c:v>
                </c:pt>
                <c:pt idx="18">
                  <c:v>-70.2</c:v>
                </c:pt>
                <c:pt idx="19">
                  <c:v>-54.5</c:v>
                </c:pt>
                <c:pt idx="20">
                  <c:v>-35.700000000000003</c:v>
                </c:pt>
                <c:pt idx="21">
                  <c:v>-44.6</c:v>
                </c:pt>
                <c:pt idx="22">
                  <c:v>-52.7</c:v>
                </c:pt>
                <c:pt idx="23">
                  <c:v>-32.200000000000003</c:v>
                </c:pt>
                <c:pt idx="24">
                  <c:v>-39.300000000000004</c:v>
                </c:pt>
                <c:pt idx="25">
                  <c:v>-22.5</c:v>
                </c:pt>
                <c:pt idx="26">
                  <c:v>-11.6</c:v>
                </c:pt>
                <c:pt idx="27">
                  <c:v>10.7</c:v>
                </c:pt>
                <c:pt idx="28">
                  <c:v>28.1</c:v>
                </c:pt>
                <c:pt idx="29">
                  <c:v>31.4</c:v>
                </c:pt>
                <c:pt idx="30">
                  <c:v>26.3</c:v>
                </c:pt>
                <c:pt idx="31">
                  <c:v>45.5</c:v>
                </c:pt>
                <c:pt idx="32">
                  <c:v>37</c:v>
                </c:pt>
                <c:pt idx="33">
                  <c:v>40.800000000000004</c:v>
                </c:pt>
                <c:pt idx="34">
                  <c:v>14.3</c:v>
                </c:pt>
                <c:pt idx="35">
                  <c:v>16.100000000000001</c:v>
                </c:pt>
                <c:pt idx="36">
                  <c:v>3.5</c:v>
                </c:pt>
                <c:pt idx="37">
                  <c:v>-1.8</c:v>
                </c:pt>
                <c:pt idx="38">
                  <c:v>-3.7</c:v>
                </c:pt>
                <c:pt idx="39">
                  <c:v>-1.8</c:v>
                </c:pt>
                <c:pt idx="40">
                  <c:v>-22.6</c:v>
                </c:pt>
                <c:pt idx="41">
                  <c:v>-19.2</c:v>
                </c:pt>
                <c:pt idx="42">
                  <c:v>-17.3</c:v>
                </c:pt>
                <c:pt idx="43">
                  <c:v>-16.399999999999999</c:v>
                </c:pt>
                <c:pt idx="44">
                  <c:v>0</c:v>
                </c:pt>
                <c:pt idx="45">
                  <c:v>-3.8</c:v>
                </c:pt>
                <c:pt idx="46">
                  <c:v>-16.7</c:v>
                </c:pt>
                <c:pt idx="47">
                  <c:v>-60.4</c:v>
                </c:pt>
                <c:pt idx="48">
                  <c:v>-60.4</c:v>
                </c:pt>
                <c:pt idx="49">
                  <c:v>-44.4</c:v>
                </c:pt>
                <c:pt idx="50">
                  <c:v>-31.6</c:v>
                </c:pt>
                <c:pt idx="51">
                  <c:v>-25.5</c:v>
                </c:pt>
                <c:pt idx="52">
                  <c:v>-7.1</c:v>
                </c:pt>
                <c:pt idx="53">
                  <c:v>1.8</c:v>
                </c:pt>
                <c:pt idx="54">
                  <c:v>-7</c:v>
                </c:pt>
                <c:pt idx="55">
                  <c:v>28.1</c:v>
                </c:pt>
                <c:pt idx="56">
                  <c:v>27.3</c:v>
                </c:pt>
                <c:pt idx="57">
                  <c:v>20</c:v>
                </c:pt>
                <c:pt idx="58">
                  <c:v>-15.7</c:v>
                </c:pt>
                <c:pt idx="59">
                  <c:v>19.600000000000001</c:v>
                </c:pt>
                <c:pt idx="60">
                  <c:v>31</c:v>
                </c:pt>
                <c:pt idx="61">
                  <c:v>7.9</c:v>
                </c:pt>
              </c:numCache>
            </c:numRef>
          </c:val>
        </c:ser>
        <c:ser>
          <c:idx val="1"/>
          <c:order val="1"/>
          <c:tx>
            <c:strRef>
              <c:f>Sheet1!$G$2</c:f>
              <c:strCache>
                <c:ptCount val="1"/>
                <c:pt idx="0">
                  <c:v>Small</c:v>
                </c:pt>
              </c:strCache>
            </c:strRef>
          </c:tx>
          <c:marker>
            <c:symbol val="none"/>
          </c:marker>
          <c:cat>
            <c:strRef>
              <c:f>Sheet1!$A$3:$A$64</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Sheet1!$G$3:$G$64</c:f>
              <c:numCache>
                <c:formatCode>Standaard</c:formatCode>
                <c:ptCount val="62"/>
                <c:pt idx="0">
                  <c:v>10.7</c:v>
                </c:pt>
                <c:pt idx="1">
                  <c:v>19.600000000000001</c:v>
                </c:pt>
                <c:pt idx="2">
                  <c:v>19.3</c:v>
                </c:pt>
                <c:pt idx="3">
                  <c:v>15.4</c:v>
                </c:pt>
                <c:pt idx="4">
                  <c:v>21.8</c:v>
                </c:pt>
                <c:pt idx="5">
                  <c:v>0</c:v>
                </c:pt>
                <c:pt idx="6">
                  <c:v>7.7</c:v>
                </c:pt>
                <c:pt idx="7">
                  <c:v>11.4</c:v>
                </c:pt>
                <c:pt idx="8">
                  <c:v>10.1</c:v>
                </c:pt>
                <c:pt idx="9">
                  <c:v>0.1</c:v>
                </c:pt>
                <c:pt idx="10">
                  <c:v>-3.8</c:v>
                </c:pt>
                <c:pt idx="11">
                  <c:v>-1.9000000000000001</c:v>
                </c:pt>
                <c:pt idx="12">
                  <c:v>5.3</c:v>
                </c:pt>
                <c:pt idx="13">
                  <c:v>-3.6</c:v>
                </c:pt>
                <c:pt idx="14">
                  <c:v>-12.8</c:v>
                </c:pt>
                <c:pt idx="15">
                  <c:v>-29.7</c:v>
                </c:pt>
                <c:pt idx="16">
                  <c:v>-34.5</c:v>
                </c:pt>
                <c:pt idx="17">
                  <c:v>-42.1</c:v>
                </c:pt>
                <c:pt idx="18">
                  <c:v>-50</c:v>
                </c:pt>
                <c:pt idx="19">
                  <c:v>-45.4</c:v>
                </c:pt>
                <c:pt idx="20">
                  <c:v>-29</c:v>
                </c:pt>
                <c:pt idx="21">
                  <c:v>-36.4</c:v>
                </c:pt>
                <c:pt idx="22">
                  <c:v>-48.2</c:v>
                </c:pt>
                <c:pt idx="23">
                  <c:v>-20.6</c:v>
                </c:pt>
                <c:pt idx="24">
                  <c:v>-21.8</c:v>
                </c:pt>
                <c:pt idx="25">
                  <c:v>-12.3</c:v>
                </c:pt>
                <c:pt idx="26">
                  <c:v>-3.9</c:v>
                </c:pt>
                <c:pt idx="27">
                  <c:v>21.8</c:v>
                </c:pt>
                <c:pt idx="28">
                  <c:v>37.5</c:v>
                </c:pt>
                <c:pt idx="29">
                  <c:v>38.9</c:v>
                </c:pt>
                <c:pt idx="30">
                  <c:v>25.5</c:v>
                </c:pt>
                <c:pt idx="31">
                  <c:v>29.6</c:v>
                </c:pt>
                <c:pt idx="32">
                  <c:v>37</c:v>
                </c:pt>
                <c:pt idx="33">
                  <c:v>35.200000000000003</c:v>
                </c:pt>
                <c:pt idx="34">
                  <c:v>8.9</c:v>
                </c:pt>
                <c:pt idx="35">
                  <c:v>5.3</c:v>
                </c:pt>
                <c:pt idx="36">
                  <c:v>3.5</c:v>
                </c:pt>
                <c:pt idx="37">
                  <c:v>0</c:v>
                </c:pt>
                <c:pt idx="38">
                  <c:v>-13</c:v>
                </c:pt>
                <c:pt idx="39">
                  <c:v>-5.3</c:v>
                </c:pt>
                <c:pt idx="40">
                  <c:v>-19.2</c:v>
                </c:pt>
                <c:pt idx="41">
                  <c:v>-11.8</c:v>
                </c:pt>
                <c:pt idx="42">
                  <c:v>-7.7</c:v>
                </c:pt>
                <c:pt idx="43">
                  <c:v>-23.6</c:v>
                </c:pt>
                <c:pt idx="44">
                  <c:v>-16.100000000000001</c:v>
                </c:pt>
                <c:pt idx="45">
                  <c:v>-15.4</c:v>
                </c:pt>
                <c:pt idx="46">
                  <c:v>-7.4</c:v>
                </c:pt>
                <c:pt idx="47">
                  <c:v>-57.7</c:v>
                </c:pt>
                <c:pt idx="48">
                  <c:v>-63.5</c:v>
                </c:pt>
                <c:pt idx="49">
                  <c:v>-54.7</c:v>
                </c:pt>
                <c:pt idx="50">
                  <c:v>-35.700000000000003</c:v>
                </c:pt>
                <c:pt idx="51">
                  <c:v>-29.6</c:v>
                </c:pt>
                <c:pt idx="52">
                  <c:v>-9.3000000000000007</c:v>
                </c:pt>
                <c:pt idx="53">
                  <c:v>-3.6</c:v>
                </c:pt>
                <c:pt idx="54">
                  <c:v>-21.4</c:v>
                </c:pt>
                <c:pt idx="55">
                  <c:v>5.6</c:v>
                </c:pt>
                <c:pt idx="56">
                  <c:v>9.6</c:v>
                </c:pt>
                <c:pt idx="57">
                  <c:v>5.8</c:v>
                </c:pt>
                <c:pt idx="58">
                  <c:v>-18.8</c:v>
                </c:pt>
                <c:pt idx="59">
                  <c:v>15.1</c:v>
                </c:pt>
                <c:pt idx="60">
                  <c:v>21.8</c:v>
                </c:pt>
                <c:pt idx="61">
                  <c:v>0</c:v>
                </c:pt>
              </c:numCache>
            </c:numRef>
          </c:val>
        </c:ser>
        <c:marker val="1"/>
        <c:axId val="112437888"/>
        <c:axId val="112443776"/>
      </c:lineChart>
      <c:catAx>
        <c:axId val="112437888"/>
        <c:scaling>
          <c:orientation val="minMax"/>
        </c:scaling>
        <c:axPos val="b"/>
        <c:majorTickMark val="none"/>
        <c:tickLblPos val="nextTo"/>
        <c:crossAx val="112443776"/>
        <c:crosses val="autoZero"/>
        <c:auto val="1"/>
        <c:lblAlgn val="ctr"/>
        <c:lblOffset val="100"/>
      </c:catAx>
      <c:valAx>
        <c:axId val="112443776"/>
        <c:scaling>
          <c:orientation val="minMax"/>
        </c:scaling>
        <c:axPos val="l"/>
        <c:majorGridlines/>
        <c:numFmt formatCode="Standaard" sourceLinked="1"/>
        <c:majorTickMark val="none"/>
        <c:tickLblPos val="nextTo"/>
        <c:spPr>
          <a:ln w="9525">
            <a:noFill/>
          </a:ln>
        </c:spPr>
        <c:crossAx val="112437888"/>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7"/>
  <c:chart>
    <c:title/>
    <c:plotArea>
      <c:layout/>
      <c:lineChart>
        <c:grouping val="standard"/>
        <c:ser>
          <c:idx val="0"/>
          <c:order val="0"/>
          <c:tx>
            <c:v>Prime Rate</c:v>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[1]Sheet1!$L$2:$L$63</c:f>
              <c:numCache>
                <c:formatCode>Standaard</c:formatCode>
                <c:ptCount val="62"/>
                <c:pt idx="0">
                  <c:v>9.1300000000000008</c:v>
                </c:pt>
                <c:pt idx="1">
                  <c:v>9.06</c:v>
                </c:pt>
                <c:pt idx="2">
                  <c:v>9.07</c:v>
                </c:pt>
                <c:pt idx="3">
                  <c:v>9.08</c:v>
                </c:pt>
                <c:pt idx="4">
                  <c:v>8.9600000000000026</c:v>
                </c:pt>
                <c:pt idx="5">
                  <c:v>8.98</c:v>
                </c:pt>
                <c:pt idx="6">
                  <c:v>8.58</c:v>
                </c:pt>
                <c:pt idx="7">
                  <c:v>8.19</c:v>
                </c:pt>
                <c:pt idx="8">
                  <c:v>8.3000000000000007</c:v>
                </c:pt>
                <c:pt idx="9">
                  <c:v>8.7199999999999989</c:v>
                </c:pt>
                <c:pt idx="10">
                  <c:v>8.8800000000000008</c:v>
                </c:pt>
                <c:pt idx="11">
                  <c:v>9.27</c:v>
                </c:pt>
                <c:pt idx="12">
                  <c:v>9.5400000000000009</c:v>
                </c:pt>
                <c:pt idx="13">
                  <c:v>10.120000000000001</c:v>
                </c:pt>
                <c:pt idx="14">
                  <c:v>10.120000000000001</c:v>
                </c:pt>
                <c:pt idx="15">
                  <c:v>9.2000000000000011</c:v>
                </c:pt>
                <c:pt idx="16">
                  <c:v>7.91</c:v>
                </c:pt>
                <c:pt idx="17">
                  <c:v>7.5</c:v>
                </c:pt>
                <c:pt idx="18">
                  <c:v>5.71</c:v>
                </c:pt>
                <c:pt idx="19">
                  <c:v>5.13</c:v>
                </c:pt>
                <c:pt idx="20">
                  <c:v>5.33</c:v>
                </c:pt>
                <c:pt idx="21">
                  <c:v>5.1599999999999966</c:v>
                </c:pt>
                <c:pt idx="22">
                  <c:v>5.17</c:v>
                </c:pt>
                <c:pt idx="23">
                  <c:v>4.7300000000000004</c:v>
                </c:pt>
                <c:pt idx="24">
                  <c:v>4.79</c:v>
                </c:pt>
                <c:pt idx="25">
                  <c:v>4.59</c:v>
                </c:pt>
                <c:pt idx="26">
                  <c:v>4.3599999999999977</c:v>
                </c:pt>
                <c:pt idx="27">
                  <c:v>4.3899999999999997</c:v>
                </c:pt>
                <c:pt idx="28">
                  <c:v>4.3599999999999977</c:v>
                </c:pt>
                <c:pt idx="29">
                  <c:v>4.6899999999999986</c:v>
                </c:pt>
                <c:pt idx="30">
                  <c:v>5.0199999999999996</c:v>
                </c:pt>
                <c:pt idx="31">
                  <c:v>5.78</c:v>
                </c:pt>
                <c:pt idx="32">
                  <c:v>6.1599999999999966</c:v>
                </c:pt>
                <c:pt idx="33">
                  <c:v>6.48</c:v>
                </c:pt>
                <c:pt idx="34">
                  <c:v>7.1099999999999985</c:v>
                </c:pt>
                <c:pt idx="35">
                  <c:v>7.78</c:v>
                </c:pt>
                <c:pt idx="36">
                  <c:v>7.91</c:v>
                </c:pt>
                <c:pt idx="37">
                  <c:v>8.4600000000000026</c:v>
                </c:pt>
                <c:pt idx="38">
                  <c:v>8.42</c:v>
                </c:pt>
                <c:pt idx="39">
                  <c:v>8.43</c:v>
                </c:pt>
                <c:pt idx="40">
                  <c:v>8.39</c:v>
                </c:pt>
                <c:pt idx="41">
                  <c:v>8.3000000000000007</c:v>
                </c:pt>
                <c:pt idx="42">
                  <c:v>7.6499999999999977</c:v>
                </c:pt>
                <c:pt idx="43">
                  <c:v>5.9</c:v>
                </c:pt>
                <c:pt idx="44">
                  <c:v>5.0999999999999996</c:v>
                </c:pt>
                <c:pt idx="45">
                  <c:v>4.9400000000000004</c:v>
                </c:pt>
                <c:pt idx="46">
                  <c:v>4.1899999999999986</c:v>
                </c:pt>
                <c:pt idx="47">
                  <c:v>3.6</c:v>
                </c:pt>
                <c:pt idx="48">
                  <c:v>4.03</c:v>
                </c:pt>
                <c:pt idx="49">
                  <c:v>3.9899999999999998</c:v>
                </c:pt>
                <c:pt idx="50">
                  <c:v>4.09</c:v>
                </c:pt>
                <c:pt idx="51">
                  <c:v>4.3199999999999976</c:v>
                </c:pt>
                <c:pt idx="52">
                  <c:v>4.5999999999999996</c:v>
                </c:pt>
                <c:pt idx="53">
                  <c:v>4.4300000000000024</c:v>
                </c:pt>
                <c:pt idx="54">
                  <c:v>4.38</c:v>
                </c:pt>
                <c:pt idx="55">
                  <c:v>4.33</c:v>
                </c:pt>
                <c:pt idx="56">
                  <c:v>4.03</c:v>
                </c:pt>
                <c:pt idx="57">
                  <c:v>4.26</c:v>
                </c:pt>
                <c:pt idx="58">
                  <c:v>4.07</c:v>
                </c:pt>
                <c:pt idx="59">
                  <c:v>4.1199999999999966</c:v>
                </c:pt>
                <c:pt idx="60">
                  <c:v>4.3599999999999977</c:v>
                </c:pt>
                <c:pt idx="61">
                  <c:v>4.3</c:v>
                </c:pt>
              </c:numCache>
            </c:numRef>
          </c:val>
        </c:ser>
        <c:marker val="1"/>
        <c:axId val="110566016"/>
        <c:axId val="110571904"/>
      </c:lineChart>
      <c:catAx>
        <c:axId val="110566016"/>
        <c:scaling>
          <c:orientation val="minMax"/>
        </c:scaling>
        <c:axPos val="b"/>
        <c:tickLblPos val="nextTo"/>
        <c:crossAx val="110571904"/>
        <c:crosses val="autoZero"/>
        <c:auto val="1"/>
        <c:lblAlgn val="ctr"/>
        <c:lblOffset val="100"/>
      </c:catAx>
      <c:valAx>
        <c:axId val="110571904"/>
        <c:scaling>
          <c:orientation val="minMax"/>
        </c:scaling>
        <c:axPos val="l"/>
        <c:majorGridlines/>
        <c:numFmt formatCode="Standaard" sourceLinked="1"/>
        <c:tickLblPos val="nextTo"/>
        <c:crossAx val="11056601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plotArea>
      <c:layout/>
      <c:lineChart>
        <c:grouping val="standard"/>
        <c:ser>
          <c:idx val="0"/>
          <c:order val="0"/>
          <c:tx>
            <c:strRef>
              <c:f>Sheet1!$AH$1</c:f>
              <c:strCache>
                <c:ptCount val="1"/>
                <c:pt idx="0">
                  <c:v>Prime Rate - Federal funds rate</c:v>
                </c:pt>
              </c:strCache>
            </c:strRef>
          </c:tx>
          <c:marker>
            <c:symbol val="none"/>
          </c:marker>
          <c:cat>
            <c:strRef>
              <c:f>Sheet1!$A$2:$A$63</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Sheet1!$AH$2:$AH$63</c:f>
              <c:numCache>
                <c:formatCode>0.00</c:formatCode>
                <c:ptCount val="62"/>
                <c:pt idx="0">
                  <c:v>2.9900000000000007</c:v>
                </c:pt>
                <c:pt idx="1">
                  <c:v>3.0400000000000009</c:v>
                </c:pt>
                <c:pt idx="2">
                  <c:v>2.9800000000000004</c:v>
                </c:pt>
                <c:pt idx="3">
                  <c:v>2.9400000000000004</c:v>
                </c:pt>
                <c:pt idx="4">
                  <c:v>2.9299999999999997</c:v>
                </c:pt>
                <c:pt idx="5">
                  <c:v>2.7600000000000011</c:v>
                </c:pt>
                <c:pt idx="6">
                  <c:v>2.4899999999999998</c:v>
                </c:pt>
                <c:pt idx="7">
                  <c:v>2.6199999999999988</c:v>
                </c:pt>
                <c:pt idx="8">
                  <c:v>2.6700000000000008</c:v>
                </c:pt>
                <c:pt idx="9">
                  <c:v>2.7700000000000005</c:v>
                </c:pt>
                <c:pt idx="10">
                  <c:v>2.7200000000000006</c:v>
                </c:pt>
                <c:pt idx="11">
                  <c:v>2.63</c:v>
                </c:pt>
                <c:pt idx="12">
                  <c:v>2.6599999999999993</c:v>
                </c:pt>
                <c:pt idx="13">
                  <c:v>2.6899999999999995</c:v>
                </c:pt>
                <c:pt idx="14">
                  <c:v>2.6899999999999995</c:v>
                </c:pt>
                <c:pt idx="15">
                  <c:v>2.8599999999999977</c:v>
                </c:pt>
                <c:pt idx="16">
                  <c:v>2.71</c:v>
                </c:pt>
                <c:pt idx="17">
                  <c:v>2.9499999999999997</c:v>
                </c:pt>
                <c:pt idx="18">
                  <c:v>2.75</c:v>
                </c:pt>
                <c:pt idx="19">
                  <c:v>2.6</c:v>
                </c:pt>
                <c:pt idx="20">
                  <c:v>2.8299999999999987</c:v>
                </c:pt>
                <c:pt idx="21">
                  <c:v>2.62</c:v>
                </c:pt>
                <c:pt idx="22">
                  <c:v>2.9299999999999997</c:v>
                </c:pt>
                <c:pt idx="23">
                  <c:v>2.7500000000000004</c:v>
                </c:pt>
                <c:pt idx="24">
                  <c:v>4.79</c:v>
                </c:pt>
                <c:pt idx="25">
                  <c:v>4.59</c:v>
                </c:pt>
                <c:pt idx="26">
                  <c:v>4.3599999999999985</c:v>
                </c:pt>
                <c:pt idx="27">
                  <c:v>4.3899999999999997</c:v>
                </c:pt>
                <c:pt idx="28">
                  <c:v>4.3599999999999985</c:v>
                </c:pt>
                <c:pt idx="29">
                  <c:v>4.6899999999999995</c:v>
                </c:pt>
                <c:pt idx="30">
                  <c:v>5.0199999999999996</c:v>
                </c:pt>
                <c:pt idx="31">
                  <c:v>5.78</c:v>
                </c:pt>
                <c:pt idx="32">
                  <c:v>6.1599999999999975</c:v>
                </c:pt>
                <c:pt idx="33">
                  <c:v>6.48</c:v>
                </c:pt>
                <c:pt idx="34">
                  <c:v>7.1099999999999985</c:v>
                </c:pt>
                <c:pt idx="35">
                  <c:v>7.78</c:v>
                </c:pt>
                <c:pt idx="36">
                  <c:v>7.91</c:v>
                </c:pt>
                <c:pt idx="37">
                  <c:v>8.4600000000000026</c:v>
                </c:pt>
                <c:pt idx="38">
                  <c:v>8.42</c:v>
                </c:pt>
                <c:pt idx="39">
                  <c:v>8.43</c:v>
                </c:pt>
                <c:pt idx="40">
                  <c:v>8.39</c:v>
                </c:pt>
                <c:pt idx="41">
                  <c:v>8.3000000000000007</c:v>
                </c:pt>
                <c:pt idx="42">
                  <c:v>7.6499999999999995</c:v>
                </c:pt>
                <c:pt idx="43">
                  <c:v>5.9</c:v>
                </c:pt>
                <c:pt idx="44">
                  <c:v>5.0999999999999996</c:v>
                </c:pt>
                <c:pt idx="45">
                  <c:v>4.9400000000000004</c:v>
                </c:pt>
                <c:pt idx="46">
                  <c:v>4.1899999999999995</c:v>
                </c:pt>
                <c:pt idx="47">
                  <c:v>3.6</c:v>
                </c:pt>
                <c:pt idx="48">
                  <c:v>4.03</c:v>
                </c:pt>
                <c:pt idx="49">
                  <c:v>3.9899999999999998</c:v>
                </c:pt>
                <c:pt idx="50">
                  <c:v>4.09</c:v>
                </c:pt>
                <c:pt idx="51">
                  <c:v>4.3199999999999985</c:v>
                </c:pt>
                <c:pt idx="52">
                  <c:v>4.5999999999999996</c:v>
                </c:pt>
                <c:pt idx="53">
                  <c:v>4.4300000000000024</c:v>
                </c:pt>
                <c:pt idx="54">
                  <c:v>4.38</c:v>
                </c:pt>
                <c:pt idx="55">
                  <c:v>4.33</c:v>
                </c:pt>
                <c:pt idx="56">
                  <c:v>4.03</c:v>
                </c:pt>
                <c:pt idx="57">
                  <c:v>4.26</c:v>
                </c:pt>
                <c:pt idx="58">
                  <c:v>4.07</c:v>
                </c:pt>
                <c:pt idx="59">
                  <c:v>4.1199999999999966</c:v>
                </c:pt>
                <c:pt idx="60">
                  <c:v>4.3599999999999985</c:v>
                </c:pt>
                <c:pt idx="61">
                  <c:v>4.3</c:v>
                </c:pt>
              </c:numCache>
            </c:numRef>
          </c:val>
        </c:ser>
        <c:marker val="1"/>
        <c:axId val="110579072"/>
        <c:axId val="110593152"/>
      </c:lineChart>
      <c:catAx>
        <c:axId val="110579072"/>
        <c:scaling>
          <c:orientation val="minMax"/>
        </c:scaling>
        <c:axPos val="b"/>
        <c:majorTickMark val="none"/>
        <c:tickLblPos val="nextTo"/>
        <c:crossAx val="110593152"/>
        <c:crosses val="autoZero"/>
        <c:auto val="1"/>
        <c:lblAlgn val="ctr"/>
        <c:lblOffset val="100"/>
      </c:catAx>
      <c:valAx>
        <c:axId val="110593152"/>
        <c:scaling>
          <c:orientation val="minMax"/>
        </c:scaling>
        <c:axPos val="l"/>
        <c:majorGridlines/>
        <c:numFmt formatCode="0.00" sourceLinked="1"/>
        <c:majorTickMark val="none"/>
        <c:tickLblPos val="nextTo"/>
        <c:spPr>
          <a:ln w="9525">
            <a:noFill/>
          </a:ln>
        </c:spPr>
        <c:crossAx val="11057907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7"/>
  <c:chart>
    <c:title/>
    <c:plotArea>
      <c:layout/>
      <c:lineChart>
        <c:grouping val="standard"/>
        <c:ser>
          <c:idx val="0"/>
          <c:order val="0"/>
          <c:tx>
            <c:strRef>
              <c:f>[1]Sheet1!$B$1</c:f>
              <c:strCache>
                <c:ptCount val="1"/>
                <c:pt idx="0">
                  <c:v>All C&amp;I loans (Loan Rate)</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[1]Sheet1!$B$2:$B$63</c:f>
              <c:numCache>
                <c:formatCode>Standaard</c:formatCode>
                <c:ptCount val="62"/>
                <c:pt idx="0">
                  <c:v>6.8199999999999976</c:v>
                </c:pt>
                <c:pt idx="1">
                  <c:v>6.81</c:v>
                </c:pt>
                <c:pt idx="2">
                  <c:v>6.85</c:v>
                </c:pt>
                <c:pt idx="3">
                  <c:v>6.87</c:v>
                </c:pt>
                <c:pt idx="4">
                  <c:v>6.8</c:v>
                </c:pt>
                <c:pt idx="5">
                  <c:v>6.9300000000000024</c:v>
                </c:pt>
                <c:pt idx="6">
                  <c:v>6.63</c:v>
                </c:pt>
                <c:pt idx="7">
                  <c:v>6.3199999999999976</c:v>
                </c:pt>
                <c:pt idx="8">
                  <c:v>6.52</c:v>
                </c:pt>
                <c:pt idx="9">
                  <c:v>6.78</c:v>
                </c:pt>
                <c:pt idx="10">
                  <c:v>7.03</c:v>
                </c:pt>
                <c:pt idx="11">
                  <c:v>7.44</c:v>
                </c:pt>
                <c:pt idx="12">
                  <c:v>7.78</c:v>
                </c:pt>
                <c:pt idx="13">
                  <c:v>8.2800000000000011</c:v>
                </c:pt>
                <c:pt idx="14">
                  <c:v>8.15</c:v>
                </c:pt>
                <c:pt idx="15">
                  <c:v>7.1899999999999986</c:v>
                </c:pt>
                <c:pt idx="16">
                  <c:v>6.22</c:v>
                </c:pt>
                <c:pt idx="17">
                  <c:v>5.6099999999999977</c:v>
                </c:pt>
                <c:pt idx="18">
                  <c:v>3.8899999999999997</c:v>
                </c:pt>
                <c:pt idx="19">
                  <c:v>3.66</c:v>
                </c:pt>
                <c:pt idx="20">
                  <c:v>3.6</c:v>
                </c:pt>
                <c:pt idx="21">
                  <c:v>3.64</c:v>
                </c:pt>
                <c:pt idx="22">
                  <c:v>3.61</c:v>
                </c:pt>
                <c:pt idx="23">
                  <c:v>3.2</c:v>
                </c:pt>
                <c:pt idx="24">
                  <c:v>3.32</c:v>
                </c:pt>
                <c:pt idx="25">
                  <c:v>3.15</c:v>
                </c:pt>
                <c:pt idx="26">
                  <c:v>2.96</c:v>
                </c:pt>
                <c:pt idx="27">
                  <c:v>2.9899999999999998</c:v>
                </c:pt>
                <c:pt idx="28">
                  <c:v>2.9899999999999998</c:v>
                </c:pt>
                <c:pt idx="29">
                  <c:v>3.51</c:v>
                </c:pt>
                <c:pt idx="30">
                  <c:v>4.08</c:v>
                </c:pt>
                <c:pt idx="31">
                  <c:v>4.26</c:v>
                </c:pt>
                <c:pt idx="32">
                  <c:v>4.83</c:v>
                </c:pt>
                <c:pt idx="33">
                  <c:v>5.22</c:v>
                </c:pt>
                <c:pt idx="34">
                  <c:v>5.95</c:v>
                </c:pt>
                <c:pt idx="35">
                  <c:v>6.3199999999999976</c:v>
                </c:pt>
                <c:pt idx="36">
                  <c:v>6.39</c:v>
                </c:pt>
                <c:pt idx="37">
                  <c:v>7.05</c:v>
                </c:pt>
                <c:pt idx="38">
                  <c:v>6.88</c:v>
                </c:pt>
                <c:pt idx="39">
                  <c:v>6.8199999999999976</c:v>
                </c:pt>
                <c:pt idx="40">
                  <c:v>7.07</c:v>
                </c:pt>
                <c:pt idx="41">
                  <c:v>6.99</c:v>
                </c:pt>
                <c:pt idx="42">
                  <c:v>6.3</c:v>
                </c:pt>
                <c:pt idx="43">
                  <c:v>4.6399999999999997</c:v>
                </c:pt>
                <c:pt idx="44">
                  <c:v>3.77</c:v>
                </c:pt>
                <c:pt idx="45">
                  <c:v>3.79</c:v>
                </c:pt>
                <c:pt idx="46">
                  <c:v>3.3299999999999987</c:v>
                </c:pt>
                <c:pt idx="47">
                  <c:v>2.34</c:v>
                </c:pt>
                <c:pt idx="48">
                  <c:v>2.21</c:v>
                </c:pt>
                <c:pt idx="49">
                  <c:v>2.5299999999999998</c:v>
                </c:pt>
                <c:pt idx="50">
                  <c:v>2.62</c:v>
                </c:pt>
                <c:pt idx="51">
                  <c:v>2.77</c:v>
                </c:pt>
                <c:pt idx="52">
                  <c:v>2.92</c:v>
                </c:pt>
                <c:pt idx="53">
                  <c:v>2.69</c:v>
                </c:pt>
                <c:pt idx="54">
                  <c:v>2.67</c:v>
                </c:pt>
                <c:pt idx="55">
                  <c:v>2.4299999999999997</c:v>
                </c:pt>
                <c:pt idx="56">
                  <c:v>2.67</c:v>
                </c:pt>
                <c:pt idx="57">
                  <c:v>2.5499999999999998</c:v>
                </c:pt>
                <c:pt idx="58">
                  <c:v>2.58</c:v>
                </c:pt>
                <c:pt idx="59">
                  <c:v>2.59</c:v>
                </c:pt>
                <c:pt idx="60">
                  <c:v>2.21</c:v>
                </c:pt>
                <c:pt idx="61">
                  <c:v>2.2800000000000002</c:v>
                </c:pt>
              </c:numCache>
            </c:numRef>
          </c:val>
        </c:ser>
        <c:marker val="1"/>
        <c:axId val="110616960"/>
        <c:axId val="110618496"/>
      </c:lineChart>
      <c:catAx>
        <c:axId val="110616960"/>
        <c:scaling>
          <c:orientation val="minMax"/>
        </c:scaling>
        <c:axPos val="b"/>
        <c:tickLblPos val="nextTo"/>
        <c:crossAx val="110618496"/>
        <c:crosses val="autoZero"/>
        <c:auto val="1"/>
        <c:lblAlgn val="ctr"/>
        <c:lblOffset val="100"/>
      </c:catAx>
      <c:valAx>
        <c:axId val="110618496"/>
        <c:scaling>
          <c:orientation val="minMax"/>
        </c:scaling>
        <c:axPos val="l"/>
        <c:majorGridlines/>
        <c:numFmt formatCode="Standaard" sourceLinked="1"/>
        <c:tickLblPos val="nextTo"/>
        <c:crossAx val="11061696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Loan</a:t>
            </a:r>
            <a:r>
              <a:rPr lang="en-US" baseline="0"/>
              <a:t> Rate with risk rating</a:t>
            </a:r>
          </a:p>
        </c:rich>
      </c:tx>
    </c:title>
    <c:plotArea>
      <c:layout/>
      <c:lineChart>
        <c:grouping val="standard"/>
        <c:ser>
          <c:idx val="0"/>
          <c:order val="0"/>
          <c:tx>
            <c:strRef>
              <c:f>[1]Sheet1!$C$1</c:f>
              <c:strCache>
                <c:ptCount val="1"/>
                <c:pt idx="0">
                  <c:v>Minimal risk (Loan Rate)</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[1]Sheet1!$C$2:$C$63</c:f>
              <c:numCache>
                <c:formatCode>Standaard</c:formatCode>
                <c:ptCount val="62"/>
                <c:pt idx="0">
                  <c:v>6.1</c:v>
                </c:pt>
                <c:pt idx="1">
                  <c:v>6.08</c:v>
                </c:pt>
                <c:pt idx="2">
                  <c:v>6.29</c:v>
                </c:pt>
                <c:pt idx="3">
                  <c:v>6.1</c:v>
                </c:pt>
                <c:pt idx="4">
                  <c:v>6.13</c:v>
                </c:pt>
                <c:pt idx="5">
                  <c:v>6.33</c:v>
                </c:pt>
                <c:pt idx="6">
                  <c:v>5.91</c:v>
                </c:pt>
                <c:pt idx="7">
                  <c:v>5.84</c:v>
                </c:pt>
                <c:pt idx="8">
                  <c:v>5.59</c:v>
                </c:pt>
                <c:pt idx="9">
                  <c:v>6.05</c:v>
                </c:pt>
                <c:pt idx="10">
                  <c:v>6.01</c:v>
                </c:pt>
                <c:pt idx="11">
                  <c:v>6.4700000000000024</c:v>
                </c:pt>
                <c:pt idx="12">
                  <c:v>6.8199999999999976</c:v>
                </c:pt>
                <c:pt idx="13">
                  <c:v>7.42</c:v>
                </c:pt>
                <c:pt idx="14">
                  <c:v>7.54</c:v>
                </c:pt>
                <c:pt idx="15">
                  <c:v>6.23</c:v>
                </c:pt>
                <c:pt idx="16">
                  <c:v>6.01</c:v>
                </c:pt>
                <c:pt idx="17">
                  <c:v>4.5</c:v>
                </c:pt>
                <c:pt idx="18">
                  <c:v>2.9699999999999998</c:v>
                </c:pt>
                <c:pt idx="19">
                  <c:v>2.1</c:v>
                </c:pt>
                <c:pt idx="20">
                  <c:v>2.61</c:v>
                </c:pt>
                <c:pt idx="21">
                  <c:v>3.2</c:v>
                </c:pt>
                <c:pt idx="22">
                  <c:v>3.01</c:v>
                </c:pt>
                <c:pt idx="23">
                  <c:v>2.14</c:v>
                </c:pt>
                <c:pt idx="24">
                  <c:v>2.4499999999999997</c:v>
                </c:pt>
                <c:pt idx="25">
                  <c:v>2.2200000000000002</c:v>
                </c:pt>
                <c:pt idx="26">
                  <c:v>1.62</c:v>
                </c:pt>
                <c:pt idx="27">
                  <c:v>2.0299999999999998</c:v>
                </c:pt>
                <c:pt idx="28">
                  <c:v>2.19</c:v>
                </c:pt>
                <c:pt idx="29">
                  <c:v>2.48</c:v>
                </c:pt>
                <c:pt idx="30">
                  <c:v>2.98</c:v>
                </c:pt>
                <c:pt idx="31">
                  <c:v>3.68</c:v>
                </c:pt>
                <c:pt idx="32">
                  <c:v>4.07</c:v>
                </c:pt>
                <c:pt idx="33">
                  <c:v>4.0999999999999996</c:v>
                </c:pt>
                <c:pt idx="34">
                  <c:v>4.8199999999999976</c:v>
                </c:pt>
                <c:pt idx="35">
                  <c:v>5.28</c:v>
                </c:pt>
                <c:pt idx="36">
                  <c:v>5.09</c:v>
                </c:pt>
                <c:pt idx="37">
                  <c:v>5.8599999999999977</c:v>
                </c:pt>
                <c:pt idx="38">
                  <c:v>5.8</c:v>
                </c:pt>
                <c:pt idx="39">
                  <c:v>5.4</c:v>
                </c:pt>
                <c:pt idx="40">
                  <c:v>5.74</c:v>
                </c:pt>
                <c:pt idx="41">
                  <c:v>5.94</c:v>
                </c:pt>
                <c:pt idx="42">
                  <c:v>5.22</c:v>
                </c:pt>
                <c:pt idx="43">
                  <c:v>3.61</c:v>
                </c:pt>
                <c:pt idx="44">
                  <c:v>2.75</c:v>
                </c:pt>
                <c:pt idx="45">
                  <c:v>2.9299999999999997</c:v>
                </c:pt>
                <c:pt idx="46">
                  <c:v>3.09</c:v>
                </c:pt>
                <c:pt idx="47">
                  <c:v>1.54</c:v>
                </c:pt>
                <c:pt idx="48">
                  <c:v>1.28</c:v>
                </c:pt>
                <c:pt idx="49">
                  <c:v>1.56</c:v>
                </c:pt>
                <c:pt idx="50">
                  <c:v>2.06</c:v>
                </c:pt>
                <c:pt idx="51">
                  <c:v>2.2800000000000002</c:v>
                </c:pt>
                <c:pt idx="52">
                  <c:v>1.81</c:v>
                </c:pt>
                <c:pt idx="53">
                  <c:v>1.48</c:v>
                </c:pt>
                <c:pt idx="54">
                  <c:v>1.47</c:v>
                </c:pt>
                <c:pt idx="55">
                  <c:v>1.59</c:v>
                </c:pt>
                <c:pt idx="56">
                  <c:v>1.53</c:v>
                </c:pt>
                <c:pt idx="57">
                  <c:v>0.8</c:v>
                </c:pt>
                <c:pt idx="58">
                  <c:v>1.41</c:v>
                </c:pt>
                <c:pt idx="59">
                  <c:v>1.08</c:v>
                </c:pt>
                <c:pt idx="60">
                  <c:v>1.32</c:v>
                </c:pt>
                <c:pt idx="61">
                  <c:v>1.2</c:v>
                </c:pt>
              </c:numCache>
            </c:numRef>
          </c:val>
        </c:ser>
        <c:ser>
          <c:idx val="1"/>
          <c:order val="1"/>
          <c:tx>
            <c:strRef>
              <c:f>[1]Sheet1!$D$1</c:f>
              <c:strCache>
                <c:ptCount val="1"/>
                <c:pt idx="0">
                  <c:v>Low risk (Loan Rate)</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[1]Sheet1!$D$2:$D$63</c:f>
              <c:numCache>
                <c:formatCode>Standaard</c:formatCode>
                <c:ptCount val="62"/>
                <c:pt idx="0">
                  <c:v>6.24</c:v>
                </c:pt>
                <c:pt idx="1">
                  <c:v>6.29</c:v>
                </c:pt>
                <c:pt idx="2">
                  <c:v>6.2700000000000014</c:v>
                </c:pt>
                <c:pt idx="3">
                  <c:v>6.3199999999999976</c:v>
                </c:pt>
                <c:pt idx="4">
                  <c:v>6.26</c:v>
                </c:pt>
                <c:pt idx="5">
                  <c:v>6.3199999999999976</c:v>
                </c:pt>
                <c:pt idx="6">
                  <c:v>6.07</c:v>
                </c:pt>
                <c:pt idx="7">
                  <c:v>5.64</c:v>
                </c:pt>
                <c:pt idx="8">
                  <c:v>5.7</c:v>
                </c:pt>
                <c:pt idx="9">
                  <c:v>5.9</c:v>
                </c:pt>
                <c:pt idx="10">
                  <c:v>6.52</c:v>
                </c:pt>
                <c:pt idx="11">
                  <c:v>6.87</c:v>
                </c:pt>
                <c:pt idx="12">
                  <c:v>7.1499999999999986</c:v>
                </c:pt>
                <c:pt idx="13">
                  <c:v>7.55</c:v>
                </c:pt>
                <c:pt idx="14">
                  <c:v>7.57</c:v>
                </c:pt>
                <c:pt idx="15">
                  <c:v>6.54</c:v>
                </c:pt>
                <c:pt idx="16">
                  <c:v>5.44</c:v>
                </c:pt>
                <c:pt idx="17">
                  <c:v>4.8099999999999996</c:v>
                </c:pt>
                <c:pt idx="18">
                  <c:v>3.08</c:v>
                </c:pt>
                <c:pt idx="19">
                  <c:v>3.4099999999999997</c:v>
                </c:pt>
                <c:pt idx="20">
                  <c:v>2.86</c:v>
                </c:pt>
                <c:pt idx="21">
                  <c:v>2.8099999999999987</c:v>
                </c:pt>
                <c:pt idx="22">
                  <c:v>2.73</c:v>
                </c:pt>
                <c:pt idx="23">
                  <c:v>2.5</c:v>
                </c:pt>
                <c:pt idx="24">
                  <c:v>2.38</c:v>
                </c:pt>
                <c:pt idx="25">
                  <c:v>2.63</c:v>
                </c:pt>
                <c:pt idx="26">
                  <c:v>2.0499999999999998</c:v>
                </c:pt>
                <c:pt idx="27">
                  <c:v>1.9900000000000095</c:v>
                </c:pt>
                <c:pt idx="28">
                  <c:v>2.16</c:v>
                </c:pt>
                <c:pt idx="29">
                  <c:v>2.64</c:v>
                </c:pt>
                <c:pt idx="30">
                  <c:v>3.8699999999999997</c:v>
                </c:pt>
                <c:pt idx="31">
                  <c:v>3.9299999999999997</c:v>
                </c:pt>
                <c:pt idx="32">
                  <c:v>4.04</c:v>
                </c:pt>
                <c:pt idx="33">
                  <c:v>4.72</c:v>
                </c:pt>
                <c:pt idx="34">
                  <c:v>4.9800000000000004</c:v>
                </c:pt>
                <c:pt idx="35">
                  <c:v>5.42</c:v>
                </c:pt>
                <c:pt idx="36">
                  <c:v>6.53</c:v>
                </c:pt>
                <c:pt idx="37">
                  <c:v>6.46</c:v>
                </c:pt>
                <c:pt idx="38">
                  <c:v>6.34</c:v>
                </c:pt>
                <c:pt idx="39">
                  <c:v>6.29</c:v>
                </c:pt>
                <c:pt idx="40">
                  <c:v>6.95</c:v>
                </c:pt>
                <c:pt idx="41">
                  <c:v>6.6499999999999977</c:v>
                </c:pt>
                <c:pt idx="42">
                  <c:v>5.6099999999999977</c:v>
                </c:pt>
                <c:pt idx="43">
                  <c:v>3.9699999999999998</c:v>
                </c:pt>
                <c:pt idx="44">
                  <c:v>3.05</c:v>
                </c:pt>
                <c:pt idx="45">
                  <c:v>2.9899999999999998</c:v>
                </c:pt>
                <c:pt idx="46">
                  <c:v>2.7600000000000002</c:v>
                </c:pt>
                <c:pt idx="47">
                  <c:v>1.9900000000000095</c:v>
                </c:pt>
                <c:pt idx="48">
                  <c:v>1.7</c:v>
                </c:pt>
                <c:pt idx="49">
                  <c:v>1.9400000000000086</c:v>
                </c:pt>
                <c:pt idx="50">
                  <c:v>2.14</c:v>
                </c:pt>
                <c:pt idx="51">
                  <c:v>2.3299999999999987</c:v>
                </c:pt>
                <c:pt idx="52">
                  <c:v>2.84</c:v>
                </c:pt>
                <c:pt idx="53">
                  <c:v>2.3299999999999987</c:v>
                </c:pt>
                <c:pt idx="54">
                  <c:v>2.2000000000000002</c:v>
                </c:pt>
                <c:pt idx="55">
                  <c:v>1.9600000000000086</c:v>
                </c:pt>
                <c:pt idx="56">
                  <c:v>1.81</c:v>
                </c:pt>
                <c:pt idx="57">
                  <c:v>1.76</c:v>
                </c:pt>
                <c:pt idx="58">
                  <c:v>2.0699999999999998</c:v>
                </c:pt>
                <c:pt idx="59">
                  <c:v>1.9200000000000021</c:v>
                </c:pt>
                <c:pt idx="60">
                  <c:v>1.6900000000000086</c:v>
                </c:pt>
                <c:pt idx="61">
                  <c:v>2</c:v>
                </c:pt>
              </c:numCache>
            </c:numRef>
          </c:val>
        </c:ser>
        <c:ser>
          <c:idx val="2"/>
          <c:order val="2"/>
          <c:tx>
            <c:strRef>
              <c:f>[1]Sheet1!$E$1</c:f>
              <c:strCache>
                <c:ptCount val="1"/>
                <c:pt idx="0">
                  <c:v>Moderate risk (Loan Rate)</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[1]Sheet1!$E$2:$E$63</c:f>
              <c:numCache>
                <c:formatCode>Standaard</c:formatCode>
                <c:ptCount val="62"/>
                <c:pt idx="0">
                  <c:v>7.06</c:v>
                </c:pt>
                <c:pt idx="1">
                  <c:v>6.94</c:v>
                </c:pt>
                <c:pt idx="2">
                  <c:v>6.88</c:v>
                </c:pt>
                <c:pt idx="3">
                  <c:v>7.04</c:v>
                </c:pt>
                <c:pt idx="4">
                  <c:v>6.8599999999999977</c:v>
                </c:pt>
                <c:pt idx="5">
                  <c:v>7.01</c:v>
                </c:pt>
                <c:pt idx="6">
                  <c:v>6.63</c:v>
                </c:pt>
                <c:pt idx="7">
                  <c:v>6.39</c:v>
                </c:pt>
                <c:pt idx="8">
                  <c:v>6.74</c:v>
                </c:pt>
                <c:pt idx="9">
                  <c:v>6.9300000000000024</c:v>
                </c:pt>
                <c:pt idx="10">
                  <c:v>7.22</c:v>
                </c:pt>
                <c:pt idx="11">
                  <c:v>7.54</c:v>
                </c:pt>
                <c:pt idx="12">
                  <c:v>7.9700000000000024</c:v>
                </c:pt>
                <c:pt idx="13">
                  <c:v>8.41</c:v>
                </c:pt>
                <c:pt idx="14">
                  <c:v>8.33</c:v>
                </c:pt>
                <c:pt idx="15">
                  <c:v>7.28</c:v>
                </c:pt>
                <c:pt idx="16">
                  <c:v>6.38</c:v>
                </c:pt>
                <c:pt idx="17">
                  <c:v>5.57</c:v>
                </c:pt>
                <c:pt idx="18">
                  <c:v>4.25</c:v>
                </c:pt>
                <c:pt idx="19">
                  <c:v>3.8899999999999997</c:v>
                </c:pt>
                <c:pt idx="20">
                  <c:v>3.84</c:v>
                </c:pt>
                <c:pt idx="21">
                  <c:v>3.73</c:v>
                </c:pt>
                <c:pt idx="22">
                  <c:v>3.69</c:v>
                </c:pt>
                <c:pt idx="23">
                  <c:v>3.36</c:v>
                </c:pt>
                <c:pt idx="24">
                  <c:v>3.46</c:v>
                </c:pt>
                <c:pt idx="25">
                  <c:v>3.22</c:v>
                </c:pt>
                <c:pt idx="26">
                  <c:v>3.01</c:v>
                </c:pt>
                <c:pt idx="27">
                  <c:v>3.06</c:v>
                </c:pt>
                <c:pt idx="28">
                  <c:v>2.9499999999999997</c:v>
                </c:pt>
                <c:pt idx="29">
                  <c:v>3.29</c:v>
                </c:pt>
                <c:pt idx="30">
                  <c:v>3.77</c:v>
                </c:pt>
                <c:pt idx="31">
                  <c:v>4.1899999999999986</c:v>
                </c:pt>
                <c:pt idx="32">
                  <c:v>4.92</c:v>
                </c:pt>
                <c:pt idx="33">
                  <c:v>5.1599999999999966</c:v>
                </c:pt>
                <c:pt idx="34">
                  <c:v>5.96</c:v>
                </c:pt>
                <c:pt idx="35">
                  <c:v>6.14</c:v>
                </c:pt>
                <c:pt idx="36">
                  <c:v>6.4700000000000024</c:v>
                </c:pt>
                <c:pt idx="37">
                  <c:v>7.02</c:v>
                </c:pt>
                <c:pt idx="38">
                  <c:v>6.84</c:v>
                </c:pt>
                <c:pt idx="39">
                  <c:v>6.6599999999999957</c:v>
                </c:pt>
                <c:pt idx="40">
                  <c:v>6.9700000000000024</c:v>
                </c:pt>
                <c:pt idx="41">
                  <c:v>6.85</c:v>
                </c:pt>
                <c:pt idx="42">
                  <c:v>6.64</c:v>
                </c:pt>
                <c:pt idx="43">
                  <c:v>4.8599999999999977</c:v>
                </c:pt>
                <c:pt idx="44">
                  <c:v>3.7600000000000002</c:v>
                </c:pt>
                <c:pt idx="45">
                  <c:v>3.9699999999999998</c:v>
                </c:pt>
                <c:pt idx="46">
                  <c:v>3.58</c:v>
                </c:pt>
                <c:pt idx="47">
                  <c:v>2.3899999999999997</c:v>
                </c:pt>
                <c:pt idx="48">
                  <c:v>2.3199999999999967</c:v>
                </c:pt>
                <c:pt idx="49">
                  <c:v>2.8299999999999987</c:v>
                </c:pt>
                <c:pt idx="50">
                  <c:v>2.67</c:v>
                </c:pt>
                <c:pt idx="51">
                  <c:v>2.9299999999999997</c:v>
                </c:pt>
                <c:pt idx="52">
                  <c:v>3.16</c:v>
                </c:pt>
                <c:pt idx="53">
                  <c:v>2.8499999999999988</c:v>
                </c:pt>
                <c:pt idx="54">
                  <c:v>2.44</c:v>
                </c:pt>
                <c:pt idx="55">
                  <c:v>2.27</c:v>
                </c:pt>
                <c:pt idx="56">
                  <c:v>2.52</c:v>
                </c:pt>
                <c:pt idx="57">
                  <c:v>2.57</c:v>
                </c:pt>
                <c:pt idx="58">
                  <c:v>2.42</c:v>
                </c:pt>
                <c:pt idx="59">
                  <c:v>2.7</c:v>
                </c:pt>
                <c:pt idx="60">
                  <c:v>2.61</c:v>
                </c:pt>
                <c:pt idx="61">
                  <c:v>2.62</c:v>
                </c:pt>
              </c:numCache>
            </c:numRef>
          </c:val>
        </c:ser>
        <c:ser>
          <c:idx val="3"/>
          <c:order val="3"/>
          <c:tx>
            <c:strRef>
              <c:f>[1]Sheet1!$F$1</c:f>
              <c:strCache>
                <c:ptCount val="1"/>
                <c:pt idx="0">
                  <c:v>Acceptable risk (Loan Rate)</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[1]Sheet1!$F$2:$F$63</c:f>
              <c:numCache>
                <c:formatCode>Standaard</c:formatCode>
                <c:ptCount val="62"/>
                <c:pt idx="0">
                  <c:v>7.48</c:v>
                </c:pt>
                <c:pt idx="1">
                  <c:v>7.5</c:v>
                </c:pt>
                <c:pt idx="2">
                  <c:v>7.79</c:v>
                </c:pt>
                <c:pt idx="3">
                  <c:v>7.33</c:v>
                </c:pt>
                <c:pt idx="4">
                  <c:v>7.08</c:v>
                </c:pt>
                <c:pt idx="5">
                  <c:v>7.18</c:v>
                </c:pt>
                <c:pt idx="6">
                  <c:v>7.09</c:v>
                </c:pt>
                <c:pt idx="7">
                  <c:v>6.7</c:v>
                </c:pt>
                <c:pt idx="8">
                  <c:v>7.13</c:v>
                </c:pt>
                <c:pt idx="9">
                  <c:v>7.55</c:v>
                </c:pt>
                <c:pt idx="10">
                  <c:v>7.71</c:v>
                </c:pt>
                <c:pt idx="11">
                  <c:v>8.24</c:v>
                </c:pt>
                <c:pt idx="12">
                  <c:v>8.6300000000000008</c:v>
                </c:pt>
                <c:pt idx="13">
                  <c:v>8.9500000000000028</c:v>
                </c:pt>
                <c:pt idx="14">
                  <c:v>8.8500000000000068</c:v>
                </c:pt>
                <c:pt idx="15">
                  <c:v>7.9700000000000024</c:v>
                </c:pt>
                <c:pt idx="16">
                  <c:v>6.8199999999999976</c:v>
                </c:pt>
                <c:pt idx="17">
                  <c:v>6.1599999999999966</c:v>
                </c:pt>
                <c:pt idx="18">
                  <c:v>4.3099999999999996</c:v>
                </c:pt>
                <c:pt idx="19">
                  <c:v>4.01</c:v>
                </c:pt>
                <c:pt idx="20">
                  <c:v>4</c:v>
                </c:pt>
                <c:pt idx="21">
                  <c:v>4.01</c:v>
                </c:pt>
                <c:pt idx="22">
                  <c:v>3.92</c:v>
                </c:pt>
                <c:pt idx="23">
                  <c:v>3.38</c:v>
                </c:pt>
                <c:pt idx="24">
                  <c:v>3.77</c:v>
                </c:pt>
                <c:pt idx="25">
                  <c:v>3.6</c:v>
                </c:pt>
                <c:pt idx="26">
                  <c:v>3.73</c:v>
                </c:pt>
                <c:pt idx="27">
                  <c:v>3.72</c:v>
                </c:pt>
                <c:pt idx="28">
                  <c:v>3.71</c:v>
                </c:pt>
                <c:pt idx="29">
                  <c:v>3.9099999999999997</c:v>
                </c:pt>
                <c:pt idx="30">
                  <c:v>4.57</c:v>
                </c:pt>
                <c:pt idx="31">
                  <c:v>4.71</c:v>
                </c:pt>
                <c:pt idx="32">
                  <c:v>5.2700000000000014</c:v>
                </c:pt>
                <c:pt idx="33">
                  <c:v>5.99</c:v>
                </c:pt>
                <c:pt idx="34">
                  <c:v>6.4700000000000024</c:v>
                </c:pt>
                <c:pt idx="35">
                  <c:v>7.31</c:v>
                </c:pt>
                <c:pt idx="36">
                  <c:v>7.44</c:v>
                </c:pt>
                <c:pt idx="37">
                  <c:v>7.89</c:v>
                </c:pt>
                <c:pt idx="38">
                  <c:v>7.92</c:v>
                </c:pt>
                <c:pt idx="39">
                  <c:v>8.3800000000000008</c:v>
                </c:pt>
                <c:pt idx="40">
                  <c:v>8.15</c:v>
                </c:pt>
                <c:pt idx="41">
                  <c:v>7.98</c:v>
                </c:pt>
                <c:pt idx="42">
                  <c:v>6.9700000000000024</c:v>
                </c:pt>
                <c:pt idx="43">
                  <c:v>5.3599999999999977</c:v>
                </c:pt>
                <c:pt idx="44">
                  <c:v>4.6499999999999977</c:v>
                </c:pt>
                <c:pt idx="45">
                  <c:v>4.4000000000000004</c:v>
                </c:pt>
                <c:pt idx="46">
                  <c:v>3.63</c:v>
                </c:pt>
                <c:pt idx="47">
                  <c:v>2.92</c:v>
                </c:pt>
                <c:pt idx="48">
                  <c:v>3.07</c:v>
                </c:pt>
                <c:pt idx="49">
                  <c:v>2.8699999999999997</c:v>
                </c:pt>
                <c:pt idx="50">
                  <c:v>3.01</c:v>
                </c:pt>
                <c:pt idx="51">
                  <c:v>3.25</c:v>
                </c:pt>
                <c:pt idx="52">
                  <c:v>3.27</c:v>
                </c:pt>
                <c:pt idx="53">
                  <c:v>3.44</c:v>
                </c:pt>
                <c:pt idx="54">
                  <c:v>3.7600000000000002</c:v>
                </c:pt>
                <c:pt idx="55">
                  <c:v>3.2800000000000002</c:v>
                </c:pt>
                <c:pt idx="56">
                  <c:v>3.3899999999999997</c:v>
                </c:pt>
                <c:pt idx="57">
                  <c:v>3.4</c:v>
                </c:pt>
                <c:pt idx="58">
                  <c:v>3.4499999999999997</c:v>
                </c:pt>
                <c:pt idx="59">
                  <c:v>3.3699999999999997</c:v>
                </c:pt>
                <c:pt idx="60">
                  <c:v>2.64</c:v>
                </c:pt>
                <c:pt idx="61">
                  <c:v>2.64</c:v>
                </c:pt>
              </c:numCache>
            </c:numRef>
          </c:val>
        </c:ser>
        <c:marker val="1"/>
        <c:axId val="112073728"/>
        <c:axId val="112120576"/>
      </c:lineChart>
      <c:catAx>
        <c:axId val="112073728"/>
        <c:scaling>
          <c:orientation val="minMax"/>
        </c:scaling>
        <c:axPos val="b"/>
        <c:majorTickMark val="none"/>
        <c:tickLblPos val="nextTo"/>
        <c:crossAx val="112120576"/>
        <c:crosses val="autoZero"/>
        <c:auto val="1"/>
        <c:lblAlgn val="ctr"/>
        <c:lblOffset val="100"/>
      </c:catAx>
      <c:valAx>
        <c:axId val="112120576"/>
        <c:scaling>
          <c:orientation val="minMax"/>
        </c:scaling>
        <c:axPos val="l"/>
        <c:majorGridlines/>
        <c:numFmt formatCode="Standaard" sourceLinked="1"/>
        <c:majorTickMark val="none"/>
        <c:tickLblPos val="nextTo"/>
        <c:spPr>
          <a:ln w="9525">
            <a:noFill/>
          </a:ln>
        </c:spPr>
        <c:crossAx val="112073728"/>
        <c:crosses val="autoZero"/>
        <c:crossBetween val="between"/>
      </c:valAx>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0"/>
  <c:chart>
    <c:title/>
    <c:plotArea>
      <c:layout/>
      <c:lineChart>
        <c:grouping val="standard"/>
        <c:ser>
          <c:idx val="0"/>
          <c:order val="0"/>
          <c:tx>
            <c:strRef>
              <c:f>[1]Sheet1!$G$1</c:f>
              <c:strCache>
                <c:ptCount val="1"/>
                <c:pt idx="0">
                  <c:v>All C&amp;I loans (Amount)</c:v>
                </c:pt>
              </c:strCache>
            </c:strRef>
          </c:tx>
          <c:marker>
            <c:symbol val="none"/>
          </c:marker>
          <c:cat>
            <c:strRef>
              <c:f>[1]Sheet1!$A$2:$A$63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[1]Sheet1!$G$2:$G$63</c:f>
              <c:numCache>
                <c:formatCode>Standaard</c:formatCode>
                <c:ptCount val="62"/>
                <c:pt idx="0">
                  <c:v>113807</c:v>
                </c:pt>
                <c:pt idx="1">
                  <c:v>141231</c:v>
                </c:pt>
                <c:pt idx="2">
                  <c:v>134783</c:v>
                </c:pt>
                <c:pt idx="3">
                  <c:v>124225</c:v>
                </c:pt>
                <c:pt idx="4">
                  <c:v>134664</c:v>
                </c:pt>
                <c:pt idx="5">
                  <c:v>138607</c:v>
                </c:pt>
                <c:pt idx="6">
                  <c:v>122252</c:v>
                </c:pt>
                <c:pt idx="7">
                  <c:v>123589</c:v>
                </c:pt>
                <c:pt idx="8">
                  <c:v>115487</c:v>
                </c:pt>
                <c:pt idx="9">
                  <c:v>114562</c:v>
                </c:pt>
                <c:pt idx="10">
                  <c:v>126278</c:v>
                </c:pt>
                <c:pt idx="11">
                  <c:v>117861</c:v>
                </c:pt>
                <c:pt idx="12">
                  <c:v>134528</c:v>
                </c:pt>
                <c:pt idx="13">
                  <c:v>114271</c:v>
                </c:pt>
                <c:pt idx="14">
                  <c:v>118805</c:v>
                </c:pt>
                <c:pt idx="15">
                  <c:v>102426</c:v>
                </c:pt>
                <c:pt idx="16">
                  <c:v>91790</c:v>
                </c:pt>
                <c:pt idx="17">
                  <c:v>103101</c:v>
                </c:pt>
                <c:pt idx="18">
                  <c:v>87548</c:v>
                </c:pt>
                <c:pt idx="19">
                  <c:v>93387</c:v>
                </c:pt>
                <c:pt idx="20">
                  <c:v>72959</c:v>
                </c:pt>
                <c:pt idx="21">
                  <c:v>65929</c:v>
                </c:pt>
                <c:pt idx="22">
                  <c:v>70200</c:v>
                </c:pt>
                <c:pt idx="23">
                  <c:v>66049</c:v>
                </c:pt>
                <c:pt idx="24">
                  <c:v>61826</c:v>
                </c:pt>
                <c:pt idx="25">
                  <c:v>58650</c:v>
                </c:pt>
                <c:pt idx="26">
                  <c:v>65832</c:v>
                </c:pt>
                <c:pt idx="27">
                  <c:v>63599</c:v>
                </c:pt>
                <c:pt idx="28">
                  <c:v>69269</c:v>
                </c:pt>
                <c:pt idx="29">
                  <c:v>74015</c:v>
                </c:pt>
                <c:pt idx="30">
                  <c:v>86133</c:v>
                </c:pt>
                <c:pt idx="31">
                  <c:v>59835</c:v>
                </c:pt>
                <c:pt idx="32">
                  <c:v>70178</c:v>
                </c:pt>
                <c:pt idx="33">
                  <c:v>84061</c:v>
                </c:pt>
                <c:pt idx="34">
                  <c:v>51525</c:v>
                </c:pt>
                <c:pt idx="35">
                  <c:v>69684</c:v>
                </c:pt>
                <c:pt idx="36">
                  <c:v>106839</c:v>
                </c:pt>
                <c:pt idx="37">
                  <c:v>75727</c:v>
                </c:pt>
                <c:pt idx="38">
                  <c:v>73140</c:v>
                </c:pt>
                <c:pt idx="39">
                  <c:v>82857</c:v>
                </c:pt>
                <c:pt idx="40">
                  <c:v>82291</c:v>
                </c:pt>
                <c:pt idx="41">
                  <c:v>80321</c:v>
                </c:pt>
                <c:pt idx="42">
                  <c:v>79366</c:v>
                </c:pt>
                <c:pt idx="43">
                  <c:v>84378</c:v>
                </c:pt>
                <c:pt idx="44">
                  <c:v>89685</c:v>
                </c:pt>
                <c:pt idx="45">
                  <c:v>90306</c:v>
                </c:pt>
                <c:pt idx="46">
                  <c:v>106322</c:v>
                </c:pt>
                <c:pt idx="47">
                  <c:v>95617</c:v>
                </c:pt>
                <c:pt idx="48">
                  <c:v>74275</c:v>
                </c:pt>
                <c:pt idx="49">
                  <c:v>68616</c:v>
                </c:pt>
                <c:pt idx="50">
                  <c:v>57864</c:v>
                </c:pt>
                <c:pt idx="51">
                  <c:v>55371</c:v>
                </c:pt>
                <c:pt idx="52">
                  <c:v>57915</c:v>
                </c:pt>
                <c:pt idx="53">
                  <c:v>59026</c:v>
                </c:pt>
                <c:pt idx="54">
                  <c:v>71612</c:v>
                </c:pt>
                <c:pt idx="55">
                  <c:v>76417</c:v>
                </c:pt>
                <c:pt idx="56">
                  <c:v>81487</c:v>
                </c:pt>
                <c:pt idx="57">
                  <c:v>89526</c:v>
                </c:pt>
                <c:pt idx="58">
                  <c:v>60713</c:v>
                </c:pt>
                <c:pt idx="59">
                  <c:v>65829</c:v>
                </c:pt>
                <c:pt idx="60">
                  <c:v>84147</c:v>
                </c:pt>
                <c:pt idx="61">
                  <c:v>74649</c:v>
                </c:pt>
              </c:numCache>
            </c:numRef>
          </c:val>
        </c:ser>
        <c:marker val="1"/>
        <c:axId val="112148864"/>
        <c:axId val="112150400"/>
      </c:lineChart>
      <c:catAx>
        <c:axId val="112148864"/>
        <c:scaling>
          <c:orientation val="minMax"/>
        </c:scaling>
        <c:axPos val="b"/>
        <c:tickLblPos val="nextTo"/>
        <c:crossAx val="112150400"/>
        <c:crosses val="autoZero"/>
        <c:auto val="1"/>
        <c:lblAlgn val="ctr"/>
        <c:lblOffset val="100"/>
      </c:catAx>
      <c:valAx>
        <c:axId val="112150400"/>
        <c:scaling>
          <c:orientation val="minMax"/>
        </c:scaling>
        <c:axPos val="l"/>
        <c:majorGridlines/>
        <c:numFmt formatCode="Standaard" sourceLinked="1"/>
        <c:tickLblPos val="nextTo"/>
        <c:crossAx val="112148864"/>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Loan amount with</a:t>
            </a:r>
            <a:r>
              <a:rPr lang="en-US" baseline="0"/>
              <a:t> risk rating</a:t>
            </a:r>
          </a:p>
        </c:rich>
      </c:tx>
    </c:title>
    <c:plotArea>
      <c:layout/>
      <c:lineChart>
        <c:grouping val="standard"/>
        <c:ser>
          <c:idx val="0"/>
          <c:order val="0"/>
          <c:tx>
            <c:strRef>
              <c:f>[1]Sheet1!$H$1</c:f>
              <c:strCache>
                <c:ptCount val="1"/>
                <c:pt idx="0">
                  <c:v>Minimal risk (Amount)</c:v>
                </c:pt>
              </c:strCache>
            </c:strRef>
          </c:tx>
          <c:marker>
            <c:symbol val="none"/>
          </c:marker>
          <c:cat>
            <c:strRef>
              <c:f>[1]Sheet1!$A$2:$A$63</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[1]Sheet1!$H$2:$H$63</c:f>
              <c:numCache>
                <c:formatCode>0</c:formatCode>
                <c:ptCount val="62"/>
                <c:pt idx="0">
                  <c:v>11449</c:v>
                </c:pt>
                <c:pt idx="1">
                  <c:v>11855</c:v>
                </c:pt>
                <c:pt idx="2">
                  <c:v>11232</c:v>
                </c:pt>
                <c:pt idx="3">
                  <c:v>12286</c:v>
                </c:pt>
                <c:pt idx="4">
                  <c:v>7025</c:v>
                </c:pt>
                <c:pt idx="5">
                  <c:v>7209</c:v>
                </c:pt>
                <c:pt idx="6">
                  <c:v>8444</c:v>
                </c:pt>
                <c:pt idx="7">
                  <c:v>5348</c:v>
                </c:pt>
                <c:pt idx="8">
                  <c:v>11073</c:v>
                </c:pt>
                <c:pt idx="9">
                  <c:v>6827</c:v>
                </c:pt>
                <c:pt idx="10">
                  <c:v>22136</c:v>
                </c:pt>
                <c:pt idx="11">
                  <c:v>16743</c:v>
                </c:pt>
                <c:pt idx="12">
                  <c:v>27789</c:v>
                </c:pt>
                <c:pt idx="13">
                  <c:v>7454</c:v>
                </c:pt>
                <c:pt idx="14">
                  <c:v>6845</c:v>
                </c:pt>
                <c:pt idx="15">
                  <c:v>7961</c:v>
                </c:pt>
                <c:pt idx="16">
                  <c:v>5138</c:v>
                </c:pt>
                <c:pt idx="17">
                  <c:v>3747</c:v>
                </c:pt>
                <c:pt idx="18">
                  <c:v>3639</c:v>
                </c:pt>
                <c:pt idx="19">
                  <c:v>7022</c:v>
                </c:pt>
                <c:pt idx="20">
                  <c:v>1864</c:v>
                </c:pt>
                <c:pt idx="21">
                  <c:v>4438</c:v>
                </c:pt>
                <c:pt idx="22">
                  <c:v>3434</c:v>
                </c:pt>
                <c:pt idx="23">
                  <c:v>2394</c:v>
                </c:pt>
                <c:pt idx="24">
                  <c:v>1663</c:v>
                </c:pt>
                <c:pt idx="25">
                  <c:v>1456</c:v>
                </c:pt>
                <c:pt idx="26">
                  <c:v>2437</c:v>
                </c:pt>
                <c:pt idx="27">
                  <c:v>1877</c:v>
                </c:pt>
                <c:pt idx="28">
                  <c:v>2242</c:v>
                </c:pt>
                <c:pt idx="29">
                  <c:v>2219</c:v>
                </c:pt>
                <c:pt idx="30">
                  <c:v>2552</c:v>
                </c:pt>
                <c:pt idx="31">
                  <c:v>1839</c:v>
                </c:pt>
                <c:pt idx="32">
                  <c:v>2015</c:v>
                </c:pt>
                <c:pt idx="33">
                  <c:v>4157</c:v>
                </c:pt>
                <c:pt idx="34">
                  <c:v>1924</c:v>
                </c:pt>
                <c:pt idx="35">
                  <c:v>2176</c:v>
                </c:pt>
                <c:pt idx="36">
                  <c:v>14293</c:v>
                </c:pt>
                <c:pt idx="37">
                  <c:v>5036</c:v>
                </c:pt>
                <c:pt idx="38">
                  <c:v>6656</c:v>
                </c:pt>
                <c:pt idx="39">
                  <c:v>8179</c:v>
                </c:pt>
                <c:pt idx="40">
                  <c:v>6434</c:v>
                </c:pt>
                <c:pt idx="41">
                  <c:v>6316</c:v>
                </c:pt>
                <c:pt idx="42">
                  <c:v>6483</c:v>
                </c:pt>
                <c:pt idx="43">
                  <c:v>5835</c:v>
                </c:pt>
                <c:pt idx="44">
                  <c:v>5696</c:v>
                </c:pt>
                <c:pt idx="45">
                  <c:v>3264</c:v>
                </c:pt>
                <c:pt idx="46">
                  <c:v>3005</c:v>
                </c:pt>
                <c:pt idx="47">
                  <c:v>5416</c:v>
                </c:pt>
                <c:pt idx="48">
                  <c:v>2953</c:v>
                </c:pt>
                <c:pt idx="49">
                  <c:v>2097</c:v>
                </c:pt>
                <c:pt idx="50">
                  <c:v>2055</c:v>
                </c:pt>
                <c:pt idx="51">
                  <c:v>1715</c:v>
                </c:pt>
                <c:pt idx="52">
                  <c:v>2064</c:v>
                </c:pt>
                <c:pt idx="53">
                  <c:v>2955</c:v>
                </c:pt>
                <c:pt idx="54">
                  <c:v>4261</c:v>
                </c:pt>
                <c:pt idx="55">
                  <c:v>4649</c:v>
                </c:pt>
                <c:pt idx="56">
                  <c:v>3036</c:v>
                </c:pt>
                <c:pt idx="57">
                  <c:v>8324</c:v>
                </c:pt>
                <c:pt idx="58">
                  <c:v>3156</c:v>
                </c:pt>
                <c:pt idx="59">
                  <c:v>3994</c:v>
                </c:pt>
                <c:pt idx="60">
                  <c:v>5092</c:v>
                </c:pt>
                <c:pt idx="61">
                  <c:v>6155</c:v>
                </c:pt>
              </c:numCache>
            </c:numRef>
          </c:val>
        </c:ser>
        <c:ser>
          <c:idx val="1"/>
          <c:order val="1"/>
          <c:tx>
            <c:strRef>
              <c:f>[1]Sheet1!$I$1</c:f>
              <c:strCache>
                <c:ptCount val="1"/>
                <c:pt idx="0">
                  <c:v>Low risk (Amount)</c:v>
                </c:pt>
              </c:strCache>
            </c:strRef>
          </c:tx>
          <c:marker>
            <c:symbol val="none"/>
          </c:marker>
          <c:cat>
            <c:strRef>
              <c:f>[1]Sheet1!$A$2:$A$63</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[1]Sheet1!$I$2:$I$63</c:f>
              <c:numCache>
                <c:formatCode>0</c:formatCode>
                <c:ptCount val="62"/>
                <c:pt idx="0">
                  <c:v>28060</c:v>
                </c:pt>
                <c:pt idx="1">
                  <c:v>36714</c:v>
                </c:pt>
                <c:pt idx="2">
                  <c:v>37479</c:v>
                </c:pt>
                <c:pt idx="3">
                  <c:v>32793</c:v>
                </c:pt>
                <c:pt idx="4">
                  <c:v>30549</c:v>
                </c:pt>
                <c:pt idx="5">
                  <c:v>31735</c:v>
                </c:pt>
                <c:pt idx="6">
                  <c:v>26472</c:v>
                </c:pt>
                <c:pt idx="7">
                  <c:v>32920</c:v>
                </c:pt>
                <c:pt idx="8">
                  <c:v>26907</c:v>
                </c:pt>
                <c:pt idx="9">
                  <c:v>29813</c:v>
                </c:pt>
                <c:pt idx="10">
                  <c:v>21439</c:v>
                </c:pt>
                <c:pt idx="11">
                  <c:v>21029</c:v>
                </c:pt>
                <c:pt idx="12">
                  <c:v>20511</c:v>
                </c:pt>
                <c:pt idx="13">
                  <c:v>16581</c:v>
                </c:pt>
                <c:pt idx="14">
                  <c:v>21530</c:v>
                </c:pt>
                <c:pt idx="15">
                  <c:v>18663</c:v>
                </c:pt>
                <c:pt idx="16">
                  <c:v>19963</c:v>
                </c:pt>
                <c:pt idx="17">
                  <c:v>25632</c:v>
                </c:pt>
                <c:pt idx="18">
                  <c:v>19152</c:v>
                </c:pt>
                <c:pt idx="19">
                  <c:v>20174</c:v>
                </c:pt>
                <c:pt idx="20">
                  <c:v>16294</c:v>
                </c:pt>
                <c:pt idx="21">
                  <c:v>10093</c:v>
                </c:pt>
                <c:pt idx="22">
                  <c:v>8697</c:v>
                </c:pt>
                <c:pt idx="23">
                  <c:v>9431</c:v>
                </c:pt>
                <c:pt idx="24">
                  <c:v>11212</c:v>
                </c:pt>
                <c:pt idx="25">
                  <c:v>12925</c:v>
                </c:pt>
                <c:pt idx="26">
                  <c:v>16118</c:v>
                </c:pt>
                <c:pt idx="27">
                  <c:v>13808</c:v>
                </c:pt>
                <c:pt idx="28">
                  <c:v>12113</c:v>
                </c:pt>
                <c:pt idx="29">
                  <c:v>13633</c:v>
                </c:pt>
                <c:pt idx="30">
                  <c:v>15774</c:v>
                </c:pt>
                <c:pt idx="31">
                  <c:v>10797</c:v>
                </c:pt>
                <c:pt idx="32">
                  <c:v>11166</c:v>
                </c:pt>
                <c:pt idx="33">
                  <c:v>12571</c:v>
                </c:pt>
                <c:pt idx="34">
                  <c:v>8186</c:v>
                </c:pt>
                <c:pt idx="35">
                  <c:v>12850</c:v>
                </c:pt>
                <c:pt idx="36">
                  <c:v>17168</c:v>
                </c:pt>
                <c:pt idx="37">
                  <c:v>10541</c:v>
                </c:pt>
                <c:pt idx="38">
                  <c:v>11243</c:v>
                </c:pt>
                <c:pt idx="39">
                  <c:v>12647</c:v>
                </c:pt>
                <c:pt idx="40">
                  <c:v>21318</c:v>
                </c:pt>
                <c:pt idx="41">
                  <c:v>10354</c:v>
                </c:pt>
                <c:pt idx="42">
                  <c:v>12384</c:v>
                </c:pt>
                <c:pt idx="43">
                  <c:v>11280</c:v>
                </c:pt>
                <c:pt idx="44">
                  <c:v>13018</c:v>
                </c:pt>
                <c:pt idx="45">
                  <c:v>14468</c:v>
                </c:pt>
                <c:pt idx="46">
                  <c:v>17627</c:v>
                </c:pt>
                <c:pt idx="47">
                  <c:v>11221</c:v>
                </c:pt>
                <c:pt idx="48">
                  <c:v>9775</c:v>
                </c:pt>
                <c:pt idx="49">
                  <c:v>8389</c:v>
                </c:pt>
                <c:pt idx="50">
                  <c:v>6371</c:v>
                </c:pt>
                <c:pt idx="51">
                  <c:v>7994</c:v>
                </c:pt>
                <c:pt idx="52">
                  <c:v>7671</c:v>
                </c:pt>
                <c:pt idx="53">
                  <c:v>7036</c:v>
                </c:pt>
                <c:pt idx="54">
                  <c:v>11003</c:v>
                </c:pt>
                <c:pt idx="55">
                  <c:v>12811</c:v>
                </c:pt>
                <c:pt idx="56">
                  <c:v>13866</c:v>
                </c:pt>
                <c:pt idx="57">
                  <c:v>17597</c:v>
                </c:pt>
                <c:pt idx="58">
                  <c:v>9307</c:v>
                </c:pt>
                <c:pt idx="59">
                  <c:v>11223</c:v>
                </c:pt>
                <c:pt idx="60">
                  <c:v>17648</c:v>
                </c:pt>
                <c:pt idx="61">
                  <c:v>13558</c:v>
                </c:pt>
              </c:numCache>
            </c:numRef>
          </c:val>
        </c:ser>
        <c:ser>
          <c:idx val="2"/>
          <c:order val="2"/>
          <c:tx>
            <c:strRef>
              <c:f>[1]Sheet1!$J$1</c:f>
              <c:strCache>
                <c:ptCount val="1"/>
                <c:pt idx="0">
                  <c:v>Moderate risk (Amount)</c:v>
                </c:pt>
              </c:strCache>
            </c:strRef>
          </c:tx>
          <c:marker>
            <c:symbol val="none"/>
          </c:marker>
          <c:cat>
            <c:strRef>
              <c:f>[1]Sheet1!$A$2:$A$63</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[1]Sheet1!$J$2:$J$63</c:f>
              <c:numCache>
                <c:formatCode>0</c:formatCode>
                <c:ptCount val="62"/>
                <c:pt idx="0">
                  <c:v>36557</c:v>
                </c:pt>
                <c:pt idx="1">
                  <c:v>54458</c:v>
                </c:pt>
                <c:pt idx="2">
                  <c:v>51898</c:v>
                </c:pt>
                <c:pt idx="3">
                  <c:v>41859</c:v>
                </c:pt>
                <c:pt idx="4">
                  <c:v>49989</c:v>
                </c:pt>
                <c:pt idx="5">
                  <c:v>46910</c:v>
                </c:pt>
                <c:pt idx="6">
                  <c:v>42438</c:v>
                </c:pt>
                <c:pt idx="7">
                  <c:v>37306</c:v>
                </c:pt>
                <c:pt idx="8">
                  <c:v>31536</c:v>
                </c:pt>
                <c:pt idx="9">
                  <c:v>35534</c:v>
                </c:pt>
                <c:pt idx="10">
                  <c:v>36213</c:v>
                </c:pt>
                <c:pt idx="11">
                  <c:v>38110</c:v>
                </c:pt>
                <c:pt idx="12">
                  <c:v>38714</c:v>
                </c:pt>
                <c:pt idx="13">
                  <c:v>37122</c:v>
                </c:pt>
                <c:pt idx="14">
                  <c:v>36786</c:v>
                </c:pt>
                <c:pt idx="15">
                  <c:v>30661</c:v>
                </c:pt>
                <c:pt idx="16">
                  <c:v>26568</c:v>
                </c:pt>
                <c:pt idx="17">
                  <c:v>29296</c:v>
                </c:pt>
                <c:pt idx="18">
                  <c:v>30622</c:v>
                </c:pt>
                <c:pt idx="19">
                  <c:v>34695</c:v>
                </c:pt>
                <c:pt idx="20">
                  <c:v>23534</c:v>
                </c:pt>
                <c:pt idx="21">
                  <c:v>22678</c:v>
                </c:pt>
                <c:pt idx="22">
                  <c:v>26918</c:v>
                </c:pt>
                <c:pt idx="23">
                  <c:v>18368</c:v>
                </c:pt>
                <c:pt idx="24">
                  <c:v>21049</c:v>
                </c:pt>
                <c:pt idx="25">
                  <c:v>20322</c:v>
                </c:pt>
                <c:pt idx="26">
                  <c:v>20948</c:v>
                </c:pt>
                <c:pt idx="27">
                  <c:v>19862</c:v>
                </c:pt>
                <c:pt idx="28">
                  <c:v>23019</c:v>
                </c:pt>
                <c:pt idx="29">
                  <c:v>23693</c:v>
                </c:pt>
                <c:pt idx="30">
                  <c:v>30278</c:v>
                </c:pt>
                <c:pt idx="31">
                  <c:v>25026</c:v>
                </c:pt>
                <c:pt idx="32">
                  <c:v>27607</c:v>
                </c:pt>
                <c:pt idx="33">
                  <c:v>34488</c:v>
                </c:pt>
                <c:pt idx="34">
                  <c:v>19364</c:v>
                </c:pt>
                <c:pt idx="35">
                  <c:v>26037</c:v>
                </c:pt>
                <c:pt idx="36">
                  <c:v>42437</c:v>
                </c:pt>
                <c:pt idx="37">
                  <c:v>33679</c:v>
                </c:pt>
                <c:pt idx="38">
                  <c:v>31386</c:v>
                </c:pt>
                <c:pt idx="39">
                  <c:v>39356</c:v>
                </c:pt>
                <c:pt idx="40">
                  <c:v>30856</c:v>
                </c:pt>
                <c:pt idx="41">
                  <c:v>32347</c:v>
                </c:pt>
                <c:pt idx="42">
                  <c:v>28814</c:v>
                </c:pt>
                <c:pt idx="43">
                  <c:v>29977</c:v>
                </c:pt>
                <c:pt idx="44">
                  <c:v>28407</c:v>
                </c:pt>
                <c:pt idx="45">
                  <c:v>26894</c:v>
                </c:pt>
                <c:pt idx="46">
                  <c:v>32382</c:v>
                </c:pt>
                <c:pt idx="47">
                  <c:v>22314</c:v>
                </c:pt>
                <c:pt idx="48">
                  <c:v>26719</c:v>
                </c:pt>
                <c:pt idx="49">
                  <c:v>21795</c:v>
                </c:pt>
                <c:pt idx="50">
                  <c:v>15744</c:v>
                </c:pt>
                <c:pt idx="51">
                  <c:v>19607</c:v>
                </c:pt>
                <c:pt idx="52">
                  <c:v>19078</c:v>
                </c:pt>
                <c:pt idx="53">
                  <c:v>22472</c:v>
                </c:pt>
                <c:pt idx="54">
                  <c:v>35454</c:v>
                </c:pt>
                <c:pt idx="55">
                  <c:v>36595</c:v>
                </c:pt>
                <c:pt idx="56">
                  <c:v>35362</c:v>
                </c:pt>
                <c:pt idx="57">
                  <c:v>35458</c:v>
                </c:pt>
                <c:pt idx="58">
                  <c:v>23076</c:v>
                </c:pt>
                <c:pt idx="59">
                  <c:v>26062</c:v>
                </c:pt>
                <c:pt idx="60">
                  <c:v>29916</c:v>
                </c:pt>
                <c:pt idx="61">
                  <c:v>24755</c:v>
                </c:pt>
              </c:numCache>
            </c:numRef>
          </c:val>
        </c:ser>
        <c:ser>
          <c:idx val="3"/>
          <c:order val="3"/>
          <c:tx>
            <c:strRef>
              <c:f>[1]Sheet1!$K$1</c:f>
              <c:strCache>
                <c:ptCount val="1"/>
                <c:pt idx="0">
                  <c:v>Acceptable risk (Amount)</c:v>
                </c:pt>
              </c:strCache>
            </c:strRef>
          </c:tx>
          <c:marker>
            <c:symbol val="none"/>
          </c:marker>
          <c:cat>
            <c:strRef>
              <c:f>[1]Sheet1!$A$2:$A$63</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[1]Sheet1!$K$2:$K$63</c:f>
              <c:numCache>
                <c:formatCode>0</c:formatCode>
                <c:ptCount val="62"/>
                <c:pt idx="0">
                  <c:v>19575</c:v>
                </c:pt>
                <c:pt idx="1">
                  <c:v>20698</c:v>
                </c:pt>
                <c:pt idx="2">
                  <c:v>18455</c:v>
                </c:pt>
                <c:pt idx="3">
                  <c:v>23328</c:v>
                </c:pt>
                <c:pt idx="4">
                  <c:v>31379</c:v>
                </c:pt>
                <c:pt idx="5">
                  <c:v>36258</c:v>
                </c:pt>
                <c:pt idx="6">
                  <c:v>29493</c:v>
                </c:pt>
                <c:pt idx="7">
                  <c:v>26562</c:v>
                </c:pt>
                <c:pt idx="8">
                  <c:v>27738</c:v>
                </c:pt>
                <c:pt idx="9">
                  <c:v>23701</c:v>
                </c:pt>
                <c:pt idx="10">
                  <c:v>28823</c:v>
                </c:pt>
                <c:pt idx="11">
                  <c:v>23376</c:v>
                </c:pt>
                <c:pt idx="12">
                  <c:v>24603</c:v>
                </c:pt>
                <c:pt idx="13">
                  <c:v>24071</c:v>
                </c:pt>
                <c:pt idx="14">
                  <c:v>22434</c:v>
                </c:pt>
                <c:pt idx="15">
                  <c:v>19725</c:v>
                </c:pt>
                <c:pt idx="16">
                  <c:v>18113</c:v>
                </c:pt>
                <c:pt idx="17">
                  <c:v>22335</c:v>
                </c:pt>
                <c:pt idx="18">
                  <c:v>22811</c:v>
                </c:pt>
                <c:pt idx="19">
                  <c:v>21802</c:v>
                </c:pt>
                <c:pt idx="20">
                  <c:v>23197</c:v>
                </c:pt>
                <c:pt idx="21">
                  <c:v>20471</c:v>
                </c:pt>
                <c:pt idx="22">
                  <c:v>24142</c:v>
                </c:pt>
                <c:pt idx="23">
                  <c:v>26042</c:v>
                </c:pt>
                <c:pt idx="24">
                  <c:v>20014</c:v>
                </c:pt>
                <c:pt idx="25">
                  <c:v>14729</c:v>
                </c:pt>
                <c:pt idx="26">
                  <c:v>18641</c:v>
                </c:pt>
                <c:pt idx="27">
                  <c:v>19941</c:v>
                </c:pt>
                <c:pt idx="28">
                  <c:v>20201</c:v>
                </c:pt>
                <c:pt idx="29">
                  <c:v>23104</c:v>
                </c:pt>
                <c:pt idx="30">
                  <c:v>31712</c:v>
                </c:pt>
                <c:pt idx="31">
                  <c:v>14677</c:v>
                </c:pt>
                <c:pt idx="32">
                  <c:v>19744</c:v>
                </c:pt>
                <c:pt idx="33">
                  <c:v>20635</c:v>
                </c:pt>
                <c:pt idx="34">
                  <c:v>15865</c:v>
                </c:pt>
                <c:pt idx="35">
                  <c:v>17256</c:v>
                </c:pt>
                <c:pt idx="36">
                  <c:v>17880</c:v>
                </c:pt>
                <c:pt idx="37">
                  <c:v>14882</c:v>
                </c:pt>
                <c:pt idx="38">
                  <c:v>12812</c:v>
                </c:pt>
                <c:pt idx="39">
                  <c:v>13858</c:v>
                </c:pt>
                <c:pt idx="40">
                  <c:v>13477</c:v>
                </c:pt>
                <c:pt idx="41">
                  <c:v>11523</c:v>
                </c:pt>
                <c:pt idx="42">
                  <c:v>13769</c:v>
                </c:pt>
                <c:pt idx="43">
                  <c:v>15526</c:v>
                </c:pt>
                <c:pt idx="44">
                  <c:v>17033</c:v>
                </c:pt>
                <c:pt idx="45">
                  <c:v>21895</c:v>
                </c:pt>
                <c:pt idx="46">
                  <c:v>22310</c:v>
                </c:pt>
                <c:pt idx="47">
                  <c:v>27201</c:v>
                </c:pt>
                <c:pt idx="48">
                  <c:v>14164</c:v>
                </c:pt>
                <c:pt idx="49">
                  <c:v>16008</c:v>
                </c:pt>
                <c:pt idx="50">
                  <c:v>18184</c:v>
                </c:pt>
                <c:pt idx="51">
                  <c:v>16251</c:v>
                </c:pt>
                <c:pt idx="52">
                  <c:v>18369</c:v>
                </c:pt>
                <c:pt idx="53">
                  <c:v>14595</c:v>
                </c:pt>
                <c:pt idx="54">
                  <c:v>14292</c:v>
                </c:pt>
                <c:pt idx="55">
                  <c:v>17141</c:v>
                </c:pt>
                <c:pt idx="56">
                  <c:v>21370</c:v>
                </c:pt>
                <c:pt idx="57">
                  <c:v>20404</c:v>
                </c:pt>
                <c:pt idx="58" formatCode="Standaard">
                  <c:v>18530</c:v>
                </c:pt>
                <c:pt idx="59">
                  <c:v>18048</c:v>
                </c:pt>
                <c:pt idx="60">
                  <c:v>20710</c:v>
                </c:pt>
                <c:pt idx="61">
                  <c:v>20489</c:v>
                </c:pt>
              </c:numCache>
            </c:numRef>
          </c:val>
        </c:ser>
        <c:marker val="1"/>
        <c:axId val="112176512"/>
        <c:axId val="112194688"/>
      </c:lineChart>
      <c:catAx>
        <c:axId val="112176512"/>
        <c:scaling>
          <c:orientation val="minMax"/>
        </c:scaling>
        <c:axPos val="b"/>
        <c:majorTickMark val="none"/>
        <c:tickLblPos val="nextTo"/>
        <c:crossAx val="112194688"/>
        <c:crosses val="autoZero"/>
        <c:auto val="1"/>
        <c:lblAlgn val="ctr"/>
        <c:lblOffset val="100"/>
      </c:catAx>
      <c:valAx>
        <c:axId val="112194688"/>
        <c:scaling>
          <c:orientation val="minMax"/>
        </c:scaling>
        <c:axPos val="l"/>
        <c:majorGridlines/>
        <c:numFmt formatCode="0" sourceLinked="1"/>
        <c:majorTickMark val="none"/>
        <c:tickLblPos val="nextTo"/>
        <c:spPr>
          <a:ln w="9525">
            <a:noFill/>
          </a:ln>
        </c:spPr>
        <c:crossAx val="112176512"/>
        <c:crosses val="autoZero"/>
        <c:crossBetween val="between"/>
      </c:valAx>
    </c:plotArea>
    <c:legend>
      <c:legendPos val="b"/>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8"/>
  <c:chart>
    <c:title/>
    <c:plotArea>
      <c:layout/>
      <c:lineChart>
        <c:grouping val="standard"/>
        <c:ser>
          <c:idx val="0"/>
          <c:order val="0"/>
          <c:tx>
            <c:strRef>
              <c:f>Sheet1!$V$1</c:f>
              <c:strCache>
                <c:ptCount val="1"/>
                <c:pt idx="0">
                  <c:v>Prime (Base rate)(Average Risk Rating) </c:v>
                </c:pt>
              </c:strCache>
            </c:strRef>
          </c:tx>
          <c:marker>
            <c:symbol val="none"/>
          </c:marker>
          <c:cat>
            <c:strRef>
              <c:f>Sheet1!$A$2:$A$63</c:f>
              <c:strCache>
                <c:ptCount val="62"/>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strCache>
            </c:strRef>
          </c:cat>
          <c:val>
            <c:numRef>
              <c:f>Sheet1!$V$2:$V$63</c:f>
              <c:numCache>
                <c:formatCode>0.0</c:formatCode>
                <c:ptCount val="62"/>
                <c:pt idx="0">
                  <c:v>3.2</c:v>
                </c:pt>
                <c:pt idx="1">
                  <c:v>3.1</c:v>
                </c:pt>
                <c:pt idx="2">
                  <c:v>3.2</c:v>
                </c:pt>
                <c:pt idx="3">
                  <c:v>3.1</c:v>
                </c:pt>
                <c:pt idx="4">
                  <c:v>3.2</c:v>
                </c:pt>
                <c:pt idx="5">
                  <c:v>3.2</c:v>
                </c:pt>
                <c:pt idx="6">
                  <c:v>3.2</c:v>
                </c:pt>
                <c:pt idx="7">
                  <c:v>3.2</c:v>
                </c:pt>
                <c:pt idx="8">
                  <c:v>3.1</c:v>
                </c:pt>
                <c:pt idx="9">
                  <c:v>3.3</c:v>
                </c:pt>
                <c:pt idx="10">
                  <c:v>3.3</c:v>
                </c:pt>
                <c:pt idx="11">
                  <c:v>3.2</c:v>
                </c:pt>
                <c:pt idx="12">
                  <c:v>3.2</c:v>
                </c:pt>
                <c:pt idx="13">
                  <c:v>3.3</c:v>
                </c:pt>
                <c:pt idx="14">
                  <c:v>3.3</c:v>
                </c:pt>
                <c:pt idx="15">
                  <c:v>3.3</c:v>
                </c:pt>
                <c:pt idx="16">
                  <c:v>3</c:v>
                </c:pt>
                <c:pt idx="17">
                  <c:v>3.2</c:v>
                </c:pt>
                <c:pt idx="18">
                  <c:v>3.3</c:v>
                </c:pt>
                <c:pt idx="19">
                  <c:v>3</c:v>
                </c:pt>
                <c:pt idx="20">
                  <c:v>3.4</c:v>
                </c:pt>
                <c:pt idx="21">
                  <c:v>3.3</c:v>
                </c:pt>
                <c:pt idx="22">
                  <c:v>3.4</c:v>
                </c:pt>
                <c:pt idx="23">
                  <c:v>3.4</c:v>
                </c:pt>
                <c:pt idx="24">
                  <c:v>3.5</c:v>
                </c:pt>
                <c:pt idx="25">
                  <c:v>3.2</c:v>
                </c:pt>
                <c:pt idx="26">
                  <c:v>3.5</c:v>
                </c:pt>
                <c:pt idx="27">
                  <c:v>3.5</c:v>
                </c:pt>
                <c:pt idx="28">
                  <c:v>3.5</c:v>
                </c:pt>
                <c:pt idx="29">
                  <c:v>3.5</c:v>
                </c:pt>
                <c:pt idx="30">
                  <c:v>3.4</c:v>
                </c:pt>
                <c:pt idx="31">
                  <c:v>3.1</c:v>
                </c:pt>
                <c:pt idx="32">
                  <c:v>3.3</c:v>
                </c:pt>
                <c:pt idx="33">
                  <c:v>3.3</c:v>
                </c:pt>
                <c:pt idx="34">
                  <c:v>3.4</c:v>
                </c:pt>
                <c:pt idx="35">
                  <c:v>3.5</c:v>
                </c:pt>
                <c:pt idx="36">
                  <c:v>3.3</c:v>
                </c:pt>
                <c:pt idx="37">
                  <c:v>3.3</c:v>
                </c:pt>
                <c:pt idx="38">
                  <c:v>3.3</c:v>
                </c:pt>
                <c:pt idx="39">
                  <c:v>3.3</c:v>
                </c:pt>
                <c:pt idx="40">
                  <c:v>3.2</c:v>
                </c:pt>
                <c:pt idx="41">
                  <c:v>3.3</c:v>
                </c:pt>
                <c:pt idx="42">
                  <c:v>3.2</c:v>
                </c:pt>
                <c:pt idx="43">
                  <c:v>3.3</c:v>
                </c:pt>
                <c:pt idx="44">
                  <c:v>3.5</c:v>
                </c:pt>
                <c:pt idx="45">
                  <c:v>3.4</c:v>
                </c:pt>
                <c:pt idx="46">
                  <c:v>3.2</c:v>
                </c:pt>
                <c:pt idx="47">
                  <c:v>3.3</c:v>
                </c:pt>
                <c:pt idx="48">
                  <c:v>3.3</c:v>
                </c:pt>
                <c:pt idx="49">
                  <c:v>3.2</c:v>
                </c:pt>
                <c:pt idx="50">
                  <c:v>3.3</c:v>
                </c:pt>
                <c:pt idx="51">
                  <c:v>3.3</c:v>
                </c:pt>
                <c:pt idx="52">
                  <c:v>3.3</c:v>
                </c:pt>
                <c:pt idx="53">
                  <c:v>3.3</c:v>
                </c:pt>
                <c:pt idx="54">
                  <c:v>3.2</c:v>
                </c:pt>
                <c:pt idx="55">
                  <c:v>3.2</c:v>
                </c:pt>
                <c:pt idx="56">
                  <c:v>3.2</c:v>
                </c:pt>
                <c:pt idx="57">
                  <c:v>3.2</c:v>
                </c:pt>
                <c:pt idx="58">
                  <c:v>3.1</c:v>
                </c:pt>
                <c:pt idx="59">
                  <c:v>3.2</c:v>
                </c:pt>
                <c:pt idx="60">
                  <c:v>3.3</c:v>
                </c:pt>
                <c:pt idx="61">
                  <c:v>3.2</c:v>
                </c:pt>
              </c:numCache>
            </c:numRef>
          </c:val>
        </c:ser>
        <c:marker val="1"/>
        <c:axId val="112222976"/>
        <c:axId val="112224512"/>
      </c:lineChart>
      <c:catAx>
        <c:axId val="112222976"/>
        <c:scaling>
          <c:orientation val="minMax"/>
        </c:scaling>
        <c:axPos val="b"/>
        <c:tickLblPos val="nextTo"/>
        <c:crossAx val="112224512"/>
        <c:crosses val="autoZero"/>
        <c:auto val="1"/>
        <c:lblAlgn val="ctr"/>
        <c:lblOffset val="100"/>
      </c:catAx>
      <c:valAx>
        <c:axId val="112224512"/>
        <c:scaling>
          <c:orientation val="minMax"/>
        </c:scaling>
        <c:axPos val="l"/>
        <c:majorGridlines/>
        <c:numFmt formatCode="0.0" sourceLinked="1"/>
        <c:tickLblPos val="nextTo"/>
        <c:crossAx val="112222976"/>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8"/>
  <c:chart>
    <c:title/>
    <c:plotArea>
      <c:layout/>
      <c:lineChart>
        <c:grouping val="standard"/>
        <c:ser>
          <c:idx val="0"/>
          <c:order val="0"/>
          <c:tx>
            <c:strRef>
              <c:f>[1]Sheet1!$G$1</c:f>
              <c:strCache>
                <c:ptCount val="1"/>
                <c:pt idx="0">
                  <c:v>Total borrowings from the Federal Reserve</c:v>
                </c:pt>
              </c:strCache>
            </c:strRef>
          </c:tx>
          <c:marker>
            <c:symbol val="none"/>
          </c:marker>
          <c:cat>
            <c:strRef>
              <c:f>[1]Sheet1!$F$2:$F$63</c:f>
              <c:strCache>
                <c:ptCount val="62"/>
                <c:pt idx="0">
                  <c:v>_x0006_1997Q2</c:v>
                </c:pt>
                <c:pt idx="1">
                  <c:v>_x0006_1997Q3</c:v>
                </c:pt>
                <c:pt idx="2">
                  <c:v>_x0006_1997Q4</c:v>
                </c:pt>
                <c:pt idx="3">
                  <c:v>_x0006_1998Q1</c:v>
                </c:pt>
                <c:pt idx="4">
                  <c:v>_x0006_1998Q2</c:v>
                </c:pt>
                <c:pt idx="5">
                  <c:v>_x0006_1998Q3</c:v>
                </c:pt>
                <c:pt idx="6">
                  <c:v>_x0006_1998Q4</c:v>
                </c:pt>
                <c:pt idx="7">
                  <c:v>_x0006_1999Q1</c:v>
                </c:pt>
                <c:pt idx="8">
                  <c:v>_x0006_1999Q2</c:v>
                </c:pt>
                <c:pt idx="9">
                  <c:v>_x0006_1999Q3</c:v>
                </c:pt>
                <c:pt idx="10">
                  <c:v>_x0006_1999Q4</c:v>
                </c:pt>
                <c:pt idx="11">
                  <c:v>_x0006_2000Q1</c:v>
                </c:pt>
                <c:pt idx="12">
                  <c:v>_x0006_2000Q2</c:v>
                </c:pt>
                <c:pt idx="13">
                  <c:v>_x0006_2000Q3</c:v>
                </c:pt>
                <c:pt idx="14">
                  <c:v>_x0006_2000Q4</c:v>
                </c:pt>
                <c:pt idx="15">
                  <c:v>_x0006_2001Q1</c:v>
                </c:pt>
                <c:pt idx="16">
                  <c:v>_x0006_2001Q2</c:v>
                </c:pt>
                <c:pt idx="17">
                  <c:v>_x0006_2001Q3</c:v>
                </c:pt>
                <c:pt idx="18">
                  <c:v>_x0006_2001Q4</c:v>
                </c:pt>
                <c:pt idx="19">
                  <c:v>_x0006_2002Q1</c:v>
                </c:pt>
                <c:pt idx="20">
                  <c:v>_x0006_2002Q2</c:v>
                </c:pt>
                <c:pt idx="21">
                  <c:v>_x0006_2002Q3</c:v>
                </c:pt>
                <c:pt idx="22">
                  <c:v>_x0006_2002Q4</c:v>
                </c:pt>
                <c:pt idx="23">
                  <c:v>_x0006_2003Q1</c:v>
                </c:pt>
                <c:pt idx="24">
                  <c:v>_x0006_2003Q2</c:v>
                </c:pt>
                <c:pt idx="25">
                  <c:v>_x0006_2003Q3</c:v>
                </c:pt>
                <c:pt idx="26">
                  <c:v>_x0006_2003Q4</c:v>
                </c:pt>
                <c:pt idx="27">
                  <c:v>_x0006_2004Q1</c:v>
                </c:pt>
                <c:pt idx="28">
                  <c:v>_x0006_2004Q2</c:v>
                </c:pt>
                <c:pt idx="29">
                  <c:v>_x0006_2004Q3</c:v>
                </c:pt>
                <c:pt idx="30">
                  <c:v>_x0006_2004Q4</c:v>
                </c:pt>
                <c:pt idx="31">
                  <c:v>_x0006_2005Q1</c:v>
                </c:pt>
                <c:pt idx="32">
                  <c:v>_x0006_2005Q2</c:v>
                </c:pt>
                <c:pt idx="33">
                  <c:v>_x0006_2005Q3</c:v>
                </c:pt>
                <c:pt idx="34">
                  <c:v>_x0006_2005Q4</c:v>
                </c:pt>
                <c:pt idx="35">
                  <c:v>_x0006_2006Q1</c:v>
                </c:pt>
                <c:pt idx="36">
                  <c:v>_x0006_2006Q2</c:v>
                </c:pt>
                <c:pt idx="37">
                  <c:v>_x0006_2006Q3</c:v>
                </c:pt>
                <c:pt idx="38">
                  <c:v>_x0006_2006Q4</c:v>
                </c:pt>
                <c:pt idx="39">
                  <c:v>_x0006_2007Q1</c:v>
                </c:pt>
                <c:pt idx="40">
                  <c:v>_x0006_2007Q2</c:v>
                </c:pt>
                <c:pt idx="41">
                  <c:v>_x0006_2007Q3</c:v>
                </c:pt>
                <c:pt idx="42">
                  <c:v>_x0006_2007Q4</c:v>
                </c:pt>
                <c:pt idx="43">
                  <c:v>_x0006_2008Q1</c:v>
                </c:pt>
                <c:pt idx="44">
                  <c:v>_x0006_2008Q2</c:v>
                </c:pt>
                <c:pt idx="45">
                  <c:v>_x0006_2008Q3</c:v>
                </c:pt>
                <c:pt idx="46">
                  <c:v>_x0006_2008Q4</c:v>
                </c:pt>
                <c:pt idx="47">
                  <c:v>_x0006_2009Q1</c:v>
                </c:pt>
                <c:pt idx="48">
                  <c:v>_x0006_2009Q2</c:v>
                </c:pt>
                <c:pt idx="49">
                  <c:v>_x0006_2009Q3</c:v>
                </c:pt>
                <c:pt idx="50">
                  <c:v>_x0006_2009Q4</c:v>
                </c:pt>
                <c:pt idx="51">
                  <c:v>_x0006_2010Q1</c:v>
                </c:pt>
                <c:pt idx="52">
                  <c:v>_x0006_2010Q2</c:v>
                </c:pt>
                <c:pt idx="53">
                  <c:v>_x0006_2010Q3</c:v>
                </c:pt>
                <c:pt idx="54">
                  <c:v>_x0006_2010Q4</c:v>
                </c:pt>
                <c:pt idx="55">
                  <c:v>_x0006_2011Q1</c:v>
                </c:pt>
                <c:pt idx="56">
                  <c:v>_x0006_2011Q2</c:v>
                </c:pt>
                <c:pt idx="57">
                  <c:v>_x0006_2011Q3</c:v>
                </c:pt>
                <c:pt idx="58">
                  <c:v>_x0006_2011Q4</c:v>
                </c:pt>
                <c:pt idx="59">
                  <c:v>_x0006_2012Q1</c:v>
                </c:pt>
                <c:pt idx="60">
                  <c:v>_x0006_2012Q2</c:v>
                </c:pt>
                <c:pt idx="61">
                  <c:v>_x0006_2012Q3</c:v>
                </c:pt>
              </c:strCache>
            </c:strRef>
          </c:cat>
          <c:val>
            <c:numRef>
              <c:f>[1]Sheet1!$G$2:$G$63</c:f>
              <c:numCache>
                <c:formatCode>Standaard</c:formatCode>
                <c:ptCount val="62"/>
                <c:pt idx="0">
                  <c:v>871</c:v>
                </c:pt>
                <c:pt idx="1">
                  <c:v>1445</c:v>
                </c:pt>
                <c:pt idx="2">
                  <c:v>747</c:v>
                </c:pt>
                <c:pt idx="3">
                  <c:v>309</c:v>
                </c:pt>
                <c:pt idx="4">
                  <c:v>476</c:v>
                </c:pt>
                <c:pt idx="5">
                  <c:v>780</c:v>
                </c:pt>
                <c:pt idx="6">
                  <c:v>374</c:v>
                </c:pt>
                <c:pt idx="7">
                  <c:v>387</c:v>
                </c:pt>
                <c:pt idx="8">
                  <c:v>438</c:v>
                </c:pt>
                <c:pt idx="9">
                  <c:v>991</c:v>
                </c:pt>
                <c:pt idx="10">
                  <c:v>837</c:v>
                </c:pt>
                <c:pt idx="11">
                  <c:v>661</c:v>
                </c:pt>
                <c:pt idx="12">
                  <c:v>1145</c:v>
                </c:pt>
                <c:pt idx="13">
                  <c:v>1626</c:v>
                </c:pt>
                <c:pt idx="14">
                  <c:v>911</c:v>
                </c:pt>
                <c:pt idx="15">
                  <c:v>182</c:v>
                </c:pt>
                <c:pt idx="16">
                  <c:v>493</c:v>
                </c:pt>
                <c:pt idx="17">
                  <c:v>3851</c:v>
                </c:pt>
                <c:pt idx="18">
                  <c:v>278</c:v>
                </c:pt>
                <c:pt idx="19">
                  <c:v>159</c:v>
                </c:pt>
                <c:pt idx="20">
                  <c:v>325</c:v>
                </c:pt>
                <c:pt idx="21">
                  <c:v>753</c:v>
                </c:pt>
                <c:pt idx="22">
                  <c:v>495</c:v>
                </c:pt>
                <c:pt idx="23">
                  <c:v>74</c:v>
                </c:pt>
                <c:pt idx="24">
                  <c:v>245</c:v>
                </c:pt>
                <c:pt idx="25">
                  <c:v>640</c:v>
                </c:pt>
                <c:pt idx="26">
                  <c:v>221</c:v>
                </c:pt>
                <c:pt idx="27">
                  <c:v>199</c:v>
                </c:pt>
                <c:pt idx="28">
                  <c:v>378</c:v>
                </c:pt>
                <c:pt idx="29">
                  <c:v>831</c:v>
                </c:pt>
                <c:pt idx="30">
                  <c:v>425</c:v>
                </c:pt>
                <c:pt idx="31">
                  <c:v>153</c:v>
                </c:pt>
                <c:pt idx="32">
                  <c:v>520</c:v>
                </c:pt>
                <c:pt idx="33">
                  <c:v>1119</c:v>
                </c:pt>
                <c:pt idx="34">
                  <c:v>579</c:v>
                </c:pt>
                <c:pt idx="35">
                  <c:v>332</c:v>
                </c:pt>
                <c:pt idx="36">
                  <c:v>676</c:v>
                </c:pt>
                <c:pt idx="37">
                  <c:v>1122</c:v>
                </c:pt>
                <c:pt idx="38">
                  <c:v>580</c:v>
                </c:pt>
                <c:pt idx="39">
                  <c:v>295</c:v>
                </c:pt>
                <c:pt idx="40">
                  <c:v>369</c:v>
                </c:pt>
                <c:pt idx="41">
                  <c:v>2804</c:v>
                </c:pt>
                <c:pt idx="42">
                  <c:v>16050</c:v>
                </c:pt>
                <c:pt idx="43">
                  <c:v>200340</c:v>
                </c:pt>
                <c:pt idx="44">
                  <c:v>462468</c:v>
                </c:pt>
                <c:pt idx="45">
                  <c:v>623847</c:v>
                </c:pt>
                <c:pt idx="46">
                  <c:v>2000670</c:v>
                </c:pt>
                <c:pt idx="47">
                  <c:v>1758104</c:v>
                </c:pt>
                <c:pt idx="48">
                  <c:v>1522364</c:v>
                </c:pt>
                <c:pt idx="49">
                  <c:v>1005237.9999999983</c:v>
                </c:pt>
                <c:pt idx="50">
                  <c:v>652292</c:v>
                </c:pt>
                <c:pt idx="51">
                  <c:v>345013</c:v>
                </c:pt>
                <c:pt idx="52">
                  <c:v>225748</c:v>
                </c:pt>
                <c:pt idx="53">
                  <c:v>178451</c:v>
                </c:pt>
                <c:pt idx="54">
                  <c:v>140750</c:v>
                </c:pt>
                <c:pt idx="55">
                  <c:v>74061</c:v>
                </c:pt>
                <c:pt idx="56">
                  <c:v>46231</c:v>
                </c:pt>
                <c:pt idx="57">
                  <c:v>35804</c:v>
                </c:pt>
                <c:pt idx="58">
                  <c:v>31077</c:v>
                </c:pt>
                <c:pt idx="59">
                  <c:v>23877</c:v>
                </c:pt>
                <c:pt idx="60">
                  <c:v>18266</c:v>
                </c:pt>
                <c:pt idx="61">
                  <c:v>9494</c:v>
                </c:pt>
              </c:numCache>
            </c:numRef>
          </c:val>
        </c:ser>
        <c:marker val="1"/>
        <c:axId val="112244224"/>
        <c:axId val="112245760"/>
      </c:lineChart>
      <c:catAx>
        <c:axId val="112244224"/>
        <c:scaling>
          <c:orientation val="minMax"/>
        </c:scaling>
        <c:axPos val="b"/>
        <c:tickLblPos val="nextTo"/>
        <c:crossAx val="112245760"/>
        <c:crosses val="autoZero"/>
        <c:auto val="1"/>
        <c:lblAlgn val="ctr"/>
        <c:lblOffset val="100"/>
      </c:catAx>
      <c:valAx>
        <c:axId val="112245760"/>
        <c:scaling>
          <c:orientation val="minMax"/>
        </c:scaling>
        <c:axPos val="l"/>
        <c:majorGridlines/>
        <c:numFmt formatCode="Standaard" sourceLinked="1"/>
        <c:tickLblPos val="nextTo"/>
        <c:crossAx val="11224422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C7CC-0F48-4E6C-A14B-CEB2D39E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13950</Words>
  <Characters>79518</Characters>
  <Application>Microsoft Office Word</Application>
  <DocSecurity>4</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93282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Kuijpers</dc:creator>
  <cp:lastModifiedBy>Helene L. Molenaar</cp:lastModifiedBy>
  <cp:revision>2</cp:revision>
  <dcterms:created xsi:type="dcterms:W3CDTF">2013-08-29T06:31:00Z</dcterms:created>
  <dcterms:modified xsi:type="dcterms:W3CDTF">2013-08-29T06:31:00Z</dcterms:modified>
</cp:coreProperties>
</file>