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6C" w:rsidRPr="00DD1757" w:rsidRDefault="00AB6429" w:rsidP="00E8599E">
      <w:pPr>
        <w:contextualSpacing/>
        <w:jc w:val="both"/>
        <w:rPr>
          <w:rFonts w:ascii="Georgia" w:hAnsi="Georgia"/>
          <w:b/>
        </w:rPr>
      </w:pPr>
      <w:r w:rsidRPr="00DD1757">
        <w:rPr>
          <w:rFonts w:ascii="Georgia" w:hAnsi="Georgia"/>
          <w:b/>
        </w:rPr>
        <w:t xml:space="preserve"> </w:t>
      </w:r>
    </w:p>
    <w:p w:rsidR="002C5A6C" w:rsidRPr="00DD1757" w:rsidRDefault="002C5A6C" w:rsidP="00E8599E">
      <w:pPr>
        <w:contextualSpacing/>
        <w:jc w:val="both"/>
        <w:rPr>
          <w:rFonts w:ascii="Georgia" w:hAnsi="Georgia"/>
          <w:b/>
        </w:rPr>
      </w:pPr>
    </w:p>
    <w:p w:rsidR="002C5A6C" w:rsidRPr="00DD1757" w:rsidRDefault="002C5A6C" w:rsidP="00E8599E">
      <w:pPr>
        <w:contextualSpacing/>
        <w:jc w:val="both"/>
        <w:rPr>
          <w:rFonts w:ascii="Georgia" w:hAnsi="Georgia"/>
          <w:b/>
        </w:rPr>
      </w:pPr>
    </w:p>
    <w:p w:rsidR="002C5A6C" w:rsidRPr="00DD1757" w:rsidRDefault="002C5A6C" w:rsidP="00E8599E">
      <w:pPr>
        <w:contextualSpacing/>
        <w:jc w:val="both"/>
        <w:rPr>
          <w:rFonts w:ascii="Georgia" w:hAnsi="Georgia"/>
          <w:b/>
        </w:rPr>
      </w:pPr>
    </w:p>
    <w:p w:rsidR="002C5A6C" w:rsidRPr="00DD1757" w:rsidRDefault="002C5A6C" w:rsidP="00E8599E">
      <w:pPr>
        <w:contextualSpacing/>
        <w:jc w:val="both"/>
        <w:rPr>
          <w:rFonts w:ascii="Georgia" w:hAnsi="Georgia"/>
          <w:b/>
        </w:rPr>
      </w:pPr>
    </w:p>
    <w:p w:rsidR="00FC1D88" w:rsidRPr="00DD1757" w:rsidRDefault="00FC1D88" w:rsidP="00E8599E">
      <w:pPr>
        <w:jc w:val="both"/>
        <w:rPr>
          <w:rFonts w:ascii="Georgia" w:hAnsi="Georgia"/>
          <w:b/>
          <w:color w:val="C00000"/>
          <w:sz w:val="36"/>
          <w:szCs w:val="36"/>
        </w:rPr>
      </w:pPr>
      <w:r w:rsidRPr="00DD1757">
        <w:rPr>
          <w:rFonts w:ascii="Georgia" w:hAnsi="Georgia"/>
          <w:b/>
          <w:color w:val="C00000"/>
          <w:sz w:val="36"/>
          <w:szCs w:val="36"/>
        </w:rPr>
        <w:t xml:space="preserve">De onafhankelijkheid van </w:t>
      </w:r>
    </w:p>
    <w:p w:rsidR="00A205CA" w:rsidRPr="00DD1757" w:rsidRDefault="00FC1D88" w:rsidP="00E8599E">
      <w:pPr>
        <w:jc w:val="both"/>
        <w:rPr>
          <w:rFonts w:ascii="Georgia" w:hAnsi="Georgia"/>
          <w:b/>
          <w:color w:val="C00000"/>
          <w:sz w:val="36"/>
          <w:szCs w:val="36"/>
        </w:rPr>
      </w:pPr>
      <w:r w:rsidRPr="00DD1757">
        <w:rPr>
          <w:rFonts w:ascii="Georgia" w:hAnsi="Georgia"/>
          <w:b/>
          <w:color w:val="C00000"/>
          <w:sz w:val="36"/>
          <w:szCs w:val="36"/>
        </w:rPr>
        <w:t>de accountant.</w:t>
      </w:r>
    </w:p>
    <w:p w:rsidR="00A205CA" w:rsidRPr="00DD1757" w:rsidRDefault="00FC1D88" w:rsidP="00E8599E">
      <w:pPr>
        <w:contextualSpacing/>
        <w:jc w:val="both"/>
        <w:rPr>
          <w:rFonts w:ascii="Georgia" w:hAnsi="Georgia"/>
          <w:b/>
          <w:color w:val="C00000"/>
        </w:rPr>
      </w:pPr>
      <w:r w:rsidRPr="00DD1757">
        <w:rPr>
          <w:rFonts w:ascii="Georgia" w:hAnsi="Georgia"/>
          <w:b/>
          <w:noProof/>
          <w:color w:val="C00000"/>
          <w:lang w:eastAsia="nl-NL"/>
        </w:rPr>
        <mc:AlternateContent>
          <mc:Choice Requires="wps">
            <w:drawing>
              <wp:anchor distT="0" distB="0" distL="114300" distR="114300" simplePos="0" relativeHeight="251659264" behindDoc="0" locked="0" layoutInCell="1" allowOverlap="1" wp14:anchorId="599ECAAD" wp14:editId="3BD23F04">
                <wp:simplePos x="0" y="0"/>
                <wp:positionH relativeFrom="column">
                  <wp:posOffset>14605</wp:posOffset>
                </wp:positionH>
                <wp:positionV relativeFrom="paragraph">
                  <wp:posOffset>-3933</wp:posOffset>
                </wp:positionV>
                <wp:extent cx="492684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4926842" cy="0"/>
                        </a:xfrm>
                        <a:prstGeom prst="line">
                          <a:avLst/>
                        </a:prstGeom>
                        <a:ln w="254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line w14:anchorId="0F919DF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3pt" to="3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" strokecolor="#bc4542 [3045]" strokeweight="2pt"/>
            </w:pict>
          </mc:Fallback>
        </mc:AlternateContent>
      </w:r>
      <w:r w:rsidR="001B325B" w:rsidRPr="00DD1757">
        <w:rPr>
          <w:rFonts w:ascii="Georgia" w:hAnsi="Georgia"/>
          <w:b/>
          <w:color w:val="C00000"/>
        </w:rPr>
        <w:t xml:space="preserve"> </w:t>
      </w: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A205CA" w:rsidRPr="00DD1757" w:rsidRDefault="00FC1D88" w:rsidP="00E8599E">
      <w:pPr>
        <w:tabs>
          <w:tab w:val="left" w:pos="6900"/>
        </w:tabs>
        <w:contextualSpacing/>
        <w:jc w:val="both"/>
        <w:rPr>
          <w:rFonts w:ascii="Georgia" w:hAnsi="Georgia"/>
          <w:b/>
          <w:color w:val="C00000"/>
        </w:rPr>
      </w:pPr>
      <w:r w:rsidRPr="00DD1757">
        <w:rPr>
          <w:rFonts w:ascii="Georgia" w:hAnsi="Georgia"/>
          <w:b/>
          <w:color w:val="C00000"/>
        </w:rPr>
        <w:tab/>
      </w:r>
    </w:p>
    <w:p w:rsidR="00A205CA" w:rsidRPr="00DD1757" w:rsidRDefault="00A205CA" w:rsidP="00E8599E">
      <w:pPr>
        <w:contextualSpacing/>
        <w:jc w:val="both"/>
        <w:rPr>
          <w:rFonts w:ascii="Georgia" w:hAnsi="Georgia"/>
          <w:b/>
          <w:color w:val="C00000"/>
        </w:rPr>
      </w:pPr>
    </w:p>
    <w:p w:rsidR="00A205CA" w:rsidRPr="00DD1757" w:rsidRDefault="00A205CA" w:rsidP="00E8599E">
      <w:pPr>
        <w:contextualSpacing/>
        <w:jc w:val="both"/>
        <w:rPr>
          <w:rFonts w:ascii="Georgia" w:hAnsi="Georgia"/>
          <w:b/>
          <w:color w:val="C00000"/>
        </w:rPr>
      </w:pPr>
    </w:p>
    <w:p w:rsidR="00FC1D88" w:rsidRPr="00DD1757" w:rsidRDefault="00FC1D88" w:rsidP="00E8599E">
      <w:pPr>
        <w:ind w:left="4248"/>
        <w:contextualSpacing/>
        <w:jc w:val="both"/>
        <w:rPr>
          <w:rFonts w:ascii="Georgia" w:hAnsi="Georgia"/>
          <w:b/>
          <w:color w:val="C00000"/>
        </w:rPr>
      </w:pPr>
    </w:p>
    <w:p w:rsidR="00FC1D88" w:rsidRPr="00DD1757" w:rsidRDefault="00FC1D88" w:rsidP="00E8599E">
      <w:pPr>
        <w:ind w:left="4248"/>
        <w:contextualSpacing/>
        <w:jc w:val="both"/>
        <w:rPr>
          <w:rFonts w:ascii="Georgia" w:hAnsi="Georgia"/>
          <w:b/>
          <w:color w:val="C00000"/>
        </w:rPr>
      </w:pPr>
    </w:p>
    <w:p w:rsidR="00FC1D88" w:rsidRPr="00DD1757" w:rsidRDefault="00FC1D88" w:rsidP="00E8599E">
      <w:pPr>
        <w:ind w:left="4248"/>
        <w:contextualSpacing/>
        <w:jc w:val="both"/>
        <w:rPr>
          <w:rFonts w:ascii="Georgia" w:hAnsi="Georgia"/>
          <w:b/>
          <w:color w:val="C00000"/>
        </w:rPr>
      </w:pPr>
    </w:p>
    <w:p w:rsidR="00FC1D88" w:rsidRPr="00DD1757" w:rsidRDefault="00FC1D88" w:rsidP="00E8599E">
      <w:pPr>
        <w:ind w:left="4248"/>
        <w:contextualSpacing/>
        <w:jc w:val="both"/>
        <w:rPr>
          <w:rFonts w:ascii="Georgia" w:hAnsi="Georgia"/>
          <w:b/>
          <w:color w:val="C00000"/>
        </w:rPr>
      </w:pPr>
    </w:p>
    <w:p w:rsidR="00FC1D88" w:rsidRPr="00DD1757" w:rsidRDefault="00FC1D88" w:rsidP="00E8599E">
      <w:pPr>
        <w:ind w:left="4248"/>
        <w:contextualSpacing/>
        <w:jc w:val="both"/>
        <w:rPr>
          <w:rFonts w:ascii="Georgia" w:hAnsi="Georgia"/>
          <w:b/>
          <w:color w:val="C00000"/>
        </w:rPr>
      </w:pPr>
    </w:p>
    <w:p w:rsidR="00FC1D88" w:rsidRPr="00DD1757" w:rsidRDefault="00FC1D88" w:rsidP="00E8599E">
      <w:pPr>
        <w:ind w:left="4248"/>
        <w:contextualSpacing/>
        <w:jc w:val="both"/>
        <w:rPr>
          <w:rFonts w:ascii="Georgia" w:hAnsi="Georgia"/>
          <w:b/>
          <w:color w:val="C00000"/>
        </w:rPr>
      </w:pPr>
    </w:p>
    <w:p w:rsidR="00011767" w:rsidRPr="00DD1757" w:rsidRDefault="00011767" w:rsidP="00E8599E">
      <w:pPr>
        <w:ind w:left="2832" w:firstLine="708"/>
        <w:contextualSpacing/>
        <w:jc w:val="both"/>
        <w:rPr>
          <w:rFonts w:ascii="Georgia" w:hAnsi="Georgia"/>
          <w:color w:val="C00000"/>
          <w:sz w:val="24"/>
          <w:szCs w:val="24"/>
        </w:rPr>
      </w:pPr>
    </w:p>
    <w:p w:rsidR="009E4BE9" w:rsidRDefault="009E4BE9" w:rsidP="00E8599E">
      <w:pPr>
        <w:ind w:left="2832" w:firstLine="708"/>
        <w:contextualSpacing/>
        <w:jc w:val="both"/>
        <w:rPr>
          <w:rFonts w:ascii="Georgia" w:hAnsi="Georgia"/>
          <w:color w:val="C00000"/>
          <w:sz w:val="24"/>
          <w:szCs w:val="24"/>
        </w:rPr>
      </w:pPr>
    </w:p>
    <w:p w:rsidR="00A205CA" w:rsidRPr="00F141CD" w:rsidRDefault="00A205CA" w:rsidP="00E8599E">
      <w:pPr>
        <w:ind w:left="2832" w:firstLine="708"/>
        <w:contextualSpacing/>
        <w:jc w:val="both"/>
        <w:rPr>
          <w:rFonts w:ascii="Georgia" w:hAnsi="Georgia"/>
          <w:color w:val="C00000"/>
          <w:sz w:val="24"/>
          <w:szCs w:val="24"/>
          <w:lang w:val="en-US"/>
        </w:rPr>
      </w:pPr>
      <w:r w:rsidRPr="00F141CD">
        <w:rPr>
          <w:rFonts w:ascii="Georgia" w:hAnsi="Georgia"/>
          <w:color w:val="C00000"/>
          <w:sz w:val="24"/>
          <w:szCs w:val="24"/>
          <w:lang w:val="en-US"/>
        </w:rPr>
        <w:t>Student:</w:t>
      </w:r>
      <w:r w:rsidRPr="00F141CD">
        <w:rPr>
          <w:rFonts w:ascii="Georgia" w:hAnsi="Georgia"/>
          <w:color w:val="C00000"/>
          <w:sz w:val="24"/>
          <w:szCs w:val="24"/>
          <w:lang w:val="en-US"/>
        </w:rPr>
        <w:tab/>
      </w:r>
      <w:r w:rsidRPr="00F141CD">
        <w:rPr>
          <w:rFonts w:ascii="Georgia" w:hAnsi="Georgia"/>
          <w:color w:val="C00000"/>
          <w:sz w:val="24"/>
          <w:szCs w:val="24"/>
          <w:lang w:val="en-US"/>
        </w:rPr>
        <w:tab/>
        <w:t xml:space="preserve">Roushella </w:t>
      </w:r>
      <w:r w:rsidR="00011767" w:rsidRPr="00F141CD">
        <w:rPr>
          <w:rFonts w:ascii="Georgia" w:hAnsi="Georgia"/>
          <w:color w:val="C00000"/>
          <w:sz w:val="24"/>
          <w:szCs w:val="24"/>
          <w:lang w:val="en-US"/>
        </w:rPr>
        <w:t xml:space="preserve">L.A. </w:t>
      </w:r>
      <w:r w:rsidRPr="00F141CD">
        <w:rPr>
          <w:rFonts w:ascii="Georgia" w:hAnsi="Georgia"/>
          <w:color w:val="C00000"/>
          <w:sz w:val="24"/>
          <w:szCs w:val="24"/>
          <w:lang w:val="en-US"/>
        </w:rPr>
        <w:t>Maria</w:t>
      </w:r>
    </w:p>
    <w:p w:rsidR="00011767" w:rsidRPr="00F141CD" w:rsidRDefault="00A205CA" w:rsidP="00E8599E">
      <w:pPr>
        <w:ind w:left="2832" w:firstLine="708"/>
        <w:contextualSpacing/>
        <w:jc w:val="both"/>
        <w:rPr>
          <w:rFonts w:ascii="Georgia" w:hAnsi="Georgia"/>
          <w:color w:val="C00000"/>
          <w:sz w:val="24"/>
          <w:szCs w:val="24"/>
          <w:lang w:val="en-US"/>
        </w:rPr>
      </w:pPr>
      <w:r w:rsidRPr="00F141CD">
        <w:rPr>
          <w:rFonts w:ascii="Georgia" w:hAnsi="Georgia"/>
          <w:color w:val="C00000"/>
          <w:sz w:val="24"/>
          <w:szCs w:val="24"/>
          <w:lang w:val="en-US"/>
        </w:rPr>
        <w:t xml:space="preserve">Studentnummer: </w:t>
      </w:r>
      <w:r w:rsidRPr="00F141CD">
        <w:rPr>
          <w:rFonts w:ascii="Georgia" w:hAnsi="Georgia"/>
          <w:color w:val="C00000"/>
          <w:sz w:val="24"/>
          <w:szCs w:val="24"/>
          <w:lang w:val="en-US"/>
        </w:rPr>
        <w:tab/>
        <w:t>332727</w:t>
      </w:r>
    </w:p>
    <w:p w:rsidR="00011767" w:rsidRPr="00DD1757" w:rsidRDefault="00011767" w:rsidP="00E8599E">
      <w:pPr>
        <w:ind w:left="2832" w:firstLine="708"/>
        <w:contextualSpacing/>
        <w:jc w:val="both"/>
        <w:rPr>
          <w:rFonts w:ascii="Georgia" w:hAnsi="Georgia"/>
          <w:color w:val="C00000"/>
          <w:sz w:val="24"/>
          <w:szCs w:val="24"/>
        </w:rPr>
      </w:pPr>
      <w:r w:rsidRPr="00DD1757">
        <w:rPr>
          <w:rFonts w:ascii="Georgia" w:hAnsi="Georgia"/>
          <w:color w:val="C00000"/>
          <w:sz w:val="24"/>
          <w:szCs w:val="24"/>
        </w:rPr>
        <w:t>Inleverdatum:</w:t>
      </w:r>
      <w:r w:rsidRPr="00DD1757">
        <w:rPr>
          <w:rFonts w:ascii="Georgia" w:hAnsi="Georgia"/>
          <w:color w:val="C00000"/>
          <w:sz w:val="24"/>
          <w:szCs w:val="24"/>
        </w:rPr>
        <w:tab/>
      </w:r>
      <w:r w:rsidR="00F141CD">
        <w:rPr>
          <w:rFonts w:ascii="Georgia" w:hAnsi="Georgia"/>
          <w:color w:val="C00000"/>
          <w:sz w:val="24"/>
          <w:szCs w:val="24"/>
        </w:rPr>
        <w:t xml:space="preserve">15 </w:t>
      </w:r>
      <w:r w:rsidRPr="00DD1757">
        <w:rPr>
          <w:rFonts w:ascii="Georgia" w:hAnsi="Georgia"/>
          <w:color w:val="C00000"/>
          <w:sz w:val="24"/>
          <w:szCs w:val="24"/>
        </w:rPr>
        <w:t>juli 2013</w:t>
      </w:r>
    </w:p>
    <w:p w:rsidR="00011767" w:rsidRPr="00DD1757" w:rsidRDefault="00011767" w:rsidP="00E8599E">
      <w:pPr>
        <w:ind w:left="5664" w:right="-283" w:hanging="2124"/>
        <w:contextualSpacing/>
        <w:jc w:val="both"/>
        <w:rPr>
          <w:rFonts w:ascii="Georgia" w:hAnsi="Georgia"/>
          <w:color w:val="C00000"/>
          <w:sz w:val="24"/>
          <w:szCs w:val="24"/>
        </w:rPr>
      </w:pPr>
      <w:r w:rsidRPr="00DD1757">
        <w:rPr>
          <w:rFonts w:ascii="Georgia" w:hAnsi="Georgia"/>
          <w:color w:val="C00000"/>
          <w:sz w:val="24"/>
          <w:szCs w:val="24"/>
        </w:rPr>
        <w:t>Universiteit:</w:t>
      </w:r>
      <w:r w:rsidRPr="00DD1757">
        <w:rPr>
          <w:rFonts w:ascii="Georgia" w:hAnsi="Georgia"/>
          <w:color w:val="C00000"/>
          <w:sz w:val="24"/>
          <w:szCs w:val="24"/>
        </w:rPr>
        <w:tab/>
        <w:t>Erasmus Universiteit Rotterdam</w:t>
      </w:r>
    </w:p>
    <w:p w:rsidR="00011767" w:rsidRPr="00DD1757" w:rsidRDefault="00011767" w:rsidP="00E8599E">
      <w:pPr>
        <w:ind w:left="2832" w:firstLine="708"/>
        <w:contextualSpacing/>
        <w:jc w:val="both"/>
        <w:rPr>
          <w:rFonts w:ascii="Georgia" w:hAnsi="Georgia"/>
          <w:color w:val="C00000"/>
          <w:sz w:val="24"/>
          <w:szCs w:val="24"/>
        </w:rPr>
      </w:pPr>
      <w:r w:rsidRPr="00DD1757">
        <w:rPr>
          <w:rFonts w:ascii="Georgia" w:hAnsi="Georgia"/>
          <w:color w:val="C00000"/>
          <w:sz w:val="24"/>
          <w:szCs w:val="24"/>
        </w:rPr>
        <w:t>Faculteit:</w:t>
      </w:r>
      <w:r w:rsidRPr="00DD1757">
        <w:rPr>
          <w:rFonts w:ascii="Georgia" w:hAnsi="Georgia"/>
          <w:color w:val="C00000"/>
          <w:sz w:val="24"/>
          <w:szCs w:val="24"/>
        </w:rPr>
        <w:tab/>
      </w:r>
      <w:r w:rsidRPr="00DD1757">
        <w:rPr>
          <w:rFonts w:ascii="Georgia" w:hAnsi="Georgia"/>
          <w:color w:val="C00000"/>
          <w:sz w:val="24"/>
          <w:szCs w:val="24"/>
        </w:rPr>
        <w:tab/>
        <w:t>Erasmus School of Economics</w:t>
      </w:r>
    </w:p>
    <w:p w:rsidR="002C5A6C" w:rsidRPr="00DD1757" w:rsidRDefault="00011767" w:rsidP="00E8599E">
      <w:pPr>
        <w:ind w:left="2832" w:firstLine="708"/>
        <w:contextualSpacing/>
        <w:jc w:val="both"/>
        <w:rPr>
          <w:rFonts w:ascii="Georgia" w:hAnsi="Georgia" w:cs="Calibri"/>
          <w:b/>
          <w:bCs/>
        </w:rPr>
      </w:pPr>
      <w:r w:rsidRPr="00DD1757">
        <w:rPr>
          <w:rFonts w:ascii="Georgia" w:hAnsi="Georgia" w:cs="Calibri"/>
          <w:bCs/>
          <w:color w:val="C00000"/>
          <w:sz w:val="24"/>
          <w:szCs w:val="24"/>
        </w:rPr>
        <w:t>Begeleider:</w:t>
      </w:r>
      <w:r w:rsidRPr="00DD1757">
        <w:rPr>
          <w:rFonts w:ascii="Georgia" w:hAnsi="Georgia" w:cs="Calibri"/>
          <w:bCs/>
          <w:color w:val="C00000"/>
          <w:sz w:val="24"/>
          <w:szCs w:val="24"/>
        </w:rPr>
        <w:tab/>
      </w:r>
      <w:r w:rsidRPr="00DD1757">
        <w:rPr>
          <w:rFonts w:ascii="Georgia" w:hAnsi="Georgia" w:cs="Calibri"/>
          <w:bCs/>
          <w:color w:val="C00000"/>
          <w:sz w:val="24"/>
          <w:szCs w:val="24"/>
        </w:rPr>
        <w:tab/>
        <w:t>R. van der Wal</w:t>
      </w:r>
      <w:r w:rsidR="002C5A6C" w:rsidRPr="00DD1757">
        <w:rPr>
          <w:rFonts w:ascii="Georgia" w:hAnsi="Georgia" w:cs="Calibri"/>
          <w:b/>
          <w:bCs/>
        </w:rPr>
        <w:br w:type="page"/>
      </w:r>
    </w:p>
    <w:sdt>
      <w:sdtPr>
        <w:rPr>
          <w:rFonts w:ascii="Georgia" w:eastAsia="Calibri" w:hAnsi="Georgia" w:cs="Times New Roman"/>
          <w:b w:val="0"/>
          <w:bCs w:val="0"/>
          <w:color w:val="auto"/>
          <w:sz w:val="22"/>
          <w:szCs w:val="22"/>
          <w:lang w:val="nl-NL" w:eastAsia="en-US"/>
        </w:rPr>
        <w:id w:val="2001079089"/>
        <w:docPartObj>
          <w:docPartGallery w:val="Table of Contents"/>
          <w:docPartUnique/>
        </w:docPartObj>
      </w:sdtPr>
      <w:sdtEndPr>
        <w:rPr>
          <w:sz w:val="20"/>
          <w:szCs w:val="20"/>
        </w:rPr>
      </w:sdtEndPr>
      <w:sdtContent>
        <w:p w:rsidR="008E32D2" w:rsidRPr="00DD1757" w:rsidRDefault="00F41E49" w:rsidP="00E8599E">
          <w:pPr>
            <w:pStyle w:val="TOCHeading"/>
            <w:spacing w:line="360" w:lineRule="auto"/>
            <w:jc w:val="both"/>
            <w:rPr>
              <w:rFonts w:ascii="Georgia" w:hAnsi="Georgia"/>
              <w:color w:val="C00000"/>
              <w:lang w:val="nl-NL"/>
            </w:rPr>
          </w:pPr>
          <w:r w:rsidRPr="00DD1757">
            <w:rPr>
              <w:rFonts w:ascii="Georgia" w:hAnsi="Georgia"/>
              <w:color w:val="C00000"/>
              <w:lang w:val="nl-NL"/>
            </w:rPr>
            <w:t>Inhoudsopgave</w:t>
          </w:r>
        </w:p>
        <w:p w:rsidR="00011767" w:rsidRPr="00DD1757" w:rsidRDefault="00011767" w:rsidP="00E8599E">
          <w:pPr>
            <w:jc w:val="both"/>
            <w:rPr>
              <w:lang w:eastAsia="ja-JP"/>
            </w:rPr>
          </w:pPr>
        </w:p>
        <w:p w:rsidR="0032583F" w:rsidRDefault="00F41E49">
          <w:pPr>
            <w:pStyle w:val="TOC1"/>
            <w:tabs>
              <w:tab w:val="right" w:leader="dot" w:pos="9205"/>
            </w:tabs>
            <w:rPr>
              <w:rFonts w:asciiTheme="minorHAnsi" w:eastAsiaTheme="minorEastAsia" w:hAnsiTheme="minorHAnsi" w:cstheme="minorBidi"/>
              <w:noProof/>
              <w:lang w:eastAsia="nl-NL"/>
            </w:rPr>
          </w:pPr>
          <w:r w:rsidRPr="00DD1757">
            <w:rPr>
              <w:rFonts w:ascii="Georgia" w:hAnsi="Georgia"/>
              <w:sz w:val="20"/>
              <w:szCs w:val="20"/>
            </w:rPr>
            <w:fldChar w:fldCharType="begin"/>
          </w:r>
          <w:r w:rsidRPr="00DD1757">
            <w:rPr>
              <w:rFonts w:ascii="Georgia" w:hAnsi="Georgia"/>
              <w:sz w:val="20"/>
              <w:szCs w:val="20"/>
            </w:rPr>
            <w:instrText xml:space="preserve"> TOC \o "1-3" \h \z \u </w:instrText>
          </w:r>
          <w:r w:rsidRPr="00DD1757">
            <w:rPr>
              <w:rFonts w:ascii="Georgia" w:hAnsi="Georgia"/>
              <w:sz w:val="20"/>
              <w:szCs w:val="20"/>
            </w:rPr>
            <w:fldChar w:fldCharType="separate"/>
          </w:r>
          <w:hyperlink w:anchor="_Toc361666136" w:history="1">
            <w:r w:rsidR="0032583F" w:rsidRPr="001A1C17">
              <w:rPr>
                <w:rStyle w:val="Hyperlink"/>
                <w:rFonts w:ascii="Georgia" w:hAnsi="Georgia"/>
                <w:noProof/>
              </w:rPr>
              <w:t>Samenvatting</w:t>
            </w:r>
            <w:r w:rsidR="0032583F">
              <w:rPr>
                <w:noProof/>
                <w:webHidden/>
              </w:rPr>
              <w:tab/>
            </w:r>
            <w:r w:rsidR="0032583F">
              <w:rPr>
                <w:noProof/>
                <w:webHidden/>
              </w:rPr>
              <w:fldChar w:fldCharType="begin"/>
            </w:r>
            <w:r w:rsidR="0032583F">
              <w:rPr>
                <w:noProof/>
                <w:webHidden/>
              </w:rPr>
              <w:instrText xml:space="preserve"> PAGEREF _Toc361666136 \h </w:instrText>
            </w:r>
            <w:r w:rsidR="0032583F">
              <w:rPr>
                <w:noProof/>
                <w:webHidden/>
              </w:rPr>
            </w:r>
            <w:r w:rsidR="0032583F">
              <w:rPr>
                <w:noProof/>
                <w:webHidden/>
              </w:rPr>
              <w:fldChar w:fldCharType="separate"/>
            </w:r>
            <w:r w:rsidR="0032583F">
              <w:rPr>
                <w:noProof/>
                <w:webHidden/>
              </w:rPr>
              <w:t>4</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37" w:history="1">
            <w:r w:rsidR="0032583F" w:rsidRPr="001A1C17">
              <w:rPr>
                <w:rStyle w:val="Hyperlink"/>
                <w:rFonts w:ascii="Georgia" w:hAnsi="Georgia"/>
                <w:noProof/>
              </w:rPr>
              <w:t>1. Inleiding</w:t>
            </w:r>
            <w:r w:rsidR="0032583F">
              <w:rPr>
                <w:noProof/>
                <w:webHidden/>
              </w:rPr>
              <w:tab/>
            </w:r>
            <w:r w:rsidR="0032583F">
              <w:rPr>
                <w:noProof/>
                <w:webHidden/>
              </w:rPr>
              <w:fldChar w:fldCharType="begin"/>
            </w:r>
            <w:r w:rsidR="0032583F">
              <w:rPr>
                <w:noProof/>
                <w:webHidden/>
              </w:rPr>
              <w:instrText xml:space="preserve"> PAGEREF _Toc361666137 \h </w:instrText>
            </w:r>
            <w:r w:rsidR="0032583F">
              <w:rPr>
                <w:noProof/>
                <w:webHidden/>
              </w:rPr>
            </w:r>
            <w:r w:rsidR="0032583F">
              <w:rPr>
                <w:noProof/>
                <w:webHidden/>
              </w:rPr>
              <w:fldChar w:fldCharType="separate"/>
            </w:r>
            <w:r w:rsidR="0032583F">
              <w:rPr>
                <w:noProof/>
                <w:webHidden/>
              </w:rPr>
              <w:t>5</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38" w:history="1">
            <w:r w:rsidR="0032583F" w:rsidRPr="001A1C17">
              <w:rPr>
                <w:rStyle w:val="Hyperlink"/>
                <w:rFonts w:ascii="Georgia" w:hAnsi="Georgia"/>
                <w:noProof/>
              </w:rPr>
              <w:t>1.1</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Inleidende tekst</w:t>
            </w:r>
            <w:r w:rsidR="0032583F">
              <w:rPr>
                <w:noProof/>
                <w:webHidden/>
              </w:rPr>
              <w:tab/>
            </w:r>
            <w:r w:rsidR="0032583F">
              <w:rPr>
                <w:noProof/>
                <w:webHidden/>
              </w:rPr>
              <w:fldChar w:fldCharType="begin"/>
            </w:r>
            <w:r w:rsidR="0032583F">
              <w:rPr>
                <w:noProof/>
                <w:webHidden/>
              </w:rPr>
              <w:instrText xml:space="preserve"> PAGEREF _Toc361666138 \h </w:instrText>
            </w:r>
            <w:r w:rsidR="0032583F">
              <w:rPr>
                <w:noProof/>
                <w:webHidden/>
              </w:rPr>
            </w:r>
            <w:r w:rsidR="0032583F">
              <w:rPr>
                <w:noProof/>
                <w:webHidden/>
              </w:rPr>
              <w:fldChar w:fldCharType="separate"/>
            </w:r>
            <w:r w:rsidR="0032583F">
              <w:rPr>
                <w:noProof/>
                <w:webHidden/>
              </w:rPr>
              <w:t>5</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39" w:history="1">
            <w:r w:rsidR="0032583F" w:rsidRPr="001A1C17">
              <w:rPr>
                <w:rStyle w:val="Hyperlink"/>
                <w:rFonts w:ascii="Georgia" w:hAnsi="Georgia"/>
                <w:noProof/>
              </w:rPr>
              <w:t>1.2</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Probleemstelling scriptie</w:t>
            </w:r>
            <w:r w:rsidR="0032583F">
              <w:rPr>
                <w:noProof/>
                <w:webHidden/>
              </w:rPr>
              <w:tab/>
            </w:r>
            <w:r w:rsidR="0032583F">
              <w:rPr>
                <w:noProof/>
                <w:webHidden/>
              </w:rPr>
              <w:fldChar w:fldCharType="begin"/>
            </w:r>
            <w:r w:rsidR="0032583F">
              <w:rPr>
                <w:noProof/>
                <w:webHidden/>
              </w:rPr>
              <w:instrText xml:space="preserve"> PAGEREF _Toc361666139 \h </w:instrText>
            </w:r>
            <w:r w:rsidR="0032583F">
              <w:rPr>
                <w:noProof/>
                <w:webHidden/>
              </w:rPr>
            </w:r>
            <w:r w:rsidR="0032583F">
              <w:rPr>
                <w:noProof/>
                <w:webHidden/>
              </w:rPr>
              <w:fldChar w:fldCharType="separate"/>
            </w:r>
            <w:r w:rsidR="0032583F">
              <w:rPr>
                <w:noProof/>
                <w:webHidden/>
              </w:rPr>
              <w:t>6</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0" w:history="1">
            <w:r w:rsidR="0032583F" w:rsidRPr="001A1C17">
              <w:rPr>
                <w:rStyle w:val="Hyperlink"/>
                <w:rFonts w:ascii="Georgia" w:hAnsi="Georgia"/>
                <w:noProof/>
              </w:rPr>
              <w:t>1.3</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Relevantie van het onderwerp</w:t>
            </w:r>
            <w:r w:rsidR="0032583F">
              <w:rPr>
                <w:noProof/>
                <w:webHidden/>
              </w:rPr>
              <w:tab/>
            </w:r>
            <w:r w:rsidR="0032583F">
              <w:rPr>
                <w:noProof/>
                <w:webHidden/>
              </w:rPr>
              <w:fldChar w:fldCharType="begin"/>
            </w:r>
            <w:r w:rsidR="0032583F">
              <w:rPr>
                <w:noProof/>
                <w:webHidden/>
              </w:rPr>
              <w:instrText xml:space="preserve"> PAGEREF _Toc361666140 \h </w:instrText>
            </w:r>
            <w:r w:rsidR="0032583F">
              <w:rPr>
                <w:noProof/>
                <w:webHidden/>
              </w:rPr>
            </w:r>
            <w:r w:rsidR="0032583F">
              <w:rPr>
                <w:noProof/>
                <w:webHidden/>
              </w:rPr>
              <w:fldChar w:fldCharType="separate"/>
            </w:r>
            <w:r w:rsidR="0032583F">
              <w:rPr>
                <w:noProof/>
                <w:webHidden/>
              </w:rPr>
              <w:t>7</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1" w:history="1">
            <w:r w:rsidR="0032583F" w:rsidRPr="001A1C17">
              <w:rPr>
                <w:rStyle w:val="Hyperlink"/>
                <w:rFonts w:ascii="Georgia" w:hAnsi="Georgia"/>
                <w:noProof/>
              </w:rPr>
              <w:t>1.4</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Structuur van de scriptie</w:t>
            </w:r>
            <w:r w:rsidR="0032583F">
              <w:rPr>
                <w:noProof/>
                <w:webHidden/>
              </w:rPr>
              <w:tab/>
            </w:r>
            <w:r w:rsidR="0032583F">
              <w:rPr>
                <w:noProof/>
                <w:webHidden/>
              </w:rPr>
              <w:fldChar w:fldCharType="begin"/>
            </w:r>
            <w:r w:rsidR="0032583F">
              <w:rPr>
                <w:noProof/>
                <w:webHidden/>
              </w:rPr>
              <w:instrText xml:space="preserve"> PAGEREF _Toc361666141 \h </w:instrText>
            </w:r>
            <w:r w:rsidR="0032583F">
              <w:rPr>
                <w:noProof/>
                <w:webHidden/>
              </w:rPr>
            </w:r>
            <w:r w:rsidR="0032583F">
              <w:rPr>
                <w:noProof/>
                <w:webHidden/>
              </w:rPr>
              <w:fldChar w:fldCharType="separate"/>
            </w:r>
            <w:r w:rsidR="0032583F">
              <w:rPr>
                <w:noProof/>
                <w:webHidden/>
              </w:rPr>
              <w:t>8</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42" w:history="1">
            <w:r w:rsidR="0032583F" w:rsidRPr="001A1C17">
              <w:rPr>
                <w:rStyle w:val="Hyperlink"/>
                <w:rFonts w:ascii="Georgia" w:hAnsi="Georgia" w:cs="Calibri"/>
                <w:noProof/>
              </w:rPr>
              <w:t xml:space="preserve">2. </w:t>
            </w:r>
            <w:r w:rsidR="0032583F" w:rsidRPr="001A1C17">
              <w:rPr>
                <w:rStyle w:val="Hyperlink"/>
                <w:rFonts w:ascii="Georgia" w:hAnsi="Georgia"/>
                <w:noProof/>
              </w:rPr>
              <w:t>De accountant in theorie</w:t>
            </w:r>
            <w:r w:rsidR="0032583F">
              <w:rPr>
                <w:noProof/>
                <w:webHidden/>
              </w:rPr>
              <w:tab/>
            </w:r>
            <w:r w:rsidR="0032583F">
              <w:rPr>
                <w:noProof/>
                <w:webHidden/>
              </w:rPr>
              <w:fldChar w:fldCharType="begin"/>
            </w:r>
            <w:r w:rsidR="0032583F">
              <w:rPr>
                <w:noProof/>
                <w:webHidden/>
              </w:rPr>
              <w:instrText xml:space="preserve"> PAGEREF _Toc361666142 \h </w:instrText>
            </w:r>
            <w:r w:rsidR="0032583F">
              <w:rPr>
                <w:noProof/>
                <w:webHidden/>
              </w:rPr>
            </w:r>
            <w:r w:rsidR="0032583F">
              <w:rPr>
                <w:noProof/>
                <w:webHidden/>
              </w:rPr>
              <w:fldChar w:fldCharType="separate"/>
            </w:r>
            <w:r w:rsidR="0032583F">
              <w:rPr>
                <w:noProof/>
                <w:webHidden/>
              </w:rPr>
              <w:t>9</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3" w:history="1">
            <w:r w:rsidR="0032583F" w:rsidRPr="001A1C17">
              <w:rPr>
                <w:rStyle w:val="Hyperlink"/>
                <w:rFonts w:ascii="Georgia" w:hAnsi="Georgia"/>
                <w:noProof/>
              </w:rPr>
              <w:t>2.1</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Inleiding</w:t>
            </w:r>
            <w:r w:rsidR="0032583F">
              <w:rPr>
                <w:noProof/>
                <w:webHidden/>
              </w:rPr>
              <w:tab/>
            </w:r>
            <w:r w:rsidR="0032583F">
              <w:rPr>
                <w:noProof/>
                <w:webHidden/>
              </w:rPr>
              <w:fldChar w:fldCharType="begin"/>
            </w:r>
            <w:r w:rsidR="0032583F">
              <w:rPr>
                <w:noProof/>
                <w:webHidden/>
              </w:rPr>
              <w:instrText xml:space="preserve"> PAGEREF _Toc361666143 \h </w:instrText>
            </w:r>
            <w:r w:rsidR="0032583F">
              <w:rPr>
                <w:noProof/>
                <w:webHidden/>
              </w:rPr>
            </w:r>
            <w:r w:rsidR="0032583F">
              <w:rPr>
                <w:noProof/>
                <w:webHidden/>
              </w:rPr>
              <w:fldChar w:fldCharType="separate"/>
            </w:r>
            <w:r w:rsidR="0032583F">
              <w:rPr>
                <w:noProof/>
                <w:webHidden/>
              </w:rPr>
              <w:t>9</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4" w:history="1">
            <w:r w:rsidR="0032583F" w:rsidRPr="001A1C17">
              <w:rPr>
                <w:rStyle w:val="Hyperlink"/>
                <w:rFonts w:ascii="Georgia" w:hAnsi="Georgia"/>
                <w:noProof/>
              </w:rPr>
              <w:t>2.2</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De agency theorie</w:t>
            </w:r>
            <w:r w:rsidR="0032583F">
              <w:rPr>
                <w:noProof/>
                <w:webHidden/>
              </w:rPr>
              <w:tab/>
            </w:r>
            <w:r w:rsidR="0032583F">
              <w:rPr>
                <w:noProof/>
                <w:webHidden/>
              </w:rPr>
              <w:fldChar w:fldCharType="begin"/>
            </w:r>
            <w:r w:rsidR="0032583F">
              <w:rPr>
                <w:noProof/>
                <w:webHidden/>
              </w:rPr>
              <w:instrText xml:space="preserve"> PAGEREF _Toc361666144 \h </w:instrText>
            </w:r>
            <w:r w:rsidR="0032583F">
              <w:rPr>
                <w:noProof/>
                <w:webHidden/>
              </w:rPr>
            </w:r>
            <w:r w:rsidR="0032583F">
              <w:rPr>
                <w:noProof/>
                <w:webHidden/>
              </w:rPr>
              <w:fldChar w:fldCharType="separate"/>
            </w:r>
            <w:r w:rsidR="0032583F">
              <w:rPr>
                <w:noProof/>
                <w:webHidden/>
              </w:rPr>
              <w:t>9</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5" w:history="1">
            <w:r w:rsidR="0032583F" w:rsidRPr="001A1C17">
              <w:rPr>
                <w:rStyle w:val="Hyperlink"/>
                <w:rFonts w:ascii="Georgia" w:hAnsi="Georgia"/>
                <w:noProof/>
              </w:rPr>
              <w:t>2.3</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Verwachtingskloof en de theorie van Limperg</w:t>
            </w:r>
            <w:r w:rsidR="0032583F">
              <w:rPr>
                <w:noProof/>
                <w:webHidden/>
              </w:rPr>
              <w:tab/>
            </w:r>
            <w:r w:rsidR="0032583F">
              <w:rPr>
                <w:noProof/>
                <w:webHidden/>
              </w:rPr>
              <w:fldChar w:fldCharType="begin"/>
            </w:r>
            <w:r w:rsidR="0032583F">
              <w:rPr>
                <w:noProof/>
                <w:webHidden/>
              </w:rPr>
              <w:instrText xml:space="preserve"> PAGEREF _Toc361666145 \h </w:instrText>
            </w:r>
            <w:r w:rsidR="0032583F">
              <w:rPr>
                <w:noProof/>
                <w:webHidden/>
              </w:rPr>
            </w:r>
            <w:r w:rsidR="0032583F">
              <w:rPr>
                <w:noProof/>
                <w:webHidden/>
              </w:rPr>
              <w:fldChar w:fldCharType="separate"/>
            </w:r>
            <w:r w:rsidR="0032583F">
              <w:rPr>
                <w:noProof/>
                <w:webHidden/>
              </w:rPr>
              <w:t>10</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6" w:history="1">
            <w:r w:rsidR="0032583F" w:rsidRPr="001A1C17">
              <w:rPr>
                <w:rStyle w:val="Hyperlink"/>
                <w:rFonts w:ascii="Georgia" w:hAnsi="Georgia"/>
                <w:noProof/>
              </w:rPr>
              <w:t>2.4</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Conclusie</w:t>
            </w:r>
            <w:r w:rsidR="0032583F">
              <w:rPr>
                <w:noProof/>
                <w:webHidden/>
              </w:rPr>
              <w:tab/>
            </w:r>
            <w:r w:rsidR="0032583F">
              <w:rPr>
                <w:noProof/>
                <w:webHidden/>
              </w:rPr>
              <w:fldChar w:fldCharType="begin"/>
            </w:r>
            <w:r w:rsidR="0032583F">
              <w:rPr>
                <w:noProof/>
                <w:webHidden/>
              </w:rPr>
              <w:instrText xml:space="preserve"> PAGEREF _Toc361666146 \h </w:instrText>
            </w:r>
            <w:r w:rsidR="0032583F">
              <w:rPr>
                <w:noProof/>
                <w:webHidden/>
              </w:rPr>
            </w:r>
            <w:r w:rsidR="0032583F">
              <w:rPr>
                <w:noProof/>
                <w:webHidden/>
              </w:rPr>
              <w:fldChar w:fldCharType="separate"/>
            </w:r>
            <w:r w:rsidR="0032583F">
              <w:rPr>
                <w:noProof/>
                <w:webHidden/>
              </w:rPr>
              <w:t>11</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47" w:history="1">
            <w:r w:rsidR="0032583F" w:rsidRPr="001A1C17">
              <w:rPr>
                <w:rStyle w:val="Hyperlink"/>
                <w:rFonts w:ascii="Georgia" w:hAnsi="Georgia"/>
                <w:noProof/>
              </w:rPr>
              <w:t>3. De accountant volgens de wet- en regelgeving</w:t>
            </w:r>
            <w:r w:rsidR="0032583F">
              <w:rPr>
                <w:noProof/>
                <w:webHidden/>
              </w:rPr>
              <w:tab/>
            </w:r>
            <w:r w:rsidR="0032583F">
              <w:rPr>
                <w:noProof/>
                <w:webHidden/>
              </w:rPr>
              <w:fldChar w:fldCharType="begin"/>
            </w:r>
            <w:r w:rsidR="0032583F">
              <w:rPr>
                <w:noProof/>
                <w:webHidden/>
              </w:rPr>
              <w:instrText xml:space="preserve"> PAGEREF _Toc361666147 \h </w:instrText>
            </w:r>
            <w:r w:rsidR="0032583F">
              <w:rPr>
                <w:noProof/>
                <w:webHidden/>
              </w:rPr>
            </w:r>
            <w:r w:rsidR="0032583F">
              <w:rPr>
                <w:noProof/>
                <w:webHidden/>
              </w:rPr>
              <w:fldChar w:fldCharType="separate"/>
            </w:r>
            <w:r w:rsidR="0032583F">
              <w:rPr>
                <w:noProof/>
                <w:webHidden/>
              </w:rPr>
              <w:t>12</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8" w:history="1">
            <w:r w:rsidR="0032583F" w:rsidRPr="001A1C17">
              <w:rPr>
                <w:rStyle w:val="Hyperlink"/>
                <w:rFonts w:ascii="Georgia" w:hAnsi="Georgia"/>
                <w:noProof/>
              </w:rPr>
              <w:t>3.1</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Inleiding</w:t>
            </w:r>
            <w:r w:rsidR="0032583F">
              <w:rPr>
                <w:noProof/>
                <w:webHidden/>
              </w:rPr>
              <w:tab/>
            </w:r>
            <w:r w:rsidR="0032583F">
              <w:rPr>
                <w:noProof/>
                <w:webHidden/>
              </w:rPr>
              <w:fldChar w:fldCharType="begin"/>
            </w:r>
            <w:r w:rsidR="0032583F">
              <w:rPr>
                <w:noProof/>
                <w:webHidden/>
              </w:rPr>
              <w:instrText xml:space="preserve"> PAGEREF _Toc361666148 \h </w:instrText>
            </w:r>
            <w:r w:rsidR="0032583F">
              <w:rPr>
                <w:noProof/>
                <w:webHidden/>
              </w:rPr>
            </w:r>
            <w:r w:rsidR="0032583F">
              <w:rPr>
                <w:noProof/>
                <w:webHidden/>
              </w:rPr>
              <w:fldChar w:fldCharType="separate"/>
            </w:r>
            <w:r w:rsidR="0032583F">
              <w:rPr>
                <w:noProof/>
                <w:webHidden/>
              </w:rPr>
              <w:t>12</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49" w:history="1">
            <w:r w:rsidR="0032583F" w:rsidRPr="001A1C17">
              <w:rPr>
                <w:rStyle w:val="Hyperlink"/>
                <w:rFonts w:ascii="Georgia" w:hAnsi="Georgia"/>
                <w:noProof/>
              </w:rPr>
              <w:t>3.2</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Toezicht op de accountant</w:t>
            </w:r>
            <w:r w:rsidR="0032583F">
              <w:rPr>
                <w:noProof/>
                <w:webHidden/>
              </w:rPr>
              <w:tab/>
            </w:r>
            <w:r w:rsidR="0032583F">
              <w:rPr>
                <w:noProof/>
                <w:webHidden/>
              </w:rPr>
              <w:fldChar w:fldCharType="begin"/>
            </w:r>
            <w:r w:rsidR="0032583F">
              <w:rPr>
                <w:noProof/>
                <w:webHidden/>
              </w:rPr>
              <w:instrText xml:space="preserve"> PAGEREF _Toc361666149 \h </w:instrText>
            </w:r>
            <w:r w:rsidR="0032583F">
              <w:rPr>
                <w:noProof/>
                <w:webHidden/>
              </w:rPr>
            </w:r>
            <w:r w:rsidR="0032583F">
              <w:rPr>
                <w:noProof/>
                <w:webHidden/>
              </w:rPr>
              <w:fldChar w:fldCharType="separate"/>
            </w:r>
            <w:r w:rsidR="0032583F">
              <w:rPr>
                <w:noProof/>
                <w:webHidden/>
              </w:rPr>
              <w:t>12</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0" w:history="1">
            <w:r w:rsidR="0032583F" w:rsidRPr="001A1C17">
              <w:rPr>
                <w:rStyle w:val="Hyperlink"/>
                <w:rFonts w:ascii="Georgia" w:hAnsi="Georgia"/>
                <w:noProof/>
              </w:rPr>
              <w:t>3.3</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RJ-richtlijnen en de accountant</w:t>
            </w:r>
            <w:r w:rsidR="0032583F">
              <w:rPr>
                <w:noProof/>
                <w:webHidden/>
              </w:rPr>
              <w:tab/>
            </w:r>
            <w:r w:rsidR="0032583F">
              <w:rPr>
                <w:noProof/>
                <w:webHidden/>
              </w:rPr>
              <w:fldChar w:fldCharType="begin"/>
            </w:r>
            <w:r w:rsidR="0032583F">
              <w:rPr>
                <w:noProof/>
                <w:webHidden/>
              </w:rPr>
              <w:instrText xml:space="preserve"> PAGEREF _Toc361666150 \h </w:instrText>
            </w:r>
            <w:r w:rsidR="0032583F">
              <w:rPr>
                <w:noProof/>
                <w:webHidden/>
              </w:rPr>
            </w:r>
            <w:r w:rsidR="0032583F">
              <w:rPr>
                <w:noProof/>
                <w:webHidden/>
              </w:rPr>
              <w:fldChar w:fldCharType="separate"/>
            </w:r>
            <w:r w:rsidR="0032583F">
              <w:rPr>
                <w:noProof/>
                <w:webHidden/>
              </w:rPr>
              <w:t>13</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1" w:history="1">
            <w:r w:rsidR="0032583F" w:rsidRPr="001A1C17">
              <w:rPr>
                <w:rStyle w:val="Hyperlink"/>
                <w:rFonts w:ascii="Georgia" w:hAnsi="Georgia"/>
                <w:noProof/>
              </w:rPr>
              <w:t>3.4</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IFRS en de accountant</w:t>
            </w:r>
            <w:r w:rsidR="0032583F">
              <w:rPr>
                <w:noProof/>
                <w:webHidden/>
              </w:rPr>
              <w:tab/>
            </w:r>
            <w:r w:rsidR="0032583F">
              <w:rPr>
                <w:noProof/>
                <w:webHidden/>
              </w:rPr>
              <w:fldChar w:fldCharType="begin"/>
            </w:r>
            <w:r w:rsidR="0032583F">
              <w:rPr>
                <w:noProof/>
                <w:webHidden/>
              </w:rPr>
              <w:instrText xml:space="preserve"> PAGEREF _Toc361666151 \h </w:instrText>
            </w:r>
            <w:r w:rsidR="0032583F">
              <w:rPr>
                <w:noProof/>
                <w:webHidden/>
              </w:rPr>
            </w:r>
            <w:r w:rsidR="0032583F">
              <w:rPr>
                <w:noProof/>
                <w:webHidden/>
              </w:rPr>
              <w:fldChar w:fldCharType="separate"/>
            </w:r>
            <w:r w:rsidR="0032583F">
              <w:rPr>
                <w:noProof/>
                <w:webHidden/>
              </w:rPr>
              <w:t>14</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2" w:history="1">
            <w:r w:rsidR="0032583F" w:rsidRPr="001A1C17">
              <w:rPr>
                <w:rStyle w:val="Hyperlink"/>
                <w:rFonts w:ascii="Georgia" w:hAnsi="Georgia"/>
                <w:noProof/>
              </w:rPr>
              <w:t>3.5</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Analisten en de raad van commissarissen</w:t>
            </w:r>
            <w:r w:rsidR="0032583F">
              <w:rPr>
                <w:noProof/>
                <w:webHidden/>
              </w:rPr>
              <w:tab/>
            </w:r>
            <w:r w:rsidR="0032583F">
              <w:rPr>
                <w:noProof/>
                <w:webHidden/>
              </w:rPr>
              <w:fldChar w:fldCharType="begin"/>
            </w:r>
            <w:r w:rsidR="0032583F">
              <w:rPr>
                <w:noProof/>
                <w:webHidden/>
              </w:rPr>
              <w:instrText xml:space="preserve"> PAGEREF _Toc361666152 \h </w:instrText>
            </w:r>
            <w:r w:rsidR="0032583F">
              <w:rPr>
                <w:noProof/>
                <w:webHidden/>
              </w:rPr>
            </w:r>
            <w:r w:rsidR="0032583F">
              <w:rPr>
                <w:noProof/>
                <w:webHidden/>
              </w:rPr>
              <w:fldChar w:fldCharType="separate"/>
            </w:r>
            <w:r w:rsidR="0032583F">
              <w:rPr>
                <w:noProof/>
                <w:webHidden/>
              </w:rPr>
              <w:t>14</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3" w:history="1">
            <w:r w:rsidR="0032583F" w:rsidRPr="001A1C17">
              <w:rPr>
                <w:rStyle w:val="Hyperlink"/>
                <w:rFonts w:ascii="Georgia" w:hAnsi="Georgia"/>
                <w:noProof/>
              </w:rPr>
              <w:t>3.6</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Sarbanes-Oxley Act en de code Tabaksblat</w:t>
            </w:r>
            <w:r w:rsidR="0032583F">
              <w:rPr>
                <w:noProof/>
                <w:webHidden/>
              </w:rPr>
              <w:tab/>
            </w:r>
            <w:r w:rsidR="0032583F">
              <w:rPr>
                <w:noProof/>
                <w:webHidden/>
              </w:rPr>
              <w:fldChar w:fldCharType="begin"/>
            </w:r>
            <w:r w:rsidR="0032583F">
              <w:rPr>
                <w:noProof/>
                <w:webHidden/>
              </w:rPr>
              <w:instrText xml:space="preserve"> PAGEREF _Toc361666153 \h </w:instrText>
            </w:r>
            <w:r w:rsidR="0032583F">
              <w:rPr>
                <w:noProof/>
                <w:webHidden/>
              </w:rPr>
            </w:r>
            <w:r w:rsidR="0032583F">
              <w:rPr>
                <w:noProof/>
                <w:webHidden/>
              </w:rPr>
              <w:fldChar w:fldCharType="separate"/>
            </w:r>
            <w:r w:rsidR="0032583F">
              <w:rPr>
                <w:noProof/>
                <w:webHidden/>
              </w:rPr>
              <w:t>15</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4" w:history="1">
            <w:r w:rsidR="0032583F" w:rsidRPr="001A1C17">
              <w:rPr>
                <w:rStyle w:val="Hyperlink"/>
                <w:rFonts w:ascii="Georgia" w:hAnsi="Georgia"/>
                <w:noProof/>
              </w:rPr>
              <w:t>3.7</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Conclusie</w:t>
            </w:r>
            <w:r w:rsidR="0032583F">
              <w:rPr>
                <w:noProof/>
                <w:webHidden/>
              </w:rPr>
              <w:tab/>
            </w:r>
            <w:r w:rsidR="0032583F">
              <w:rPr>
                <w:noProof/>
                <w:webHidden/>
              </w:rPr>
              <w:fldChar w:fldCharType="begin"/>
            </w:r>
            <w:r w:rsidR="0032583F">
              <w:rPr>
                <w:noProof/>
                <w:webHidden/>
              </w:rPr>
              <w:instrText xml:space="preserve"> PAGEREF _Toc361666154 \h </w:instrText>
            </w:r>
            <w:r w:rsidR="0032583F">
              <w:rPr>
                <w:noProof/>
                <w:webHidden/>
              </w:rPr>
            </w:r>
            <w:r w:rsidR="0032583F">
              <w:rPr>
                <w:noProof/>
                <w:webHidden/>
              </w:rPr>
              <w:fldChar w:fldCharType="separate"/>
            </w:r>
            <w:r w:rsidR="0032583F">
              <w:rPr>
                <w:noProof/>
                <w:webHidden/>
              </w:rPr>
              <w:t>16</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55" w:history="1">
            <w:r w:rsidR="0032583F" w:rsidRPr="001A1C17">
              <w:rPr>
                <w:rStyle w:val="Hyperlink"/>
                <w:rFonts w:ascii="Georgia" w:hAnsi="Georgia"/>
                <w:noProof/>
              </w:rPr>
              <w:t>4. De accountant in praktijk: de kritiek</w:t>
            </w:r>
            <w:r w:rsidR="0032583F">
              <w:rPr>
                <w:noProof/>
                <w:webHidden/>
              </w:rPr>
              <w:tab/>
            </w:r>
            <w:r w:rsidR="0032583F">
              <w:rPr>
                <w:noProof/>
                <w:webHidden/>
              </w:rPr>
              <w:fldChar w:fldCharType="begin"/>
            </w:r>
            <w:r w:rsidR="0032583F">
              <w:rPr>
                <w:noProof/>
                <w:webHidden/>
              </w:rPr>
              <w:instrText xml:space="preserve"> PAGEREF _Toc361666155 \h </w:instrText>
            </w:r>
            <w:r w:rsidR="0032583F">
              <w:rPr>
                <w:noProof/>
                <w:webHidden/>
              </w:rPr>
            </w:r>
            <w:r w:rsidR="0032583F">
              <w:rPr>
                <w:noProof/>
                <w:webHidden/>
              </w:rPr>
              <w:fldChar w:fldCharType="separate"/>
            </w:r>
            <w:r w:rsidR="0032583F">
              <w:rPr>
                <w:noProof/>
                <w:webHidden/>
              </w:rPr>
              <w:t>18</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6" w:history="1">
            <w:r w:rsidR="0032583F" w:rsidRPr="001A1C17">
              <w:rPr>
                <w:rStyle w:val="Hyperlink"/>
                <w:rFonts w:ascii="Georgia" w:hAnsi="Georgia"/>
                <w:noProof/>
              </w:rPr>
              <w:t>4.1</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Inleiding</w:t>
            </w:r>
            <w:r w:rsidR="0032583F">
              <w:rPr>
                <w:noProof/>
                <w:webHidden/>
              </w:rPr>
              <w:tab/>
            </w:r>
            <w:r w:rsidR="0032583F">
              <w:rPr>
                <w:noProof/>
                <w:webHidden/>
              </w:rPr>
              <w:fldChar w:fldCharType="begin"/>
            </w:r>
            <w:r w:rsidR="0032583F">
              <w:rPr>
                <w:noProof/>
                <w:webHidden/>
              </w:rPr>
              <w:instrText xml:space="preserve"> PAGEREF _Toc361666156 \h </w:instrText>
            </w:r>
            <w:r w:rsidR="0032583F">
              <w:rPr>
                <w:noProof/>
                <w:webHidden/>
              </w:rPr>
            </w:r>
            <w:r w:rsidR="0032583F">
              <w:rPr>
                <w:noProof/>
                <w:webHidden/>
              </w:rPr>
              <w:fldChar w:fldCharType="separate"/>
            </w:r>
            <w:r w:rsidR="0032583F">
              <w:rPr>
                <w:noProof/>
                <w:webHidden/>
              </w:rPr>
              <w:t>18</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7" w:history="1">
            <w:r w:rsidR="0032583F" w:rsidRPr="001A1C17">
              <w:rPr>
                <w:rStyle w:val="Hyperlink"/>
                <w:rFonts w:ascii="Georgia" w:hAnsi="Georgia"/>
                <w:noProof/>
              </w:rPr>
              <w:t>4.2</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Green Paper van Michel Barnier en de accountant</w:t>
            </w:r>
            <w:r w:rsidR="0032583F">
              <w:rPr>
                <w:noProof/>
                <w:webHidden/>
              </w:rPr>
              <w:tab/>
            </w:r>
            <w:r w:rsidR="0032583F">
              <w:rPr>
                <w:noProof/>
                <w:webHidden/>
              </w:rPr>
              <w:fldChar w:fldCharType="begin"/>
            </w:r>
            <w:r w:rsidR="0032583F">
              <w:rPr>
                <w:noProof/>
                <w:webHidden/>
              </w:rPr>
              <w:instrText xml:space="preserve"> PAGEREF _Toc361666157 \h </w:instrText>
            </w:r>
            <w:r w:rsidR="0032583F">
              <w:rPr>
                <w:noProof/>
                <w:webHidden/>
              </w:rPr>
            </w:r>
            <w:r w:rsidR="0032583F">
              <w:rPr>
                <w:noProof/>
                <w:webHidden/>
              </w:rPr>
              <w:fldChar w:fldCharType="separate"/>
            </w:r>
            <w:r w:rsidR="0032583F">
              <w:rPr>
                <w:noProof/>
                <w:webHidden/>
              </w:rPr>
              <w:t>18</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8" w:history="1">
            <w:r w:rsidR="0032583F" w:rsidRPr="001A1C17">
              <w:rPr>
                <w:rStyle w:val="Hyperlink"/>
                <w:rFonts w:ascii="Georgia" w:hAnsi="Georgia"/>
                <w:noProof/>
              </w:rPr>
              <w:t>4.3</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Initiatiefnota van Plasterk</w:t>
            </w:r>
            <w:r w:rsidR="0032583F">
              <w:rPr>
                <w:noProof/>
                <w:webHidden/>
              </w:rPr>
              <w:tab/>
            </w:r>
            <w:r w:rsidR="0032583F">
              <w:rPr>
                <w:noProof/>
                <w:webHidden/>
              </w:rPr>
              <w:fldChar w:fldCharType="begin"/>
            </w:r>
            <w:r w:rsidR="0032583F">
              <w:rPr>
                <w:noProof/>
                <w:webHidden/>
              </w:rPr>
              <w:instrText xml:space="preserve"> PAGEREF _Toc361666158 \h </w:instrText>
            </w:r>
            <w:r w:rsidR="0032583F">
              <w:rPr>
                <w:noProof/>
                <w:webHidden/>
              </w:rPr>
            </w:r>
            <w:r w:rsidR="0032583F">
              <w:rPr>
                <w:noProof/>
                <w:webHidden/>
              </w:rPr>
              <w:fldChar w:fldCharType="separate"/>
            </w:r>
            <w:r w:rsidR="0032583F">
              <w:rPr>
                <w:noProof/>
                <w:webHidden/>
              </w:rPr>
              <w:t>20</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59" w:history="1">
            <w:r w:rsidR="0032583F" w:rsidRPr="001A1C17">
              <w:rPr>
                <w:rStyle w:val="Hyperlink"/>
                <w:rFonts w:ascii="Georgia" w:hAnsi="Georgia"/>
                <w:noProof/>
              </w:rPr>
              <w:t>4.4</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Wet op het accountantsberoep en de verplichte accountantsroulatie</w:t>
            </w:r>
            <w:r w:rsidR="0032583F">
              <w:rPr>
                <w:noProof/>
                <w:webHidden/>
              </w:rPr>
              <w:tab/>
            </w:r>
            <w:r w:rsidR="0032583F">
              <w:rPr>
                <w:noProof/>
                <w:webHidden/>
              </w:rPr>
              <w:fldChar w:fldCharType="begin"/>
            </w:r>
            <w:r w:rsidR="0032583F">
              <w:rPr>
                <w:noProof/>
                <w:webHidden/>
              </w:rPr>
              <w:instrText xml:space="preserve"> PAGEREF _Toc361666159 \h </w:instrText>
            </w:r>
            <w:r w:rsidR="0032583F">
              <w:rPr>
                <w:noProof/>
                <w:webHidden/>
              </w:rPr>
            </w:r>
            <w:r w:rsidR="0032583F">
              <w:rPr>
                <w:noProof/>
                <w:webHidden/>
              </w:rPr>
              <w:fldChar w:fldCharType="separate"/>
            </w:r>
            <w:r w:rsidR="0032583F">
              <w:rPr>
                <w:noProof/>
                <w:webHidden/>
              </w:rPr>
              <w:t>23</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0" w:history="1">
            <w:r w:rsidR="0032583F" w:rsidRPr="001A1C17">
              <w:rPr>
                <w:rStyle w:val="Hyperlink"/>
                <w:rFonts w:ascii="Georgia" w:hAnsi="Georgia"/>
                <w:noProof/>
              </w:rPr>
              <w:t>4.5</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NV COS 600: werkzaamheden als groepsaccountant</w:t>
            </w:r>
            <w:r w:rsidR="0032583F">
              <w:rPr>
                <w:noProof/>
                <w:webHidden/>
              </w:rPr>
              <w:tab/>
            </w:r>
            <w:r w:rsidR="0032583F">
              <w:rPr>
                <w:noProof/>
                <w:webHidden/>
              </w:rPr>
              <w:fldChar w:fldCharType="begin"/>
            </w:r>
            <w:r w:rsidR="0032583F">
              <w:rPr>
                <w:noProof/>
                <w:webHidden/>
              </w:rPr>
              <w:instrText xml:space="preserve"> PAGEREF _Toc361666160 \h </w:instrText>
            </w:r>
            <w:r w:rsidR="0032583F">
              <w:rPr>
                <w:noProof/>
                <w:webHidden/>
              </w:rPr>
            </w:r>
            <w:r w:rsidR="0032583F">
              <w:rPr>
                <w:noProof/>
                <w:webHidden/>
              </w:rPr>
              <w:fldChar w:fldCharType="separate"/>
            </w:r>
            <w:r w:rsidR="0032583F">
              <w:rPr>
                <w:noProof/>
                <w:webHidden/>
              </w:rPr>
              <w:t>24</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1" w:history="1">
            <w:r w:rsidR="0032583F" w:rsidRPr="001A1C17">
              <w:rPr>
                <w:rStyle w:val="Hyperlink"/>
                <w:rFonts w:ascii="Georgia" w:hAnsi="Georgia"/>
                <w:noProof/>
              </w:rPr>
              <w:t>4.6</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De Verordening Gedragscode</w:t>
            </w:r>
            <w:r w:rsidR="0032583F">
              <w:rPr>
                <w:noProof/>
                <w:webHidden/>
              </w:rPr>
              <w:tab/>
            </w:r>
            <w:r w:rsidR="0032583F">
              <w:rPr>
                <w:noProof/>
                <w:webHidden/>
              </w:rPr>
              <w:fldChar w:fldCharType="begin"/>
            </w:r>
            <w:r w:rsidR="0032583F">
              <w:rPr>
                <w:noProof/>
                <w:webHidden/>
              </w:rPr>
              <w:instrText xml:space="preserve"> PAGEREF _Toc361666161 \h </w:instrText>
            </w:r>
            <w:r w:rsidR="0032583F">
              <w:rPr>
                <w:noProof/>
                <w:webHidden/>
              </w:rPr>
            </w:r>
            <w:r w:rsidR="0032583F">
              <w:rPr>
                <w:noProof/>
                <w:webHidden/>
              </w:rPr>
              <w:fldChar w:fldCharType="separate"/>
            </w:r>
            <w:r w:rsidR="0032583F">
              <w:rPr>
                <w:noProof/>
                <w:webHidden/>
              </w:rPr>
              <w:t>24</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2" w:history="1">
            <w:r w:rsidR="0032583F" w:rsidRPr="001A1C17">
              <w:rPr>
                <w:rStyle w:val="Hyperlink"/>
                <w:rFonts w:ascii="Georgia" w:hAnsi="Georgia"/>
                <w:noProof/>
              </w:rPr>
              <w:t>4.7</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Conclusie</w:t>
            </w:r>
            <w:r w:rsidR="0032583F">
              <w:rPr>
                <w:noProof/>
                <w:webHidden/>
              </w:rPr>
              <w:tab/>
            </w:r>
            <w:r w:rsidR="0032583F">
              <w:rPr>
                <w:noProof/>
                <w:webHidden/>
              </w:rPr>
              <w:fldChar w:fldCharType="begin"/>
            </w:r>
            <w:r w:rsidR="0032583F">
              <w:rPr>
                <w:noProof/>
                <w:webHidden/>
              </w:rPr>
              <w:instrText xml:space="preserve"> PAGEREF _Toc361666162 \h </w:instrText>
            </w:r>
            <w:r w:rsidR="0032583F">
              <w:rPr>
                <w:noProof/>
                <w:webHidden/>
              </w:rPr>
            </w:r>
            <w:r w:rsidR="0032583F">
              <w:rPr>
                <w:noProof/>
                <w:webHidden/>
              </w:rPr>
              <w:fldChar w:fldCharType="separate"/>
            </w:r>
            <w:r w:rsidR="0032583F">
              <w:rPr>
                <w:noProof/>
                <w:webHidden/>
              </w:rPr>
              <w:t>25</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63" w:history="1">
            <w:r w:rsidR="0032583F" w:rsidRPr="001A1C17">
              <w:rPr>
                <w:rStyle w:val="Hyperlink"/>
                <w:rFonts w:ascii="Georgia" w:hAnsi="Georgia"/>
                <w:noProof/>
              </w:rPr>
              <w:t>5. Case Study: D.E. Master Blenders 1753</w:t>
            </w:r>
            <w:r w:rsidR="0032583F">
              <w:rPr>
                <w:noProof/>
                <w:webHidden/>
              </w:rPr>
              <w:tab/>
            </w:r>
            <w:r w:rsidR="0032583F">
              <w:rPr>
                <w:noProof/>
                <w:webHidden/>
              </w:rPr>
              <w:fldChar w:fldCharType="begin"/>
            </w:r>
            <w:r w:rsidR="0032583F">
              <w:rPr>
                <w:noProof/>
                <w:webHidden/>
              </w:rPr>
              <w:instrText xml:space="preserve"> PAGEREF _Toc361666163 \h </w:instrText>
            </w:r>
            <w:r w:rsidR="0032583F">
              <w:rPr>
                <w:noProof/>
                <w:webHidden/>
              </w:rPr>
            </w:r>
            <w:r w:rsidR="0032583F">
              <w:rPr>
                <w:noProof/>
                <w:webHidden/>
              </w:rPr>
              <w:fldChar w:fldCharType="separate"/>
            </w:r>
            <w:r w:rsidR="0032583F">
              <w:rPr>
                <w:noProof/>
                <w:webHidden/>
              </w:rPr>
              <w:t>26</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4" w:history="1">
            <w:r w:rsidR="0032583F" w:rsidRPr="001A1C17">
              <w:rPr>
                <w:rStyle w:val="Hyperlink"/>
                <w:rFonts w:ascii="Georgia" w:hAnsi="Georgia"/>
                <w:noProof/>
              </w:rPr>
              <w:t>5.1</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Inleiding</w:t>
            </w:r>
            <w:r w:rsidR="0032583F">
              <w:rPr>
                <w:noProof/>
                <w:webHidden/>
              </w:rPr>
              <w:tab/>
            </w:r>
            <w:r w:rsidR="0032583F">
              <w:rPr>
                <w:noProof/>
                <w:webHidden/>
              </w:rPr>
              <w:fldChar w:fldCharType="begin"/>
            </w:r>
            <w:r w:rsidR="0032583F">
              <w:rPr>
                <w:noProof/>
                <w:webHidden/>
              </w:rPr>
              <w:instrText xml:space="preserve"> PAGEREF _Toc361666164 \h </w:instrText>
            </w:r>
            <w:r w:rsidR="0032583F">
              <w:rPr>
                <w:noProof/>
                <w:webHidden/>
              </w:rPr>
            </w:r>
            <w:r w:rsidR="0032583F">
              <w:rPr>
                <w:noProof/>
                <w:webHidden/>
              </w:rPr>
              <w:fldChar w:fldCharType="separate"/>
            </w:r>
            <w:r w:rsidR="0032583F">
              <w:rPr>
                <w:noProof/>
                <w:webHidden/>
              </w:rPr>
              <w:t>26</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5" w:history="1">
            <w:r w:rsidR="0032583F" w:rsidRPr="001A1C17">
              <w:rPr>
                <w:rStyle w:val="Hyperlink"/>
                <w:rFonts w:ascii="Georgia" w:hAnsi="Georgia"/>
                <w:noProof/>
              </w:rPr>
              <w:t>5.2</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Beursgang D.E. Master Blenders</w:t>
            </w:r>
            <w:r w:rsidR="0032583F">
              <w:rPr>
                <w:noProof/>
                <w:webHidden/>
              </w:rPr>
              <w:tab/>
            </w:r>
            <w:r w:rsidR="0032583F">
              <w:rPr>
                <w:noProof/>
                <w:webHidden/>
              </w:rPr>
              <w:fldChar w:fldCharType="begin"/>
            </w:r>
            <w:r w:rsidR="0032583F">
              <w:rPr>
                <w:noProof/>
                <w:webHidden/>
              </w:rPr>
              <w:instrText xml:space="preserve"> PAGEREF _Toc361666165 \h </w:instrText>
            </w:r>
            <w:r w:rsidR="0032583F">
              <w:rPr>
                <w:noProof/>
                <w:webHidden/>
              </w:rPr>
            </w:r>
            <w:r w:rsidR="0032583F">
              <w:rPr>
                <w:noProof/>
                <w:webHidden/>
              </w:rPr>
              <w:fldChar w:fldCharType="separate"/>
            </w:r>
            <w:r w:rsidR="0032583F">
              <w:rPr>
                <w:noProof/>
                <w:webHidden/>
              </w:rPr>
              <w:t>26</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6" w:history="1">
            <w:r w:rsidR="0032583F" w:rsidRPr="001A1C17">
              <w:rPr>
                <w:rStyle w:val="Hyperlink"/>
                <w:rFonts w:ascii="Georgia" w:hAnsi="Georgia"/>
                <w:noProof/>
              </w:rPr>
              <w:t>5.3</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Ontdekken van de fraude</w:t>
            </w:r>
            <w:r w:rsidR="0032583F">
              <w:rPr>
                <w:noProof/>
                <w:webHidden/>
              </w:rPr>
              <w:tab/>
            </w:r>
            <w:r w:rsidR="0032583F">
              <w:rPr>
                <w:noProof/>
                <w:webHidden/>
              </w:rPr>
              <w:fldChar w:fldCharType="begin"/>
            </w:r>
            <w:r w:rsidR="0032583F">
              <w:rPr>
                <w:noProof/>
                <w:webHidden/>
              </w:rPr>
              <w:instrText xml:space="preserve"> PAGEREF _Toc361666166 \h </w:instrText>
            </w:r>
            <w:r w:rsidR="0032583F">
              <w:rPr>
                <w:noProof/>
                <w:webHidden/>
              </w:rPr>
            </w:r>
            <w:r w:rsidR="0032583F">
              <w:rPr>
                <w:noProof/>
                <w:webHidden/>
              </w:rPr>
              <w:fldChar w:fldCharType="separate"/>
            </w:r>
            <w:r w:rsidR="0032583F">
              <w:rPr>
                <w:noProof/>
                <w:webHidden/>
              </w:rPr>
              <w:t>26</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7" w:history="1">
            <w:r w:rsidR="0032583F" w:rsidRPr="001A1C17">
              <w:rPr>
                <w:rStyle w:val="Hyperlink"/>
                <w:rFonts w:ascii="Georgia" w:hAnsi="Georgia"/>
                <w:noProof/>
              </w:rPr>
              <w:t>5.4</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Het gevolg van de fraude</w:t>
            </w:r>
            <w:r w:rsidR="0032583F">
              <w:rPr>
                <w:noProof/>
                <w:webHidden/>
              </w:rPr>
              <w:tab/>
            </w:r>
            <w:r w:rsidR="0032583F">
              <w:rPr>
                <w:noProof/>
                <w:webHidden/>
              </w:rPr>
              <w:fldChar w:fldCharType="begin"/>
            </w:r>
            <w:r w:rsidR="0032583F">
              <w:rPr>
                <w:noProof/>
                <w:webHidden/>
              </w:rPr>
              <w:instrText xml:space="preserve"> PAGEREF _Toc361666167 \h </w:instrText>
            </w:r>
            <w:r w:rsidR="0032583F">
              <w:rPr>
                <w:noProof/>
                <w:webHidden/>
              </w:rPr>
            </w:r>
            <w:r w:rsidR="0032583F">
              <w:rPr>
                <w:noProof/>
                <w:webHidden/>
              </w:rPr>
              <w:fldChar w:fldCharType="separate"/>
            </w:r>
            <w:r w:rsidR="0032583F">
              <w:rPr>
                <w:noProof/>
                <w:webHidden/>
              </w:rPr>
              <w:t>27</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8" w:history="1">
            <w:r w:rsidR="0032583F" w:rsidRPr="001A1C17">
              <w:rPr>
                <w:rStyle w:val="Hyperlink"/>
                <w:rFonts w:ascii="Georgia" w:hAnsi="Georgia"/>
                <w:noProof/>
              </w:rPr>
              <w:t>5.5</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Wat ging er mis</w:t>
            </w:r>
            <w:r w:rsidR="0032583F">
              <w:rPr>
                <w:noProof/>
                <w:webHidden/>
              </w:rPr>
              <w:tab/>
            </w:r>
            <w:r w:rsidR="0032583F">
              <w:rPr>
                <w:noProof/>
                <w:webHidden/>
              </w:rPr>
              <w:fldChar w:fldCharType="begin"/>
            </w:r>
            <w:r w:rsidR="0032583F">
              <w:rPr>
                <w:noProof/>
                <w:webHidden/>
              </w:rPr>
              <w:instrText xml:space="preserve"> PAGEREF _Toc361666168 \h </w:instrText>
            </w:r>
            <w:r w:rsidR="0032583F">
              <w:rPr>
                <w:noProof/>
                <w:webHidden/>
              </w:rPr>
            </w:r>
            <w:r w:rsidR="0032583F">
              <w:rPr>
                <w:noProof/>
                <w:webHidden/>
              </w:rPr>
              <w:fldChar w:fldCharType="separate"/>
            </w:r>
            <w:r w:rsidR="0032583F">
              <w:rPr>
                <w:noProof/>
                <w:webHidden/>
              </w:rPr>
              <w:t>28</w:t>
            </w:r>
            <w:r w:rsidR="0032583F">
              <w:rPr>
                <w:noProof/>
                <w:webHidden/>
              </w:rPr>
              <w:fldChar w:fldCharType="end"/>
            </w:r>
          </w:hyperlink>
        </w:p>
        <w:p w:rsidR="0032583F" w:rsidRDefault="00214DDD">
          <w:pPr>
            <w:pStyle w:val="TOC2"/>
            <w:tabs>
              <w:tab w:val="left" w:pos="880"/>
              <w:tab w:val="right" w:leader="dot" w:pos="9205"/>
            </w:tabs>
            <w:rPr>
              <w:rFonts w:asciiTheme="minorHAnsi" w:eastAsiaTheme="minorEastAsia" w:hAnsiTheme="minorHAnsi" w:cstheme="minorBidi"/>
              <w:noProof/>
              <w:lang w:eastAsia="nl-NL"/>
            </w:rPr>
          </w:pPr>
          <w:hyperlink w:anchor="_Toc361666169" w:history="1">
            <w:r w:rsidR="0032583F" w:rsidRPr="001A1C17">
              <w:rPr>
                <w:rStyle w:val="Hyperlink"/>
                <w:rFonts w:ascii="Georgia" w:hAnsi="Georgia"/>
                <w:noProof/>
              </w:rPr>
              <w:t>5.6</w:t>
            </w:r>
            <w:r w:rsidR="0032583F">
              <w:rPr>
                <w:rFonts w:asciiTheme="minorHAnsi" w:eastAsiaTheme="minorEastAsia" w:hAnsiTheme="minorHAnsi" w:cstheme="minorBidi"/>
                <w:noProof/>
                <w:lang w:eastAsia="nl-NL"/>
              </w:rPr>
              <w:tab/>
            </w:r>
            <w:r w:rsidR="0032583F" w:rsidRPr="001A1C17">
              <w:rPr>
                <w:rStyle w:val="Hyperlink"/>
                <w:rFonts w:ascii="Georgia" w:hAnsi="Georgia"/>
                <w:noProof/>
              </w:rPr>
              <w:t>Conclusie</w:t>
            </w:r>
            <w:r w:rsidR="0032583F">
              <w:rPr>
                <w:noProof/>
                <w:webHidden/>
              </w:rPr>
              <w:tab/>
            </w:r>
            <w:r w:rsidR="0032583F">
              <w:rPr>
                <w:noProof/>
                <w:webHidden/>
              </w:rPr>
              <w:fldChar w:fldCharType="begin"/>
            </w:r>
            <w:r w:rsidR="0032583F">
              <w:rPr>
                <w:noProof/>
                <w:webHidden/>
              </w:rPr>
              <w:instrText xml:space="preserve"> PAGEREF _Toc361666169 \h </w:instrText>
            </w:r>
            <w:r w:rsidR="0032583F">
              <w:rPr>
                <w:noProof/>
                <w:webHidden/>
              </w:rPr>
            </w:r>
            <w:r w:rsidR="0032583F">
              <w:rPr>
                <w:noProof/>
                <w:webHidden/>
              </w:rPr>
              <w:fldChar w:fldCharType="separate"/>
            </w:r>
            <w:r w:rsidR="0032583F">
              <w:rPr>
                <w:noProof/>
                <w:webHidden/>
              </w:rPr>
              <w:t>31</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70" w:history="1">
            <w:r w:rsidR="0032583F" w:rsidRPr="001A1C17">
              <w:rPr>
                <w:rStyle w:val="Hyperlink"/>
                <w:rFonts w:ascii="Georgia" w:hAnsi="Georgia"/>
                <w:noProof/>
              </w:rPr>
              <w:t>Conclusie</w:t>
            </w:r>
            <w:r w:rsidR="0032583F">
              <w:rPr>
                <w:noProof/>
                <w:webHidden/>
              </w:rPr>
              <w:tab/>
            </w:r>
            <w:r w:rsidR="0032583F">
              <w:rPr>
                <w:noProof/>
                <w:webHidden/>
              </w:rPr>
              <w:fldChar w:fldCharType="begin"/>
            </w:r>
            <w:r w:rsidR="0032583F">
              <w:rPr>
                <w:noProof/>
                <w:webHidden/>
              </w:rPr>
              <w:instrText xml:space="preserve"> PAGEREF _Toc361666170 \h </w:instrText>
            </w:r>
            <w:r w:rsidR="0032583F">
              <w:rPr>
                <w:noProof/>
                <w:webHidden/>
              </w:rPr>
            </w:r>
            <w:r w:rsidR="0032583F">
              <w:rPr>
                <w:noProof/>
                <w:webHidden/>
              </w:rPr>
              <w:fldChar w:fldCharType="separate"/>
            </w:r>
            <w:r w:rsidR="0032583F">
              <w:rPr>
                <w:noProof/>
                <w:webHidden/>
              </w:rPr>
              <w:t>32</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71" w:history="1">
            <w:r w:rsidR="0032583F" w:rsidRPr="001A1C17">
              <w:rPr>
                <w:rStyle w:val="Hyperlink"/>
                <w:rFonts w:ascii="Georgia" w:hAnsi="Georgia"/>
                <w:noProof/>
              </w:rPr>
              <w:t>Vervolgonderzoek</w:t>
            </w:r>
            <w:r w:rsidR="0032583F">
              <w:rPr>
                <w:noProof/>
                <w:webHidden/>
              </w:rPr>
              <w:tab/>
            </w:r>
            <w:r w:rsidR="0032583F">
              <w:rPr>
                <w:noProof/>
                <w:webHidden/>
              </w:rPr>
              <w:fldChar w:fldCharType="begin"/>
            </w:r>
            <w:r w:rsidR="0032583F">
              <w:rPr>
                <w:noProof/>
                <w:webHidden/>
              </w:rPr>
              <w:instrText xml:space="preserve"> PAGEREF _Toc361666171 \h </w:instrText>
            </w:r>
            <w:r w:rsidR="0032583F">
              <w:rPr>
                <w:noProof/>
                <w:webHidden/>
              </w:rPr>
            </w:r>
            <w:r w:rsidR="0032583F">
              <w:rPr>
                <w:noProof/>
                <w:webHidden/>
              </w:rPr>
              <w:fldChar w:fldCharType="separate"/>
            </w:r>
            <w:r w:rsidR="0032583F">
              <w:rPr>
                <w:noProof/>
                <w:webHidden/>
              </w:rPr>
              <w:t>35</w:t>
            </w:r>
            <w:r w:rsidR="0032583F">
              <w:rPr>
                <w:noProof/>
                <w:webHidden/>
              </w:rPr>
              <w:fldChar w:fldCharType="end"/>
            </w:r>
          </w:hyperlink>
        </w:p>
        <w:p w:rsidR="0032583F" w:rsidRDefault="00214DDD">
          <w:pPr>
            <w:pStyle w:val="TOC1"/>
            <w:tabs>
              <w:tab w:val="right" w:leader="dot" w:pos="9205"/>
            </w:tabs>
            <w:rPr>
              <w:rFonts w:asciiTheme="minorHAnsi" w:eastAsiaTheme="minorEastAsia" w:hAnsiTheme="minorHAnsi" w:cstheme="minorBidi"/>
              <w:noProof/>
              <w:lang w:eastAsia="nl-NL"/>
            </w:rPr>
          </w:pPr>
          <w:hyperlink w:anchor="_Toc361666172" w:history="1">
            <w:r w:rsidR="0032583F" w:rsidRPr="001A1C17">
              <w:rPr>
                <w:rStyle w:val="Hyperlink"/>
                <w:rFonts w:ascii="Georgia" w:hAnsi="Georgia"/>
                <w:noProof/>
              </w:rPr>
              <w:t>Literatuurlijst</w:t>
            </w:r>
            <w:r w:rsidR="0032583F">
              <w:rPr>
                <w:noProof/>
                <w:webHidden/>
              </w:rPr>
              <w:tab/>
            </w:r>
            <w:r w:rsidR="0032583F">
              <w:rPr>
                <w:noProof/>
                <w:webHidden/>
              </w:rPr>
              <w:fldChar w:fldCharType="begin"/>
            </w:r>
            <w:r w:rsidR="0032583F">
              <w:rPr>
                <w:noProof/>
                <w:webHidden/>
              </w:rPr>
              <w:instrText xml:space="preserve"> PAGEREF _Toc361666172 \h </w:instrText>
            </w:r>
            <w:r w:rsidR="0032583F">
              <w:rPr>
                <w:noProof/>
                <w:webHidden/>
              </w:rPr>
            </w:r>
            <w:r w:rsidR="0032583F">
              <w:rPr>
                <w:noProof/>
                <w:webHidden/>
              </w:rPr>
              <w:fldChar w:fldCharType="separate"/>
            </w:r>
            <w:r w:rsidR="0032583F">
              <w:rPr>
                <w:noProof/>
                <w:webHidden/>
              </w:rPr>
              <w:t>36</w:t>
            </w:r>
            <w:r w:rsidR="0032583F">
              <w:rPr>
                <w:noProof/>
                <w:webHidden/>
              </w:rPr>
              <w:fldChar w:fldCharType="end"/>
            </w:r>
          </w:hyperlink>
        </w:p>
        <w:p w:rsidR="00F41E49" w:rsidRPr="00DD1757" w:rsidRDefault="00F41E49" w:rsidP="00E8599E">
          <w:pPr>
            <w:jc w:val="both"/>
            <w:rPr>
              <w:rFonts w:ascii="Georgia" w:hAnsi="Georgia"/>
              <w:sz w:val="20"/>
              <w:szCs w:val="20"/>
            </w:rPr>
          </w:pPr>
          <w:r w:rsidRPr="00DD1757">
            <w:rPr>
              <w:rFonts w:ascii="Georgia" w:hAnsi="Georgia"/>
              <w:b/>
              <w:bCs/>
              <w:sz w:val="20"/>
              <w:szCs w:val="20"/>
            </w:rPr>
            <w:fldChar w:fldCharType="end"/>
          </w:r>
        </w:p>
      </w:sdtContent>
    </w:sdt>
    <w:p w:rsidR="008E32D2" w:rsidRPr="00DD1757" w:rsidRDefault="008E32D2" w:rsidP="00E8599E">
      <w:pPr>
        <w:jc w:val="both"/>
        <w:rPr>
          <w:rFonts w:ascii="Georgia" w:eastAsiaTheme="majorEastAsia" w:hAnsi="Georgia" w:cstheme="majorBidi"/>
          <w:b/>
          <w:bCs/>
          <w:color w:val="C00000"/>
          <w:sz w:val="28"/>
          <w:szCs w:val="28"/>
        </w:rPr>
      </w:pPr>
      <w:r w:rsidRPr="00DD1757">
        <w:rPr>
          <w:rFonts w:ascii="Georgia" w:hAnsi="Georgia"/>
          <w:color w:val="C00000"/>
        </w:rPr>
        <w:br w:type="page"/>
      </w:r>
    </w:p>
    <w:p w:rsidR="009E4BE9" w:rsidRPr="009E4BE9" w:rsidRDefault="008E32D2" w:rsidP="00E8599E">
      <w:pPr>
        <w:pStyle w:val="Heading1"/>
        <w:jc w:val="both"/>
        <w:rPr>
          <w:rFonts w:ascii="Georgia" w:hAnsi="Georgia"/>
          <w:color w:val="C00000"/>
        </w:rPr>
      </w:pPr>
      <w:bookmarkStart w:id="0" w:name="_Toc361666136"/>
      <w:r w:rsidRPr="00DD1757">
        <w:rPr>
          <w:rFonts w:ascii="Georgia" w:hAnsi="Georgia"/>
          <w:color w:val="C00000"/>
        </w:rPr>
        <w:lastRenderedPageBreak/>
        <w:t>Samenvatting</w:t>
      </w:r>
      <w:bookmarkEnd w:id="0"/>
    </w:p>
    <w:p w:rsidR="009E4BE9" w:rsidRPr="009E4BE9" w:rsidRDefault="009E4BE9" w:rsidP="00E8599E">
      <w:pPr>
        <w:jc w:val="both"/>
      </w:pPr>
    </w:p>
    <w:p w:rsidR="0044614D" w:rsidRPr="001F2F79" w:rsidRDefault="00587AD8" w:rsidP="00805000">
      <w:pPr>
        <w:pStyle w:val="NoSpacing"/>
        <w:spacing w:line="360" w:lineRule="auto"/>
        <w:ind w:firstLine="708"/>
        <w:contextualSpacing/>
        <w:jc w:val="both"/>
        <w:rPr>
          <w:rFonts w:ascii="Georgia" w:eastAsia="Times New Roman" w:hAnsi="Georgia" w:cs="Tahoma"/>
        </w:rPr>
      </w:pPr>
      <w:r w:rsidRPr="001F2F79">
        <w:rPr>
          <w:rFonts w:ascii="Georgia" w:eastAsia="Times New Roman" w:hAnsi="Georgia" w:cs="Tahoma"/>
        </w:rPr>
        <w:t>Na de recente boekhoudschandalen wordt er steeds meer gekeken hoe de acco</w:t>
      </w:r>
      <w:r w:rsidR="00805000" w:rsidRPr="001F2F79">
        <w:rPr>
          <w:rFonts w:ascii="Georgia" w:eastAsia="Times New Roman" w:hAnsi="Georgia" w:cs="Tahoma"/>
        </w:rPr>
        <w:t xml:space="preserve">untant zich onafhankelijker kan </w:t>
      </w:r>
      <w:r w:rsidRPr="001F2F79">
        <w:rPr>
          <w:rFonts w:ascii="Georgia" w:eastAsia="Times New Roman" w:hAnsi="Georgia" w:cs="Tahoma"/>
        </w:rPr>
        <w:t>gedragen</w:t>
      </w:r>
      <w:r w:rsidR="00805000" w:rsidRPr="001F2F79">
        <w:rPr>
          <w:rFonts w:ascii="Georgia" w:eastAsia="Times New Roman" w:hAnsi="Georgia" w:cs="Tahoma"/>
        </w:rPr>
        <w:t xml:space="preserve">, zodat de gebruikers van de jaarrekening een getrouw beeld van de financiële situatie van de onderneming krijgen. </w:t>
      </w:r>
      <w:r w:rsidR="0044614D" w:rsidRPr="001F2F79">
        <w:rPr>
          <w:rFonts w:ascii="Georgia" w:eastAsia="Times New Roman" w:hAnsi="Georgia" w:cs="Tahoma"/>
        </w:rPr>
        <w:t>De</w:t>
      </w:r>
      <w:r w:rsidR="00E61CAC" w:rsidRPr="001F2F79">
        <w:rPr>
          <w:rFonts w:ascii="Georgia" w:eastAsia="Times New Roman" w:hAnsi="Georgia" w:cs="Tahoma"/>
        </w:rPr>
        <w:t xml:space="preserve"> </w:t>
      </w:r>
      <w:r w:rsidR="0044614D" w:rsidRPr="001F2F79">
        <w:rPr>
          <w:rFonts w:ascii="Georgia" w:eastAsia="Times New Roman" w:hAnsi="Georgia" w:cs="Tahoma"/>
        </w:rPr>
        <w:t>financiële verslaggeving van een onderneming is een belangrijke bron van informatie voor beleggers om een oordeel te kunnen vormen over de waardering en toekomstverwachting van de onderneming.</w:t>
      </w:r>
      <w:r w:rsidR="00FB2233" w:rsidRPr="001F2F79">
        <w:rPr>
          <w:rFonts w:ascii="Georgia" w:eastAsia="Times New Roman" w:hAnsi="Georgia" w:cs="Tahoma"/>
        </w:rPr>
        <w:t xml:space="preserve"> Het is daarom van groot belang</w:t>
      </w:r>
      <w:r w:rsidR="0044614D" w:rsidRPr="001F2F79">
        <w:rPr>
          <w:rFonts w:ascii="Georgia" w:eastAsia="Times New Roman" w:hAnsi="Georgia" w:cs="Tahoma"/>
        </w:rPr>
        <w:t xml:space="preserve"> dat beleggers kunnen vertrouwen dat de financiële verslaggeving een getrouw  beeld geeft van de financiële situatie van een onderneming. De</w:t>
      </w:r>
      <w:r w:rsidR="00805000" w:rsidRPr="001F2F79">
        <w:rPr>
          <w:rFonts w:ascii="Georgia" w:eastAsia="Times New Roman" w:hAnsi="Georgia" w:cs="Tahoma"/>
        </w:rPr>
        <w:t xml:space="preserve"> accountant</w:t>
      </w:r>
      <w:r w:rsidR="0044614D" w:rsidRPr="001F2F79">
        <w:rPr>
          <w:rFonts w:ascii="Georgia" w:eastAsia="Times New Roman" w:hAnsi="Georgia" w:cs="Tahoma"/>
        </w:rPr>
        <w:t xml:space="preserve"> heeft een wettelijke taak om te controleren of de jaar</w:t>
      </w:r>
      <w:r w:rsidR="00805000" w:rsidRPr="001F2F79">
        <w:rPr>
          <w:rFonts w:ascii="Georgia" w:eastAsia="Times New Roman" w:hAnsi="Georgia" w:cs="Tahoma"/>
        </w:rPr>
        <w:t>rekening voldoet aan de volgens</w:t>
      </w:r>
      <w:r w:rsidR="0044614D" w:rsidRPr="001F2F79">
        <w:rPr>
          <w:rFonts w:ascii="Georgia" w:eastAsia="Times New Roman" w:hAnsi="Georgia" w:cs="Tahoma"/>
        </w:rPr>
        <w:t xml:space="preserve"> de wet gestelde voorschrifte</w:t>
      </w:r>
      <w:r w:rsidR="00805000" w:rsidRPr="001F2F79">
        <w:rPr>
          <w:rFonts w:ascii="Georgia" w:eastAsia="Times New Roman" w:hAnsi="Georgia" w:cs="Tahoma"/>
        </w:rPr>
        <w:t xml:space="preserve">n </w:t>
      </w:r>
      <w:r w:rsidR="0044614D" w:rsidRPr="001F2F79">
        <w:rPr>
          <w:rFonts w:ascii="Georgia" w:eastAsia="Times New Roman" w:hAnsi="Georgia" w:cs="Tahoma"/>
        </w:rPr>
        <w:t>(de Jager, 2011).</w:t>
      </w:r>
    </w:p>
    <w:p w:rsidR="00122C8C" w:rsidRPr="001F2F79" w:rsidRDefault="00587AD8" w:rsidP="00E8599E">
      <w:pPr>
        <w:pStyle w:val="NoSpacing"/>
        <w:spacing w:line="360" w:lineRule="auto"/>
        <w:jc w:val="both"/>
        <w:rPr>
          <w:rFonts w:ascii="Georgia" w:eastAsia="Times New Roman" w:hAnsi="Georgia" w:cs="Tahoma"/>
        </w:rPr>
      </w:pPr>
      <w:r w:rsidRPr="001F2F79">
        <w:rPr>
          <w:rFonts w:ascii="Georgia" w:eastAsia="Times New Roman" w:hAnsi="Georgia" w:cs="Tahoma"/>
        </w:rPr>
        <w:t xml:space="preserve">In deze scriptie is uiteengezet wat de rol van de accountant precies inhoudt en waardoor </w:t>
      </w:r>
      <w:r w:rsidR="0059586F" w:rsidRPr="001F2F79">
        <w:rPr>
          <w:rFonts w:ascii="Georgia" w:eastAsia="Times New Roman" w:hAnsi="Georgia" w:cs="Tahoma"/>
        </w:rPr>
        <w:t xml:space="preserve">de </w:t>
      </w:r>
      <w:r w:rsidRPr="001F2F79">
        <w:rPr>
          <w:rFonts w:ascii="Georgia" w:eastAsia="Times New Roman" w:hAnsi="Georgia" w:cs="Tahoma"/>
        </w:rPr>
        <w:t xml:space="preserve">onafhankelijkheid </w:t>
      </w:r>
      <w:r w:rsidR="00FA0ED1" w:rsidRPr="001F2F79">
        <w:rPr>
          <w:rFonts w:ascii="Georgia" w:eastAsia="Times New Roman" w:hAnsi="Georgia" w:cs="Tahoma"/>
        </w:rPr>
        <w:t xml:space="preserve">van de accountant </w:t>
      </w:r>
      <w:r w:rsidRPr="001F2F79">
        <w:rPr>
          <w:rFonts w:ascii="Georgia" w:eastAsia="Times New Roman" w:hAnsi="Georgia" w:cs="Tahoma"/>
        </w:rPr>
        <w:t>kan worden gewaarborgd.</w:t>
      </w:r>
      <w:r w:rsidR="00805000" w:rsidRPr="001F2F79">
        <w:rPr>
          <w:rFonts w:ascii="Georgia" w:eastAsia="Times New Roman" w:hAnsi="Georgia" w:cs="Tahoma"/>
        </w:rPr>
        <w:t xml:space="preserve"> </w:t>
      </w:r>
      <w:r w:rsidR="00365EA5" w:rsidRPr="001F2F79">
        <w:rPr>
          <w:rFonts w:ascii="Georgia" w:eastAsia="Times New Roman" w:hAnsi="Georgia" w:cs="Tahoma"/>
        </w:rPr>
        <w:t>Om dit te onderzoeken is in beginsel van belang wat d</w:t>
      </w:r>
      <w:r w:rsidR="008C0EA0" w:rsidRPr="001F2F79">
        <w:rPr>
          <w:rFonts w:ascii="Georgia" w:eastAsia="Times New Roman" w:hAnsi="Georgia" w:cs="Tahoma"/>
        </w:rPr>
        <w:t xml:space="preserve">e theorie en wet- en regelgeving </w:t>
      </w:r>
      <w:r w:rsidR="00365EA5" w:rsidRPr="001F2F79">
        <w:rPr>
          <w:rFonts w:ascii="Georgia" w:eastAsia="Times New Roman" w:hAnsi="Georgia" w:cs="Tahoma"/>
        </w:rPr>
        <w:t xml:space="preserve">schrijft </w:t>
      </w:r>
      <w:r w:rsidR="008C0EA0" w:rsidRPr="001F2F79">
        <w:rPr>
          <w:rFonts w:ascii="Georgia" w:eastAsia="Times New Roman" w:hAnsi="Georgia" w:cs="Tahoma"/>
        </w:rPr>
        <w:t xml:space="preserve">over de rol van de accountant. De agency theorie is een belangrijke theorie om de rol van de accountant als monitor tussen de agent en de principaal uit te leggen. De rol van de accountant is onder meer druk </w:t>
      </w:r>
      <w:r w:rsidR="00FA0ED1" w:rsidRPr="001F2F79">
        <w:rPr>
          <w:rFonts w:ascii="Georgia" w:eastAsia="Times New Roman" w:hAnsi="Georgia" w:cs="Tahoma"/>
        </w:rPr>
        <w:t xml:space="preserve">komen te staan </w:t>
      </w:r>
      <w:r w:rsidR="008C0EA0" w:rsidRPr="001F2F79">
        <w:rPr>
          <w:rFonts w:ascii="Georgia" w:eastAsia="Times New Roman" w:hAnsi="Georgia" w:cs="Tahoma"/>
        </w:rPr>
        <w:t xml:space="preserve">door de invoering van de IFRS waardoor er sterkere eisen aan de jaarrekening werden gesteld. </w:t>
      </w:r>
      <w:r w:rsidR="00365EA5" w:rsidRPr="001F2F79">
        <w:rPr>
          <w:rFonts w:ascii="Georgia" w:eastAsia="Times New Roman" w:hAnsi="Georgia" w:cs="Tahoma"/>
        </w:rPr>
        <w:t xml:space="preserve">Ook de </w:t>
      </w:r>
      <w:r w:rsidR="00122C8C" w:rsidRPr="001F2F79">
        <w:rPr>
          <w:rFonts w:ascii="Georgia" w:eastAsia="Times New Roman" w:hAnsi="Georgia" w:cs="Tahoma"/>
        </w:rPr>
        <w:t>Sarbanes-Oxley</w:t>
      </w:r>
      <w:r w:rsidR="00365EA5" w:rsidRPr="001F2F79">
        <w:rPr>
          <w:rFonts w:ascii="Georgia" w:eastAsia="Times New Roman" w:hAnsi="Georgia" w:cs="Tahoma"/>
        </w:rPr>
        <w:t xml:space="preserve"> Act en de code Tabaksblat hebben ervoor gezorgd dat de focus op de accountant </w:t>
      </w:r>
      <w:r w:rsidR="00122C8C" w:rsidRPr="001F2F79">
        <w:rPr>
          <w:rFonts w:ascii="Georgia" w:eastAsia="Times New Roman" w:hAnsi="Georgia" w:cs="Tahoma"/>
        </w:rPr>
        <w:t xml:space="preserve">is </w:t>
      </w:r>
      <w:r w:rsidR="00365EA5" w:rsidRPr="001F2F79">
        <w:rPr>
          <w:rFonts w:ascii="Georgia" w:eastAsia="Times New Roman" w:hAnsi="Georgia" w:cs="Tahoma"/>
        </w:rPr>
        <w:t>vergroot. Deze wetten zijn allebei een reactie op boekhoudschandalen uit het verleden.</w:t>
      </w:r>
      <w:r w:rsidR="00122C8C" w:rsidRPr="001F2F79">
        <w:rPr>
          <w:rFonts w:ascii="Georgia" w:eastAsia="Times New Roman" w:hAnsi="Georgia" w:cs="Tahoma"/>
        </w:rPr>
        <w:t xml:space="preserve"> </w:t>
      </w:r>
    </w:p>
    <w:p w:rsidR="008E32D2" w:rsidRPr="00DD1757" w:rsidRDefault="00122C8C" w:rsidP="00122C8C">
      <w:pPr>
        <w:pStyle w:val="NoSpacing"/>
        <w:spacing w:line="360" w:lineRule="auto"/>
        <w:ind w:firstLine="708"/>
        <w:jc w:val="both"/>
      </w:pPr>
      <w:r w:rsidRPr="001F2F79">
        <w:rPr>
          <w:rFonts w:ascii="Georgia" w:eastAsia="Times New Roman" w:hAnsi="Georgia" w:cs="Tahoma"/>
        </w:rPr>
        <w:t>De meest bekende kritiek op het functioneren van de accountant is geleverd door Michel Barnier</w:t>
      </w:r>
      <w:r w:rsidR="001B7531" w:rsidRPr="001F2F79">
        <w:rPr>
          <w:rFonts w:ascii="Georgia" w:eastAsia="Times New Roman" w:hAnsi="Georgia" w:cs="Tahoma"/>
        </w:rPr>
        <w:t xml:space="preserve"> in zijn Green Paper</w:t>
      </w:r>
      <w:r w:rsidRPr="001F2F79">
        <w:rPr>
          <w:rFonts w:ascii="Georgia" w:eastAsia="Times New Roman" w:hAnsi="Georgia" w:cs="Tahoma"/>
        </w:rPr>
        <w:t xml:space="preserve">. </w:t>
      </w:r>
      <w:r w:rsidR="001B7531" w:rsidRPr="001F2F79">
        <w:rPr>
          <w:rFonts w:ascii="Georgia" w:eastAsia="Times New Roman" w:hAnsi="Georgia" w:cs="Tahoma"/>
        </w:rPr>
        <w:t>Als reactie op deze Green Paper</w:t>
      </w:r>
      <w:r w:rsidRPr="001F2F79">
        <w:rPr>
          <w:rFonts w:ascii="Georgia" w:eastAsia="Times New Roman" w:hAnsi="Georgia" w:cs="Tahoma"/>
        </w:rPr>
        <w:t xml:space="preserve"> heeft minister Plasterk</w:t>
      </w:r>
      <w:r w:rsidR="001B7531" w:rsidRPr="001F2F79">
        <w:rPr>
          <w:rFonts w:ascii="Georgia" w:eastAsia="Times New Roman" w:hAnsi="Georgia" w:cs="Tahoma"/>
        </w:rPr>
        <w:t xml:space="preserve"> een initiatiefnota geschreven waarin hij verbeterpunten in de wet- en regelgeving gaf voor de onafhankelijkheid van de accountant. Hieruit zijn een aantal amendementen aangenomen, onder andere over de verplichte accountantsroulatie en de </w:t>
      </w:r>
      <w:r w:rsidR="0059586F" w:rsidRPr="001F2F79">
        <w:rPr>
          <w:rFonts w:ascii="Georgia" w:eastAsia="Times New Roman" w:hAnsi="Georgia" w:cs="Tahoma"/>
        </w:rPr>
        <w:t xml:space="preserve">scheiding </w:t>
      </w:r>
      <w:r w:rsidR="001B7531" w:rsidRPr="001F2F79">
        <w:rPr>
          <w:rFonts w:ascii="Georgia" w:eastAsia="Times New Roman" w:hAnsi="Georgia" w:cs="Tahoma"/>
        </w:rPr>
        <w:t xml:space="preserve">tegen controle en andere werkzaamheden die hebben gezorgd voor wetswijzigingen. Deze punten worden later in de scriptie ook besproken naar aanleiding van de </w:t>
      </w:r>
      <w:r w:rsidR="0059586F" w:rsidRPr="001F2F79">
        <w:rPr>
          <w:rFonts w:ascii="Georgia" w:eastAsia="Times New Roman" w:hAnsi="Georgia" w:cs="Tahoma"/>
        </w:rPr>
        <w:t xml:space="preserve">fraudezaak </w:t>
      </w:r>
      <w:r w:rsidR="001B7531" w:rsidRPr="001F2F79">
        <w:rPr>
          <w:rFonts w:ascii="Georgia" w:eastAsia="Times New Roman" w:hAnsi="Georgia" w:cs="Tahoma"/>
        </w:rPr>
        <w:t xml:space="preserve">bij de Braziliaanse dochter van D.E. Master Blenders 1753. </w:t>
      </w:r>
      <w:r w:rsidR="008E32D2" w:rsidRPr="00DD1757">
        <w:br w:type="page"/>
      </w:r>
    </w:p>
    <w:p w:rsidR="008A6DC6" w:rsidRPr="00DD1757" w:rsidRDefault="00190C7A" w:rsidP="00E8599E">
      <w:pPr>
        <w:pStyle w:val="Heading1"/>
        <w:jc w:val="both"/>
        <w:rPr>
          <w:rFonts w:ascii="Georgia" w:hAnsi="Georgia"/>
          <w:color w:val="C00000"/>
        </w:rPr>
      </w:pPr>
      <w:bookmarkStart w:id="1" w:name="_Toc361666137"/>
      <w:r w:rsidRPr="00DD1757">
        <w:rPr>
          <w:rFonts w:ascii="Georgia" w:hAnsi="Georgia"/>
          <w:color w:val="C00000"/>
        </w:rPr>
        <w:lastRenderedPageBreak/>
        <w:t>1. I</w:t>
      </w:r>
      <w:r w:rsidR="008A6DC6" w:rsidRPr="00DD1757">
        <w:rPr>
          <w:rFonts w:ascii="Georgia" w:hAnsi="Georgia"/>
          <w:color w:val="C00000"/>
        </w:rPr>
        <w:t>nleiding</w:t>
      </w:r>
      <w:bookmarkEnd w:id="1"/>
    </w:p>
    <w:p w:rsidR="009E4BE9" w:rsidRPr="00DD1757" w:rsidRDefault="009E4BE9" w:rsidP="00E8599E">
      <w:pPr>
        <w:jc w:val="both"/>
        <w:rPr>
          <w:rFonts w:ascii="Georgia" w:hAnsi="Georgia"/>
        </w:rPr>
      </w:pPr>
    </w:p>
    <w:p w:rsidR="00D76454" w:rsidRPr="00DD1757" w:rsidRDefault="00EC1AEE" w:rsidP="00E8599E">
      <w:pPr>
        <w:pStyle w:val="Heading2"/>
        <w:jc w:val="both"/>
        <w:rPr>
          <w:rStyle w:val="Hyperlink"/>
          <w:rFonts w:ascii="Georgia" w:hAnsi="Georgia"/>
          <w:color w:val="C00000"/>
          <w:sz w:val="24"/>
          <w:szCs w:val="24"/>
          <w:u w:val="none"/>
        </w:rPr>
      </w:pPr>
      <w:bookmarkStart w:id="2" w:name="_Toc361666138"/>
      <w:r w:rsidRPr="00DD1757">
        <w:rPr>
          <w:rFonts w:ascii="Georgia" w:hAnsi="Georgia"/>
          <w:color w:val="C00000"/>
          <w:sz w:val="24"/>
          <w:szCs w:val="24"/>
        </w:rPr>
        <w:t>1.1</w:t>
      </w:r>
      <w:r w:rsidRPr="00DD1757">
        <w:rPr>
          <w:rFonts w:ascii="Georgia" w:hAnsi="Georgia"/>
          <w:color w:val="C00000"/>
          <w:sz w:val="24"/>
          <w:szCs w:val="24"/>
        </w:rPr>
        <w:tab/>
        <w:t>Inleidende tekst</w:t>
      </w:r>
      <w:bookmarkEnd w:id="2"/>
    </w:p>
    <w:p w:rsidR="00477557" w:rsidRPr="001F2F79" w:rsidRDefault="00111A3F" w:rsidP="00E8599E">
      <w:pPr>
        <w:autoSpaceDE w:val="0"/>
        <w:autoSpaceDN w:val="0"/>
        <w:adjustRightInd w:val="0"/>
        <w:spacing w:after="0"/>
        <w:ind w:firstLine="708"/>
        <w:contextualSpacing/>
        <w:jc w:val="both"/>
        <w:rPr>
          <w:rFonts w:ascii="Georgia" w:eastAsiaTheme="minorHAnsi" w:hAnsi="Georgia" w:cstheme="minorHAnsi"/>
        </w:rPr>
      </w:pPr>
      <w:r w:rsidRPr="00DD1757">
        <w:rPr>
          <w:rStyle w:val="Hyperlink"/>
          <w:rFonts w:ascii="Georgia" w:hAnsi="Georgia" w:cstheme="minorHAnsi"/>
          <w:color w:val="auto"/>
          <w:sz w:val="22"/>
          <w:szCs w:val="22"/>
          <w:u w:val="none"/>
        </w:rPr>
        <w:t>Recente boekhoudschandalen hebben geleid tot de vraag of de onafhankelijkheid</w:t>
      </w:r>
      <w:r w:rsidRPr="00DD1757">
        <w:rPr>
          <w:rFonts w:ascii="Georgia" w:hAnsi="Georgia" w:cstheme="minorHAnsi"/>
        </w:rPr>
        <w:t xml:space="preserve"> van de accountant wel gewaarborgd is, zodat er geen belangenverstrengelingen kunnen ontstaan.</w:t>
      </w:r>
      <w:r w:rsidR="001F64CE" w:rsidRPr="00DD1757">
        <w:rPr>
          <w:rFonts w:ascii="Georgia" w:eastAsiaTheme="minorHAnsi" w:hAnsi="Georgia" w:cstheme="minorHAnsi"/>
        </w:rPr>
        <w:t xml:space="preserve"> In tegenstelling tot veel andere </w:t>
      </w:r>
      <w:r w:rsidR="00587AD8" w:rsidRPr="00DD1757">
        <w:rPr>
          <w:rFonts w:ascii="Georgia" w:eastAsiaTheme="minorHAnsi" w:hAnsi="Georgia" w:cstheme="minorHAnsi"/>
        </w:rPr>
        <w:t xml:space="preserve">beroepen </w:t>
      </w:r>
      <w:r w:rsidR="001F64CE" w:rsidRPr="00DD1757">
        <w:rPr>
          <w:rFonts w:ascii="Georgia" w:eastAsiaTheme="minorHAnsi" w:hAnsi="Georgia" w:cstheme="minorHAnsi"/>
        </w:rPr>
        <w:t>vervullen accountants een wettelijke rol; een controle van financiële overzichten wordt door de wet vereist. De controle is bedoeld als een wettelijke veiligheidsmaatregel voor beleggers, kredietverstrekkers en tegenpartijen die een belang hebben in vennootschappen met beperkte aansprakelijkheid (Bar</w:t>
      </w:r>
      <w:r w:rsidR="00190C7A" w:rsidRPr="00DD1757">
        <w:rPr>
          <w:rFonts w:ascii="Georgia" w:eastAsiaTheme="minorHAnsi" w:hAnsi="Georgia" w:cstheme="minorHAnsi"/>
        </w:rPr>
        <w:t>nier, 2010</w:t>
      </w:r>
      <w:r w:rsidR="001F64CE" w:rsidRPr="00DD1757">
        <w:rPr>
          <w:rFonts w:ascii="Georgia" w:eastAsiaTheme="minorHAnsi" w:hAnsi="Georgia" w:cstheme="minorHAnsi"/>
        </w:rPr>
        <w:t>).</w:t>
      </w:r>
      <w:r w:rsidR="003A0378" w:rsidRPr="00DD1757">
        <w:rPr>
          <w:rFonts w:ascii="Georgia" w:eastAsiaTheme="minorHAnsi" w:hAnsi="Georgia" w:cstheme="minorHAnsi"/>
        </w:rPr>
        <w:t xml:space="preserve"> De gebruikers van de </w:t>
      </w:r>
      <w:r w:rsidR="003A0378" w:rsidRPr="001F2F79">
        <w:rPr>
          <w:rFonts w:ascii="Georgia" w:eastAsiaTheme="minorHAnsi" w:hAnsi="Georgia" w:cstheme="minorHAnsi"/>
        </w:rPr>
        <w:t xml:space="preserve">jaarrekening moeten er op kunnen vertrouwen dat de accountant objectief en kritisch is geweest voldoende werk heeft verricht en zijn werkzaamheden en oordeel niet heeft laten beïnvloeden door andere dan vaktechnische overwegingen (AFM, </w:t>
      </w:r>
      <w:r w:rsidR="00477557" w:rsidRPr="001F2F79">
        <w:rPr>
          <w:rFonts w:ascii="Georgia" w:eastAsiaTheme="minorHAnsi" w:hAnsi="Georgia" w:cstheme="minorHAnsi"/>
        </w:rPr>
        <w:t>2012)</w:t>
      </w:r>
    </w:p>
    <w:p w:rsidR="00477557" w:rsidRPr="001F2F79" w:rsidRDefault="001F64CE" w:rsidP="00E8599E">
      <w:pPr>
        <w:autoSpaceDE w:val="0"/>
        <w:autoSpaceDN w:val="0"/>
        <w:adjustRightInd w:val="0"/>
        <w:spacing w:after="0"/>
        <w:ind w:firstLine="708"/>
        <w:contextualSpacing/>
        <w:jc w:val="both"/>
        <w:rPr>
          <w:rFonts w:ascii="Georgia" w:eastAsiaTheme="minorHAnsi" w:hAnsi="Georgia" w:cstheme="minorHAnsi"/>
        </w:rPr>
      </w:pPr>
      <w:r w:rsidRPr="001F2F79">
        <w:rPr>
          <w:rFonts w:ascii="Georgia" w:eastAsiaTheme="minorHAnsi" w:hAnsi="Georgia" w:cstheme="minorHAnsi"/>
        </w:rPr>
        <w:t xml:space="preserve"> Toch is e</w:t>
      </w:r>
      <w:r w:rsidR="00587AD8" w:rsidRPr="001F2F79">
        <w:rPr>
          <w:rFonts w:ascii="Georgia" w:eastAsiaTheme="minorHAnsi" w:hAnsi="Georgia" w:cstheme="minorHAnsi"/>
        </w:rPr>
        <w:t>r veel kritiek ontstaan over de uitvoering van de taak van de accountant. Di</w:t>
      </w:r>
      <w:r w:rsidRPr="001F2F79">
        <w:rPr>
          <w:rFonts w:ascii="Georgia" w:eastAsiaTheme="minorHAnsi" w:hAnsi="Georgia" w:cstheme="minorHAnsi"/>
        </w:rPr>
        <w:t xml:space="preserve">t is te zien in de Green </w:t>
      </w:r>
      <w:r w:rsidR="002B2E7E" w:rsidRPr="001F2F79">
        <w:rPr>
          <w:rFonts w:ascii="Georgia" w:eastAsiaTheme="minorHAnsi" w:hAnsi="Georgia" w:cstheme="minorHAnsi"/>
        </w:rPr>
        <w:t>P</w:t>
      </w:r>
      <w:r w:rsidRPr="001F2F79">
        <w:rPr>
          <w:rFonts w:ascii="Georgia" w:eastAsiaTheme="minorHAnsi" w:hAnsi="Georgia" w:cstheme="minorHAnsi"/>
        </w:rPr>
        <w:t xml:space="preserve">aper van Michel Barnier en de </w:t>
      </w:r>
      <w:r w:rsidR="003F296A" w:rsidRPr="001F2F79">
        <w:rPr>
          <w:rFonts w:ascii="Georgia" w:eastAsiaTheme="minorHAnsi" w:hAnsi="Georgia" w:cstheme="minorHAnsi"/>
        </w:rPr>
        <w:t xml:space="preserve">initiatiefnota c.q. amendementen Plasterk. Enkele beslispunten uit de initiatiefnota van Plasterk zijn inmiddels al zijn opgenomen in de wet. </w:t>
      </w:r>
    </w:p>
    <w:p w:rsidR="00943923" w:rsidRPr="001F2F79" w:rsidRDefault="008A6DC6" w:rsidP="00E8599E">
      <w:pPr>
        <w:autoSpaceDE w:val="0"/>
        <w:autoSpaceDN w:val="0"/>
        <w:adjustRightInd w:val="0"/>
        <w:spacing w:after="0"/>
        <w:ind w:firstLine="709"/>
        <w:contextualSpacing/>
        <w:jc w:val="both"/>
        <w:rPr>
          <w:rStyle w:val="Hyperlink"/>
          <w:rFonts w:ascii="Georgia" w:eastAsiaTheme="minorHAnsi" w:hAnsi="Georgia" w:cstheme="minorHAnsi"/>
          <w:color w:val="auto"/>
          <w:sz w:val="22"/>
          <w:szCs w:val="22"/>
          <w:u w:val="none"/>
        </w:rPr>
      </w:pPr>
      <w:r w:rsidRPr="001F2F79">
        <w:rPr>
          <w:rFonts w:ascii="Georgia" w:hAnsi="Georgia" w:cstheme="minorHAnsi"/>
        </w:rPr>
        <w:t xml:space="preserve">Aan de ene kant </w:t>
      </w:r>
      <w:r w:rsidR="00587AD8" w:rsidRPr="001F2F79">
        <w:rPr>
          <w:rFonts w:ascii="Georgia" w:hAnsi="Georgia" w:cstheme="minorHAnsi"/>
        </w:rPr>
        <w:t>zijn</w:t>
      </w:r>
      <w:r w:rsidR="003F296A" w:rsidRPr="001F2F79">
        <w:rPr>
          <w:rFonts w:ascii="Georgia" w:hAnsi="Georgia" w:cstheme="minorHAnsi"/>
        </w:rPr>
        <w:t xml:space="preserve">de </w:t>
      </w:r>
      <w:r w:rsidR="00943923" w:rsidRPr="001F2F79">
        <w:rPr>
          <w:rFonts w:ascii="Georgia" w:hAnsi="Georgia" w:cstheme="minorHAnsi"/>
        </w:rPr>
        <w:t xml:space="preserve">accountant en zijn </w:t>
      </w:r>
      <w:r w:rsidR="00E112CE" w:rsidRPr="001F2F79">
        <w:rPr>
          <w:rFonts w:ascii="Georgia" w:hAnsi="Georgia" w:cstheme="minorHAnsi"/>
        </w:rPr>
        <w:t>accountantsverklaring</w:t>
      </w:r>
      <w:r w:rsidR="00943923" w:rsidRPr="001F2F79">
        <w:rPr>
          <w:rFonts w:ascii="Georgia" w:hAnsi="Georgia" w:cstheme="minorHAnsi"/>
        </w:rPr>
        <w:t xml:space="preserve"> onmisbaar bij veel ondernemingen. Beursgenoteerde </w:t>
      </w:r>
      <w:r w:rsidR="00994C17" w:rsidRPr="001F2F79">
        <w:rPr>
          <w:rStyle w:val="Hyperlink"/>
          <w:rFonts w:ascii="Georgia" w:hAnsi="Georgia" w:cstheme="minorHAnsi"/>
          <w:color w:val="auto"/>
          <w:sz w:val="22"/>
          <w:szCs w:val="22"/>
          <w:u w:val="none"/>
        </w:rPr>
        <w:t xml:space="preserve">vennootschappen </w:t>
      </w:r>
      <w:r w:rsidR="00943923" w:rsidRPr="001F2F79">
        <w:rPr>
          <w:rStyle w:val="Hyperlink"/>
          <w:rFonts w:ascii="Georgia" w:hAnsi="Georgia" w:cstheme="minorHAnsi"/>
          <w:color w:val="auto"/>
          <w:sz w:val="22"/>
          <w:szCs w:val="22"/>
          <w:u w:val="none"/>
        </w:rPr>
        <w:t xml:space="preserve">zijn namelijk verplicht hun verslagen te laten controleren door een accountant. Bovendien </w:t>
      </w:r>
      <w:r w:rsidR="003F296A" w:rsidRPr="001F2F79">
        <w:rPr>
          <w:rStyle w:val="Hyperlink"/>
          <w:rFonts w:ascii="Georgia" w:hAnsi="Georgia" w:cstheme="minorHAnsi"/>
          <w:color w:val="auto"/>
          <w:sz w:val="22"/>
          <w:szCs w:val="22"/>
          <w:u w:val="none"/>
        </w:rPr>
        <w:t xml:space="preserve">is een accountantsverklaring </w:t>
      </w:r>
      <w:r w:rsidR="00943923" w:rsidRPr="001F2F79">
        <w:rPr>
          <w:rStyle w:val="Hyperlink"/>
          <w:rFonts w:ascii="Georgia" w:hAnsi="Georgia" w:cstheme="minorHAnsi"/>
          <w:color w:val="auto"/>
          <w:sz w:val="22"/>
          <w:szCs w:val="22"/>
          <w:u w:val="none"/>
        </w:rPr>
        <w:t xml:space="preserve">vaak voor beleggers de enige manier om te bepalen of een financieel verslag betrouwbaar is. </w:t>
      </w:r>
      <w:r w:rsidR="00994C17" w:rsidRPr="001F2F79">
        <w:rPr>
          <w:rStyle w:val="Hyperlink"/>
          <w:rFonts w:ascii="Georgia" w:hAnsi="Georgia" w:cstheme="minorHAnsi"/>
          <w:color w:val="auto"/>
          <w:sz w:val="22"/>
          <w:szCs w:val="22"/>
          <w:u w:val="none"/>
        </w:rPr>
        <w:t>Vanuit de agency theorie</w:t>
      </w:r>
      <w:r w:rsidR="00EC1AEE" w:rsidRPr="001F2F79">
        <w:rPr>
          <w:rStyle w:val="Hyperlink"/>
          <w:rFonts w:ascii="Georgia" w:hAnsi="Georgia" w:cstheme="minorHAnsi"/>
          <w:color w:val="auto"/>
          <w:sz w:val="22"/>
          <w:szCs w:val="22"/>
          <w:u w:val="none"/>
        </w:rPr>
        <w:t xml:space="preserve"> kan het belang van</w:t>
      </w:r>
      <w:r w:rsidR="003F296A" w:rsidRPr="001F2F79">
        <w:rPr>
          <w:rStyle w:val="Hyperlink"/>
          <w:rFonts w:ascii="Georgia" w:hAnsi="Georgia" w:cstheme="minorHAnsi"/>
          <w:color w:val="auto"/>
          <w:sz w:val="22"/>
          <w:szCs w:val="22"/>
          <w:u w:val="none"/>
        </w:rPr>
        <w:t xml:space="preserve"> een onafhankelijke accountant </w:t>
      </w:r>
      <w:r w:rsidR="00EC1AEE" w:rsidRPr="001F2F79">
        <w:rPr>
          <w:rStyle w:val="Hyperlink"/>
          <w:rFonts w:ascii="Georgia" w:hAnsi="Georgia" w:cstheme="minorHAnsi"/>
          <w:color w:val="auto"/>
          <w:sz w:val="22"/>
          <w:szCs w:val="22"/>
          <w:u w:val="none"/>
        </w:rPr>
        <w:t>worden verklaard. In deze theorie wordt er uitgegaan van een situatie waarin een principaal een overeenkomst sluit met een agent. In het contract geeft de principaal de agent opdracht iets voor hem te doen. De agent is echter beter in staat het doel van de principaal te bereiken dan de principaal</w:t>
      </w:r>
      <w:r w:rsidR="00994C17" w:rsidRPr="001F2F79">
        <w:rPr>
          <w:rStyle w:val="Hyperlink"/>
          <w:rFonts w:ascii="Georgia" w:hAnsi="Georgia" w:cstheme="minorHAnsi"/>
          <w:color w:val="auto"/>
          <w:sz w:val="22"/>
          <w:szCs w:val="22"/>
          <w:u w:val="none"/>
        </w:rPr>
        <w:t xml:space="preserve"> </w:t>
      </w:r>
      <w:r w:rsidR="00EC1AEE" w:rsidRPr="001F2F79">
        <w:rPr>
          <w:rStyle w:val="Hyperlink"/>
          <w:rFonts w:ascii="Georgia" w:hAnsi="Georgia" w:cstheme="minorHAnsi"/>
          <w:color w:val="auto"/>
          <w:sz w:val="22"/>
          <w:szCs w:val="22"/>
          <w:u w:val="none"/>
        </w:rPr>
        <w:t>zelf, omdat hij bijvoorbeeld beschikt over een deskundigheid of tijd die de principaal niet heeft (van der Poel &amp; Schilder, 1991</w:t>
      </w:r>
      <w:r w:rsidR="00190C7A" w:rsidRPr="001F2F79">
        <w:rPr>
          <w:rStyle w:val="Hyperlink"/>
          <w:rFonts w:ascii="Georgia" w:hAnsi="Georgia" w:cstheme="minorHAnsi"/>
          <w:color w:val="auto"/>
          <w:sz w:val="22"/>
          <w:szCs w:val="22"/>
          <w:u w:val="none"/>
        </w:rPr>
        <w:t xml:space="preserve">). </w:t>
      </w:r>
      <w:r w:rsidR="00EC1AEE" w:rsidRPr="001F2F79">
        <w:rPr>
          <w:rStyle w:val="Hyperlink"/>
          <w:rFonts w:ascii="Georgia" w:hAnsi="Georgia" w:cstheme="minorHAnsi"/>
          <w:color w:val="auto"/>
          <w:sz w:val="22"/>
          <w:szCs w:val="22"/>
          <w:u w:val="none"/>
        </w:rPr>
        <w:t>De principaal en agent hebben een belangentegenstelling en schakelen daarom een monitor in om de kwaliteit van de informatie te waarborgen en hiermee kan de principaal de agent verantwoording laten afleggen. In</w:t>
      </w:r>
      <w:r w:rsidR="00994C17" w:rsidRPr="001F2F79">
        <w:rPr>
          <w:rStyle w:val="Hyperlink"/>
          <w:rFonts w:ascii="Georgia" w:hAnsi="Georgia" w:cstheme="minorHAnsi"/>
          <w:color w:val="auto"/>
          <w:sz w:val="22"/>
          <w:szCs w:val="22"/>
          <w:u w:val="none"/>
        </w:rPr>
        <w:t xml:space="preserve"> het geval van een onderneming </w:t>
      </w:r>
      <w:r w:rsidR="00EC1AEE" w:rsidRPr="001F2F79">
        <w:rPr>
          <w:rStyle w:val="Hyperlink"/>
          <w:rFonts w:ascii="Georgia" w:hAnsi="Georgia" w:cstheme="minorHAnsi"/>
          <w:color w:val="auto"/>
          <w:sz w:val="22"/>
          <w:szCs w:val="22"/>
          <w:u w:val="none"/>
        </w:rPr>
        <w:t>is de monitor de accountant. Zonder tussenkomst van een onafhankelijke accountant zouden de agency-kosten hoger uitvallen, aangezien de principaal het dan zelf moet doen met minder deskundigheid en efficiency (van</w:t>
      </w:r>
      <w:r w:rsidR="00190C7A" w:rsidRPr="001F2F79">
        <w:rPr>
          <w:rStyle w:val="Hyperlink"/>
          <w:rFonts w:ascii="Georgia" w:hAnsi="Georgia" w:cstheme="minorHAnsi"/>
          <w:color w:val="auto"/>
          <w:sz w:val="22"/>
          <w:szCs w:val="22"/>
          <w:u w:val="none"/>
        </w:rPr>
        <w:t xml:space="preserve"> der Poel &amp; Schilder, 1991</w:t>
      </w:r>
      <w:r w:rsidR="00EC1AEE" w:rsidRPr="001F2F79">
        <w:rPr>
          <w:rStyle w:val="Hyperlink"/>
          <w:rFonts w:ascii="Georgia" w:hAnsi="Georgia" w:cstheme="minorHAnsi"/>
          <w:color w:val="auto"/>
          <w:sz w:val="22"/>
          <w:szCs w:val="22"/>
          <w:u w:val="none"/>
        </w:rPr>
        <w:t xml:space="preserve">). Agency-kosten </w:t>
      </w:r>
      <w:r w:rsidR="00C758D1" w:rsidRPr="001F2F79">
        <w:rPr>
          <w:rStyle w:val="Hyperlink"/>
          <w:rFonts w:ascii="Georgia" w:hAnsi="Georgia" w:cstheme="minorHAnsi"/>
          <w:color w:val="auto"/>
          <w:sz w:val="22"/>
          <w:szCs w:val="22"/>
          <w:u w:val="none"/>
        </w:rPr>
        <w:t>kunnen gede</w:t>
      </w:r>
      <w:r w:rsidR="004F4DF6" w:rsidRPr="001F2F79">
        <w:rPr>
          <w:rStyle w:val="Hyperlink"/>
          <w:rFonts w:ascii="Georgia" w:hAnsi="Georgia" w:cstheme="minorHAnsi"/>
          <w:color w:val="auto"/>
          <w:sz w:val="22"/>
          <w:szCs w:val="22"/>
          <w:u w:val="none"/>
        </w:rPr>
        <w:t>fi</w:t>
      </w:r>
      <w:r w:rsidR="00C758D1" w:rsidRPr="001F2F79">
        <w:rPr>
          <w:rStyle w:val="Hyperlink"/>
          <w:rFonts w:ascii="Georgia" w:hAnsi="Georgia" w:cstheme="minorHAnsi"/>
          <w:color w:val="auto"/>
          <w:sz w:val="22"/>
          <w:szCs w:val="22"/>
          <w:u w:val="none"/>
        </w:rPr>
        <w:t>ni</w:t>
      </w:r>
      <w:r w:rsidR="004F4DF6" w:rsidRPr="001F2F79">
        <w:rPr>
          <w:rStyle w:val="Hyperlink"/>
          <w:rFonts w:ascii="Georgia" w:hAnsi="Georgia" w:cstheme="minorHAnsi"/>
          <w:color w:val="auto"/>
          <w:sz w:val="22"/>
          <w:szCs w:val="22"/>
          <w:u w:val="none"/>
        </w:rPr>
        <w:t>eerd worden als de som van</w:t>
      </w:r>
      <w:r w:rsidR="00C758D1" w:rsidRPr="001F2F79">
        <w:rPr>
          <w:rStyle w:val="Hyperlink"/>
          <w:rFonts w:ascii="Georgia" w:hAnsi="Georgia" w:cstheme="minorHAnsi"/>
          <w:color w:val="auto"/>
          <w:sz w:val="22"/>
          <w:szCs w:val="22"/>
          <w:u w:val="none"/>
        </w:rPr>
        <w:t xml:space="preserve"> kosten voor toezicht op de agent door de principaal, ‘bonding’ kosten door de agent en het resterende verlies</w:t>
      </w:r>
      <w:r w:rsidR="004F4DF6" w:rsidRPr="001F2F79">
        <w:rPr>
          <w:rStyle w:val="Hyperlink"/>
          <w:rFonts w:ascii="Georgia" w:hAnsi="Georgia" w:cstheme="minorHAnsi"/>
          <w:color w:val="auto"/>
          <w:sz w:val="22"/>
          <w:szCs w:val="22"/>
          <w:u w:val="none"/>
        </w:rPr>
        <w:t xml:space="preserve"> (Jensen and Meckling, 1976). </w:t>
      </w:r>
    </w:p>
    <w:p w:rsidR="00FC5797" w:rsidRPr="001F2F79" w:rsidRDefault="00762AE7" w:rsidP="00E8599E">
      <w:pPr>
        <w:ind w:firstLine="708"/>
        <w:contextualSpacing/>
        <w:jc w:val="both"/>
        <w:rPr>
          <w:rFonts w:ascii="Georgia" w:hAnsi="Georgia" w:cs="Calibri"/>
          <w:bCs/>
        </w:rPr>
      </w:pPr>
      <w:r w:rsidRPr="001F2F79">
        <w:rPr>
          <w:rStyle w:val="Hyperlink"/>
          <w:rFonts w:ascii="Georgia" w:hAnsi="Georgia" w:cstheme="minorHAnsi"/>
          <w:color w:val="auto"/>
          <w:sz w:val="22"/>
          <w:szCs w:val="22"/>
          <w:u w:val="none"/>
        </w:rPr>
        <w:t>Aan</w:t>
      </w:r>
      <w:r w:rsidR="00943923" w:rsidRPr="001F2F79">
        <w:rPr>
          <w:rStyle w:val="Hyperlink"/>
          <w:rFonts w:ascii="Georgia" w:hAnsi="Georgia" w:cstheme="minorHAnsi"/>
          <w:color w:val="auto"/>
          <w:sz w:val="22"/>
          <w:szCs w:val="22"/>
          <w:u w:val="none"/>
        </w:rPr>
        <w:t xml:space="preserve"> de andere kant </w:t>
      </w:r>
      <w:r w:rsidR="008A6DC6" w:rsidRPr="001F2F79">
        <w:rPr>
          <w:rStyle w:val="Hyperlink"/>
          <w:rFonts w:ascii="Georgia" w:hAnsi="Georgia" w:cstheme="minorHAnsi"/>
          <w:color w:val="auto"/>
          <w:sz w:val="22"/>
          <w:szCs w:val="22"/>
          <w:u w:val="none"/>
        </w:rPr>
        <w:t>wordt de mening van de accountant niet gewaardeerd en genegeerd door de commissaris van een</w:t>
      </w:r>
      <w:r w:rsidR="00DA582E" w:rsidRPr="001F2F79">
        <w:rPr>
          <w:rStyle w:val="Hyperlink"/>
          <w:rFonts w:ascii="Georgia" w:hAnsi="Georgia" w:cstheme="minorHAnsi"/>
          <w:color w:val="auto"/>
          <w:sz w:val="22"/>
          <w:szCs w:val="22"/>
          <w:u w:val="none"/>
        </w:rPr>
        <w:t xml:space="preserve"> organisatie. Zo blijkt uit </w:t>
      </w:r>
      <w:r w:rsidR="008A6DC6" w:rsidRPr="001F2F79">
        <w:rPr>
          <w:rStyle w:val="Hyperlink"/>
          <w:rFonts w:ascii="Georgia" w:hAnsi="Georgia" w:cstheme="minorHAnsi"/>
          <w:color w:val="auto"/>
          <w:sz w:val="22"/>
          <w:szCs w:val="22"/>
          <w:u w:val="none"/>
        </w:rPr>
        <w:t xml:space="preserve">onderzoek gedaan door Nyenrode </w:t>
      </w:r>
      <w:r w:rsidR="008A6DC6" w:rsidRPr="001F2F79">
        <w:rPr>
          <w:rStyle w:val="Hyperlink"/>
          <w:rFonts w:ascii="Georgia" w:hAnsi="Georgia" w:cstheme="minorHAnsi"/>
          <w:color w:val="auto"/>
          <w:sz w:val="22"/>
          <w:szCs w:val="22"/>
          <w:u w:val="none"/>
        </w:rPr>
        <w:lastRenderedPageBreak/>
        <w:t>Business Universiteit in 2012</w:t>
      </w:r>
      <w:r w:rsidR="00587AD8" w:rsidRPr="001F2F79">
        <w:rPr>
          <w:rStyle w:val="Hyperlink"/>
          <w:rFonts w:ascii="Georgia" w:hAnsi="Georgia" w:cstheme="minorHAnsi"/>
          <w:color w:val="auto"/>
          <w:sz w:val="22"/>
          <w:szCs w:val="22"/>
          <w:u w:val="none"/>
        </w:rPr>
        <w:t>. In dat onderzoek komt naar voren</w:t>
      </w:r>
      <w:r w:rsidR="008A6DC6" w:rsidRPr="001F2F79">
        <w:rPr>
          <w:rStyle w:val="Hyperlink"/>
          <w:rFonts w:ascii="Georgia" w:hAnsi="Georgia" w:cstheme="minorHAnsi"/>
          <w:color w:val="auto"/>
          <w:sz w:val="22"/>
          <w:szCs w:val="22"/>
          <w:u w:val="none"/>
        </w:rPr>
        <w:t xml:space="preserve"> dat commissarissen van grote Nederlandse bedrijven regelmatig</w:t>
      </w:r>
      <w:r w:rsidR="008A6DC6" w:rsidRPr="001F2F79">
        <w:rPr>
          <w:rFonts w:ascii="Georgia" w:hAnsi="Georgia" w:cstheme="minorHAnsi"/>
        </w:rPr>
        <w:t xml:space="preserve"> jaarverslagen goedkeuren die volgens hun eigen accountant niet helemaal correct zijn. </w:t>
      </w:r>
      <w:r w:rsidR="008A6DC6" w:rsidRPr="001F2F79">
        <w:rPr>
          <w:rFonts w:ascii="Georgia" w:hAnsi="Georgia" w:cstheme="minorHAnsi"/>
          <w:bCs/>
        </w:rPr>
        <w:t>Op</w:t>
      </w:r>
      <w:r w:rsidRPr="001F2F79">
        <w:rPr>
          <w:rFonts w:ascii="Georgia" w:hAnsi="Georgia" w:cstheme="minorHAnsi"/>
          <w:bCs/>
        </w:rPr>
        <w:t xml:space="preserve"> 20 april 2012</w:t>
      </w:r>
      <w:r w:rsidR="00C43E41" w:rsidRPr="001F2F79">
        <w:rPr>
          <w:rFonts w:ascii="Georgia" w:hAnsi="Georgia" w:cstheme="minorHAnsi"/>
          <w:bCs/>
        </w:rPr>
        <w:t xml:space="preserve">. opende </w:t>
      </w:r>
      <w:r w:rsidR="00DA582E" w:rsidRPr="001F2F79">
        <w:rPr>
          <w:rFonts w:ascii="Georgia" w:hAnsi="Georgia" w:cstheme="minorHAnsi"/>
          <w:bCs/>
        </w:rPr>
        <w:t>Het Financiee</w:t>
      </w:r>
      <w:r w:rsidR="008A6DC6" w:rsidRPr="001F2F79">
        <w:rPr>
          <w:rFonts w:ascii="Georgia" w:hAnsi="Georgia" w:cstheme="minorHAnsi"/>
          <w:bCs/>
        </w:rPr>
        <w:t>le Dagblad met de kop: ‘Commissaris negeert fouten, door de accountant geconstateerde gebreken komen gewoon in de jaarrekening terecht’. In het artikel wordt geconstateerd dat commissarissen van grote Nederlands</w:t>
      </w:r>
      <w:r w:rsidR="00DA582E" w:rsidRPr="001F2F79">
        <w:rPr>
          <w:rFonts w:ascii="Georgia" w:hAnsi="Georgia" w:cstheme="minorHAnsi"/>
          <w:bCs/>
        </w:rPr>
        <w:t>e</w:t>
      </w:r>
      <w:r w:rsidR="008A6DC6" w:rsidRPr="001F2F79">
        <w:rPr>
          <w:rFonts w:ascii="Georgia" w:hAnsi="Georgia" w:cstheme="minorHAnsi"/>
          <w:bCs/>
        </w:rPr>
        <w:t xml:space="preserve"> bedrijven regelmatig</w:t>
      </w:r>
      <w:r w:rsidR="008A6DC6" w:rsidRPr="001F2F79">
        <w:rPr>
          <w:rFonts w:ascii="Georgia" w:hAnsi="Georgia" w:cs="Calibri"/>
          <w:bCs/>
        </w:rPr>
        <w:t xml:space="preserve"> jaarverslagen goedkeuren die volgens hun eigen accounta</w:t>
      </w:r>
      <w:r w:rsidR="0007410D" w:rsidRPr="001F2F79">
        <w:rPr>
          <w:rFonts w:ascii="Georgia" w:hAnsi="Georgia" w:cs="Calibri"/>
          <w:bCs/>
        </w:rPr>
        <w:t xml:space="preserve">nt belangrijke fouten bevatten. Uit het onderzoek van Nyenrode blijkt dat </w:t>
      </w:r>
      <w:r w:rsidR="00587AD8" w:rsidRPr="001F2F79">
        <w:rPr>
          <w:rFonts w:ascii="Georgia" w:hAnsi="Georgia" w:cs="Calibri"/>
          <w:bCs/>
        </w:rPr>
        <w:t xml:space="preserve">als </w:t>
      </w:r>
      <w:r w:rsidR="0007410D" w:rsidRPr="001F2F79">
        <w:rPr>
          <w:rFonts w:ascii="Georgia" w:hAnsi="Georgia" w:cs="Calibri"/>
          <w:bCs/>
        </w:rPr>
        <w:t>een accountant belangrijke fouten const</w:t>
      </w:r>
      <w:r w:rsidR="00D83CE8" w:rsidRPr="001F2F79">
        <w:rPr>
          <w:rFonts w:ascii="Georgia" w:hAnsi="Georgia" w:cs="Calibri"/>
          <w:bCs/>
        </w:rPr>
        <w:t>at</w:t>
      </w:r>
      <w:r w:rsidR="0007410D" w:rsidRPr="001F2F79">
        <w:rPr>
          <w:rFonts w:ascii="Georgia" w:hAnsi="Georgia" w:cs="Calibri"/>
          <w:bCs/>
        </w:rPr>
        <w:t>eert, die in 30% van de gevallen niet worden gecorrigeerd.</w:t>
      </w:r>
      <w:r w:rsidR="00587AD8" w:rsidRPr="001F2F79">
        <w:rPr>
          <w:rFonts w:ascii="Georgia" w:hAnsi="Georgia" w:cs="Calibri"/>
          <w:bCs/>
        </w:rPr>
        <w:t xml:space="preserve"> Het argument dat toezichthouders en accountants gebruiken, voor het goedkeuren van jaarrekeningen die fouten bevatten, is dat de jaarrekening meerdere posten bevatten die tegen elkaar kunnen worden weggestreept. </w:t>
      </w:r>
      <w:r w:rsidR="0007410D" w:rsidRPr="001F2F79">
        <w:rPr>
          <w:rFonts w:ascii="Georgia" w:hAnsi="Georgia" w:cs="Calibri"/>
          <w:bCs/>
        </w:rPr>
        <w:t>Echter</w:t>
      </w:r>
      <w:r w:rsidR="00587AD8" w:rsidRPr="001F2F79">
        <w:rPr>
          <w:rFonts w:ascii="Georgia" w:hAnsi="Georgia" w:cs="Calibri"/>
          <w:bCs/>
        </w:rPr>
        <w:t xml:space="preserve">, het </w:t>
      </w:r>
      <w:r w:rsidR="0007410D" w:rsidRPr="001F2F79">
        <w:rPr>
          <w:rFonts w:ascii="Georgia" w:hAnsi="Georgia" w:cs="Calibri"/>
          <w:bCs/>
        </w:rPr>
        <w:t>salderen</w:t>
      </w:r>
      <w:r w:rsidR="00100FAF" w:rsidRPr="001F2F79">
        <w:rPr>
          <w:rFonts w:ascii="Georgia" w:hAnsi="Georgia" w:cs="Calibri"/>
          <w:bCs/>
        </w:rPr>
        <w:t xml:space="preserve"> is</w:t>
      </w:r>
      <w:r w:rsidR="0007410D" w:rsidRPr="001F2F79">
        <w:rPr>
          <w:rFonts w:ascii="Georgia" w:hAnsi="Georgia" w:cs="Calibri"/>
          <w:bCs/>
        </w:rPr>
        <w:t xml:space="preserve"> volgens de wet alleen toegestaan als het gaat om foute</w:t>
      </w:r>
      <w:r w:rsidR="00D83CE8" w:rsidRPr="001F2F79">
        <w:rPr>
          <w:rFonts w:ascii="Georgia" w:hAnsi="Georgia" w:cs="Calibri"/>
          <w:bCs/>
        </w:rPr>
        <w:t>n van verwaarloosbare betekenis</w:t>
      </w:r>
      <w:r w:rsidR="00100FAF" w:rsidRPr="001F2F79">
        <w:rPr>
          <w:rFonts w:ascii="Georgia" w:hAnsi="Georgia" w:cs="Calibri"/>
          <w:bCs/>
        </w:rPr>
        <w:t>.</w:t>
      </w:r>
      <w:r w:rsidR="00D83CE8" w:rsidRPr="001F2F79">
        <w:rPr>
          <w:rFonts w:ascii="Georgia" w:hAnsi="Georgia" w:cs="Calibri"/>
          <w:bCs/>
        </w:rPr>
        <w:t xml:space="preserve"> Uit vervolgonderzoek blijkt dat bij het salderen vaak nog kleine verschillen overblijven, maar de accountant vind</w:t>
      </w:r>
      <w:r w:rsidR="00100FAF" w:rsidRPr="001F2F79">
        <w:rPr>
          <w:rFonts w:ascii="Georgia" w:hAnsi="Georgia" w:cs="Calibri"/>
          <w:bCs/>
        </w:rPr>
        <w:t xml:space="preserve">t dit vaak geen materieel verschil. </w:t>
      </w:r>
      <w:r w:rsidR="00D83CE8" w:rsidRPr="001F2F79">
        <w:rPr>
          <w:rFonts w:ascii="Georgia" w:hAnsi="Georgia" w:cs="Calibri"/>
          <w:bCs/>
        </w:rPr>
        <w:t xml:space="preserve">De belangrijkste reden dat een bedrijf de fouten niet wil corrigeren is dat correctie in een laat stadium van de controle veel extra werk oplevert. Verder wordt er opgemerkt dat de </w:t>
      </w:r>
      <w:r w:rsidR="00100FAF" w:rsidRPr="001F2F79">
        <w:rPr>
          <w:rFonts w:ascii="Georgia" w:hAnsi="Georgia" w:cs="Calibri"/>
          <w:bCs/>
        </w:rPr>
        <w:t>helft</w:t>
      </w:r>
      <w:r w:rsidR="00D83CE8" w:rsidRPr="001F2F79">
        <w:rPr>
          <w:rFonts w:ascii="Georgia" w:hAnsi="Georgia" w:cs="Calibri"/>
          <w:bCs/>
        </w:rPr>
        <w:t xml:space="preserve"> van de niet gecorrigeerde fouten aan de </w:t>
      </w:r>
      <w:r w:rsidR="00100FAF" w:rsidRPr="001F2F79">
        <w:rPr>
          <w:rFonts w:ascii="Georgia" w:hAnsi="Georgia" w:cs="Calibri"/>
          <w:bCs/>
        </w:rPr>
        <w:t>commissaris</w:t>
      </w:r>
      <w:r w:rsidR="00D83CE8" w:rsidRPr="001F2F79">
        <w:rPr>
          <w:rFonts w:ascii="Georgia" w:hAnsi="Georgia" w:cs="Calibri"/>
          <w:bCs/>
        </w:rPr>
        <w:t xml:space="preserve"> is voorgelegd, maar </w:t>
      </w:r>
      <w:r w:rsidR="00100FAF" w:rsidRPr="001F2F79">
        <w:rPr>
          <w:rFonts w:ascii="Georgia" w:hAnsi="Georgia" w:cs="Calibri"/>
          <w:bCs/>
        </w:rPr>
        <w:t>dat de commissaris deze fouten laat passeren</w:t>
      </w:r>
      <w:r w:rsidR="00D83CE8" w:rsidRPr="001F2F79">
        <w:rPr>
          <w:rFonts w:ascii="Georgia" w:hAnsi="Georgia" w:cs="Calibri"/>
          <w:bCs/>
        </w:rPr>
        <w:t>.</w:t>
      </w:r>
      <w:r w:rsidR="00D83CE8" w:rsidRPr="001F2F79">
        <w:rPr>
          <w:rStyle w:val="FootnoteReference"/>
          <w:rFonts w:ascii="Georgia" w:hAnsi="Georgia" w:cs="Calibri"/>
          <w:bCs/>
        </w:rPr>
        <w:footnoteReference w:id="1"/>
      </w:r>
      <w:r w:rsidR="00D83CE8" w:rsidRPr="001F2F79">
        <w:rPr>
          <w:rFonts w:ascii="Georgia" w:hAnsi="Georgia" w:cs="Calibri"/>
          <w:bCs/>
        </w:rPr>
        <w:t xml:space="preserve"> </w:t>
      </w:r>
    </w:p>
    <w:p w:rsidR="008A6DC6" w:rsidRPr="00DD1757" w:rsidRDefault="000D5CA4" w:rsidP="00E8599E">
      <w:pPr>
        <w:ind w:firstLine="708"/>
        <w:contextualSpacing/>
        <w:jc w:val="both"/>
        <w:rPr>
          <w:rFonts w:ascii="Georgia" w:hAnsi="Georgia" w:cs="Calibri"/>
          <w:bCs/>
        </w:rPr>
      </w:pPr>
      <w:r w:rsidRPr="001F2F79">
        <w:rPr>
          <w:rFonts w:ascii="Georgia" w:hAnsi="Georgia" w:cs="Calibri"/>
          <w:bCs/>
        </w:rPr>
        <w:t xml:space="preserve">Volgens Deegan &amp; Underman </w:t>
      </w:r>
      <w:r w:rsidR="00190C7A" w:rsidRPr="001F2F79">
        <w:rPr>
          <w:rFonts w:ascii="Georgia" w:hAnsi="Georgia" w:cs="Calibri"/>
          <w:bCs/>
        </w:rPr>
        <w:t xml:space="preserve">(2011) </w:t>
      </w:r>
      <w:r w:rsidR="00C07E7A" w:rsidRPr="001F2F79">
        <w:rPr>
          <w:rFonts w:ascii="Georgia" w:hAnsi="Georgia" w:cs="Calibri"/>
          <w:bCs/>
        </w:rPr>
        <w:t>worden</w:t>
      </w:r>
      <w:r w:rsidRPr="001F2F79">
        <w:rPr>
          <w:rFonts w:ascii="Georgia" w:hAnsi="Georgia" w:cs="Calibri"/>
          <w:bCs/>
        </w:rPr>
        <w:t xml:space="preserve"> accountants </w:t>
      </w:r>
      <w:r w:rsidR="00C07E7A" w:rsidRPr="001F2F79">
        <w:rPr>
          <w:rFonts w:ascii="Georgia" w:hAnsi="Georgia" w:cs="Calibri"/>
          <w:bCs/>
        </w:rPr>
        <w:t xml:space="preserve">dikwijls niet </w:t>
      </w:r>
      <w:r w:rsidRPr="001F2F79">
        <w:rPr>
          <w:rFonts w:ascii="Georgia" w:hAnsi="Georgia" w:cs="Calibri"/>
          <w:bCs/>
        </w:rPr>
        <w:t xml:space="preserve">gezien </w:t>
      </w:r>
      <w:r w:rsidR="00C07E7A" w:rsidRPr="001F2F79">
        <w:rPr>
          <w:rFonts w:ascii="Georgia" w:hAnsi="Georgia" w:cs="Calibri"/>
          <w:bCs/>
        </w:rPr>
        <w:t xml:space="preserve">als </w:t>
      </w:r>
      <w:r w:rsidR="008A6DC6" w:rsidRPr="001F2F79">
        <w:rPr>
          <w:rFonts w:ascii="Georgia" w:hAnsi="Georgia" w:cs="Calibri"/>
          <w:bCs/>
        </w:rPr>
        <w:t xml:space="preserve">machtige individuen, ze worden eerder gezien als saai, fantasieloos en systematische </w:t>
      </w:r>
      <w:r w:rsidR="00C43E41" w:rsidRPr="001F2F79">
        <w:rPr>
          <w:rFonts w:ascii="Georgia" w:hAnsi="Georgia" w:cs="Calibri"/>
          <w:bCs/>
        </w:rPr>
        <w:t>personen</w:t>
      </w:r>
      <w:r w:rsidR="008A6DC6" w:rsidRPr="001F2F79">
        <w:rPr>
          <w:rFonts w:ascii="Georgia" w:hAnsi="Georgia" w:cs="Calibri"/>
          <w:bCs/>
        </w:rPr>
        <w:t>. Het werk van accountants wordt vaak ook geassocieerd met objectiviteit, precisie, conservatisme en onschuldig</w:t>
      </w:r>
      <w:r w:rsidR="00C43E41" w:rsidRPr="001F2F79">
        <w:rPr>
          <w:rFonts w:ascii="Georgia" w:hAnsi="Georgia" w:cs="Calibri"/>
          <w:bCs/>
        </w:rPr>
        <w:t>heid</w:t>
      </w:r>
      <w:r w:rsidR="008A6DC6" w:rsidRPr="001F2F79">
        <w:rPr>
          <w:rFonts w:ascii="Georgia" w:hAnsi="Georgia" w:cs="Calibri"/>
          <w:bCs/>
        </w:rPr>
        <w:t xml:space="preserve"> (Deegan &amp; Underman, 2011). Hierdoor wordt </w:t>
      </w:r>
      <w:r w:rsidR="00C43E41" w:rsidRPr="001F2F79">
        <w:rPr>
          <w:rFonts w:ascii="Georgia" w:hAnsi="Georgia" w:cs="Calibri"/>
          <w:bCs/>
        </w:rPr>
        <w:t xml:space="preserve">de accountant </w:t>
      </w:r>
      <w:r w:rsidR="008A6DC6" w:rsidRPr="001F2F79">
        <w:rPr>
          <w:rFonts w:ascii="Georgia" w:hAnsi="Georgia" w:cs="Calibri"/>
          <w:bCs/>
        </w:rPr>
        <w:t xml:space="preserve">gezien als betrouwbaar </w:t>
      </w:r>
      <w:r w:rsidR="00A42F90" w:rsidRPr="001F2F79">
        <w:rPr>
          <w:rFonts w:ascii="Georgia" w:hAnsi="Georgia" w:cs="Calibri"/>
          <w:bCs/>
        </w:rPr>
        <w:t xml:space="preserve">en krijgt </w:t>
      </w:r>
      <w:r w:rsidR="008A6DC6" w:rsidRPr="001F2F79">
        <w:rPr>
          <w:rFonts w:ascii="Georgia" w:hAnsi="Georgia" w:cs="Calibri"/>
          <w:bCs/>
        </w:rPr>
        <w:t>het</w:t>
      </w:r>
      <w:r w:rsidR="00A42F90" w:rsidRPr="001F2F79">
        <w:rPr>
          <w:rFonts w:ascii="Georgia" w:hAnsi="Georgia" w:cs="Calibri"/>
          <w:bCs/>
        </w:rPr>
        <w:t xml:space="preserve"> beroep meer geloofwaardigheid </w:t>
      </w:r>
      <w:r w:rsidR="008A6DC6" w:rsidRPr="001F2F79">
        <w:rPr>
          <w:rFonts w:ascii="Georgia" w:hAnsi="Georgia" w:cs="Calibri"/>
          <w:bCs/>
        </w:rPr>
        <w:t>bij het publiek (Bougen, Dimnik &amp; Felton, 2006). Door dit beeld van accountants en boekhouders wordt de macht van accountants onderschat</w:t>
      </w:r>
      <w:r w:rsidR="00100FAF" w:rsidRPr="001F2F79">
        <w:rPr>
          <w:rFonts w:ascii="Georgia" w:hAnsi="Georgia" w:cs="Calibri"/>
          <w:bCs/>
        </w:rPr>
        <w:t xml:space="preserve">. </w:t>
      </w:r>
      <w:r w:rsidR="008A6DC6" w:rsidRPr="001F2F79">
        <w:rPr>
          <w:rFonts w:ascii="Georgia" w:hAnsi="Georgia" w:cs="Calibri"/>
          <w:bCs/>
        </w:rPr>
        <w:t xml:space="preserve">Van zulke betrouwbare en geloofwaardige personen wordt niet verwacht dat ze fraude </w:t>
      </w:r>
      <w:r w:rsidR="00EA1FB9" w:rsidRPr="001F2F79">
        <w:rPr>
          <w:rFonts w:ascii="Georgia" w:hAnsi="Georgia" w:cs="Calibri"/>
          <w:bCs/>
        </w:rPr>
        <w:t>in een bedrijf negeren</w:t>
      </w:r>
      <w:r w:rsidR="008A6DC6" w:rsidRPr="001F2F79">
        <w:rPr>
          <w:rFonts w:ascii="Georgia" w:hAnsi="Georgia" w:cs="Calibri"/>
          <w:bCs/>
        </w:rPr>
        <w:t>. Het vertrouwen in de accountant is</w:t>
      </w:r>
      <w:r w:rsidR="00A42F90" w:rsidRPr="001F2F79">
        <w:rPr>
          <w:rFonts w:ascii="Georgia" w:hAnsi="Georgia" w:cs="Calibri"/>
          <w:bCs/>
        </w:rPr>
        <w:t xml:space="preserve"> door deze schandalen</w:t>
      </w:r>
      <w:r w:rsidR="008A6DC6" w:rsidRPr="001F2F79">
        <w:rPr>
          <w:rFonts w:ascii="Georgia" w:hAnsi="Georgia" w:cs="Calibri"/>
          <w:bCs/>
        </w:rPr>
        <w:t xml:space="preserve"> geschaad en als reactie hierop zijn de </w:t>
      </w:r>
      <w:r w:rsidR="008A6DC6" w:rsidRPr="00DD1757">
        <w:rPr>
          <w:rFonts w:ascii="Georgia" w:hAnsi="Georgia" w:cs="Calibri"/>
          <w:bCs/>
        </w:rPr>
        <w:t xml:space="preserve">regels aangescherpt, voorbeelden ervan zijn de Sarbanes Oxley Act en de code Tabaksblat. </w:t>
      </w:r>
    </w:p>
    <w:p w:rsidR="00D46305" w:rsidRPr="00DD1757" w:rsidRDefault="00D46305" w:rsidP="00E8599E">
      <w:pPr>
        <w:contextualSpacing/>
        <w:jc w:val="both"/>
        <w:rPr>
          <w:rFonts w:ascii="Georgia" w:hAnsi="Georgia" w:cs="Calibri"/>
          <w:bCs/>
        </w:rPr>
      </w:pPr>
    </w:p>
    <w:p w:rsidR="008A6DC6" w:rsidRPr="00DD1757" w:rsidRDefault="008A6DC6" w:rsidP="00E8599E">
      <w:pPr>
        <w:pStyle w:val="Heading2"/>
        <w:jc w:val="both"/>
        <w:rPr>
          <w:rFonts w:ascii="Georgia" w:hAnsi="Georgia"/>
          <w:color w:val="C00000"/>
          <w:sz w:val="24"/>
          <w:szCs w:val="24"/>
        </w:rPr>
      </w:pPr>
      <w:bookmarkStart w:id="3" w:name="_Toc361666139"/>
      <w:r w:rsidRPr="00DD1757">
        <w:rPr>
          <w:rFonts w:ascii="Georgia" w:hAnsi="Georgia"/>
          <w:color w:val="C00000"/>
          <w:sz w:val="24"/>
          <w:szCs w:val="24"/>
        </w:rPr>
        <w:t>1.2</w:t>
      </w:r>
      <w:r w:rsidRPr="00DD1757">
        <w:rPr>
          <w:rFonts w:ascii="Georgia" w:hAnsi="Georgia"/>
          <w:color w:val="C00000"/>
          <w:sz w:val="24"/>
          <w:szCs w:val="24"/>
        </w:rPr>
        <w:tab/>
        <w:t>Probleemstelling scriptie</w:t>
      </w:r>
      <w:bookmarkEnd w:id="3"/>
    </w:p>
    <w:p w:rsidR="008A6DC6" w:rsidRPr="001F2F79" w:rsidRDefault="00EA1FB9" w:rsidP="00E8599E">
      <w:pPr>
        <w:ind w:firstLine="708"/>
        <w:contextualSpacing/>
        <w:jc w:val="both"/>
        <w:rPr>
          <w:rFonts w:ascii="Georgia" w:hAnsi="Georgia" w:cs="Calibri"/>
          <w:bCs/>
        </w:rPr>
      </w:pPr>
      <w:r w:rsidRPr="001F2F79">
        <w:rPr>
          <w:rFonts w:ascii="Georgia" w:hAnsi="Georgia" w:cs="Calibri"/>
          <w:bCs/>
        </w:rPr>
        <w:t xml:space="preserve">De rol van de accountant bij de afgifte van een verklaring over de jaarrekening is heel duidelijk; hij moet </w:t>
      </w:r>
      <w:r w:rsidR="00DC0DF1" w:rsidRPr="001F2F79">
        <w:rPr>
          <w:rFonts w:ascii="Georgia" w:hAnsi="Georgia" w:cs="Calibri"/>
          <w:bCs/>
        </w:rPr>
        <w:t xml:space="preserve">getuigen in een verklaring waarin hij </w:t>
      </w:r>
      <w:r w:rsidR="0059586F" w:rsidRPr="001F2F79">
        <w:rPr>
          <w:rFonts w:ascii="Georgia" w:hAnsi="Georgia" w:cs="Calibri"/>
          <w:bCs/>
        </w:rPr>
        <w:t xml:space="preserve">aangeeft </w:t>
      </w:r>
      <w:r w:rsidRPr="001F2F79">
        <w:rPr>
          <w:rFonts w:ascii="Georgia" w:hAnsi="Georgia" w:cs="Calibri"/>
          <w:bCs/>
        </w:rPr>
        <w:t xml:space="preserve">dat de jaarrekening een </w:t>
      </w:r>
      <w:r w:rsidRPr="001F2F79">
        <w:rPr>
          <w:rFonts w:ascii="Georgia" w:hAnsi="Georgia" w:cs="Calibri"/>
          <w:bCs/>
        </w:rPr>
        <w:lastRenderedPageBreak/>
        <w:t xml:space="preserve">getrouw beeld </w:t>
      </w:r>
      <w:r w:rsidR="00DC0DF1" w:rsidRPr="001F2F79">
        <w:rPr>
          <w:rFonts w:ascii="Georgia" w:hAnsi="Georgia" w:cs="Calibri"/>
          <w:bCs/>
        </w:rPr>
        <w:t>geeft van de gang van zaken</w:t>
      </w:r>
      <w:r w:rsidRPr="001F2F79">
        <w:rPr>
          <w:rFonts w:ascii="Georgia" w:hAnsi="Georgia" w:cs="Calibri"/>
          <w:bCs/>
        </w:rPr>
        <w:t xml:space="preserve">. </w:t>
      </w:r>
      <w:r w:rsidR="001B325B" w:rsidRPr="001F2F79">
        <w:rPr>
          <w:rFonts w:ascii="Georgia" w:hAnsi="Georgia" w:cs="Calibri"/>
          <w:bCs/>
        </w:rPr>
        <w:t xml:space="preserve">Om tot een goed oordeel te komen in de verklaring moet de accountant onafhankelijk </w:t>
      </w:r>
      <w:r w:rsidR="00100FAF" w:rsidRPr="001F2F79">
        <w:rPr>
          <w:rFonts w:ascii="Georgia" w:hAnsi="Georgia" w:cs="Calibri"/>
          <w:bCs/>
        </w:rPr>
        <w:t>zijn werk kunnen</w:t>
      </w:r>
      <w:r w:rsidR="001B325B" w:rsidRPr="001F2F79">
        <w:rPr>
          <w:rFonts w:ascii="Georgia" w:hAnsi="Georgia" w:cs="Calibri"/>
          <w:bCs/>
        </w:rPr>
        <w:t xml:space="preserve"> uitvoeren. </w:t>
      </w:r>
      <w:r w:rsidRPr="001F2F79">
        <w:rPr>
          <w:rFonts w:ascii="Georgia" w:hAnsi="Georgia" w:cs="Calibri"/>
          <w:bCs/>
        </w:rPr>
        <w:t>Deze verklaring is van groot belang voor verschillende belang</w:t>
      </w:r>
      <w:r w:rsidR="00100FAF" w:rsidRPr="001F2F79">
        <w:rPr>
          <w:rFonts w:ascii="Georgia" w:hAnsi="Georgia" w:cs="Calibri"/>
          <w:bCs/>
        </w:rPr>
        <w:t>hebbenden</w:t>
      </w:r>
      <w:r w:rsidRPr="001F2F79">
        <w:rPr>
          <w:rFonts w:ascii="Georgia" w:hAnsi="Georgia" w:cs="Calibri"/>
          <w:bCs/>
        </w:rPr>
        <w:t xml:space="preserve"> en het is daarom ook erg belangrijk dat de onafhankelijkheid van de accountant</w:t>
      </w:r>
      <w:r w:rsidR="00DC0DF1" w:rsidRPr="001F2F79">
        <w:rPr>
          <w:rFonts w:ascii="Georgia" w:hAnsi="Georgia" w:cs="Calibri"/>
          <w:bCs/>
        </w:rPr>
        <w:t xml:space="preserve"> gegarandeerd </w:t>
      </w:r>
      <w:r w:rsidR="0059586F" w:rsidRPr="001F2F79">
        <w:rPr>
          <w:rFonts w:ascii="Georgia" w:hAnsi="Georgia" w:cs="Calibri"/>
          <w:bCs/>
        </w:rPr>
        <w:t xml:space="preserve">is. </w:t>
      </w:r>
    </w:p>
    <w:p w:rsidR="00100FAF" w:rsidRPr="001F2F79" w:rsidRDefault="008A6DC6" w:rsidP="00E8599E">
      <w:pPr>
        <w:ind w:firstLine="708"/>
        <w:contextualSpacing/>
        <w:jc w:val="both"/>
        <w:rPr>
          <w:rFonts w:ascii="Georgia" w:hAnsi="Georgia" w:cs="Calibri"/>
          <w:bCs/>
        </w:rPr>
      </w:pPr>
      <w:r w:rsidRPr="001F2F79">
        <w:rPr>
          <w:rFonts w:ascii="Georgia" w:hAnsi="Georgia" w:cs="Calibri"/>
          <w:bCs/>
        </w:rPr>
        <w:t xml:space="preserve">De </w:t>
      </w:r>
      <w:r w:rsidR="00AB6429" w:rsidRPr="001F2F79">
        <w:rPr>
          <w:rFonts w:ascii="Georgia" w:hAnsi="Georgia" w:cs="Calibri"/>
          <w:bCs/>
        </w:rPr>
        <w:t xml:space="preserve">probleemstelling </w:t>
      </w:r>
      <w:r w:rsidR="00477557" w:rsidRPr="001F2F79">
        <w:rPr>
          <w:rFonts w:ascii="Georgia" w:hAnsi="Georgia" w:cs="Calibri"/>
          <w:bCs/>
        </w:rPr>
        <w:t xml:space="preserve">hierbij luidt: </w:t>
      </w:r>
      <w:r w:rsidR="00373841" w:rsidRPr="001F2F79">
        <w:rPr>
          <w:rFonts w:ascii="Georgia" w:hAnsi="Georgia" w:cs="Calibri"/>
          <w:bCs/>
        </w:rPr>
        <w:t>”</w:t>
      </w:r>
      <w:r w:rsidR="00EA1FB9" w:rsidRPr="001F2F79">
        <w:rPr>
          <w:rFonts w:ascii="Georgia" w:hAnsi="Georgia" w:cs="Calibri"/>
          <w:bCs/>
          <w:i/>
        </w:rPr>
        <w:t>Op welke manier kan de onafhankelijkheid van de accountant worden gewaarborgd?</w:t>
      </w:r>
      <w:r w:rsidR="00373841" w:rsidRPr="001F2F79">
        <w:rPr>
          <w:rFonts w:ascii="Georgia" w:hAnsi="Georgia" w:cs="Calibri"/>
          <w:bCs/>
          <w:i/>
        </w:rPr>
        <w:t>”</w:t>
      </w:r>
      <w:r w:rsidR="00EA3F58" w:rsidRPr="001F2F79">
        <w:rPr>
          <w:rFonts w:ascii="Georgia" w:hAnsi="Georgia" w:cs="Calibri"/>
          <w:bCs/>
          <w:i/>
        </w:rPr>
        <w:t xml:space="preserve"> </w:t>
      </w:r>
    </w:p>
    <w:p w:rsidR="008A6DC6" w:rsidRPr="001F2F79" w:rsidRDefault="008A6DC6" w:rsidP="00E8599E">
      <w:pPr>
        <w:ind w:firstLine="360"/>
        <w:contextualSpacing/>
        <w:jc w:val="both"/>
        <w:rPr>
          <w:rFonts w:ascii="Georgia" w:hAnsi="Georgia" w:cs="Calibri"/>
          <w:bCs/>
          <w:i/>
        </w:rPr>
      </w:pPr>
      <w:r w:rsidRPr="001F2F79">
        <w:rPr>
          <w:rFonts w:ascii="Georgia" w:hAnsi="Georgia"/>
        </w:rPr>
        <w:t>Om de onderzoeksv</w:t>
      </w:r>
      <w:r w:rsidR="00C07E7A" w:rsidRPr="001F2F79">
        <w:rPr>
          <w:rFonts w:ascii="Georgia" w:hAnsi="Georgia"/>
        </w:rPr>
        <w:t>raag te kunnen beantwoorden</w:t>
      </w:r>
      <w:r w:rsidR="00100FAF" w:rsidRPr="001F2F79">
        <w:rPr>
          <w:rFonts w:ascii="Georgia" w:hAnsi="Georgia"/>
        </w:rPr>
        <w:t xml:space="preserve"> zijn</w:t>
      </w:r>
      <w:r w:rsidRPr="001F2F79">
        <w:rPr>
          <w:rFonts w:ascii="Georgia" w:hAnsi="Georgia"/>
        </w:rPr>
        <w:t xml:space="preserve"> deelvragen opgesteld. De deelvra</w:t>
      </w:r>
      <w:r w:rsidR="00A42F90" w:rsidRPr="001F2F79">
        <w:rPr>
          <w:rFonts w:ascii="Georgia" w:hAnsi="Georgia"/>
        </w:rPr>
        <w:t>gen zullen een leidraad vormen d</w:t>
      </w:r>
      <w:r w:rsidRPr="001F2F79">
        <w:rPr>
          <w:rFonts w:ascii="Georgia" w:hAnsi="Georgia"/>
        </w:rPr>
        <w:t xml:space="preserve">oor de scriptie; </w:t>
      </w:r>
      <w:r w:rsidR="00C07E7A" w:rsidRPr="001F2F79">
        <w:rPr>
          <w:rFonts w:ascii="Georgia" w:hAnsi="Georgia"/>
        </w:rPr>
        <w:t>elke deelvraag wordt beantwoord</w:t>
      </w:r>
      <w:r w:rsidRPr="001F2F79">
        <w:rPr>
          <w:rFonts w:ascii="Georgia" w:hAnsi="Georgia"/>
        </w:rPr>
        <w:t xml:space="preserve"> in een apart hoofdstuk. De deelvragen luiden als volgt:</w:t>
      </w:r>
    </w:p>
    <w:p w:rsidR="008A6DC6" w:rsidRPr="001F2F79" w:rsidRDefault="008A6DC6" w:rsidP="00E8599E">
      <w:pPr>
        <w:pStyle w:val="NoSpacing"/>
        <w:numPr>
          <w:ilvl w:val="0"/>
          <w:numId w:val="1"/>
        </w:numPr>
        <w:spacing w:line="360" w:lineRule="auto"/>
        <w:contextualSpacing/>
        <w:jc w:val="both"/>
        <w:rPr>
          <w:rFonts w:ascii="Georgia" w:hAnsi="Georgia"/>
        </w:rPr>
      </w:pPr>
      <w:r w:rsidRPr="001F2F79">
        <w:rPr>
          <w:rFonts w:ascii="Georgia" w:hAnsi="Georgia"/>
        </w:rPr>
        <w:t>Welke achterliggende informatie is relevant over de rol van de accountant</w:t>
      </w:r>
      <w:r w:rsidR="00A42F90" w:rsidRPr="001F2F79">
        <w:rPr>
          <w:rFonts w:ascii="Georgia" w:hAnsi="Georgia"/>
        </w:rPr>
        <w:t>?</w:t>
      </w:r>
    </w:p>
    <w:p w:rsidR="008A6DC6" w:rsidRPr="001F2F79" w:rsidRDefault="0095019C" w:rsidP="00E8599E">
      <w:pPr>
        <w:pStyle w:val="NoSpacing"/>
        <w:numPr>
          <w:ilvl w:val="0"/>
          <w:numId w:val="1"/>
        </w:numPr>
        <w:spacing w:line="360" w:lineRule="auto"/>
        <w:contextualSpacing/>
        <w:jc w:val="both"/>
        <w:rPr>
          <w:rFonts w:ascii="Georgia" w:hAnsi="Georgia"/>
        </w:rPr>
      </w:pPr>
      <w:r w:rsidRPr="001F2F79">
        <w:rPr>
          <w:rFonts w:ascii="Georgia" w:hAnsi="Georgia"/>
        </w:rPr>
        <w:t>Wat zegt de wet-</w:t>
      </w:r>
      <w:r w:rsidR="00100FAF" w:rsidRPr="001F2F79">
        <w:rPr>
          <w:rFonts w:ascii="Georgia" w:hAnsi="Georgia"/>
        </w:rPr>
        <w:t xml:space="preserve"> </w:t>
      </w:r>
      <w:r w:rsidRPr="001F2F79">
        <w:rPr>
          <w:rFonts w:ascii="Georgia" w:hAnsi="Georgia"/>
        </w:rPr>
        <w:t xml:space="preserve">en regelgeving </w:t>
      </w:r>
      <w:r w:rsidR="008A6DC6" w:rsidRPr="001F2F79">
        <w:rPr>
          <w:rFonts w:ascii="Georgia" w:hAnsi="Georgia"/>
        </w:rPr>
        <w:t>over de rol van de accountant</w:t>
      </w:r>
      <w:r w:rsidR="00EC401C" w:rsidRPr="001F2F79">
        <w:rPr>
          <w:rFonts w:ascii="Georgia" w:hAnsi="Georgia"/>
        </w:rPr>
        <w:t>?</w:t>
      </w:r>
    </w:p>
    <w:p w:rsidR="00100FAF" w:rsidRPr="001F2F79" w:rsidRDefault="00100FAF" w:rsidP="00E8599E">
      <w:pPr>
        <w:pStyle w:val="NoSpacing"/>
        <w:numPr>
          <w:ilvl w:val="0"/>
          <w:numId w:val="1"/>
        </w:numPr>
        <w:spacing w:line="360" w:lineRule="auto"/>
        <w:contextualSpacing/>
        <w:jc w:val="both"/>
        <w:rPr>
          <w:rFonts w:ascii="Georgia" w:hAnsi="Georgia" w:cs="Calibri"/>
          <w:bCs/>
        </w:rPr>
      </w:pPr>
      <w:r w:rsidRPr="001F2F79">
        <w:rPr>
          <w:rFonts w:ascii="Georgia" w:hAnsi="Georgia"/>
        </w:rPr>
        <w:t>Welke kritiek is er op de onafhankelijkheid van de accountant?</w:t>
      </w:r>
    </w:p>
    <w:p w:rsidR="00D46305" w:rsidRPr="001F2F79" w:rsidRDefault="008A6DC6" w:rsidP="00E8599E">
      <w:pPr>
        <w:pStyle w:val="NoSpacing"/>
        <w:numPr>
          <w:ilvl w:val="0"/>
          <w:numId w:val="1"/>
        </w:numPr>
        <w:spacing w:line="360" w:lineRule="auto"/>
        <w:contextualSpacing/>
        <w:jc w:val="both"/>
        <w:rPr>
          <w:rFonts w:ascii="Georgia" w:hAnsi="Georgia" w:cs="Calibri"/>
          <w:bCs/>
        </w:rPr>
      </w:pPr>
      <w:r w:rsidRPr="001F2F79">
        <w:rPr>
          <w:rFonts w:ascii="Georgia" w:hAnsi="Georgia"/>
        </w:rPr>
        <w:t>Wat wordt uit de praktijk</w:t>
      </w:r>
      <w:r w:rsidR="00EC401C" w:rsidRPr="001F2F79">
        <w:rPr>
          <w:rFonts w:ascii="Georgia" w:hAnsi="Georgia"/>
        </w:rPr>
        <w:t xml:space="preserve"> </w:t>
      </w:r>
      <w:r w:rsidRPr="001F2F79">
        <w:rPr>
          <w:rFonts w:ascii="Georgia" w:hAnsi="Georgia"/>
        </w:rPr>
        <w:t>geleerd over de rol van de accountant</w:t>
      </w:r>
      <w:r w:rsidR="00EC401C" w:rsidRPr="001F2F79">
        <w:rPr>
          <w:rFonts w:ascii="Georgia" w:hAnsi="Georgia"/>
        </w:rPr>
        <w:t>, kijkend naar de Braziliaanse dochter van Douwe Egberts?</w:t>
      </w:r>
    </w:p>
    <w:p w:rsidR="00EC401C" w:rsidRPr="00DD1757" w:rsidRDefault="00EC401C" w:rsidP="00E8599E">
      <w:pPr>
        <w:pStyle w:val="NoSpacing"/>
        <w:spacing w:line="360" w:lineRule="auto"/>
        <w:contextualSpacing/>
        <w:jc w:val="both"/>
        <w:rPr>
          <w:rFonts w:ascii="Georgia" w:hAnsi="Georgia" w:cs="Calibri"/>
          <w:bCs/>
        </w:rPr>
      </w:pPr>
    </w:p>
    <w:p w:rsidR="008A6DC6" w:rsidRPr="00DD1757" w:rsidRDefault="008A6DC6" w:rsidP="00E8599E">
      <w:pPr>
        <w:pStyle w:val="Heading2"/>
        <w:contextualSpacing/>
        <w:jc w:val="both"/>
        <w:rPr>
          <w:rFonts w:ascii="Georgia" w:hAnsi="Georgia"/>
          <w:color w:val="C00000"/>
          <w:sz w:val="24"/>
          <w:szCs w:val="24"/>
        </w:rPr>
      </w:pPr>
      <w:bookmarkStart w:id="4" w:name="_Toc361666140"/>
      <w:r w:rsidRPr="00DD1757">
        <w:rPr>
          <w:rFonts w:ascii="Georgia" w:hAnsi="Georgia"/>
          <w:color w:val="C00000"/>
          <w:sz w:val="24"/>
          <w:szCs w:val="24"/>
        </w:rPr>
        <w:t>1.3</w:t>
      </w:r>
      <w:r w:rsidRPr="00DD1757">
        <w:rPr>
          <w:rFonts w:ascii="Georgia" w:hAnsi="Georgia"/>
          <w:color w:val="C00000"/>
          <w:sz w:val="24"/>
          <w:szCs w:val="24"/>
        </w:rPr>
        <w:tab/>
        <w:t>Relevantie van het onderwerp</w:t>
      </w:r>
      <w:bookmarkEnd w:id="4"/>
    </w:p>
    <w:p w:rsidR="008A6DC6" w:rsidRPr="00DD1757" w:rsidRDefault="001B325B" w:rsidP="00E8599E">
      <w:pPr>
        <w:pStyle w:val="NoSpacing"/>
        <w:spacing w:line="360" w:lineRule="auto"/>
        <w:ind w:firstLine="708"/>
        <w:contextualSpacing/>
        <w:jc w:val="both"/>
        <w:rPr>
          <w:rFonts w:ascii="Georgia" w:hAnsi="Georgia"/>
        </w:rPr>
      </w:pPr>
      <w:r w:rsidRPr="00DD1757">
        <w:rPr>
          <w:rFonts w:ascii="Georgia" w:hAnsi="Georgia"/>
        </w:rPr>
        <w:t>De onafhankelijkheid van de accountant</w:t>
      </w:r>
      <w:r w:rsidR="008A6DC6" w:rsidRPr="00DD1757">
        <w:rPr>
          <w:rFonts w:ascii="Georgia" w:hAnsi="Georgia"/>
        </w:rPr>
        <w:t xml:space="preserve"> is een relevant onderwerp sinds de recente boekhoudschandalen. Bij het Enron schandaal in 2001 wist Enron door het gebruik van boekhoudkundige mazen in de wet, special purpose entitities en door slechte financiële verslaggeving, miljoenen aan schulden te verbergen</w:t>
      </w:r>
      <w:r w:rsidR="00100FAF" w:rsidRPr="00DD1757">
        <w:rPr>
          <w:rFonts w:ascii="Georgia" w:hAnsi="Georgia"/>
        </w:rPr>
        <w:t xml:space="preserve"> die waren</w:t>
      </w:r>
      <w:r w:rsidR="008A6DC6" w:rsidRPr="00DD1757">
        <w:rPr>
          <w:rFonts w:ascii="Georgia" w:hAnsi="Georgia"/>
        </w:rPr>
        <w:t xml:space="preserve"> ontstaan door mislukte deals en projecten. Bij dit schandaal kwam ook de positie van de accountant van de onderneming in het geding, omdat deze een goedkeurende verklaring voor de jaarrekeni</w:t>
      </w:r>
      <w:r w:rsidR="00875B26" w:rsidRPr="00DD1757">
        <w:rPr>
          <w:rFonts w:ascii="Georgia" w:hAnsi="Georgia"/>
        </w:rPr>
        <w:t>ng van Enron had afgegeven</w:t>
      </w:r>
      <w:r w:rsidR="008A6DC6" w:rsidRPr="00DD1757">
        <w:rPr>
          <w:rFonts w:ascii="Georgia" w:hAnsi="Georgia"/>
        </w:rPr>
        <w:t xml:space="preserve"> terwijl</w:t>
      </w:r>
      <w:r w:rsidR="00A2290C" w:rsidRPr="00DD1757">
        <w:rPr>
          <w:rFonts w:ascii="Georgia" w:hAnsi="Georgia"/>
        </w:rPr>
        <w:t xml:space="preserve"> naderhand openbaar is gemaakt dat het accountantsbureau al vier maanden van te voren op de hoogte was van de financiële problemen van het bedrijf</w:t>
      </w:r>
      <w:r w:rsidR="004E4B8B" w:rsidRPr="00DD1757">
        <w:rPr>
          <w:rFonts w:ascii="Georgia" w:hAnsi="Georgia"/>
        </w:rPr>
        <w:t>.</w:t>
      </w:r>
      <w:r w:rsidR="004E4B8B" w:rsidRPr="00DD1757">
        <w:rPr>
          <w:rStyle w:val="FootnoteReference"/>
          <w:rFonts w:ascii="Georgia" w:hAnsi="Georgia"/>
        </w:rPr>
        <w:footnoteReference w:id="2"/>
      </w:r>
    </w:p>
    <w:p w:rsidR="00D10B58" w:rsidRPr="00DD1757" w:rsidRDefault="008A6DC6" w:rsidP="00E8599E">
      <w:pPr>
        <w:pStyle w:val="NoSpacing"/>
        <w:spacing w:line="360" w:lineRule="auto"/>
        <w:ind w:firstLine="708"/>
        <w:contextualSpacing/>
        <w:jc w:val="both"/>
        <w:rPr>
          <w:rStyle w:val="FootnoteReference"/>
          <w:rFonts w:ascii="Georgia" w:hAnsi="Georgia"/>
        </w:rPr>
      </w:pPr>
      <w:r w:rsidRPr="00DD1757">
        <w:rPr>
          <w:rFonts w:ascii="Georgia" w:hAnsi="Georgia"/>
        </w:rPr>
        <w:t>Enron was een van de hoofdoorzaken van het ontstaan van</w:t>
      </w:r>
      <w:r w:rsidR="00477557">
        <w:rPr>
          <w:rFonts w:ascii="Georgia" w:hAnsi="Georgia"/>
        </w:rPr>
        <w:t xml:space="preserve"> de Sarbanes-Oxley Act in 2002. </w:t>
      </w:r>
      <w:r w:rsidRPr="00DD1757">
        <w:rPr>
          <w:rFonts w:ascii="Georgia" w:hAnsi="Georgia"/>
        </w:rPr>
        <w:t>Maar ondanks deze wet</w:t>
      </w:r>
      <w:r w:rsidR="00A42F90" w:rsidRPr="00DD1757">
        <w:rPr>
          <w:rFonts w:ascii="Georgia" w:hAnsi="Georgia"/>
        </w:rPr>
        <w:t>,</w:t>
      </w:r>
      <w:r w:rsidRPr="00DD1757">
        <w:rPr>
          <w:rFonts w:ascii="Georgia" w:hAnsi="Georgia"/>
        </w:rPr>
        <w:t xml:space="preserve"> die misleidende boekhouding en wangedrag van h</w:t>
      </w:r>
      <w:r w:rsidR="00100FAF" w:rsidRPr="00DD1757">
        <w:rPr>
          <w:rFonts w:ascii="Georgia" w:hAnsi="Georgia"/>
        </w:rPr>
        <w:t>et management moet voorkomen, werd</w:t>
      </w:r>
      <w:r w:rsidRPr="00DD1757">
        <w:rPr>
          <w:rFonts w:ascii="Georgia" w:hAnsi="Georgia"/>
        </w:rPr>
        <w:t xml:space="preserve"> er in 2008 toch weer fraude bij het Amerikaanse Lehman Brothers</w:t>
      </w:r>
      <w:r w:rsidR="00F27720" w:rsidRPr="00DD1757">
        <w:rPr>
          <w:rFonts w:ascii="Georgia" w:hAnsi="Georgia"/>
        </w:rPr>
        <w:t xml:space="preserve"> gepleegd</w:t>
      </w:r>
      <w:r w:rsidR="006B7123" w:rsidRPr="00DD1757">
        <w:rPr>
          <w:rFonts w:ascii="Georgia" w:hAnsi="Georgia"/>
        </w:rPr>
        <w:t xml:space="preserve">. </w:t>
      </w:r>
      <w:r w:rsidRPr="00DD1757">
        <w:rPr>
          <w:rFonts w:ascii="Georgia" w:hAnsi="Georgia"/>
        </w:rPr>
        <w:t>Bij dit boekhoudschandaal waren de accountants op de hoogte van de fraude maar hebben dit niet naar buiten gebracht</w:t>
      </w:r>
      <w:r w:rsidR="006B7123" w:rsidRPr="00DD1757">
        <w:rPr>
          <w:rFonts w:ascii="Georgia" w:hAnsi="Georgia"/>
        </w:rPr>
        <w:t xml:space="preserve"> en zijn daarom aangeklaagd wegens h</w:t>
      </w:r>
      <w:r w:rsidR="00220DF3" w:rsidRPr="00DD1757">
        <w:rPr>
          <w:rFonts w:ascii="Georgia" w:hAnsi="Georgia"/>
        </w:rPr>
        <w:t>un rol in de fraude bij bedrijf.</w:t>
      </w:r>
      <w:r w:rsidR="00220DF3" w:rsidRPr="00DD1757">
        <w:rPr>
          <w:rStyle w:val="FootnoteReference"/>
          <w:rFonts w:ascii="Georgia" w:hAnsi="Georgia"/>
        </w:rPr>
        <w:footnoteReference w:id="3"/>
      </w:r>
    </w:p>
    <w:p w:rsidR="00D46305" w:rsidRPr="001F2F79" w:rsidRDefault="00D10B58" w:rsidP="00E8599E">
      <w:pPr>
        <w:pStyle w:val="NoSpacing"/>
        <w:spacing w:line="360" w:lineRule="auto"/>
        <w:ind w:firstLine="708"/>
        <w:contextualSpacing/>
        <w:jc w:val="both"/>
        <w:rPr>
          <w:rFonts w:ascii="Georgia" w:hAnsi="Georgia"/>
        </w:rPr>
      </w:pPr>
      <w:r w:rsidRPr="001F2F79">
        <w:rPr>
          <w:rFonts w:ascii="Georgia" w:hAnsi="Georgia"/>
        </w:rPr>
        <w:lastRenderedPageBreak/>
        <w:t xml:space="preserve">Desondanks de wetswijzigingen en </w:t>
      </w:r>
      <w:r w:rsidR="00F27720" w:rsidRPr="001F2F79">
        <w:rPr>
          <w:rFonts w:ascii="Georgia" w:hAnsi="Georgia"/>
        </w:rPr>
        <w:t>andere maatregelen</w:t>
      </w:r>
      <w:r w:rsidRPr="001F2F79">
        <w:rPr>
          <w:rFonts w:ascii="Georgia" w:hAnsi="Georgia"/>
        </w:rPr>
        <w:t xml:space="preserve"> in ons eigen land,</w:t>
      </w:r>
      <w:r w:rsidR="000F184B" w:rsidRPr="001F2F79">
        <w:rPr>
          <w:rFonts w:ascii="Georgia" w:hAnsi="Georgia"/>
        </w:rPr>
        <w:t xml:space="preserve"> zoals de Code </w:t>
      </w:r>
      <w:r w:rsidR="0059586F" w:rsidRPr="001F2F79">
        <w:rPr>
          <w:rFonts w:ascii="Georgia" w:hAnsi="Georgia"/>
        </w:rPr>
        <w:t xml:space="preserve">Tabaksblat, </w:t>
      </w:r>
      <w:r w:rsidRPr="001F2F79">
        <w:rPr>
          <w:rFonts w:ascii="Georgia" w:hAnsi="Georgia"/>
        </w:rPr>
        <w:t xml:space="preserve">is er ook bij </w:t>
      </w:r>
      <w:r w:rsidR="001B325B" w:rsidRPr="001F2F79">
        <w:rPr>
          <w:rFonts w:ascii="Georgia" w:hAnsi="Georgia"/>
        </w:rPr>
        <w:t>Nederlandse ondernemingen</w:t>
      </w:r>
      <w:r w:rsidR="00F27720" w:rsidRPr="001F2F79">
        <w:rPr>
          <w:rFonts w:ascii="Georgia" w:hAnsi="Georgia"/>
        </w:rPr>
        <w:t>,</w:t>
      </w:r>
      <w:r w:rsidR="001B325B" w:rsidRPr="001F2F79">
        <w:rPr>
          <w:rFonts w:ascii="Georgia" w:hAnsi="Georgia"/>
        </w:rPr>
        <w:t xml:space="preserve"> </w:t>
      </w:r>
      <w:r w:rsidR="00A136A4" w:rsidRPr="001F2F79">
        <w:rPr>
          <w:rFonts w:ascii="Georgia" w:hAnsi="Georgia"/>
        </w:rPr>
        <w:t xml:space="preserve">zoals </w:t>
      </w:r>
      <w:r w:rsidRPr="001F2F79">
        <w:rPr>
          <w:rFonts w:ascii="Georgia" w:hAnsi="Georgia"/>
        </w:rPr>
        <w:t>Kwit-Fit</w:t>
      </w:r>
      <w:r w:rsidR="00A136A4" w:rsidRPr="001F2F79">
        <w:rPr>
          <w:rFonts w:ascii="Georgia" w:hAnsi="Georgia"/>
        </w:rPr>
        <w:t xml:space="preserve"> en D.E. Master Blenders</w:t>
      </w:r>
      <w:r w:rsidRPr="001F2F79">
        <w:rPr>
          <w:rFonts w:ascii="Georgia" w:hAnsi="Georgia"/>
        </w:rPr>
        <w:t xml:space="preserve"> </w:t>
      </w:r>
      <w:r w:rsidR="00A136A4" w:rsidRPr="001F2F79">
        <w:rPr>
          <w:rFonts w:ascii="Georgia" w:hAnsi="Georgia"/>
        </w:rPr>
        <w:t>1753</w:t>
      </w:r>
      <w:r w:rsidR="00F27720" w:rsidRPr="001F2F79">
        <w:rPr>
          <w:rFonts w:ascii="Georgia" w:hAnsi="Georgia"/>
        </w:rPr>
        <w:t>,</w:t>
      </w:r>
      <w:r w:rsidR="00A136A4" w:rsidRPr="001F2F79">
        <w:rPr>
          <w:rFonts w:ascii="Georgia" w:hAnsi="Georgia"/>
        </w:rPr>
        <w:t xml:space="preserve"> </w:t>
      </w:r>
      <w:r w:rsidR="00F27720" w:rsidRPr="001F2F79">
        <w:rPr>
          <w:rFonts w:ascii="Georgia" w:hAnsi="Georgia"/>
        </w:rPr>
        <w:t xml:space="preserve">fraude ontdekt. </w:t>
      </w:r>
      <w:r w:rsidRPr="001F2F79">
        <w:rPr>
          <w:rFonts w:ascii="Georgia" w:hAnsi="Georgia"/>
        </w:rPr>
        <w:t xml:space="preserve">Bij Kwit-fit werd er in 2009 ontdekt dat de </w:t>
      </w:r>
      <w:r w:rsidR="0059586F" w:rsidRPr="001F2F79">
        <w:rPr>
          <w:rFonts w:ascii="Georgia" w:hAnsi="Georgia"/>
        </w:rPr>
        <w:t xml:space="preserve">resultaten </w:t>
      </w:r>
      <w:r w:rsidRPr="001F2F79">
        <w:rPr>
          <w:rFonts w:ascii="Georgia" w:hAnsi="Georgia"/>
        </w:rPr>
        <w:t xml:space="preserve">van de onderneming kunstmatig omhoog waren gekrikt om </w:t>
      </w:r>
      <w:r w:rsidR="00A136A4" w:rsidRPr="001F2F79">
        <w:rPr>
          <w:rFonts w:ascii="Georgia" w:hAnsi="Georgia"/>
        </w:rPr>
        <w:t>zo hogere bonussen te generen</w:t>
      </w:r>
      <w:r w:rsidR="00FA7513" w:rsidRPr="001F2F79">
        <w:rPr>
          <w:rFonts w:ascii="Georgia" w:hAnsi="Georgia"/>
        </w:rPr>
        <w:t>.</w:t>
      </w:r>
      <w:r w:rsidR="00A136A4" w:rsidRPr="001F2F79">
        <w:rPr>
          <w:rStyle w:val="FootnoteReference"/>
          <w:rFonts w:ascii="Georgia" w:hAnsi="Georgia"/>
        </w:rPr>
        <w:footnoteReference w:id="4"/>
      </w:r>
      <w:r w:rsidR="00A136A4" w:rsidRPr="001F2F79">
        <w:rPr>
          <w:rFonts w:ascii="Georgia" w:hAnsi="Georgia"/>
        </w:rPr>
        <w:t xml:space="preserve"> </w:t>
      </w:r>
      <w:r w:rsidR="000F184B" w:rsidRPr="001F2F79">
        <w:rPr>
          <w:rFonts w:ascii="Georgia" w:hAnsi="Georgia"/>
        </w:rPr>
        <w:t xml:space="preserve">Een meer recent voorbeeld is de ontdekte fraude bij de </w:t>
      </w:r>
      <w:r w:rsidR="00A136A4" w:rsidRPr="001F2F79">
        <w:rPr>
          <w:rFonts w:ascii="Georgia" w:hAnsi="Georgia"/>
        </w:rPr>
        <w:t>Braziliaanse dochter van de Nederlandse onderneming D.E. Master Blenders</w:t>
      </w:r>
      <w:r w:rsidR="000F184B" w:rsidRPr="001F2F79">
        <w:rPr>
          <w:rFonts w:ascii="Georgia" w:hAnsi="Georgia"/>
        </w:rPr>
        <w:t xml:space="preserve"> in 20</w:t>
      </w:r>
      <w:r w:rsidR="0095019C" w:rsidRPr="001F2F79">
        <w:rPr>
          <w:rFonts w:ascii="Georgia" w:hAnsi="Georgia"/>
        </w:rPr>
        <w:t>12.</w:t>
      </w:r>
      <w:r w:rsidR="00A136A4" w:rsidRPr="001F2F79">
        <w:rPr>
          <w:rFonts w:ascii="Georgia" w:hAnsi="Georgia"/>
        </w:rPr>
        <w:t xml:space="preserve"> Bij de dochter van </w:t>
      </w:r>
      <w:r w:rsidR="0059586F" w:rsidRPr="001F2F79">
        <w:rPr>
          <w:rFonts w:ascii="Georgia" w:hAnsi="Georgia"/>
        </w:rPr>
        <w:t xml:space="preserve">D.E. </w:t>
      </w:r>
      <w:r w:rsidR="000F184B" w:rsidRPr="001F2F79">
        <w:rPr>
          <w:rFonts w:ascii="Georgia" w:hAnsi="Georgia"/>
        </w:rPr>
        <w:t xml:space="preserve">Master Blenders stonden er </w:t>
      </w:r>
      <w:r w:rsidR="00A136A4" w:rsidRPr="001F2F79">
        <w:rPr>
          <w:rFonts w:ascii="Georgia" w:hAnsi="Georgia"/>
        </w:rPr>
        <w:t>oninbare vord</w:t>
      </w:r>
      <w:r w:rsidR="000F184B" w:rsidRPr="001F2F79">
        <w:rPr>
          <w:rFonts w:ascii="Georgia" w:hAnsi="Georgia"/>
        </w:rPr>
        <w:t xml:space="preserve">eringen in de boeken en </w:t>
      </w:r>
      <w:r w:rsidR="00A136A4" w:rsidRPr="001F2F79">
        <w:rPr>
          <w:rFonts w:ascii="Georgia" w:hAnsi="Georgia"/>
        </w:rPr>
        <w:t>wer</w:t>
      </w:r>
      <w:r w:rsidR="000F184B" w:rsidRPr="001F2F79">
        <w:rPr>
          <w:rFonts w:ascii="Georgia" w:hAnsi="Georgia"/>
        </w:rPr>
        <w:t xml:space="preserve">den ook verkopen </w:t>
      </w:r>
      <w:r w:rsidR="00A136A4" w:rsidRPr="001F2F79">
        <w:rPr>
          <w:rFonts w:ascii="Georgia" w:hAnsi="Georgia"/>
        </w:rPr>
        <w:t>op een onjuiste manier verantwoord</w:t>
      </w:r>
      <w:r w:rsidR="000F184B" w:rsidRPr="001F2F79">
        <w:rPr>
          <w:rFonts w:ascii="Georgia" w:hAnsi="Georgia"/>
        </w:rPr>
        <w:t xml:space="preserve">. </w:t>
      </w:r>
    </w:p>
    <w:p w:rsidR="00D46305" w:rsidRPr="00DD1757" w:rsidRDefault="00D46305" w:rsidP="00E8599E">
      <w:pPr>
        <w:pStyle w:val="NoSpacing"/>
        <w:spacing w:line="360" w:lineRule="auto"/>
        <w:contextualSpacing/>
        <w:jc w:val="both"/>
        <w:rPr>
          <w:rFonts w:ascii="Georgia" w:hAnsi="Georgia"/>
        </w:rPr>
      </w:pPr>
    </w:p>
    <w:p w:rsidR="008A6DC6" w:rsidRPr="00DD1757" w:rsidRDefault="008A6DC6" w:rsidP="00E8599E">
      <w:pPr>
        <w:pStyle w:val="Heading2"/>
        <w:jc w:val="both"/>
        <w:rPr>
          <w:rFonts w:ascii="Georgia" w:hAnsi="Georgia"/>
          <w:color w:val="C00000"/>
          <w:sz w:val="24"/>
          <w:szCs w:val="24"/>
        </w:rPr>
      </w:pPr>
      <w:bookmarkStart w:id="5" w:name="_Toc361666141"/>
      <w:r w:rsidRPr="00DD1757">
        <w:rPr>
          <w:rFonts w:ascii="Georgia" w:hAnsi="Georgia"/>
          <w:color w:val="C00000"/>
          <w:sz w:val="24"/>
          <w:szCs w:val="24"/>
        </w:rPr>
        <w:t>1.4</w:t>
      </w:r>
      <w:r w:rsidRPr="00DD1757">
        <w:rPr>
          <w:rFonts w:ascii="Georgia" w:hAnsi="Georgia"/>
          <w:color w:val="C00000"/>
          <w:sz w:val="24"/>
          <w:szCs w:val="24"/>
        </w:rPr>
        <w:tab/>
        <w:t>Structuur van de scriptie</w:t>
      </w:r>
      <w:bookmarkEnd w:id="5"/>
    </w:p>
    <w:p w:rsidR="00EC401C" w:rsidRPr="00DD1757" w:rsidRDefault="00EC401C" w:rsidP="00E8599E">
      <w:pPr>
        <w:contextualSpacing/>
        <w:jc w:val="both"/>
        <w:rPr>
          <w:rFonts w:ascii="Georgia" w:hAnsi="Georgia" w:cs="Calibri"/>
          <w:b/>
          <w:bCs/>
        </w:rPr>
      </w:pPr>
    </w:p>
    <w:p w:rsidR="00EC401C" w:rsidRPr="00DD1757" w:rsidRDefault="008A6DC6" w:rsidP="00E8599E">
      <w:pPr>
        <w:contextualSpacing/>
        <w:jc w:val="both"/>
        <w:rPr>
          <w:rFonts w:ascii="Georgia" w:hAnsi="Georgia" w:cs="Calibri"/>
          <w:b/>
          <w:bCs/>
        </w:rPr>
      </w:pPr>
      <w:r w:rsidRPr="00DD1757">
        <w:rPr>
          <w:rFonts w:ascii="Georgia" w:hAnsi="Georgia" w:cs="Calibri"/>
          <w:b/>
          <w:bCs/>
          <w:noProof/>
          <w:lang w:eastAsia="nl-NL"/>
        </w:rPr>
        <w:drawing>
          <wp:inline distT="0" distB="0" distL="0" distR="0" wp14:anchorId="0BC85313" wp14:editId="1F27B27B">
            <wp:extent cx="5486400" cy="3873500"/>
            <wp:effectExtent l="0" t="57150" r="0" b="1079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E79D9" w:rsidRPr="00DD1757" w:rsidRDefault="003E79D9" w:rsidP="00E8599E">
      <w:pPr>
        <w:jc w:val="both"/>
        <w:rPr>
          <w:rFonts w:ascii="Georgia" w:hAnsi="Georgia" w:cs="Calibri"/>
          <w:b/>
          <w:bCs/>
          <w:color w:val="C00000"/>
        </w:rPr>
      </w:pPr>
      <w:r w:rsidRPr="00DD1757">
        <w:rPr>
          <w:rFonts w:ascii="Georgia" w:hAnsi="Georgia" w:cs="Calibri"/>
          <w:b/>
          <w:bCs/>
          <w:color w:val="C00000"/>
        </w:rPr>
        <w:br w:type="page"/>
      </w:r>
    </w:p>
    <w:p w:rsidR="008A6DC6" w:rsidRPr="00DD1757" w:rsidRDefault="00190C7A" w:rsidP="00E8599E">
      <w:pPr>
        <w:pStyle w:val="Heading1"/>
        <w:jc w:val="both"/>
        <w:rPr>
          <w:rFonts w:ascii="Georgia" w:hAnsi="Georgia" w:cs="Calibri"/>
          <w:color w:val="C00000"/>
        </w:rPr>
      </w:pPr>
      <w:bookmarkStart w:id="6" w:name="_Toc361666142"/>
      <w:r w:rsidRPr="00DD1757">
        <w:rPr>
          <w:rFonts w:ascii="Georgia" w:hAnsi="Georgia" w:cs="Calibri"/>
          <w:color w:val="C00000"/>
        </w:rPr>
        <w:lastRenderedPageBreak/>
        <w:t>2.</w:t>
      </w:r>
      <w:r w:rsidR="00524F7F" w:rsidRPr="00DD1757">
        <w:rPr>
          <w:rFonts w:ascii="Georgia" w:hAnsi="Georgia" w:cs="Calibri"/>
          <w:color w:val="C00000"/>
        </w:rPr>
        <w:t xml:space="preserve"> </w:t>
      </w:r>
      <w:r w:rsidR="008A6DC6" w:rsidRPr="00DD1757">
        <w:rPr>
          <w:rFonts w:ascii="Georgia" w:hAnsi="Georgia"/>
          <w:color w:val="C00000"/>
        </w:rPr>
        <w:t>De accountant in theorie</w:t>
      </w:r>
      <w:bookmarkEnd w:id="6"/>
    </w:p>
    <w:p w:rsidR="00D46305" w:rsidRPr="00DD1757" w:rsidRDefault="00D46305" w:rsidP="00E8599E">
      <w:pPr>
        <w:contextualSpacing/>
        <w:jc w:val="both"/>
        <w:rPr>
          <w:rStyle w:val="Hyperlink"/>
          <w:rFonts w:ascii="Georgia" w:hAnsi="Georgia" w:cs="Calibri"/>
          <w:b/>
          <w:sz w:val="22"/>
          <w:szCs w:val="22"/>
          <w:u w:val="none"/>
        </w:rPr>
      </w:pPr>
    </w:p>
    <w:p w:rsidR="008A6DC6" w:rsidRPr="00DD1757" w:rsidRDefault="008A6DC6" w:rsidP="00E8599E">
      <w:pPr>
        <w:pStyle w:val="Heading2"/>
        <w:jc w:val="both"/>
        <w:rPr>
          <w:rStyle w:val="Hyperlink"/>
          <w:rFonts w:ascii="Georgia" w:hAnsi="Georgia"/>
          <w:color w:val="4F81BD" w:themeColor="accent1"/>
          <w:sz w:val="24"/>
          <w:szCs w:val="24"/>
          <w:u w:val="none"/>
        </w:rPr>
      </w:pPr>
      <w:bookmarkStart w:id="7" w:name="_Toc361666143"/>
      <w:r w:rsidRPr="00DD1757">
        <w:rPr>
          <w:rStyle w:val="Hyperlink"/>
          <w:rFonts w:ascii="Georgia" w:hAnsi="Georgia"/>
          <w:color w:val="C00000"/>
          <w:sz w:val="24"/>
          <w:szCs w:val="24"/>
          <w:u w:val="none"/>
        </w:rPr>
        <w:t>2.1</w:t>
      </w:r>
      <w:r w:rsidRPr="00DD1757">
        <w:rPr>
          <w:rStyle w:val="Hyperlink"/>
          <w:rFonts w:ascii="Georgia" w:hAnsi="Georgia"/>
          <w:color w:val="C00000"/>
          <w:sz w:val="24"/>
          <w:szCs w:val="24"/>
          <w:u w:val="none"/>
        </w:rPr>
        <w:tab/>
        <w:t>Inleiding</w:t>
      </w:r>
      <w:bookmarkEnd w:id="7"/>
    </w:p>
    <w:p w:rsidR="008A6DC6" w:rsidRPr="001F2F79" w:rsidRDefault="008A6DC6"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Als gevolg van de financiële crisis en een groot aantal geruchtmakende accountingschandalen staat het accountantsberoep onder vuur. Er is veel discussie over de reikwijdte van de accountantscontrole en de rapportage door de accountant in de controleverklaring. Ook de begrippen verwachting</w:t>
      </w:r>
      <w:r w:rsidR="00F233FD" w:rsidRPr="001F2F79">
        <w:rPr>
          <w:rStyle w:val="Hyperlink"/>
          <w:rFonts w:ascii="Georgia" w:hAnsi="Georgia" w:cs="Calibri"/>
          <w:color w:val="auto"/>
          <w:sz w:val="22"/>
          <w:szCs w:val="22"/>
          <w:u w:val="none"/>
        </w:rPr>
        <w:t xml:space="preserve">skloof en vertrouwenskloof komen </w:t>
      </w:r>
      <w:r w:rsidRPr="001F2F79">
        <w:rPr>
          <w:rStyle w:val="Hyperlink"/>
          <w:rFonts w:ascii="Georgia" w:hAnsi="Georgia" w:cs="Calibri"/>
          <w:color w:val="auto"/>
          <w:sz w:val="22"/>
          <w:szCs w:val="22"/>
          <w:u w:val="none"/>
        </w:rPr>
        <w:t xml:space="preserve">vaak naar voren in deze discussie. Het </w:t>
      </w:r>
      <w:r w:rsidR="00F233FD" w:rsidRPr="001F2F79">
        <w:rPr>
          <w:rStyle w:val="Hyperlink"/>
          <w:rFonts w:ascii="Georgia" w:hAnsi="Georgia" w:cs="Calibri"/>
          <w:color w:val="auto"/>
          <w:sz w:val="22"/>
          <w:szCs w:val="22"/>
          <w:u w:val="none"/>
        </w:rPr>
        <w:t>vertrouwen</w:t>
      </w:r>
      <w:r w:rsidRPr="001F2F79">
        <w:rPr>
          <w:rStyle w:val="Hyperlink"/>
          <w:rFonts w:ascii="Georgia" w:hAnsi="Georgia" w:cs="Calibri"/>
          <w:color w:val="auto"/>
          <w:sz w:val="22"/>
          <w:szCs w:val="22"/>
          <w:u w:val="none"/>
        </w:rPr>
        <w:t xml:space="preserve"> </w:t>
      </w:r>
      <w:r w:rsidR="00875B26" w:rsidRPr="001F2F79">
        <w:rPr>
          <w:rStyle w:val="Hyperlink"/>
          <w:rFonts w:ascii="Georgia" w:hAnsi="Georgia" w:cs="Calibri"/>
          <w:color w:val="auto"/>
          <w:sz w:val="22"/>
          <w:szCs w:val="22"/>
          <w:u w:val="none"/>
        </w:rPr>
        <w:t>van</w:t>
      </w:r>
      <w:r w:rsidRPr="001F2F79">
        <w:rPr>
          <w:rStyle w:val="Hyperlink"/>
          <w:rFonts w:ascii="Georgia" w:hAnsi="Georgia" w:cs="Calibri"/>
          <w:color w:val="auto"/>
          <w:sz w:val="22"/>
          <w:szCs w:val="22"/>
          <w:u w:val="none"/>
        </w:rPr>
        <w:t xml:space="preserve"> het publiek in de accountant is hierdoor sterk verminderd. Het gevolg hiervan is de wereldwijde versterking van het toezicht op het accountantsberoep; in Amerika is hiertoe de Public Company Accounting Oversight Board opgericht, terwijl in Europa toezicht werd ingevoerd in lijn met het concept van de </w:t>
      </w:r>
      <w:r w:rsidR="004B2C40" w:rsidRPr="001F2F79">
        <w:rPr>
          <w:rStyle w:val="Hyperlink"/>
          <w:rFonts w:ascii="Georgia" w:hAnsi="Georgia" w:cs="Calibri"/>
          <w:color w:val="auto"/>
          <w:sz w:val="22"/>
          <w:szCs w:val="22"/>
          <w:u w:val="none"/>
        </w:rPr>
        <w:t>herziende</w:t>
      </w:r>
      <w:r w:rsidRPr="001F2F79">
        <w:rPr>
          <w:rStyle w:val="Hyperlink"/>
          <w:rFonts w:ascii="Georgia" w:hAnsi="Georgia" w:cs="Calibri"/>
          <w:color w:val="auto"/>
          <w:sz w:val="22"/>
          <w:szCs w:val="22"/>
          <w:u w:val="none"/>
        </w:rPr>
        <w:t xml:space="preserve"> Achtste Richtlijn Vennootschapsrecht (</w:t>
      </w:r>
      <w:r w:rsidRPr="001F2F79">
        <w:rPr>
          <w:rFonts w:ascii="Georgia" w:hAnsi="Georgia"/>
        </w:rPr>
        <w:t>Vergo</w:t>
      </w:r>
      <w:r w:rsidR="00E66BDF" w:rsidRPr="001F2F79">
        <w:rPr>
          <w:rFonts w:ascii="Georgia" w:hAnsi="Georgia"/>
        </w:rPr>
        <w:t>o</w:t>
      </w:r>
      <w:r w:rsidRPr="001F2F79">
        <w:rPr>
          <w:rFonts w:ascii="Georgia" w:hAnsi="Georgia"/>
        </w:rPr>
        <w:t>ssen &amp; Wallage</w:t>
      </w:r>
      <w:r w:rsidRPr="001F2F79">
        <w:rPr>
          <w:rStyle w:val="FootnoteReference"/>
          <w:rFonts w:ascii="Georgia" w:hAnsi="Georgia" w:cs="Calibri"/>
        </w:rPr>
        <w:t xml:space="preserve"> </w:t>
      </w:r>
      <w:r w:rsidRPr="001F2F79">
        <w:rPr>
          <w:rFonts w:ascii="Georgia" w:hAnsi="Georgia" w:cs="Calibri"/>
        </w:rPr>
        <w:t>, 2004</w:t>
      </w:r>
      <w:r w:rsidR="004D4521" w:rsidRPr="001F2F79">
        <w:rPr>
          <w:rFonts w:ascii="Georgia" w:hAnsi="Georgia" w:cs="Calibri"/>
        </w:rPr>
        <w:t>).</w:t>
      </w:r>
      <w:r w:rsidRPr="001F2F79">
        <w:rPr>
          <w:rStyle w:val="Hyperlink"/>
          <w:rFonts w:ascii="Georgia" w:hAnsi="Georgia" w:cs="Calibri"/>
          <w:color w:val="auto"/>
          <w:sz w:val="22"/>
          <w:szCs w:val="22"/>
          <w:u w:val="none"/>
        </w:rPr>
        <w:t xml:space="preserve"> </w:t>
      </w:r>
    </w:p>
    <w:p w:rsidR="008A6DC6" w:rsidRPr="001F2F79" w:rsidRDefault="008A6DC6" w:rsidP="00E8599E">
      <w:pPr>
        <w:ind w:firstLine="708"/>
        <w:contextualSpacing/>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 xml:space="preserve">In dit hoofdstuk wordt </w:t>
      </w:r>
      <w:r w:rsidR="00FA7513" w:rsidRPr="001F2F79">
        <w:rPr>
          <w:rStyle w:val="Hyperlink"/>
          <w:rFonts w:ascii="Georgia" w:hAnsi="Georgia" w:cs="Calibri"/>
          <w:color w:val="auto"/>
          <w:sz w:val="22"/>
          <w:szCs w:val="22"/>
          <w:u w:val="none"/>
        </w:rPr>
        <w:t xml:space="preserve">de eerste deelvraag beantwoord door </w:t>
      </w:r>
      <w:r w:rsidR="004B2C40" w:rsidRPr="001F2F79">
        <w:rPr>
          <w:rStyle w:val="Hyperlink"/>
          <w:rFonts w:ascii="Georgia" w:hAnsi="Georgia" w:cs="Calibri"/>
          <w:color w:val="auto"/>
          <w:sz w:val="22"/>
          <w:szCs w:val="22"/>
          <w:u w:val="none"/>
        </w:rPr>
        <w:t xml:space="preserve">te </w:t>
      </w:r>
      <w:r w:rsidR="00FA7513" w:rsidRPr="001F2F79">
        <w:rPr>
          <w:rStyle w:val="Hyperlink"/>
          <w:rFonts w:ascii="Georgia" w:hAnsi="Georgia" w:cs="Calibri"/>
          <w:color w:val="auto"/>
          <w:sz w:val="22"/>
          <w:szCs w:val="22"/>
          <w:u w:val="none"/>
        </w:rPr>
        <w:t xml:space="preserve">onderzoeken </w:t>
      </w:r>
      <w:r w:rsidRPr="001F2F79">
        <w:rPr>
          <w:rStyle w:val="Hyperlink"/>
          <w:rFonts w:ascii="Georgia" w:hAnsi="Georgia" w:cs="Calibri"/>
          <w:color w:val="auto"/>
          <w:sz w:val="22"/>
          <w:szCs w:val="22"/>
          <w:u w:val="none"/>
        </w:rPr>
        <w:t xml:space="preserve">welke achterliggende informatie relevant is voor de rol van de accountant. </w:t>
      </w:r>
      <w:r w:rsidR="006B7123" w:rsidRPr="001F2F79">
        <w:rPr>
          <w:rStyle w:val="Hyperlink"/>
          <w:rFonts w:ascii="Georgia" w:hAnsi="Georgia" w:cs="Calibri"/>
          <w:color w:val="auto"/>
          <w:sz w:val="22"/>
          <w:szCs w:val="22"/>
          <w:u w:val="none"/>
        </w:rPr>
        <w:t xml:space="preserve">Ten eerste wordt </w:t>
      </w:r>
      <w:r w:rsidR="004B2C40" w:rsidRPr="001F2F79">
        <w:rPr>
          <w:rStyle w:val="Hyperlink"/>
          <w:rFonts w:ascii="Georgia" w:hAnsi="Georgia" w:cs="Calibri"/>
          <w:color w:val="auto"/>
          <w:sz w:val="22"/>
          <w:szCs w:val="22"/>
          <w:u w:val="none"/>
        </w:rPr>
        <w:t>de agency theorie</w:t>
      </w:r>
      <w:r w:rsidR="00FA7513" w:rsidRPr="001F2F79">
        <w:rPr>
          <w:rStyle w:val="Hyperlink"/>
          <w:rFonts w:ascii="Georgia" w:hAnsi="Georgia" w:cs="Calibri"/>
          <w:color w:val="auto"/>
          <w:sz w:val="22"/>
          <w:szCs w:val="22"/>
          <w:u w:val="none"/>
        </w:rPr>
        <w:t xml:space="preserve"> uit</w:t>
      </w:r>
      <w:r w:rsidR="0077201D" w:rsidRPr="001F2F79">
        <w:rPr>
          <w:rStyle w:val="Hyperlink"/>
          <w:rFonts w:ascii="Georgia" w:hAnsi="Georgia" w:cs="Calibri"/>
          <w:color w:val="auto"/>
          <w:sz w:val="22"/>
          <w:szCs w:val="22"/>
          <w:u w:val="none"/>
        </w:rPr>
        <w:t xml:space="preserve">eengezet en wordt </w:t>
      </w:r>
      <w:r w:rsidR="004B2C40" w:rsidRPr="001F2F79">
        <w:rPr>
          <w:rStyle w:val="Hyperlink"/>
          <w:rFonts w:ascii="Georgia" w:hAnsi="Georgia" w:cs="Calibri"/>
          <w:color w:val="auto"/>
          <w:sz w:val="22"/>
          <w:szCs w:val="22"/>
          <w:u w:val="none"/>
        </w:rPr>
        <w:t>uitgelegd waarom deze theorie</w:t>
      </w:r>
      <w:r w:rsidR="0077201D" w:rsidRPr="001F2F79">
        <w:rPr>
          <w:rStyle w:val="Hyperlink"/>
          <w:rFonts w:ascii="Georgia" w:hAnsi="Georgia" w:cs="Calibri"/>
          <w:color w:val="auto"/>
          <w:sz w:val="22"/>
          <w:szCs w:val="22"/>
          <w:u w:val="none"/>
        </w:rPr>
        <w:t xml:space="preserve"> relevant is voor de rol van de accountant. </w:t>
      </w:r>
      <w:r w:rsidR="00AE0A05" w:rsidRPr="001F2F79">
        <w:rPr>
          <w:rStyle w:val="Hyperlink"/>
          <w:rFonts w:ascii="Georgia" w:hAnsi="Georgia" w:cs="Calibri"/>
          <w:color w:val="auto"/>
          <w:sz w:val="22"/>
          <w:szCs w:val="22"/>
          <w:u w:val="none"/>
        </w:rPr>
        <w:t xml:space="preserve">Daarna </w:t>
      </w:r>
      <w:r w:rsidR="00F86D73" w:rsidRPr="001F2F79">
        <w:rPr>
          <w:rStyle w:val="Hyperlink"/>
          <w:rFonts w:ascii="Georgia" w:hAnsi="Georgia" w:cs="Calibri"/>
          <w:color w:val="auto"/>
          <w:sz w:val="22"/>
          <w:szCs w:val="22"/>
          <w:u w:val="none"/>
        </w:rPr>
        <w:t xml:space="preserve">wordt </w:t>
      </w:r>
      <w:r w:rsidR="0059586F" w:rsidRPr="001F2F79">
        <w:rPr>
          <w:rStyle w:val="Hyperlink"/>
          <w:rFonts w:ascii="Georgia" w:hAnsi="Georgia" w:cs="Calibri"/>
          <w:color w:val="auto"/>
          <w:sz w:val="22"/>
          <w:szCs w:val="22"/>
          <w:u w:val="none"/>
        </w:rPr>
        <w:t xml:space="preserve">de </w:t>
      </w:r>
      <w:r w:rsidR="006B7123" w:rsidRPr="001F2F79">
        <w:rPr>
          <w:rStyle w:val="Hyperlink"/>
          <w:rFonts w:ascii="Georgia" w:hAnsi="Georgia" w:cs="Calibri"/>
          <w:color w:val="auto"/>
          <w:sz w:val="22"/>
          <w:szCs w:val="22"/>
          <w:u w:val="none"/>
        </w:rPr>
        <w:t>verwachtingskloof</w:t>
      </w:r>
      <w:r w:rsidR="00CE16A6" w:rsidRPr="001F2F79">
        <w:rPr>
          <w:rStyle w:val="Hyperlink"/>
          <w:rFonts w:ascii="Georgia" w:hAnsi="Georgia" w:cs="Calibri"/>
          <w:color w:val="auto"/>
          <w:sz w:val="22"/>
          <w:szCs w:val="22"/>
          <w:u w:val="none"/>
        </w:rPr>
        <w:t xml:space="preserve"> </w:t>
      </w:r>
      <w:r w:rsidR="006B7123" w:rsidRPr="001F2F79">
        <w:rPr>
          <w:rStyle w:val="Hyperlink"/>
          <w:rFonts w:ascii="Georgia" w:hAnsi="Georgia" w:cs="Calibri"/>
          <w:color w:val="auto"/>
          <w:sz w:val="22"/>
          <w:szCs w:val="22"/>
          <w:u w:val="none"/>
        </w:rPr>
        <w:t>samen met de theorie van Limperg</w:t>
      </w:r>
      <w:r w:rsidR="00A60F57" w:rsidRPr="001F2F79">
        <w:rPr>
          <w:rStyle w:val="Hyperlink"/>
          <w:rFonts w:ascii="Georgia" w:hAnsi="Georgia" w:cs="Calibri"/>
          <w:color w:val="auto"/>
          <w:sz w:val="22"/>
          <w:szCs w:val="22"/>
          <w:u w:val="none"/>
        </w:rPr>
        <w:t xml:space="preserve"> en de Green </w:t>
      </w:r>
      <w:r w:rsidR="002B2E7E" w:rsidRPr="001F2F79">
        <w:rPr>
          <w:rStyle w:val="Hyperlink"/>
          <w:rFonts w:ascii="Georgia" w:hAnsi="Georgia" w:cs="Calibri"/>
          <w:color w:val="auto"/>
          <w:sz w:val="22"/>
          <w:szCs w:val="22"/>
          <w:u w:val="none"/>
        </w:rPr>
        <w:t>P</w:t>
      </w:r>
      <w:r w:rsidR="00A60F57" w:rsidRPr="001F2F79">
        <w:rPr>
          <w:rStyle w:val="Hyperlink"/>
          <w:rFonts w:ascii="Georgia" w:hAnsi="Georgia" w:cs="Calibri"/>
          <w:color w:val="auto"/>
          <w:sz w:val="22"/>
          <w:szCs w:val="22"/>
          <w:u w:val="none"/>
        </w:rPr>
        <w:t xml:space="preserve">aper van Barnier </w:t>
      </w:r>
      <w:r w:rsidR="00CE16A6" w:rsidRPr="001F2F79">
        <w:rPr>
          <w:rStyle w:val="Hyperlink"/>
          <w:rFonts w:ascii="Georgia" w:hAnsi="Georgia" w:cs="Calibri"/>
          <w:color w:val="auto"/>
          <w:sz w:val="22"/>
          <w:szCs w:val="22"/>
          <w:u w:val="none"/>
        </w:rPr>
        <w:t>besproken</w:t>
      </w:r>
      <w:r w:rsidR="00F86D73" w:rsidRPr="001F2F79">
        <w:rPr>
          <w:rStyle w:val="Hyperlink"/>
          <w:rFonts w:ascii="Georgia" w:hAnsi="Georgia" w:cs="Calibri"/>
          <w:color w:val="auto"/>
          <w:sz w:val="22"/>
          <w:szCs w:val="22"/>
          <w:u w:val="none"/>
        </w:rPr>
        <w:t xml:space="preserve">. </w:t>
      </w:r>
    </w:p>
    <w:p w:rsidR="00F86D73" w:rsidRPr="001F2F79" w:rsidRDefault="00F86D73" w:rsidP="00E8599E">
      <w:pPr>
        <w:contextualSpacing/>
        <w:jc w:val="both"/>
        <w:rPr>
          <w:rStyle w:val="Hyperlink"/>
          <w:rFonts w:ascii="Georgia" w:hAnsi="Georgia" w:cs="Calibri"/>
          <w:color w:val="auto"/>
          <w:sz w:val="22"/>
          <w:szCs w:val="22"/>
        </w:rPr>
      </w:pPr>
    </w:p>
    <w:p w:rsidR="00EC401C" w:rsidRPr="00DD1757" w:rsidRDefault="0081584C" w:rsidP="00E8599E">
      <w:pPr>
        <w:pStyle w:val="Heading2"/>
        <w:jc w:val="both"/>
        <w:rPr>
          <w:rStyle w:val="Hyperlink"/>
          <w:rFonts w:ascii="Georgia" w:hAnsi="Georgia"/>
          <w:color w:val="C00000"/>
          <w:sz w:val="24"/>
          <w:szCs w:val="24"/>
          <w:u w:val="none"/>
        </w:rPr>
      </w:pPr>
      <w:bookmarkStart w:id="8" w:name="_Toc361666144"/>
      <w:r w:rsidRPr="00DD1757">
        <w:rPr>
          <w:rStyle w:val="Hyperlink"/>
          <w:rFonts w:ascii="Georgia" w:hAnsi="Georgia"/>
          <w:color w:val="C00000"/>
          <w:sz w:val="24"/>
          <w:szCs w:val="24"/>
          <w:u w:val="none"/>
        </w:rPr>
        <w:t>2.2</w:t>
      </w:r>
      <w:r w:rsidRPr="00DD1757">
        <w:rPr>
          <w:rStyle w:val="Hyperlink"/>
          <w:rFonts w:ascii="Georgia" w:hAnsi="Georgia"/>
          <w:color w:val="C00000"/>
          <w:sz w:val="24"/>
          <w:szCs w:val="24"/>
          <w:u w:val="none"/>
        </w:rPr>
        <w:tab/>
        <w:t>De agency theorie</w:t>
      </w:r>
      <w:bookmarkEnd w:id="8"/>
    </w:p>
    <w:p w:rsidR="00CD1780" w:rsidRPr="001F2F79" w:rsidRDefault="0077201D" w:rsidP="00E8599E">
      <w:pPr>
        <w:autoSpaceDE w:val="0"/>
        <w:autoSpaceDN w:val="0"/>
        <w:adjustRightInd w:val="0"/>
        <w:spacing w:after="0"/>
        <w:ind w:firstLine="708"/>
        <w:jc w:val="both"/>
        <w:rPr>
          <w:rStyle w:val="Hyperlink"/>
          <w:rFonts w:ascii="Georgia" w:hAnsi="Georgia" w:cstheme="minorHAnsi"/>
          <w:color w:val="auto"/>
          <w:sz w:val="22"/>
          <w:szCs w:val="22"/>
          <w:u w:val="none"/>
        </w:rPr>
      </w:pPr>
      <w:r w:rsidRPr="001F2F79">
        <w:rPr>
          <w:rStyle w:val="Hyperlink"/>
          <w:rFonts w:ascii="Georgia" w:hAnsi="Georgia" w:cs="Calibri"/>
          <w:color w:val="auto"/>
          <w:sz w:val="22"/>
          <w:szCs w:val="22"/>
          <w:u w:val="none"/>
        </w:rPr>
        <w:t xml:space="preserve">De agency theorie </w:t>
      </w:r>
      <w:r w:rsidR="005B4516" w:rsidRPr="001F2F79">
        <w:rPr>
          <w:rStyle w:val="Hyperlink"/>
          <w:rFonts w:ascii="Georgia" w:hAnsi="Georgia" w:cs="Calibri"/>
          <w:color w:val="auto"/>
          <w:sz w:val="22"/>
          <w:szCs w:val="22"/>
          <w:u w:val="none"/>
        </w:rPr>
        <w:t xml:space="preserve">is van groot belang als we het hebben over de rol van de accountant. Deze theorie onderzoekt het gebruik van </w:t>
      </w:r>
      <w:r w:rsidR="004B2C40" w:rsidRPr="001F2F79">
        <w:rPr>
          <w:rStyle w:val="Hyperlink"/>
          <w:rFonts w:ascii="Georgia" w:hAnsi="Georgia" w:cs="Calibri"/>
          <w:color w:val="auto"/>
          <w:sz w:val="22"/>
          <w:szCs w:val="22"/>
          <w:u w:val="none"/>
        </w:rPr>
        <w:t>financiële</w:t>
      </w:r>
      <w:r w:rsidR="005B4516" w:rsidRPr="001F2F79">
        <w:rPr>
          <w:rStyle w:val="Hyperlink"/>
          <w:rFonts w:ascii="Georgia" w:hAnsi="Georgia" w:cs="Calibri"/>
          <w:color w:val="auto"/>
          <w:sz w:val="22"/>
          <w:szCs w:val="22"/>
          <w:u w:val="none"/>
        </w:rPr>
        <w:t xml:space="preserve"> prikkels om werk</w:t>
      </w:r>
      <w:r w:rsidR="004B2C40" w:rsidRPr="001F2F79">
        <w:rPr>
          <w:rStyle w:val="Hyperlink"/>
          <w:rFonts w:ascii="Georgia" w:hAnsi="Georgia" w:cs="Calibri"/>
          <w:color w:val="auto"/>
          <w:sz w:val="22"/>
          <w:szCs w:val="22"/>
          <w:u w:val="none"/>
        </w:rPr>
        <w:t>nemers</w:t>
      </w:r>
      <w:r w:rsidR="005B4516" w:rsidRPr="001F2F79">
        <w:rPr>
          <w:rStyle w:val="Hyperlink"/>
          <w:rFonts w:ascii="Georgia" w:hAnsi="Georgia" w:cs="Calibri"/>
          <w:color w:val="auto"/>
          <w:sz w:val="22"/>
          <w:szCs w:val="22"/>
          <w:u w:val="none"/>
        </w:rPr>
        <w:t xml:space="preserve"> te motiveren</w:t>
      </w:r>
      <w:r w:rsidR="004C3028" w:rsidRPr="001F2F79">
        <w:rPr>
          <w:rStyle w:val="Hyperlink"/>
          <w:rFonts w:ascii="Georgia" w:hAnsi="Georgia" w:cs="Calibri"/>
          <w:color w:val="auto"/>
          <w:sz w:val="22"/>
          <w:szCs w:val="22"/>
          <w:u w:val="none"/>
        </w:rPr>
        <w:t>.</w:t>
      </w:r>
      <w:r w:rsidR="003C2E0D" w:rsidRPr="001F2F79">
        <w:rPr>
          <w:rStyle w:val="Hyperlink"/>
          <w:rFonts w:ascii="Georgia" w:hAnsi="Georgia" w:cs="Calibri"/>
          <w:color w:val="auto"/>
          <w:sz w:val="22"/>
          <w:szCs w:val="22"/>
          <w:u w:val="none"/>
        </w:rPr>
        <w:t xml:space="preserve"> (Besanko, Dranova, Shanley &amp; Schaeer, 2010). De agency theorie is </w:t>
      </w:r>
      <w:r w:rsidR="004B2C40" w:rsidRPr="001F2F79">
        <w:rPr>
          <w:rStyle w:val="Hyperlink"/>
          <w:rFonts w:ascii="Georgia" w:hAnsi="Georgia" w:cs="Calibri"/>
          <w:color w:val="auto"/>
          <w:sz w:val="22"/>
          <w:szCs w:val="22"/>
          <w:u w:val="none"/>
        </w:rPr>
        <w:t>gebaseerd</w:t>
      </w:r>
      <w:r w:rsidR="003C2E0D" w:rsidRPr="001F2F79">
        <w:rPr>
          <w:rStyle w:val="Hyperlink"/>
          <w:rFonts w:ascii="Georgia" w:hAnsi="Georgia" w:cs="Calibri"/>
          <w:color w:val="auto"/>
          <w:sz w:val="22"/>
          <w:szCs w:val="22"/>
          <w:u w:val="none"/>
        </w:rPr>
        <w:t xml:space="preserve"> op een relatie tussen een principaal die een contract aanbied</w:t>
      </w:r>
      <w:r w:rsidR="004B2C40" w:rsidRPr="001F2F79">
        <w:rPr>
          <w:rStyle w:val="Hyperlink"/>
          <w:rFonts w:ascii="Georgia" w:hAnsi="Georgia" w:cs="Calibri"/>
          <w:color w:val="auto"/>
          <w:sz w:val="22"/>
          <w:szCs w:val="22"/>
          <w:u w:val="none"/>
        </w:rPr>
        <w:t xml:space="preserve">t </w:t>
      </w:r>
      <w:r w:rsidR="003C2E0D" w:rsidRPr="001F2F79">
        <w:rPr>
          <w:rStyle w:val="Hyperlink"/>
          <w:rFonts w:ascii="Georgia" w:hAnsi="Georgia" w:cs="Calibri"/>
          <w:color w:val="auto"/>
          <w:sz w:val="22"/>
          <w:szCs w:val="22"/>
          <w:u w:val="none"/>
        </w:rPr>
        <w:t>en een agent die het contract aanvaardt namens de principaal</w:t>
      </w:r>
      <w:r w:rsidR="00692B77" w:rsidRPr="001F2F79">
        <w:rPr>
          <w:rStyle w:val="Hyperlink"/>
          <w:rFonts w:ascii="Georgia" w:hAnsi="Georgia" w:cs="Calibri"/>
          <w:color w:val="auto"/>
          <w:sz w:val="22"/>
          <w:szCs w:val="22"/>
          <w:u w:val="none"/>
        </w:rPr>
        <w:t>. Agency problemen kunnen alleen on</w:t>
      </w:r>
      <w:r w:rsidR="004B2C40" w:rsidRPr="001F2F79">
        <w:rPr>
          <w:rStyle w:val="Hyperlink"/>
          <w:rFonts w:ascii="Georgia" w:hAnsi="Georgia" w:cs="Calibri"/>
          <w:color w:val="auto"/>
          <w:sz w:val="22"/>
          <w:szCs w:val="22"/>
          <w:u w:val="none"/>
        </w:rPr>
        <w:t>t</w:t>
      </w:r>
      <w:r w:rsidR="00692B77" w:rsidRPr="001F2F79">
        <w:rPr>
          <w:rStyle w:val="Hyperlink"/>
          <w:rFonts w:ascii="Georgia" w:hAnsi="Georgia" w:cs="Calibri"/>
          <w:color w:val="auto"/>
          <w:sz w:val="22"/>
          <w:szCs w:val="22"/>
          <w:u w:val="none"/>
        </w:rPr>
        <w:t>staan als het doel van de principaal en</w:t>
      </w:r>
      <w:r w:rsidR="00DF49A6" w:rsidRPr="001F2F79">
        <w:rPr>
          <w:rStyle w:val="Hyperlink"/>
          <w:rFonts w:ascii="Georgia" w:hAnsi="Georgia" w:cs="Calibri"/>
          <w:color w:val="auto"/>
          <w:sz w:val="22"/>
          <w:szCs w:val="22"/>
          <w:u w:val="none"/>
        </w:rPr>
        <w:t xml:space="preserve"> de</w:t>
      </w:r>
      <w:r w:rsidR="00692B77" w:rsidRPr="001F2F79">
        <w:rPr>
          <w:rStyle w:val="Hyperlink"/>
          <w:rFonts w:ascii="Georgia" w:hAnsi="Georgia" w:cs="Calibri"/>
          <w:color w:val="auto"/>
          <w:sz w:val="22"/>
          <w:szCs w:val="22"/>
          <w:u w:val="none"/>
        </w:rPr>
        <w:t xml:space="preserve"> agent van elkaar verschillen en als de acties van de ag</w:t>
      </w:r>
      <w:r w:rsidR="00DF49A6" w:rsidRPr="001F2F79">
        <w:rPr>
          <w:rStyle w:val="Hyperlink"/>
          <w:rFonts w:ascii="Georgia" w:hAnsi="Georgia" w:cs="Calibri"/>
          <w:color w:val="auto"/>
          <w:sz w:val="22"/>
          <w:szCs w:val="22"/>
          <w:u w:val="none"/>
        </w:rPr>
        <w:t>ent moeilijk te observeren zijn. Het doel van de principaal en de agent verschillen van elkaar omdat ze beiden</w:t>
      </w:r>
      <w:r w:rsidR="00C9481A" w:rsidRPr="001F2F79">
        <w:rPr>
          <w:rStyle w:val="Hyperlink"/>
          <w:rFonts w:ascii="Georgia" w:hAnsi="Georgia" w:cs="Calibri"/>
          <w:color w:val="auto"/>
          <w:sz w:val="22"/>
          <w:szCs w:val="22"/>
          <w:u w:val="none"/>
        </w:rPr>
        <w:t xml:space="preserve"> hun nut willen maximaliseren</w:t>
      </w:r>
      <w:r w:rsidR="00DF49A6" w:rsidRPr="001F2F79">
        <w:rPr>
          <w:rStyle w:val="Hyperlink"/>
          <w:rFonts w:ascii="Georgia" w:hAnsi="Georgia" w:cs="Calibri"/>
          <w:color w:val="auto"/>
          <w:sz w:val="22"/>
          <w:szCs w:val="22"/>
          <w:u w:val="none"/>
        </w:rPr>
        <w:t xml:space="preserve">. Als er geen </w:t>
      </w:r>
      <w:r w:rsidR="004B2C40" w:rsidRPr="001F2F79">
        <w:rPr>
          <w:rStyle w:val="Hyperlink"/>
          <w:rFonts w:ascii="Georgia" w:hAnsi="Georgia" w:cs="Calibri"/>
          <w:color w:val="auto"/>
          <w:sz w:val="22"/>
          <w:szCs w:val="22"/>
          <w:u w:val="none"/>
        </w:rPr>
        <w:t>mechanisme</w:t>
      </w:r>
      <w:r w:rsidR="00DF49A6" w:rsidRPr="001F2F79">
        <w:rPr>
          <w:rStyle w:val="Hyperlink"/>
          <w:rFonts w:ascii="Georgia" w:hAnsi="Georgia" w:cs="Calibri"/>
          <w:color w:val="auto"/>
          <w:sz w:val="22"/>
          <w:szCs w:val="22"/>
          <w:u w:val="none"/>
        </w:rPr>
        <w:t xml:space="preserve"> is die beide belangen </w:t>
      </w:r>
      <w:r w:rsidR="0059586F" w:rsidRPr="001F2F79">
        <w:rPr>
          <w:rStyle w:val="Hyperlink"/>
          <w:rFonts w:ascii="Georgia" w:hAnsi="Georgia" w:cs="Calibri"/>
          <w:color w:val="auto"/>
          <w:sz w:val="22"/>
          <w:szCs w:val="22"/>
          <w:u w:val="none"/>
        </w:rPr>
        <w:t xml:space="preserve">afstemt, </w:t>
      </w:r>
      <w:r w:rsidR="00CD1780" w:rsidRPr="001F2F79">
        <w:rPr>
          <w:rStyle w:val="Hyperlink"/>
          <w:rFonts w:ascii="Georgia" w:hAnsi="Georgia" w:cs="Calibri"/>
          <w:color w:val="auto"/>
          <w:sz w:val="22"/>
          <w:szCs w:val="22"/>
          <w:u w:val="none"/>
        </w:rPr>
        <w:t xml:space="preserve">dan handelt de </w:t>
      </w:r>
      <w:r w:rsidR="0059586F" w:rsidRPr="001F2F79">
        <w:rPr>
          <w:rStyle w:val="Hyperlink"/>
          <w:rFonts w:ascii="Georgia" w:hAnsi="Georgia" w:cs="Calibri"/>
          <w:color w:val="auto"/>
          <w:sz w:val="22"/>
          <w:szCs w:val="22"/>
          <w:u w:val="none"/>
        </w:rPr>
        <w:t xml:space="preserve">agent </w:t>
      </w:r>
      <w:r w:rsidR="00CD1780" w:rsidRPr="001F2F79">
        <w:rPr>
          <w:rStyle w:val="Hyperlink"/>
          <w:rFonts w:ascii="Georgia" w:hAnsi="Georgia" w:cs="Calibri"/>
          <w:color w:val="auto"/>
          <w:sz w:val="22"/>
          <w:szCs w:val="22"/>
          <w:u w:val="none"/>
        </w:rPr>
        <w:t>zeer waarschijnlijk niet in het beste belang van de principaal</w:t>
      </w:r>
      <w:r w:rsidR="00DF49A6" w:rsidRPr="001F2F79">
        <w:rPr>
          <w:rStyle w:val="Hyperlink"/>
          <w:rFonts w:ascii="Georgia" w:hAnsi="Georgia" w:cs="Calibri"/>
          <w:color w:val="auto"/>
          <w:sz w:val="22"/>
          <w:szCs w:val="22"/>
          <w:u w:val="none"/>
        </w:rPr>
        <w:t xml:space="preserve"> (Hilton, Maher &amp; Selto,2008). </w:t>
      </w:r>
      <w:r w:rsidR="00CD1780" w:rsidRPr="001F2F79">
        <w:rPr>
          <w:rStyle w:val="Hyperlink"/>
          <w:rFonts w:ascii="Georgia" w:hAnsi="Georgia" w:cs="Calibri"/>
          <w:color w:val="auto"/>
          <w:sz w:val="22"/>
          <w:szCs w:val="22"/>
          <w:u w:val="none"/>
        </w:rPr>
        <w:t xml:space="preserve">De </w:t>
      </w:r>
      <w:r w:rsidR="0059586F" w:rsidRPr="001F2F79">
        <w:rPr>
          <w:rStyle w:val="Hyperlink"/>
          <w:rFonts w:ascii="Georgia" w:hAnsi="Georgia" w:cs="Calibri"/>
          <w:color w:val="auto"/>
          <w:sz w:val="22"/>
          <w:szCs w:val="22"/>
          <w:u w:val="none"/>
        </w:rPr>
        <w:t xml:space="preserve">principaal </w:t>
      </w:r>
      <w:r w:rsidR="00CD1780" w:rsidRPr="001F2F79">
        <w:rPr>
          <w:rStyle w:val="Hyperlink"/>
          <w:rFonts w:ascii="Georgia" w:hAnsi="Georgia" w:cs="Calibri"/>
          <w:color w:val="auto"/>
          <w:sz w:val="22"/>
          <w:szCs w:val="22"/>
          <w:u w:val="none"/>
        </w:rPr>
        <w:t xml:space="preserve">kan </w:t>
      </w:r>
      <w:r w:rsidR="00692B77" w:rsidRPr="001F2F79">
        <w:rPr>
          <w:rStyle w:val="Hyperlink"/>
          <w:rFonts w:ascii="Georgia" w:hAnsi="Georgia" w:cs="Calibri"/>
          <w:color w:val="auto"/>
          <w:sz w:val="22"/>
          <w:szCs w:val="22"/>
          <w:u w:val="none"/>
        </w:rPr>
        <w:t>d</w:t>
      </w:r>
      <w:r w:rsidR="00CD1780" w:rsidRPr="001F2F79">
        <w:rPr>
          <w:rStyle w:val="Hyperlink"/>
          <w:rFonts w:ascii="Georgia" w:hAnsi="Georgia" w:cs="Calibri"/>
          <w:color w:val="auto"/>
          <w:sz w:val="22"/>
          <w:szCs w:val="22"/>
          <w:u w:val="none"/>
        </w:rPr>
        <w:t>e afwijkingen van de agent beperken</w:t>
      </w:r>
      <w:r w:rsidR="00E04859" w:rsidRPr="001F2F79">
        <w:rPr>
          <w:rStyle w:val="Hyperlink"/>
          <w:rFonts w:ascii="Georgia" w:hAnsi="Georgia" w:cs="Calibri"/>
          <w:color w:val="auto"/>
          <w:sz w:val="22"/>
          <w:szCs w:val="22"/>
          <w:u w:val="none"/>
        </w:rPr>
        <w:t xml:space="preserve"> door te zorgen voor passende stimulansen voor de agent en kosten te maken voor toezicht op de agent, zodat hij zich gedraagt naar de wensen van de principaal.</w:t>
      </w:r>
      <w:r w:rsidR="00CD1780" w:rsidRPr="001F2F79">
        <w:rPr>
          <w:rStyle w:val="Hyperlink"/>
          <w:rFonts w:ascii="Georgia" w:hAnsi="Georgia" w:cs="Calibri"/>
          <w:color w:val="auto"/>
          <w:sz w:val="22"/>
          <w:szCs w:val="22"/>
          <w:u w:val="none"/>
        </w:rPr>
        <w:t xml:space="preserve"> </w:t>
      </w:r>
      <w:r w:rsidR="00CD1780" w:rsidRPr="001F2F79">
        <w:rPr>
          <w:rStyle w:val="Hyperlink"/>
          <w:rFonts w:ascii="Georgia" w:hAnsi="Georgia" w:cstheme="minorHAnsi"/>
          <w:color w:val="auto"/>
          <w:sz w:val="22"/>
          <w:szCs w:val="22"/>
          <w:u w:val="none"/>
        </w:rPr>
        <w:t xml:space="preserve">(Jensen and Meckling, 1976). </w:t>
      </w:r>
    </w:p>
    <w:p w:rsidR="00196AD7" w:rsidRPr="001F2F79" w:rsidRDefault="00196AD7" w:rsidP="00E8599E">
      <w:pPr>
        <w:autoSpaceDE w:val="0"/>
        <w:autoSpaceDN w:val="0"/>
        <w:adjustRightInd w:val="0"/>
        <w:spacing w:after="0"/>
        <w:jc w:val="both"/>
        <w:rPr>
          <w:rStyle w:val="Hyperlink"/>
          <w:rFonts w:ascii="Georgia" w:hAnsi="Georgia" w:cs="Calibri"/>
          <w:color w:val="auto"/>
          <w:sz w:val="22"/>
          <w:szCs w:val="22"/>
          <w:u w:val="none"/>
        </w:rPr>
      </w:pPr>
      <w:r w:rsidRPr="001F2F79">
        <w:rPr>
          <w:rStyle w:val="Hyperlink"/>
          <w:rFonts w:ascii="Georgia" w:hAnsi="Georgia" w:cstheme="minorHAnsi"/>
          <w:color w:val="auto"/>
          <w:sz w:val="22"/>
          <w:szCs w:val="22"/>
          <w:u w:val="none"/>
        </w:rPr>
        <w:t xml:space="preserve">De </w:t>
      </w:r>
      <w:r w:rsidRPr="001F2F79">
        <w:rPr>
          <w:rStyle w:val="Hyperlink"/>
          <w:rFonts w:ascii="Georgia" w:hAnsi="Georgia" w:cs="Calibri"/>
          <w:color w:val="auto"/>
          <w:sz w:val="22"/>
          <w:szCs w:val="22"/>
          <w:u w:val="none"/>
        </w:rPr>
        <w:t>totale agency-kosten kunnen gedefinieerd worden als een som van:</w:t>
      </w:r>
    </w:p>
    <w:p w:rsidR="00196AD7" w:rsidRPr="001F2F79" w:rsidRDefault="00196AD7" w:rsidP="00E8599E">
      <w:pPr>
        <w:pStyle w:val="ListParagraph"/>
        <w:numPr>
          <w:ilvl w:val="0"/>
          <w:numId w:val="16"/>
        </w:numPr>
        <w:autoSpaceDE w:val="0"/>
        <w:autoSpaceDN w:val="0"/>
        <w:adjustRightInd w:val="0"/>
        <w:spacing w:after="0"/>
        <w:contextualSpacing w:val="0"/>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Kosten van toezicht</w:t>
      </w:r>
    </w:p>
    <w:p w:rsidR="00196AD7" w:rsidRPr="001F2F79" w:rsidRDefault="00196AD7" w:rsidP="00E8599E">
      <w:pPr>
        <w:pStyle w:val="ListParagraph"/>
        <w:numPr>
          <w:ilvl w:val="0"/>
          <w:numId w:val="16"/>
        </w:numPr>
        <w:autoSpaceDE w:val="0"/>
        <w:autoSpaceDN w:val="0"/>
        <w:adjustRightInd w:val="0"/>
        <w:spacing w:after="0"/>
        <w:contextualSpacing w:val="0"/>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Binding kosten</w:t>
      </w:r>
    </w:p>
    <w:p w:rsidR="00220DF3" w:rsidRPr="001F2F79" w:rsidRDefault="00196AD7" w:rsidP="00E8599E">
      <w:pPr>
        <w:pStyle w:val="ListParagraph"/>
        <w:numPr>
          <w:ilvl w:val="0"/>
          <w:numId w:val="16"/>
        </w:numPr>
        <w:autoSpaceDE w:val="0"/>
        <w:autoSpaceDN w:val="0"/>
        <w:adjustRightInd w:val="0"/>
        <w:spacing w:after="0"/>
        <w:contextualSpacing w:val="0"/>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lastRenderedPageBreak/>
        <w:t>Residueel verlies</w:t>
      </w:r>
    </w:p>
    <w:p w:rsidR="0095019C" w:rsidRPr="001F2F79" w:rsidRDefault="0006670F" w:rsidP="00E8599E">
      <w:pPr>
        <w:autoSpaceDE w:val="0"/>
        <w:autoSpaceDN w:val="0"/>
        <w:adjustRightInd w:val="0"/>
        <w:spacing w:after="0"/>
        <w:ind w:firstLine="360"/>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 xml:space="preserve">De rol van de accountant is vanuit deze theorie gemakkelijk uit te leggen. </w:t>
      </w:r>
      <w:r w:rsidR="00A52475" w:rsidRPr="001F2F79">
        <w:rPr>
          <w:rStyle w:val="Hyperlink"/>
          <w:rFonts w:ascii="Georgia" w:hAnsi="Georgia" w:cs="Calibri"/>
          <w:color w:val="auto"/>
          <w:sz w:val="22"/>
          <w:szCs w:val="22"/>
          <w:u w:val="none"/>
        </w:rPr>
        <w:t xml:space="preserve">De principaal (de investeerder) en de agent (het management) hebben een belangentegenstelling en moeten daarom een monitor (een accountant) inschakelen om de kwaliteit </w:t>
      </w:r>
      <w:r w:rsidR="004B2C40" w:rsidRPr="001F2F79">
        <w:rPr>
          <w:rStyle w:val="Hyperlink"/>
          <w:rFonts w:ascii="Georgia" w:hAnsi="Georgia" w:cs="Calibri"/>
          <w:color w:val="auto"/>
          <w:sz w:val="22"/>
          <w:szCs w:val="22"/>
          <w:u w:val="none"/>
        </w:rPr>
        <w:t>van de informatie te waarborgen</w:t>
      </w:r>
      <w:r w:rsidR="00EA48CA" w:rsidRPr="001F2F79">
        <w:rPr>
          <w:rStyle w:val="Hyperlink"/>
          <w:rFonts w:ascii="Georgia" w:hAnsi="Georgia" w:cs="Calibri"/>
          <w:color w:val="auto"/>
          <w:sz w:val="22"/>
          <w:szCs w:val="22"/>
          <w:u w:val="none"/>
        </w:rPr>
        <w:t>.</w:t>
      </w:r>
      <w:r w:rsidR="004B2C40" w:rsidRPr="001F2F79">
        <w:rPr>
          <w:rStyle w:val="Hyperlink"/>
          <w:rFonts w:ascii="Georgia" w:hAnsi="Georgia" w:cs="Calibri"/>
          <w:color w:val="auto"/>
          <w:sz w:val="22"/>
          <w:szCs w:val="22"/>
          <w:u w:val="none"/>
        </w:rPr>
        <w:t xml:space="preserve"> </w:t>
      </w:r>
      <w:r w:rsidR="00A52475" w:rsidRPr="001F2F79">
        <w:rPr>
          <w:rStyle w:val="Hyperlink"/>
          <w:rFonts w:ascii="Georgia" w:hAnsi="Georgia" w:cs="Calibri"/>
          <w:color w:val="auto"/>
          <w:sz w:val="22"/>
          <w:szCs w:val="22"/>
          <w:u w:val="none"/>
        </w:rPr>
        <w:t>Zonder tussenkomst van een onafhankelijke accountant zouden de bovengenoemde agency-kosten hoger uitvalle</w:t>
      </w:r>
      <w:r w:rsidR="00EA48CA" w:rsidRPr="001F2F79">
        <w:rPr>
          <w:rStyle w:val="Hyperlink"/>
          <w:rFonts w:ascii="Georgia" w:hAnsi="Georgia" w:cs="Calibri"/>
          <w:color w:val="auto"/>
          <w:sz w:val="22"/>
          <w:szCs w:val="22"/>
          <w:u w:val="none"/>
        </w:rPr>
        <w:t>n(van der Poel &amp; Schilder, 1991).</w:t>
      </w:r>
    </w:p>
    <w:p w:rsidR="00EA48CA" w:rsidRPr="001F2F79" w:rsidRDefault="00EA48CA" w:rsidP="00E8599E">
      <w:pPr>
        <w:contextualSpacing/>
        <w:jc w:val="both"/>
        <w:rPr>
          <w:rStyle w:val="Hyperlink"/>
          <w:rFonts w:ascii="Georgia" w:hAnsi="Georgia" w:cs="Calibri"/>
          <w:color w:val="auto"/>
          <w:sz w:val="22"/>
          <w:szCs w:val="22"/>
        </w:rPr>
      </w:pPr>
    </w:p>
    <w:p w:rsidR="008A6DC6" w:rsidRPr="00DD1757" w:rsidRDefault="0095019C" w:rsidP="00E8599E">
      <w:pPr>
        <w:pStyle w:val="Heading2"/>
        <w:jc w:val="both"/>
        <w:rPr>
          <w:rStyle w:val="Hyperlink"/>
          <w:rFonts w:ascii="Georgia" w:hAnsi="Georgia"/>
          <w:color w:val="C00000"/>
          <w:sz w:val="24"/>
          <w:szCs w:val="24"/>
          <w:u w:val="none"/>
        </w:rPr>
      </w:pPr>
      <w:bookmarkStart w:id="9" w:name="_Toc361666145"/>
      <w:r w:rsidRPr="00DD1757">
        <w:rPr>
          <w:rStyle w:val="Hyperlink"/>
          <w:rFonts w:ascii="Georgia" w:hAnsi="Georgia"/>
          <w:color w:val="C00000"/>
          <w:sz w:val="24"/>
          <w:szCs w:val="24"/>
          <w:u w:val="none"/>
        </w:rPr>
        <w:t>2.3</w:t>
      </w:r>
      <w:r w:rsidR="008A6DC6" w:rsidRPr="00DD1757">
        <w:rPr>
          <w:rStyle w:val="Hyperlink"/>
          <w:rFonts w:ascii="Georgia" w:hAnsi="Georgia"/>
          <w:color w:val="C00000"/>
          <w:sz w:val="24"/>
          <w:szCs w:val="24"/>
          <w:u w:val="none"/>
        </w:rPr>
        <w:tab/>
      </w:r>
      <w:r w:rsidR="00CE16A6" w:rsidRPr="00DD1757">
        <w:rPr>
          <w:rStyle w:val="Hyperlink"/>
          <w:rFonts w:ascii="Georgia" w:hAnsi="Georgia"/>
          <w:color w:val="C00000"/>
          <w:sz w:val="24"/>
          <w:szCs w:val="24"/>
          <w:u w:val="none"/>
        </w:rPr>
        <w:t>V</w:t>
      </w:r>
      <w:r w:rsidR="008A6DC6" w:rsidRPr="00DD1757">
        <w:rPr>
          <w:rStyle w:val="Hyperlink"/>
          <w:rFonts w:ascii="Georgia" w:hAnsi="Georgia"/>
          <w:color w:val="C00000"/>
          <w:sz w:val="24"/>
          <w:szCs w:val="24"/>
          <w:u w:val="none"/>
        </w:rPr>
        <w:t>erwachtingskloof</w:t>
      </w:r>
      <w:r w:rsidR="00CE16A6" w:rsidRPr="00DD1757">
        <w:rPr>
          <w:rStyle w:val="Hyperlink"/>
          <w:rFonts w:ascii="Georgia" w:hAnsi="Georgia"/>
          <w:color w:val="C00000"/>
          <w:sz w:val="24"/>
          <w:szCs w:val="24"/>
          <w:u w:val="none"/>
        </w:rPr>
        <w:t xml:space="preserve"> en de theorie van Limperg</w:t>
      </w:r>
      <w:bookmarkEnd w:id="9"/>
    </w:p>
    <w:p w:rsidR="00CE16A6" w:rsidRPr="00DD1757" w:rsidRDefault="008A6DC6"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Vaak blijkt er een kloof te bestaan tussen wat een accountant daadwerkelijk doet en wat ondernemers en gebruikers van de jaarrekening van de accountant verwachten. De verwachtingskloof kan worden gedefinieerd als het verschil tussen de verwachtingen die het maatschappelijk verkeer heeft van externe accountants en de percepties die het maatschappelijk verkeer heeft van het daadwerkelijk optreden van acc</w:t>
      </w:r>
      <w:r w:rsidR="004D4521" w:rsidRPr="00DD1757">
        <w:rPr>
          <w:rStyle w:val="Hyperlink"/>
          <w:rFonts w:ascii="Georgia" w:hAnsi="Georgia" w:cs="Calibri"/>
          <w:color w:val="auto"/>
          <w:sz w:val="22"/>
          <w:szCs w:val="22"/>
          <w:u w:val="none"/>
        </w:rPr>
        <w:t>ountants (Hassink, 2002)</w:t>
      </w:r>
    </w:p>
    <w:p w:rsidR="00897675" w:rsidRPr="00DD1757" w:rsidRDefault="00CE16A6"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De verwachtingskloof kent zijn oorsprong in de bekende </w:t>
      </w:r>
      <w:r w:rsidR="008252A7" w:rsidRPr="00DD1757">
        <w:rPr>
          <w:rStyle w:val="Hyperlink"/>
          <w:rFonts w:ascii="Georgia" w:hAnsi="Georgia" w:cs="Calibri"/>
          <w:color w:val="auto"/>
          <w:sz w:val="22"/>
          <w:szCs w:val="22"/>
          <w:u w:val="none"/>
        </w:rPr>
        <w:t>Leer van het G</w:t>
      </w:r>
      <w:r w:rsidR="00FC5022" w:rsidRPr="00DD1757">
        <w:rPr>
          <w:rStyle w:val="Hyperlink"/>
          <w:rFonts w:ascii="Georgia" w:hAnsi="Georgia" w:cs="Calibri"/>
          <w:color w:val="auto"/>
          <w:sz w:val="22"/>
          <w:szCs w:val="22"/>
          <w:u w:val="none"/>
        </w:rPr>
        <w:t>ewe</w:t>
      </w:r>
      <w:r w:rsidR="008252A7" w:rsidRPr="00DD1757">
        <w:rPr>
          <w:rStyle w:val="Hyperlink"/>
          <w:rFonts w:ascii="Georgia" w:hAnsi="Georgia" w:cs="Calibri"/>
          <w:color w:val="auto"/>
          <w:sz w:val="22"/>
          <w:szCs w:val="22"/>
          <w:u w:val="none"/>
        </w:rPr>
        <w:t xml:space="preserve">kte </w:t>
      </w:r>
      <w:r w:rsidR="00EF211B" w:rsidRPr="00DD1757">
        <w:rPr>
          <w:rStyle w:val="Hyperlink"/>
          <w:rFonts w:ascii="Georgia" w:hAnsi="Georgia" w:cs="Calibri"/>
          <w:color w:val="auto"/>
          <w:sz w:val="22"/>
          <w:szCs w:val="22"/>
          <w:u w:val="none"/>
        </w:rPr>
        <w:t xml:space="preserve">Vertrouwen </w:t>
      </w:r>
      <w:r w:rsidRPr="00DD1757">
        <w:rPr>
          <w:rStyle w:val="Hyperlink"/>
          <w:rFonts w:ascii="Georgia" w:hAnsi="Georgia" w:cs="Calibri"/>
          <w:color w:val="auto"/>
          <w:sz w:val="22"/>
          <w:szCs w:val="22"/>
          <w:u w:val="none"/>
        </w:rPr>
        <w:t>van Limperg</w:t>
      </w:r>
      <w:r w:rsidR="008252A7" w:rsidRPr="00DD1757">
        <w:rPr>
          <w:rStyle w:val="Hyperlink"/>
          <w:rFonts w:ascii="Georgia" w:hAnsi="Georgia" w:cs="Calibri"/>
          <w:color w:val="auto"/>
          <w:sz w:val="22"/>
          <w:szCs w:val="22"/>
          <w:u w:val="none"/>
        </w:rPr>
        <w:t xml:space="preserve"> (Limperg, 1932)</w:t>
      </w:r>
      <w:r w:rsidR="0072124C" w:rsidRPr="00DD1757">
        <w:rPr>
          <w:rStyle w:val="Hyperlink"/>
          <w:rFonts w:ascii="Georgia" w:hAnsi="Georgia" w:cs="Calibri"/>
          <w:color w:val="auto"/>
          <w:sz w:val="22"/>
          <w:szCs w:val="22"/>
          <w:u w:val="none"/>
        </w:rPr>
        <w:t>.</w:t>
      </w:r>
      <w:r w:rsidR="00F40762" w:rsidRPr="00DD1757">
        <w:rPr>
          <w:rStyle w:val="Hyperlink"/>
          <w:rFonts w:ascii="Georgia" w:hAnsi="Georgia" w:cs="Calibri"/>
          <w:color w:val="auto"/>
          <w:sz w:val="22"/>
          <w:szCs w:val="22"/>
          <w:u w:val="none"/>
        </w:rPr>
        <w:t xml:space="preserve"> </w:t>
      </w:r>
      <w:r w:rsidR="00EF211B" w:rsidRPr="00DD1757">
        <w:rPr>
          <w:rStyle w:val="Hyperlink"/>
          <w:rFonts w:ascii="Georgia" w:hAnsi="Georgia" w:cs="Calibri"/>
          <w:color w:val="auto"/>
          <w:sz w:val="22"/>
          <w:szCs w:val="22"/>
          <w:u w:val="none"/>
        </w:rPr>
        <w:t xml:space="preserve">Limperg </w:t>
      </w:r>
      <w:r w:rsidR="00F40762" w:rsidRPr="00DD1757">
        <w:rPr>
          <w:rStyle w:val="Hyperlink"/>
          <w:rFonts w:ascii="Georgia" w:hAnsi="Georgia" w:cs="Calibri"/>
          <w:color w:val="auto"/>
          <w:sz w:val="22"/>
          <w:szCs w:val="22"/>
          <w:u w:val="none"/>
        </w:rPr>
        <w:t xml:space="preserve">schreef in </w:t>
      </w:r>
      <w:r w:rsidR="00775C58" w:rsidRPr="00DD1757">
        <w:rPr>
          <w:rStyle w:val="Hyperlink"/>
          <w:rFonts w:ascii="Georgia" w:hAnsi="Georgia" w:cs="Calibri"/>
          <w:color w:val="auto"/>
          <w:sz w:val="22"/>
          <w:szCs w:val="22"/>
          <w:u w:val="none"/>
        </w:rPr>
        <w:t>1926</w:t>
      </w:r>
      <w:r w:rsidR="00F40762" w:rsidRPr="00DD1757">
        <w:rPr>
          <w:rStyle w:val="Hyperlink"/>
          <w:rFonts w:ascii="Georgia" w:hAnsi="Georgia" w:cs="Calibri"/>
          <w:color w:val="auto"/>
          <w:sz w:val="22"/>
          <w:szCs w:val="22"/>
          <w:u w:val="none"/>
        </w:rPr>
        <w:t xml:space="preserve"> een </w:t>
      </w:r>
      <w:r w:rsidR="00EF211B" w:rsidRPr="00DD1757">
        <w:rPr>
          <w:rStyle w:val="Hyperlink"/>
          <w:rFonts w:ascii="Georgia" w:hAnsi="Georgia" w:cs="Calibri"/>
          <w:color w:val="auto"/>
          <w:sz w:val="22"/>
          <w:szCs w:val="22"/>
          <w:u w:val="none"/>
        </w:rPr>
        <w:t xml:space="preserve">artikel </w:t>
      </w:r>
      <w:r w:rsidR="007632FD" w:rsidRPr="00DD1757">
        <w:rPr>
          <w:rStyle w:val="Hyperlink"/>
          <w:rFonts w:ascii="Georgia" w:hAnsi="Georgia" w:cs="Calibri"/>
          <w:color w:val="auto"/>
          <w:sz w:val="22"/>
          <w:szCs w:val="22"/>
          <w:u w:val="none"/>
        </w:rPr>
        <w:t xml:space="preserve">waarin hij een onjuiste interpretatie van het woord ‘vertrouwen’ uiteenzet. </w:t>
      </w:r>
      <w:r w:rsidR="00897675" w:rsidRPr="00DD1757">
        <w:rPr>
          <w:rStyle w:val="Hyperlink"/>
          <w:rFonts w:ascii="Georgia" w:hAnsi="Georgia" w:cs="Calibri"/>
          <w:color w:val="auto"/>
          <w:sz w:val="22"/>
          <w:szCs w:val="22"/>
          <w:u w:val="none"/>
        </w:rPr>
        <w:t>In het dagelijks leven wordt het woord vaak als een ethisch begrip gebruikt; als men van iemand zegt dat hij te vertrouwen is, dan schrijft men hem een goede karaktereigenschap toe. Een andere betekenis waarin het woord wordt gebruikt is als men ‘vertrouwt’ dat iemand op tijd zal komen of dat alles zich ten goede zal keren, dan spreekt men een verwachting uit. Het woord vertrouwen drukt hier een stellige en min of meer gegronde verwachting uit.</w:t>
      </w:r>
    </w:p>
    <w:p w:rsidR="00294B96" w:rsidRPr="00DD1757" w:rsidRDefault="0081584C"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De L</w:t>
      </w:r>
      <w:r w:rsidR="00897675" w:rsidRPr="00DD1757">
        <w:rPr>
          <w:rStyle w:val="Hyperlink"/>
          <w:rFonts w:ascii="Georgia" w:hAnsi="Georgia" w:cs="Calibri"/>
          <w:color w:val="auto"/>
          <w:sz w:val="22"/>
          <w:szCs w:val="22"/>
          <w:u w:val="none"/>
        </w:rPr>
        <w:t>eer van het Gewekte Vertrouwen benadrukt dat de accountant zijn inspanningen op een zodanig niveau moet brengen, dat het vertrouwen van het</w:t>
      </w:r>
      <w:r w:rsidR="00731840" w:rsidRPr="00DD1757">
        <w:rPr>
          <w:rStyle w:val="Hyperlink"/>
          <w:rFonts w:ascii="Georgia" w:hAnsi="Georgia" w:cs="Calibri"/>
          <w:color w:val="auto"/>
          <w:sz w:val="22"/>
          <w:szCs w:val="22"/>
          <w:u w:val="none"/>
        </w:rPr>
        <w:t xml:space="preserve"> maatschappelijk verkeer in een </w:t>
      </w:r>
      <w:r w:rsidR="00897675" w:rsidRPr="00DD1757">
        <w:rPr>
          <w:rStyle w:val="Hyperlink"/>
          <w:rFonts w:ascii="Georgia" w:hAnsi="Georgia" w:cs="Calibri"/>
          <w:color w:val="auto"/>
          <w:sz w:val="22"/>
          <w:szCs w:val="22"/>
          <w:u w:val="none"/>
        </w:rPr>
        <w:t>rationele specifieke situatie niet wordt beschaamd</w:t>
      </w:r>
      <w:r w:rsidR="004D4521" w:rsidRPr="00DD1757">
        <w:rPr>
          <w:rStyle w:val="Hyperlink"/>
          <w:rFonts w:ascii="Georgia" w:hAnsi="Georgia" w:cs="Calibri"/>
          <w:color w:val="auto"/>
          <w:sz w:val="22"/>
          <w:szCs w:val="22"/>
          <w:u w:val="none"/>
        </w:rPr>
        <w:t xml:space="preserve"> (Eimers, 2008)</w:t>
      </w:r>
      <w:r w:rsidR="00897675" w:rsidRPr="00DD1757">
        <w:rPr>
          <w:rStyle w:val="Hyperlink"/>
          <w:rFonts w:ascii="Georgia" w:hAnsi="Georgia" w:cs="Calibri"/>
          <w:color w:val="auto"/>
          <w:sz w:val="22"/>
          <w:szCs w:val="22"/>
          <w:u w:val="none"/>
        </w:rPr>
        <w:t xml:space="preserve">. </w:t>
      </w:r>
      <w:r w:rsidR="00294B96" w:rsidRPr="00DD1757">
        <w:rPr>
          <w:rStyle w:val="Hyperlink"/>
          <w:rFonts w:ascii="Georgia" w:hAnsi="Georgia" w:cs="Calibri"/>
          <w:color w:val="auto"/>
          <w:sz w:val="22"/>
          <w:szCs w:val="22"/>
          <w:u w:val="none"/>
        </w:rPr>
        <w:t xml:space="preserve">Limperg vond dat de aanwezigheid van vertrouwen een bestaansgrond voor de accountantsfunctie is. In het maatschappelijk verkeer is behoefte aan deskundige en onafhankelijke controle en een daarop gebaseerd oordeel. Om die functie optimaal te kunnen vervullen is </w:t>
      </w:r>
      <w:r w:rsidRPr="00DD1757">
        <w:rPr>
          <w:rStyle w:val="Hyperlink"/>
          <w:rFonts w:ascii="Georgia" w:hAnsi="Georgia" w:cs="Calibri"/>
          <w:color w:val="auto"/>
          <w:sz w:val="22"/>
          <w:szCs w:val="22"/>
          <w:u w:val="none"/>
        </w:rPr>
        <w:t xml:space="preserve">het </w:t>
      </w:r>
      <w:r w:rsidR="00294B96" w:rsidRPr="00DD1757">
        <w:rPr>
          <w:rStyle w:val="Hyperlink"/>
          <w:rFonts w:ascii="Georgia" w:hAnsi="Georgia" w:cs="Calibri"/>
          <w:color w:val="auto"/>
          <w:sz w:val="22"/>
          <w:szCs w:val="22"/>
          <w:u w:val="none"/>
        </w:rPr>
        <w:t xml:space="preserve">van belang dat er geen overdreven verwachtingen worden gewerkt en dat er geen tekortkomingen in het vervullen van de functie plaatsvinden waardoor het vertrouwen </w:t>
      </w:r>
      <w:r w:rsidR="00A41C7A" w:rsidRPr="00DD1757">
        <w:rPr>
          <w:rStyle w:val="Hyperlink"/>
          <w:rFonts w:ascii="Georgia" w:hAnsi="Georgia" w:cs="Calibri"/>
          <w:color w:val="auto"/>
          <w:sz w:val="22"/>
          <w:szCs w:val="22"/>
          <w:u w:val="none"/>
        </w:rPr>
        <w:t>kan worden beschaamd (van Onzenoort, 2009</w:t>
      </w:r>
      <w:r w:rsidR="004D4521" w:rsidRPr="00DD1757">
        <w:rPr>
          <w:rStyle w:val="Hyperlink"/>
          <w:rFonts w:ascii="Georgia" w:hAnsi="Georgia" w:cs="Calibri"/>
          <w:color w:val="auto"/>
          <w:sz w:val="22"/>
          <w:szCs w:val="22"/>
          <w:u w:val="none"/>
        </w:rPr>
        <w:t>).</w:t>
      </w:r>
    </w:p>
    <w:p w:rsidR="00A60F57" w:rsidRPr="00DD1757" w:rsidRDefault="00A60F57"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Michel Barnier</w:t>
      </w:r>
      <w:r w:rsidR="002B2E7E" w:rsidRPr="00DD1757">
        <w:rPr>
          <w:rStyle w:val="Hyperlink"/>
          <w:rFonts w:ascii="Georgia" w:hAnsi="Georgia" w:cs="Calibri"/>
          <w:color w:val="auto"/>
          <w:sz w:val="22"/>
          <w:szCs w:val="22"/>
          <w:u w:val="none"/>
        </w:rPr>
        <w:t xml:space="preserve"> schreef in 2010 in zijn Green P</w:t>
      </w:r>
      <w:r w:rsidRPr="00DD1757">
        <w:rPr>
          <w:rStyle w:val="Hyperlink"/>
          <w:rFonts w:ascii="Georgia" w:hAnsi="Georgia" w:cs="Calibri"/>
          <w:color w:val="auto"/>
          <w:sz w:val="22"/>
          <w:szCs w:val="22"/>
          <w:u w:val="none"/>
        </w:rPr>
        <w:t xml:space="preserve">aper </w:t>
      </w:r>
      <w:r w:rsidR="00797E32" w:rsidRPr="00DD1757">
        <w:rPr>
          <w:rStyle w:val="Hyperlink"/>
          <w:rFonts w:ascii="Georgia" w:hAnsi="Georgia" w:cs="Calibri"/>
          <w:color w:val="auto"/>
          <w:sz w:val="22"/>
          <w:szCs w:val="22"/>
          <w:u w:val="none"/>
        </w:rPr>
        <w:t xml:space="preserve">ook </w:t>
      </w:r>
      <w:r w:rsidRPr="00DD1757">
        <w:rPr>
          <w:rStyle w:val="Hyperlink"/>
          <w:rFonts w:ascii="Georgia" w:hAnsi="Georgia" w:cs="Calibri"/>
          <w:color w:val="auto"/>
          <w:sz w:val="22"/>
          <w:szCs w:val="22"/>
          <w:u w:val="none"/>
        </w:rPr>
        <w:t>over de verwachtingskloof. Hij geeft aan dat bepaalde belanghebbende</w:t>
      </w:r>
      <w:r w:rsidR="00C42B79" w:rsidRPr="00DD1757">
        <w:rPr>
          <w:rStyle w:val="Hyperlink"/>
          <w:rFonts w:ascii="Georgia" w:hAnsi="Georgia" w:cs="Calibri"/>
          <w:color w:val="auto"/>
          <w:sz w:val="22"/>
          <w:szCs w:val="22"/>
          <w:u w:val="none"/>
        </w:rPr>
        <w:t>n</w:t>
      </w:r>
      <w:r w:rsidRPr="00DD1757">
        <w:rPr>
          <w:rStyle w:val="Hyperlink"/>
          <w:rFonts w:ascii="Georgia" w:hAnsi="Georgia" w:cs="Calibri"/>
          <w:color w:val="auto"/>
          <w:sz w:val="22"/>
          <w:szCs w:val="22"/>
          <w:u w:val="none"/>
        </w:rPr>
        <w:t xml:space="preserve"> hun bezorgdheid hebben geuit met betrekking tot de relevantie van controles van financiële overzichten in de zakenwereld van vandaag. Voor andere belanghebbenden kan het moeilijk te begrijpen zijn dat de financiële overzichten van </w:t>
      </w:r>
      <w:r w:rsidRPr="00DD1757">
        <w:rPr>
          <w:rStyle w:val="Hyperlink"/>
          <w:rFonts w:ascii="Georgia" w:hAnsi="Georgia" w:cs="Calibri"/>
          <w:color w:val="auto"/>
          <w:sz w:val="22"/>
          <w:szCs w:val="22"/>
          <w:u w:val="none"/>
        </w:rPr>
        <w:lastRenderedPageBreak/>
        <w:t>een</w:t>
      </w:r>
      <w:r w:rsidRPr="00DD1757">
        <w:rPr>
          <w:rStyle w:val="Hyperlink"/>
          <w:rFonts w:ascii="Georgia" w:hAnsi="Georgia"/>
          <w:color w:val="auto"/>
          <w:sz w:val="22"/>
          <w:szCs w:val="22"/>
          <w:u w:val="none"/>
        </w:rPr>
        <w:t xml:space="preserve"> </w:t>
      </w:r>
      <w:r w:rsidRPr="00DD1757">
        <w:rPr>
          <w:rStyle w:val="Hyperlink"/>
          <w:rFonts w:ascii="Georgia" w:hAnsi="Georgia" w:cs="Calibri"/>
          <w:color w:val="auto"/>
          <w:sz w:val="22"/>
          <w:szCs w:val="22"/>
          <w:u w:val="none"/>
        </w:rPr>
        <w:t>instelling ‘redelijkhei</w:t>
      </w:r>
      <w:r w:rsidR="0081584C" w:rsidRPr="00DD1757">
        <w:rPr>
          <w:rStyle w:val="Hyperlink"/>
          <w:rFonts w:ascii="Georgia" w:hAnsi="Georgia" w:cs="Calibri"/>
          <w:color w:val="auto"/>
          <w:sz w:val="22"/>
          <w:szCs w:val="22"/>
          <w:u w:val="none"/>
        </w:rPr>
        <w:t>d’ en ‘materiële soliditeit’ kunnen</w:t>
      </w:r>
      <w:r w:rsidRPr="00DD1757">
        <w:rPr>
          <w:rStyle w:val="Hyperlink"/>
          <w:rFonts w:ascii="Georgia" w:hAnsi="Georgia" w:cs="Calibri"/>
          <w:color w:val="auto"/>
          <w:sz w:val="22"/>
          <w:szCs w:val="22"/>
          <w:u w:val="none"/>
        </w:rPr>
        <w:t xml:space="preserve"> suggereren terwijl die instelling in</w:t>
      </w:r>
      <w:r w:rsidRPr="00DD1757">
        <w:rPr>
          <w:rStyle w:val="Hyperlink"/>
          <w:rFonts w:ascii="Georgia" w:hAnsi="Georgia"/>
          <w:color w:val="auto"/>
          <w:sz w:val="22"/>
          <w:szCs w:val="22"/>
          <w:u w:val="none"/>
        </w:rPr>
        <w:t xml:space="preserve"> </w:t>
      </w:r>
      <w:r w:rsidRPr="00DD1757">
        <w:rPr>
          <w:rStyle w:val="Hyperlink"/>
          <w:rFonts w:ascii="Georgia" w:hAnsi="Georgia" w:cs="Calibri"/>
          <w:color w:val="auto"/>
          <w:sz w:val="22"/>
          <w:szCs w:val="22"/>
          <w:u w:val="none"/>
        </w:rPr>
        <w:t>werkelijkheid in financiële moeilijkheden verkeert. Doordat deze belanghebbenden misschien</w:t>
      </w:r>
      <w:r w:rsidRPr="00DD1757">
        <w:rPr>
          <w:rStyle w:val="Hyperlink"/>
          <w:rFonts w:ascii="Georgia" w:hAnsi="Georgia"/>
          <w:color w:val="auto"/>
          <w:sz w:val="22"/>
          <w:szCs w:val="22"/>
          <w:u w:val="none"/>
        </w:rPr>
        <w:t xml:space="preserve"> </w:t>
      </w:r>
      <w:r w:rsidRPr="00DD1757">
        <w:rPr>
          <w:rStyle w:val="Hyperlink"/>
          <w:rFonts w:ascii="Georgia" w:hAnsi="Georgia" w:cs="Calibri"/>
          <w:color w:val="auto"/>
          <w:sz w:val="22"/>
          <w:szCs w:val="22"/>
          <w:u w:val="none"/>
        </w:rPr>
        <w:t>niet op de hoogte zijn van de beperkingen van een controle van financiële overzichten</w:t>
      </w:r>
      <w:r w:rsidRPr="00DD1757">
        <w:rPr>
          <w:rStyle w:val="Hyperlink"/>
          <w:rFonts w:ascii="Georgia" w:hAnsi="Georgia"/>
          <w:color w:val="auto"/>
          <w:sz w:val="22"/>
          <w:szCs w:val="22"/>
          <w:u w:val="none"/>
        </w:rPr>
        <w:t xml:space="preserve">, </w:t>
      </w:r>
      <w:r w:rsidRPr="00DD1757">
        <w:rPr>
          <w:rStyle w:val="Hyperlink"/>
          <w:rFonts w:ascii="Georgia" w:hAnsi="Georgia" w:cs="Calibri"/>
          <w:color w:val="auto"/>
          <w:sz w:val="22"/>
          <w:szCs w:val="22"/>
          <w:u w:val="none"/>
        </w:rPr>
        <w:t>leidt dit tot een verwacht</w:t>
      </w:r>
      <w:r w:rsidR="004D4521" w:rsidRPr="00DD1757">
        <w:rPr>
          <w:rStyle w:val="Hyperlink"/>
          <w:rFonts w:ascii="Georgia" w:hAnsi="Georgia" w:cs="Calibri"/>
          <w:color w:val="auto"/>
          <w:sz w:val="22"/>
          <w:szCs w:val="22"/>
          <w:u w:val="none"/>
        </w:rPr>
        <w:t>ingskloof (Barnier, 2010).</w:t>
      </w:r>
    </w:p>
    <w:p w:rsidR="008A6DC6" w:rsidRPr="00DD1757" w:rsidRDefault="008A6DC6" w:rsidP="00E8599E">
      <w:pPr>
        <w:contextualSpacing/>
        <w:jc w:val="both"/>
        <w:rPr>
          <w:rFonts w:ascii="Georgia" w:hAnsi="Georgia" w:cs="Calibri"/>
        </w:rPr>
      </w:pPr>
    </w:p>
    <w:p w:rsidR="008A6DC6" w:rsidRPr="00DD1757" w:rsidRDefault="006135BF" w:rsidP="00E8599E">
      <w:pPr>
        <w:pStyle w:val="Heading2"/>
        <w:jc w:val="both"/>
        <w:rPr>
          <w:rStyle w:val="Hyperlink"/>
          <w:rFonts w:ascii="Georgia" w:hAnsi="Georgia"/>
          <w:color w:val="C00000"/>
          <w:sz w:val="24"/>
          <w:szCs w:val="24"/>
          <w:u w:val="none"/>
        </w:rPr>
      </w:pPr>
      <w:bookmarkStart w:id="10" w:name="_Toc361666146"/>
      <w:r w:rsidRPr="00DD1757">
        <w:rPr>
          <w:rStyle w:val="Hyperlink"/>
          <w:rFonts w:ascii="Georgia" w:hAnsi="Georgia"/>
          <w:color w:val="C00000"/>
          <w:sz w:val="24"/>
          <w:szCs w:val="24"/>
          <w:u w:val="none"/>
        </w:rPr>
        <w:t>2.4</w:t>
      </w:r>
      <w:r w:rsidR="008A6DC6" w:rsidRPr="00DD1757">
        <w:rPr>
          <w:rStyle w:val="Hyperlink"/>
          <w:rFonts w:ascii="Georgia" w:hAnsi="Georgia"/>
          <w:color w:val="C00000"/>
          <w:sz w:val="24"/>
          <w:szCs w:val="24"/>
          <w:u w:val="none"/>
        </w:rPr>
        <w:tab/>
        <w:t>Conclusie</w:t>
      </w:r>
      <w:bookmarkEnd w:id="10"/>
    </w:p>
    <w:p w:rsidR="002B1813" w:rsidRPr="001F2F79" w:rsidRDefault="002B1813" w:rsidP="00E8599E">
      <w:pPr>
        <w:ind w:firstLine="708"/>
        <w:contextualSpacing/>
        <w:jc w:val="both"/>
        <w:rPr>
          <w:rFonts w:ascii="Georgia" w:hAnsi="Georgia" w:cs="Calibri"/>
        </w:rPr>
      </w:pPr>
      <w:r w:rsidRPr="001F2F79">
        <w:rPr>
          <w:rFonts w:ascii="Georgia" w:hAnsi="Georgia" w:cs="Calibri"/>
        </w:rPr>
        <w:t>De rol van de accountant is in beginsel goed uit te l</w:t>
      </w:r>
      <w:r w:rsidR="004B2C40" w:rsidRPr="001F2F79">
        <w:rPr>
          <w:rFonts w:ascii="Georgia" w:hAnsi="Georgia" w:cs="Calibri"/>
        </w:rPr>
        <w:t xml:space="preserve">eggen door middel van </w:t>
      </w:r>
      <w:r w:rsidRPr="001F2F79">
        <w:rPr>
          <w:rFonts w:ascii="Georgia" w:hAnsi="Georgia" w:cs="Calibri"/>
        </w:rPr>
        <w:t xml:space="preserve">de agency theorie. In deze theorie hebben wordt de accountant gezien als de persoon die de belangentegenstelling van de principaal en de agent te verminderen. </w:t>
      </w:r>
    </w:p>
    <w:p w:rsidR="000626C8" w:rsidRPr="001F2F79" w:rsidRDefault="00F73A01" w:rsidP="00E8599E">
      <w:pPr>
        <w:ind w:firstLine="708"/>
        <w:contextualSpacing/>
        <w:jc w:val="both"/>
        <w:rPr>
          <w:rFonts w:ascii="Georgia" w:hAnsi="Georgia" w:cs="Arial"/>
          <w:shd w:val="clear" w:color="auto" w:fill="F7F7F7"/>
        </w:rPr>
      </w:pPr>
      <w:r w:rsidRPr="001F2F79">
        <w:rPr>
          <w:rFonts w:ascii="Georgia" w:hAnsi="Georgia" w:cs="Calibri"/>
        </w:rPr>
        <w:t>Het woord ‘v</w:t>
      </w:r>
      <w:r w:rsidR="000626C8" w:rsidRPr="001F2F79">
        <w:rPr>
          <w:rFonts w:ascii="Georgia" w:hAnsi="Georgia" w:cs="Calibri"/>
        </w:rPr>
        <w:t>ertrouwen</w:t>
      </w:r>
      <w:r w:rsidRPr="001F2F79">
        <w:rPr>
          <w:rFonts w:ascii="Georgia" w:hAnsi="Georgia" w:cs="Calibri"/>
        </w:rPr>
        <w:t>’</w:t>
      </w:r>
      <w:r w:rsidR="000626C8" w:rsidRPr="001F2F79">
        <w:rPr>
          <w:rFonts w:ascii="Georgia" w:hAnsi="Georgia" w:cs="Calibri"/>
        </w:rPr>
        <w:t xml:space="preserve"> is een belangrijk begrip als we kij</w:t>
      </w:r>
      <w:r w:rsidR="0081584C" w:rsidRPr="001F2F79">
        <w:rPr>
          <w:rFonts w:ascii="Georgia" w:hAnsi="Georgia" w:cs="Calibri"/>
        </w:rPr>
        <w:t xml:space="preserve">ken naar de accountantsfunctie. </w:t>
      </w:r>
      <w:r w:rsidR="000626C8" w:rsidRPr="001F2F79">
        <w:rPr>
          <w:rFonts w:ascii="Georgia" w:hAnsi="Georgia" w:cs="Calibri"/>
        </w:rPr>
        <w:t xml:space="preserve">Limperg heeft als grondlegger van het accountantsberoep veel te zeggen over dit begrip, vooral te zien in zijn Leer van het Gewekte Vertrouwen. Hierin gaf Limperg aan dat de accountant zijn werkzaamheden zo dient te verrichten dat de </w:t>
      </w:r>
      <w:r w:rsidR="00EF211B" w:rsidRPr="001F2F79">
        <w:rPr>
          <w:rFonts w:ascii="Georgia" w:hAnsi="Georgia" w:cs="Calibri"/>
        </w:rPr>
        <w:t>verwachtingen</w:t>
      </w:r>
      <w:r w:rsidR="000626C8" w:rsidRPr="001F2F79">
        <w:rPr>
          <w:rFonts w:ascii="Georgia" w:hAnsi="Georgia" w:cs="Calibri"/>
        </w:rPr>
        <w:t xml:space="preserve"> niet worden beschaamd.</w:t>
      </w:r>
      <w:r w:rsidR="0081584C" w:rsidRPr="001F2F79">
        <w:rPr>
          <w:rFonts w:ascii="Georgia" w:hAnsi="Georgia" w:cs="Calibri"/>
        </w:rPr>
        <w:t xml:space="preserve"> Ook in de Green Paper van Barnier werd de verwachtingskloof genoemd. Barnier heeft het in de Paper over de verwachtingskloof die ontstaat doordat de belanghebbenden van de </w:t>
      </w:r>
      <w:r w:rsidR="004B2C40" w:rsidRPr="001F2F79">
        <w:rPr>
          <w:rFonts w:ascii="Georgia" w:hAnsi="Georgia" w:cs="Calibri"/>
        </w:rPr>
        <w:t>financiële</w:t>
      </w:r>
      <w:r w:rsidR="0081584C" w:rsidRPr="001F2F79">
        <w:rPr>
          <w:rFonts w:ascii="Georgia" w:hAnsi="Georgia" w:cs="Calibri"/>
        </w:rPr>
        <w:t xml:space="preserve"> overzichten niet op de hoogte zijn van de </w:t>
      </w:r>
      <w:r w:rsidR="00C42B79" w:rsidRPr="001F2F79">
        <w:rPr>
          <w:rFonts w:ascii="Georgia" w:hAnsi="Georgia" w:cs="Calibri"/>
        </w:rPr>
        <w:t>beperkingen</w:t>
      </w:r>
      <w:r w:rsidR="0081584C" w:rsidRPr="001F2F79">
        <w:rPr>
          <w:rFonts w:ascii="Georgia" w:hAnsi="Georgia" w:cs="Calibri"/>
        </w:rPr>
        <w:t xml:space="preserve"> van een </w:t>
      </w:r>
      <w:r w:rsidR="00C42B79" w:rsidRPr="001F2F79">
        <w:rPr>
          <w:rFonts w:ascii="Georgia" w:hAnsi="Georgia" w:cs="Calibri"/>
        </w:rPr>
        <w:t>controle</w:t>
      </w:r>
      <w:r w:rsidR="0081584C" w:rsidRPr="001F2F79">
        <w:rPr>
          <w:rFonts w:ascii="Georgia" w:hAnsi="Georgia" w:cs="Calibri"/>
        </w:rPr>
        <w:t xml:space="preserve"> van </w:t>
      </w:r>
      <w:r w:rsidR="00C42B79" w:rsidRPr="001F2F79">
        <w:rPr>
          <w:rFonts w:ascii="Georgia" w:hAnsi="Georgia" w:cs="Calibri"/>
        </w:rPr>
        <w:t>financiële</w:t>
      </w:r>
      <w:r w:rsidR="0081584C" w:rsidRPr="001F2F79">
        <w:rPr>
          <w:rFonts w:ascii="Georgia" w:hAnsi="Georgia" w:cs="Calibri"/>
        </w:rPr>
        <w:t xml:space="preserve"> overzichten. </w:t>
      </w:r>
    </w:p>
    <w:p w:rsidR="0004428D" w:rsidRPr="001F2F79" w:rsidRDefault="0004428D" w:rsidP="00E8599E">
      <w:pPr>
        <w:contextualSpacing/>
        <w:jc w:val="both"/>
        <w:rPr>
          <w:rFonts w:ascii="Georgia" w:hAnsi="Georgia"/>
        </w:rPr>
      </w:pPr>
      <w:r w:rsidRPr="001F2F79">
        <w:rPr>
          <w:rFonts w:ascii="Georgia" w:hAnsi="Georgia"/>
        </w:rPr>
        <w:br w:type="page"/>
      </w:r>
    </w:p>
    <w:p w:rsidR="0004428D" w:rsidRPr="00DD1757" w:rsidRDefault="00190C7A" w:rsidP="00E8599E">
      <w:pPr>
        <w:pStyle w:val="Heading1"/>
        <w:jc w:val="both"/>
        <w:rPr>
          <w:rFonts w:ascii="Georgia" w:hAnsi="Georgia"/>
          <w:color w:val="C00000"/>
        </w:rPr>
      </w:pPr>
      <w:bookmarkStart w:id="11" w:name="_Toc361666147"/>
      <w:r w:rsidRPr="00DD1757">
        <w:rPr>
          <w:rFonts w:ascii="Georgia" w:hAnsi="Georgia"/>
          <w:color w:val="C00000"/>
        </w:rPr>
        <w:lastRenderedPageBreak/>
        <w:t xml:space="preserve">3. </w:t>
      </w:r>
      <w:r w:rsidR="0004428D" w:rsidRPr="00DD1757">
        <w:rPr>
          <w:rFonts w:ascii="Georgia" w:hAnsi="Georgia"/>
          <w:color w:val="C00000"/>
        </w:rPr>
        <w:t xml:space="preserve">De </w:t>
      </w:r>
      <w:r w:rsidR="00C23CA7" w:rsidRPr="00DD1757">
        <w:rPr>
          <w:rFonts w:ascii="Georgia" w:hAnsi="Georgia"/>
          <w:color w:val="C00000"/>
        </w:rPr>
        <w:t xml:space="preserve">accountant </w:t>
      </w:r>
      <w:r w:rsidR="006135BF" w:rsidRPr="00DD1757">
        <w:rPr>
          <w:rFonts w:ascii="Georgia" w:hAnsi="Georgia"/>
          <w:color w:val="C00000"/>
        </w:rPr>
        <w:t xml:space="preserve">volgens </w:t>
      </w:r>
      <w:r w:rsidR="00C23CA7" w:rsidRPr="00DD1757">
        <w:rPr>
          <w:rFonts w:ascii="Georgia" w:hAnsi="Georgia"/>
          <w:color w:val="C00000"/>
        </w:rPr>
        <w:t xml:space="preserve">de </w:t>
      </w:r>
      <w:r w:rsidR="0004428D" w:rsidRPr="00DD1757">
        <w:rPr>
          <w:rFonts w:ascii="Georgia" w:hAnsi="Georgia"/>
          <w:color w:val="C00000"/>
        </w:rPr>
        <w:t>wet</w:t>
      </w:r>
      <w:r w:rsidR="0095019C" w:rsidRPr="00DD1757">
        <w:rPr>
          <w:rFonts w:ascii="Georgia" w:hAnsi="Georgia"/>
          <w:color w:val="C00000"/>
        </w:rPr>
        <w:t>- en regelgeving</w:t>
      </w:r>
      <w:bookmarkEnd w:id="11"/>
      <w:r w:rsidR="00C23CA7" w:rsidRPr="00DD1757">
        <w:rPr>
          <w:rFonts w:ascii="Georgia" w:hAnsi="Georgia"/>
          <w:color w:val="C00000"/>
        </w:rPr>
        <w:t xml:space="preserve"> </w:t>
      </w:r>
    </w:p>
    <w:p w:rsidR="00782D60" w:rsidRPr="00DD1757" w:rsidRDefault="00782D60" w:rsidP="00E8599E">
      <w:pPr>
        <w:contextualSpacing/>
        <w:jc w:val="both"/>
        <w:rPr>
          <w:rStyle w:val="Hyperlink"/>
          <w:rFonts w:ascii="Georgia" w:hAnsi="Georgia" w:cs="Calibri"/>
          <w:b/>
          <w:color w:val="auto"/>
          <w:sz w:val="22"/>
          <w:szCs w:val="22"/>
          <w:u w:val="none"/>
        </w:rPr>
      </w:pPr>
    </w:p>
    <w:p w:rsidR="0004428D" w:rsidRPr="00DD1757" w:rsidRDefault="0004428D" w:rsidP="00E8599E">
      <w:pPr>
        <w:pStyle w:val="Heading2"/>
        <w:jc w:val="both"/>
        <w:rPr>
          <w:rStyle w:val="Hyperlink"/>
          <w:rFonts w:ascii="Georgia" w:hAnsi="Georgia"/>
          <w:color w:val="C00000"/>
          <w:sz w:val="24"/>
          <w:szCs w:val="24"/>
          <w:u w:val="none"/>
        </w:rPr>
      </w:pPr>
      <w:bookmarkStart w:id="12" w:name="_Toc361666148"/>
      <w:r w:rsidRPr="00DD1757">
        <w:rPr>
          <w:rStyle w:val="Hyperlink"/>
          <w:rFonts w:ascii="Georgia" w:hAnsi="Georgia"/>
          <w:color w:val="C00000"/>
          <w:sz w:val="24"/>
          <w:szCs w:val="24"/>
          <w:u w:val="none"/>
        </w:rPr>
        <w:t>3.1</w:t>
      </w:r>
      <w:r w:rsidRPr="00DD1757">
        <w:rPr>
          <w:rStyle w:val="Hyperlink"/>
          <w:rFonts w:ascii="Georgia" w:hAnsi="Georgia"/>
          <w:color w:val="C00000"/>
          <w:sz w:val="24"/>
          <w:szCs w:val="24"/>
          <w:u w:val="none"/>
        </w:rPr>
        <w:tab/>
        <w:t>Inleiding</w:t>
      </w:r>
      <w:bookmarkEnd w:id="12"/>
    </w:p>
    <w:p w:rsidR="00F86D73" w:rsidRPr="001F2F79" w:rsidRDefault="0004428D" w:rsidP="00E8599E">
      <w:pPr>
        <w:ind w:firstLine="708"/>
        <w:contextualSpacing/>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In dit hoofdst</w:t>
      </w:r>
      <w:r w:rsidR="00797E32" w:rsidRPr="001F2F79">
        <w:rPr>
          <w:rStyle w:val="Hyperlink"/>
          <w:rFonts w:ascii="Georgia" w:hAnsi="Georgia" w:cs="Calibri"/>
          <w:color w:val="auto"/>
          <w:sz w:val="22"/>
          <w:szCs w:val="22"/>
          <w:u w:val="none"/>
        </w:rPr>
        <w:t>uk wordt uiteengezet wat de wet-</w:t>
      </w:r>
      <w:r w:rsidR="00C42B79" w:rsidRPr="001F2F79">
        <w:rPr>
          <w:rStyle w:val="Hyperlink"/>
          <w:rFonts w:ascii="Georgia" w:hAnsi="Georgia" w:cs="Calibri"/>
          <w:color w:val="auto"/>
          <w:sz w:val="22"/>
          <w:szCs w:val="22"/>
          <w:u w:val="none"/>
        </w:rPr>
        <w:t xml:space="preserve"> </w:t>
      </w:r>
      <w:r w:rsidR="00797E32" w:rsidRPr="001F2F79">
        <w:rPr>
          <w:rStyle w:val="Hyperlink"/>
          <w:rFonts w:ascii="Georgia" w:hAnsi="Georgia" w:cs="Calibri"/>
          <w:color w:val="auto"/>
          <w:sz w:val="22"/>
          <w:szCs w:val="22"/>
          <w:u w:val="none"/>
        </w:rPr>
        <w:t>en regel</w:t>
      </w:r>
      <w:r w:rsidR="00FF50DC" w:rsidRPr="001F2F79">
        <w:rPr>
          <w:rStyle w:val="Hyperlink"/>
          <w:rFonts w:ascii="Georgia" w:hAnsi="Georgia" w:cs="Calibri"/>
          <w:color w:val="auto"/>
          <w:sz w:val="22"/>
          <w:szCs w:val="22"/>
          <w:u w:val="none"/>
        </w:rPr>
        <w:t>ge</w:t>
      </w:r>
      <w:r w:rsidR="00797E32" w:rsidRPr="001F2F79">
        <w:rPr>
          <w:rStyle w:val="Hyperlink"/>
          <w:rFonts w:ascii="Georgia" w:hAnsi="Georgia" w:cs="Calibri"/>
          <w:color w:val="auto"/>
          <w:sz w:val="22"/>
          <w:szCs w:val="22"/>
          <w:u w:val="none"/>
        </w:rPr>
        <w:t>ving voorschrijft</w:t>
      </w:r>
      <w:r w:rsidR="00C42B79" w:rsidRPr="001F2F79">
        <w:rPr>
          <w:rStyle w:val="Hyperlink"/>
          <w:rFonts w:ascii="Georgia" w:hAnsi="Georgia" w:cs="Calibri"/>
          <w:color w:val="auto"/>
          <w:sz w:val="22"/>
          <w:szCs w:val="22"/>
          <w:u w:val="none"/>
        </w:rPr>
        <w:t xml:space="preserve"> over</w:t>
      </w:r>
      <w:r w:rsidR="00797E32" w:rsidRPr="001F2F79">
        <w:rPr>
          <w:rStyle w:val="Hyperlink"/>
          <w:rFonts w:ascii="Georgia" w:hAnsi="Georgia" w:cs="Calibri"/>
          <w:color w:val="auto"/>
          <w:sz w:val="22"/>
          <w:szCs w:val="22"/>
          <w:u w:val="none"/>
        </w:rPr>
        <w:t xml:space="preserve"> hoe de accou</w:t>
      </w:r>
      <w:r w:rsidR="008B4152" w:rsidRPr="001F2F79">
        <w:rPr>
          <w:rStyle w:val="Hyperlink"/>
          <w:rFonts w:ascii="Georgia" w:hAnsi="Georgia" w:cs="Calibri"/>
          <w:color w:val="auto"/>
          <w:sz w:val="22"/>
          <w:szCs w:val="22"/>
          <w:u w:val="none"/>
        </w:rPr>
        <w:t>nt</w:t>
      </w:r>
      <w:r w:rsidR="00FF50DC" w:rsidRPr="001F2F79">
        <w:rPr>
          <w:rStyle w:val="Hyperlink"/>
          <w:rFonts w:ascii="Georgia" w:hAnsi="Georgia" w:cs="Calibri"/>
          <w:color w:val="auto"/>
          <w:sz w:val="22"/>
          <w:szCs w:val="22"/>
          <w:u w:val="none"/>
        </w:rPr>
        <w:t xml:space="preserve">ant zijn taak moet uitvoeren. Hiermee wordt ook gelijk de </w:t>
      </w:r>
      <w:r w:rsidR="008B4152" w:rsidRPr="001F2F79">
        <w:rPr>
          <w:rStyle w:val="Hyperlink"/>
          <w:rFonts w:ascii="Georgia" w:hAnsi="Georgia" w:cs="Calibri"/>
          <w:color w:val="auto"/>
          <w:sz w:val="22"/>
          <w:szCs w:val="22"/>
          <w:u w:val="none"/>
        </w:rPr>
        <w:t xml:space="preserve">tweede deelvraag beantwoord. Ten eerste wordt uitgelegd op welke manier de wet voorschrijft </w:t>
      </w:r>
      <w:r w:rsidR="00C42B79" w:rsidRPr="001F2F79">
        <w:rPr>
          <w:rStyle w:val="Hyperlink"/>
          <w:rFonts w:ascii="Georgia" w:hAnsi="Georgia" w:cs="Calibri"/>
          <w:color w:val="auto"/>
          <w:sz w:val="22"/>
          <w:szCs w:val="22"/>
          <w:u w:val="none"/>
        </w:rPr>
        <w:t>toe</w:t>
      </w:r>
      <w:r w:rsidR="008B4152" w:rsidRPr="001F2F79">
        <w:rPr>
          <w:rStyle w:val="Hyperlink"/>
          <w:rFonts w:ascii="Georgia" w:hAnsi="Georgia" w:cs="Calibri"/>
          <w:color w:val="auto"/>
          <w:sz w:val="22"/>
          <w:szCs w:val="22"/>
          <w:u w:val="none"/>
        </w:rPr>
        <w:t xml:space="preserve">zicht te houden op de accountant. </w:t>
      </w:r>
      <w:r w:rsidR="00664019" w:rsidRPr="001F2F79">
        <w:rPr>
          <w:rStyle w:val="Hyperlink"/>
          <w:rFonts w:ascii="Georgia" w:hAnsi="Georgia" w:cs="Calibri"/>
          <w:color w:val="auto"/>
          <w:sz w:val="22"/>
          <w:szCs w:val="22"/>
          <w:u w:val="none"/>
        </w:rPr>
        <w:t xml:space="preserve">Daarna </w:t>
      </w:r>
      <w:r w:rsidR="001E10F0" w:rsidRPr="001F2F79">
        <w:rPr>
          <w:rStyle w:val="Hyperlink"/>
          <w:rFonts w:ascii="Georgia" w:hAnsi="Georgia" w:cs="Calibri"/>
          <w:color w:val="auto"/>
          <w:sz w:val="22"/>
          <w:szCs w:val="22"/>
          <w:u w:val="none"/>
        </w:rPr>
        <w:t xml:space="preserve">wordt uiteengezet </w:t>
      </w:r>
      <w:r w:rsidR="0037301A" w:rsidRPr="001F2F79">
        <w:rPr>
          <w:rStyle w:val="Hyperlink"/>
          <w:rFonts w:ascii="Georgia" w:hAnsi="Georgia" w:cs="Calibri"/>
          <w:color w:val="auto"/>
          <w:sz w:val="22"/>
          <w:szCs w:val="22"/>
          <w:u w:val="none"/>
        </w:rPr>
        <w:t xml:space="preserve">hoe </w:t>
      </w:r>
      <w:r w:rsidRPr="001F2F79">
        <w:rPr>
          <w:rStyle w:val="Hyperlink"/>
          <w:rFonts w:ascii="Georgia" w:hAnsi="Georgia" w:cs="Calibri"/>
          <w:color w:val="auto"/>
          <w:sz w:val="22"/>
          <w:szCs w:val="22"/>
          <w:u w:val="none"/>
        </w:rPr>
        <w:t>de</w:t>
      </w:r>
      <w:r w:rsidR="008408F3" w:rsidRPr="001F2F79">
        <w:rPr>
          <w:rStyle w:val="Hyperlink"/>
          <w:rFonts w:ascii="Georgia" w:hAnsi="Georgia" w:cs="Calibri"/>
          <w:color w:val="auto"/>
          <w:sz w:val="22"/>
          <w:szCs w:val="22"/>
          <w:u w:val="none"/>
        </w:rPr>
        <w:t xml:space="preserve"> richtlijnen van de</w:t>
      </w:r>
      <w:r w:rsidRPr="001F2F79">
        <w:rPr>
          <w:rStyle w:val="Hyperlink"/>
          <w:rFonts w:ascii="Georgia" w:hAnsi="Georgia" w:cs="Calibri"/>
          <w:color w:val="auto"/>
          <w:sz w:val="22"/>
          <w:szCs w:val="22"/>
          <w:u w:val="none"/>
        </w:rPr>
        <w:t xml:space="preserve"> </w:t>
      </w:r>
      <w:r w:rsidR="0037301A" w:rsidRPr="001F2F79">
        <w:rPr>
          <w:rFonts w:ascii="Georgia" w:hAnsi="Georgia"/>
        </w:rPr>
        <w:t>Raad voor de Jaarverslaggeving (</w:t>
      </w:r>
      <w:r w:rsidR="00711328" w:rsidRPr="001F2F79">
        <w:rPr>
          <w:rFonts w:ascii="Georgia" w:hAnsi="Georgia"/>
        </w:rPr>
        <w:t xml:space="preserve">hierna: </w:t>
      </w:r>
      <w:r w:rsidRPr="001F2F79">
        <w:rPr>
          <w:rStyle w:val="Hyperlink"/>
          <w:rFonts w:ascii="Georgia" w:hAnsi="Georgia" w:cs="Calibri"/>
          <w:color w:val="auto"/>
          <w:sz w:val="22"/>
          <w:szCs w:val="22"/>
          <w:u w:val="none"/>
        </w:rPr>
        <w:t>RJ</w:t>
      </w:r>
      <w:r w:rsidR="0037301A" w:rsidRPr="001F2F79">
        <w:rPr>
          <w:rStyle w:val="Hyperlink"/>
          <w:rFonts w:ascii="Georgia" w:hAnsi="Georgia" w:cs="Calibri"/>
          <w:color w:val="auto"/>
          <w:sz w:val="22"/>
          <w:szCs w:val="22"/>
          <w:u w:val="none"/>
        </w:rPr>
        <w:t>)</w:t>
      </w:r>
      <w:r w:rsidR="00C23CA7" w:rsidRPr="001F2F79">
        <w:rPr>
          <w:rStyle w:val="Hyperlink"/>
          <w:rFonts w:ascii="Georgia" w:hAnsi="Georgia" w:cs="Calibri"/>
          <w:color w:val="auto"/>
          <w:sz w:val="22"/>
          <w:szCs w:val="22"/>
          <w:u w:val="none"/>
        </w:rPr>
        <w:t xml:space="preserve"> </w:t>
      </w:r>
      <w:r w:rsidR="006E551D" w:rsidRPr="001F2F79">
        <w:rPr>
          <w:rStyle w:val="Hyperlink"/>
          <w:rFonts w:ascii="Georgia" w:hAnsi="Georgia" w:cs="Calibri"/>
          <w:color w:val="auto"/>
          <w:sz w:val="22"/>
          <w:szCs w:val="22"/>
          <w:u w:val="none"/>
        </w:rPr>
        <w:t>en de</w:t>
      </w:r>
      <w:r w:rsidR="00C42B79" w:rsidRPr="001F2F79">
        <w:rPr>
          <w:rStyle w:val="Hyperlink"/>
          <w:rFonts w:ascii="Georgia" w:hAnsi="Georgia" w:cs="Calibri"/>
          <w:color w:val="auto"/>
          <w:sz w:val="22"/>
          <w:szCs w:val="22"/>
          <w:u w:val="none"/>
        </w:rPr>
        <w:t xml:space="preserve"> International Financial Reporting Standards</w:t>
      </w:r>
      <w:r w:rsidR="006E551D" w:rsidRPr="001F2F79">
        <w:rPr>
          <w:rStyle w:val="Hyperlink"/>
          <w:rFonts w:ascii="Georgia" w:hAnsi="Georgia" w:cs="Calibri"/>
          <w:color w:val="auto"/>
          <w:sz w:val="22"/>
          <w:szCs w:val="22"/>
          <w:u w:val="none"/>
        </w:rPr>
        <w:t xml:space="preserve"> </w:t>
      </w:r>
      <w:r w:rsidR="00C42B79" w:rsidRPr="001F2F79">
        <w:rPr>
          <w:rStyle w:val="Hyperlink"/>
          <w:rFonts w:ascii="Georgia" w:hAnsi="Georgia" w:cs="Calibri"/>
          <w:color w:val="auto"/>
          <w:sz w:val="22"/>
          <w:szCs w:val="22"/>
          <w:u w:val="none"/>
        </w:rPr>
        <w:t xml:space="preserve">(hierna: </w:t>
      </w:r>
      <w:r w:rsidR="006E551D" w:rsidRPr="001F2F79">
        <w:rPr>
          <w:rStyle w:val="Hyperlink"/>
          <w:rFonts w:ascii="Georgia" w:hAnsi="Georgia" w:cs="Calibri"/>
          <w:color w:val="auto"/>
          <w:sz w:val="22"/>
          <w:szCs w:val="22"/>
          <w:u w:val="none"/>
        </w:rPr>
        <w:t>IFRS</w:t>
      </w:r>
      <w:r w:rsidR="00C42B79" w:rsidRPr="001F2F79">
        <w:rPr>
          <w:rStyle w:val="Hyperlink"/>
          <w:rFonts w:ascii="Georgia" w:hAnsi="Georgia" w:cs="Calibri"/>
          <w:color w:val="auto"/>
          <w:sz w:val="22"/>
          <w:szCs w:val="22"/>
          <w:u w:val="none"/>
        </w:rPr>
        <w:t>)</w:t>
      </w:r>
      <w:r w:rsidR="006E551D" w:rsidRPr="001F2F79">
        <w:rPr>
          <w:rStyle w:val="Hyperlink"/>
          <w:rFonts w:ascii="Georgia" w:hAnsi="Georgia" w:cs="Calibri"/>
          <w:color w:val="auto"/>
          <w:sz w:val="22"/>
          <w:szCs w:val="22"/>
          <w:u w:val="none"/>
        </w:rPr>
        <w:t xml:space="preserve"> </w:t>
      </w:r>
      <w:r w:rsidR="00C23CA7" w:rsidRPr="001F2F79">
        <w:rPr>
          <w:rStyle w:val="Hyperlink"/>
          <w:rFonts w:ascii="Georgia" w:hAnsi="Georgia" w:cs="Calibri"/>
          <w:color w:val="auto"/>
          <w:sz w:val="22"/>
          <w:szCs w:val="22"/>
          <w:u w:val="none"/>
        </w:rPr>
        <w:t xml:space="preserve">voorschrijven hoe de accountant tijdens de jaarrekeningcontrole zich moet gedragen. </w:t>
      </w:r>
      <w:r w:rsidR="001E10F0" w:rsidRPr="001F2F79">
        <w:rPr>
          <w:rStyle w:val="Hyperlink"/>
          <w:rFonts w:ascii="Georgia" w:hAnsi="Georgia" w:cs="Calibri"/>
          <w:color w:val="auto"/>
          <w:sz w:val="22"/>
          <w:szCs w:val="22"/>
          <w:u w:val="none"/>
        </w:rPr>
        <w:t xml:space="preserve">Ook de analisten en de raad van </w:t>
      </w:r>
      <w:r w:rsidR="00C42B79" w:rsidRPr="001F2F79">
        <w:rPr>
          <w:rStyle w:val="Hyperlink"/>
          <w:rFonts w:ascii="Georgia" w:hAnsi="Georgia" w:cs="Calibri"/>
          <w:color w:val="auto"/>
          <w:sz w:val="22"/>
          <w:szCs w:val="22"/>
          <w:u w:val="none"/>
        </w:rPr>
        <w:t>commissarissen</w:t>
      </w:r>
      <w:r w:rsidR="001E10F0" w:rsidRPr="001F2F79">
        <w:rPr>
          <w:rStyle w:val="Hyperlink"/>
          <w:rFonts w:ascii="Georgia" w:hAnsi="Georgia" w:cs="Calibri"/>
          <w:color w:val="auto"/>
          <w:sz w:val="22"/>
          <w:szCs w:val="22"/>
          <w:u w:val="none"/>
        </w:rPr>
        <w:t xml:space="preserve"> spelen een belangrijke rol in hoe de accountant zijn taak zo onafhankelijk kan uitvoeren. </w:t>
      </w:r>
    </w:p>
    <w:p w:rsidR="00D46305" w:rsidRPr="001F2F79" w:rsidRDefault="001E10F0" w:rsidP="00E8599E">
      <w:pPr>
        <w:ind w:firstLine="708"/>
        <w:contextualSpacing/>
        <w:jc w:val="both"/>
        <w:rPr>
          <w:rStyle w:val="Hyperlink"/>
          <w:rFonts w:ascii="Georgia" w:hAnsi="Georgia" w:cs="Calibri"/>
          <w:color w:val="auto"/>
          <w:sz w:val="22"/>
          <w:szCs w:val="22"/>
        </w:rPr>
      </w:pPr>
      <w:r w:rsidRPr="001F2F79">
        <w:rPr>
          <w:rStyle w:val="Hyperlink"/>
          <w:rFonts w:ascii="Georgia" w:hAnsi="Georgia" w:cs="Calibri"/>
          <w:color w:val="auto"/>
          <w:sz w:val="22"/>
          <w:szCs w:val="22"/>
          <w:u w:val="none"/>
        </w:rPr>
        <w:t xml:space="preserve">Als reactie op de boekhoudschandalen </w:t>
      </w:r>
      <w:r w:rsidR="00FF50DC" w:rsidRPr="001F2F79">
        <w:rPr>
          <w:rStyle w:val="Hyperlink"/>
          <w:rFonts w:ascii="Georgia" w:hAnsi="Georgia" w:cs="Calibri"/>
          <w:color w:val="auto"/>
          <w:sz w:val="22"/>
          <w:szCs w:val="22"/>
          <w:u w:val="none"/>
        </w:rPr>
        <w:t xml:space="preserve">van de laatste </w:t>
      </w:r>
      <w:r w:rsidR="00C42B79" w:rsidRPr="001F2F79">
        <w:rPr>
          <w:rStyle w:val="Hyperlink"/>
          <w:rFonts w:ascii="Georgia" w:hAnsi="Georgia" w:cs="Calibri"/>
          <w:color w:val="auto"/>
          <w:sz w:val="22"/>
          <w:szCs w:val="22"/>
          <w:u w:val="none"/>
        </w:rPr>
        <w:t>decennia</w:t>
      </w:r>
      <w:r w:rsidR="00FF50DC" w:rsidRPr="001F2F79">
        <w:rPr>
          <w:rStyle w:val="Hyperlink"/>
          <w:rFonts w:ascii="Georgia" w:hAnsi="Georgia" w:cs="Calibri"/>
          <w:color w:val="auto"/>
          <w:sz w:val="22"/>
          <w:szCs w:val="22"/>
          <w:u w:val="none"/>
        </w:rPr>
        <w:t xml:space="preserve"> </w:t>
      </w:r>
      <w:r w:rsidRPr="001F2F79">
        <w:rPr>
          <w:rStyle w:val="Hyperlink"/>
          <w:rFonts w:ascii="Georgia" w:hAnsi="Georgia" w:cs="Calibri"/>
          <w:color w:val="auto"/>
          <w:sz w:val="22"/>
          <w:szCs w:val="22"/>
          <w:u w:val="none"/>
        </w:rPr>
        <w:t>zijn de regels waar de accountant zich aan moet houden</w:t>
      </w:r>
      <w:r w:rsidR="00664019" w:rsidRPr="001F2F79">
        <w:rPr>
          <w:rStyle w:val="Hyperlink"/>
          <w:rFonts w:ascii="Georgia" w:hAnsi="Georgia" w:cs="Calibri"/>
          <w:color w:val="auto"/>
          <w:sz w:val="22"/>
          <w:szCs w:val="22"/>
          <w:u w:val="none"/>
        </w:rPr>
        <w:t xml:space="preserve"> aangescherpt. De Sarbanes-Oxley</w:t>
      </w:r>
      <w:r w:rsidRPr="001F2F79">
        <w:rPr>
          <w:rStyle w:val="Hyperlink"/>
          <w:rFonts w:ascii="Georgia" w:hAnsi="Georgia" w:cs="Calibri"/>
          <w:color w:val="auto"/>
          <w:sz w:val="22"/>
          <w:szCs w:val="22"/>
          <w:u w:val="none"/>
        </w:rPr>
        <w:t xml:space="preserve"> Act is een goed voorbeeld </w:t>
      </w:r>
      <w:r w:rsidR="00664019" w:rsidRPr="001F2F79">
        <w:rPr>
          <w:rStyle w:val="Hyperlink"/>
          <w:rFonts w:ascii="Georgia" w:hAnsi="Georgia" w:cs="Calibri"/>
          <w:color w:val="auto"/>
          <w:sz w:val="22"/>
          <w:szCs w:val="22"/>
          <w:u w:val="none"/>
        </w:rPr>
        <w:t xml:space="preserve">van </w:t>
      </w:r>
      <w:r w:rsidRPr="001F2F79">
        <w:rPr>
          <w:rStyle w:val="Hyperlink"/>
          <w:rFonts w:ascii="Georgia" w:hAnsi="Georgia" w:cs="Calibri"/>
          <w:color w:val="auto"/>
          <w:sz w:val="22"/>
          <w:szCs w:val="22"/>
          <w:u w:val="none"/>
        </w:rPr>
        <w:t xml:space="preserve">hoe de </w:t>
      </w:r>
      <w:r w:rsidR="00FF50DC" w:rsidRPr="001F2F79">
        <w:rPr>
          <w:rStyle w:val="Hyperlink"/>
          <w:rFonts w:ascii="Georgia" w:hAnsi="Georgia" w:cs="Calibri"/>
          <w:color w:val="auto"/>
          <w:sz w:val="22"/>
          <w:szCs w:val="22"/>
          <w:u w:val="none"/>
        </w:rPr>
        <w:t>wetten i</w:t>
      </w:r>
      <w:r w:rsidRPr="001F2F79">
        <w:rPr>
          <w:rStyle w:val="Hyperlink"/>
          <w:rFonts w:ascii="Georgia" w:hAnsi="Georgia" w:cs="Calibri"/>
          <w:color w:val="auto"/>
          <w:sz w:val="22"/>
          <w:szCs w:val="22"/>
          <w:u w:val="none"/>
        </w:rPr>
        <w:t>n Amerika</w:t>
      </w:r>
      <w:r w:rsidR="00FF50DC" w:rsidRPr="001F2F79">
        <w:rPr>
          <w:rStyle w:val="Hyperlink"/>
          <w:rFonts w:ascii="Georgia" w:hAnsi="Georgia" w:cs="Calibri"/>
          <w:color w:val="auto"/>
          <w:sz w:val="22"/>
          <w:szCs w:val="22"/>
          <w:u w:val="none"/>
        </w:rPr>
        <w:t xml:space="preserve"> zijn aangescherpt</w:t>
      </w:r>
      <w:r w:rsidR="00BA1C84" w:rsidRPr="001F2F79">
        <w:rPr>
          <w:rStyle w:val="Hyperlink"/>
          <w:rFonts w:ascii="Georgia" w:hAnsi="Georgia" w:cs="Calibri"/>
          <w:color w:val="auto"/>
          <w:sz w:val="22"/>
          <w:szCs w:val="22"/>
          <w:u w:val="none"/>
        </w:rPr>
        <w:t xml:space="preserve"> en de code Tabaksblat een voorbeeld voor de aanscherping in Nederland.</w:t>
      </w:r>
      <w:r w:rsidRPr="001F2F79">
        <w:rPr>
          <w:rStyle w:val="Hyperlink"/>
          <w:rFonts w:ascii="Georgia" w:hAnsi="Georgia" w:cs="Calibri"/>
          <w:color w:val="auto"/>
          <w:sz w:val="22"/>
          <w:szCs w:val="22"/>
          <w:u w:val="none"/>
        </w:rPr>
        <w:t xml:space="preserve"> </w:t>
      </w:r>
    </w:p>
    <w:p w:rsidR="00BA1C84" w:rsidRPr="001F2F79" w:rsidRDefault="00BA1C84" w:rsidP="00E8599E">
      <w:pPr>
        <w:contextualSpacing/>
        <w:jc w:val="both"/>
        <w:rPr>
          <w:rStyle w:val="Hyperlink"/>
          <w:rFonts w:ascii="Georgia" w:hAnsi="Georgia" w:cs="Calibri"/>
          <w:b/>
          <w:color w:val="auto"/>
          <w:sz w:val="22"/>
          <w:szCs w:val="22"/>
        </w:rPr>
      </w:pPr>
    </w:p>
    <w:p w:rsidR="0095019C" w:rsidRPr="00DD1757" w:rsidRDefault="00BA1C84" w:rsidP="00E8599E">
      <w:pPr>
        <w:pStyle w:val="Heading2"/>
        <w:jc w:val="both"/>
        <w:rPr>
          <w:rStyle w:val="Hyperlink"/>
          <w:rFonts w:ascii="Georgia" w:hAnsi="Georgia"/>
          <w:color w:val="4F81BD" w:themeColor="accent1"/>
          <w:sz w:val="24"/>
          <w:szCs w:val="24"/>
          <w:u w:val="none"/>
        </w:rPr>
      </w:pPr>
      <w:bookmarkStart w:id="13" w:name="_Toc361666149"/>
      <w:r w:rsidRPr="00DD1757">
        <w:rPr>
          <w:rStyle w:val="Hyperlink"/>
          <w:rFonts w:ascii="Georgia" w:hAnsi="Georgia"/>
          <w:color w:val="C00000"/>
          <w:sz w:val="24"/>
          <w:szCs w:val="24"/>
          <w:u w:val="none"/>
        </w:rPr>
        <w:t>3.2</w:t>
      </w:r>
      <w:r w:rsidR="008B4152" w:rsidRPr="00DD1757">
        <w:rPr>
          <w:rStyle w:val="Hyperlink"/>
          <w:rFonts w:ascii="Georgia" w:hAnsi="Georgia"/>
          <w:color w:val="C00000"/>
          <w:sz w:val="24"/>
          <w:szCs w:val="24"/>
          <w:u w:val="none"/>
        </w:rPr>
        <w:tab/>
      </w:r>
      <w:r w:rsidR="0095019C" w:rsidRPr="00DD1757">
        <w:rPr>
          <w:rStyle w:val="Hyperlink"/>
          <w:rFonts w:ascii="Georgia" w:hAnsi="Georgia"/>
          <w:color w:val="C00000"/>
          <w:sz w:val="24"/>
          <w:szCs w:val="24"/>
          <w:u w:val="none"/>
        </w:rPr>
        <w:t>Toezicht op de accountant</w:t>
      </w:r>
      <w:bookmarkEnd w:id="13"/>
    </w:p>
    <w:p w:rsidR="0095019C" w:rsidRPr="00DD1757" w:rsidRDefault="0095019C" w:rsidP="00E8599E">
      <w:pPr>
        <w:spacing w:after="0"/>
        <w:ind w:firstLine="708"/>
        <w:contextualSpacing/>
        <w:jc w:val="both"/>
        <w:outlineLvl w:val="3"/>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Beursgenoteerde ondernemingen zijn verplicht om hun jaarrekening door een accountant te laten controleren (artikel 2:393 lid 1 BW). De accountant geeft daarna een verklaring af: een goedkeurende verklaring, een verklaring met beperking, een verklaring van oordeelonthouding of een afkeurende verklaring. Voor gebruikers van de jaarrekening is de verklaring vaak de enige manie</w:t>
      </w:r>
      <w:r w:rsidR="00013C5D" w:rsidRPr="00DD1757">
        <w:rPr>
          <w:rStyle w:val="Hyperlink"/>
          <w:rFonts w:ascii="Georgia" w:hAnsi="Georgia" w:cs="Calibri"/>
          <w:color w:val="auto"/>
          <w:sz w:val="22"/>
          <w:szCs w:val="22"/>
          <w:u w:val="none"/>
        </w:rPr>
        <w:t>r om te bepalen of een financiee</w:t>
      </w:r>
      <w:r w:rsidRPr="00DD1757">
        <w:rPr>
          <w:rStyle w:val="Hyperlink"/>
          <w:rFonts w:ascii="Georgia" w:hAnsi="Georgia" w:cs="Calibri"/>
          <w:color w:val="auto"/>
          <w:sz w:val="22"/>
          <w:szCs w:val="22"/>
          <w:u w:val="none"/>
        </w:rPr>
        <w:t>l verslag betrouwbaar is (rijksoverheid.nl).</w:t>
      </w:r>
      <w:r w:rsidRPr="00DD1757">
        <w:rPr>
          <w:rStyle w:val="FootnoteReference"/>
          <w:rFonts w:ascii="Georgia" w:hAnsi="Georgia" w:cs="Calibri"/>
        </w:rPr>
        <w:t xml:space="preserve"> </w:t>
      </w:r>
      <w:r w:rsidRPr="00DD1757">
        <w:rPr>
          <w:rStyle w:val="Hyperlink"/>
          <w:rFonts w:ascii="Georgia" w:hAnsi="Georgia" w:cs="Calibri"/>
          <w:color w:val="auto"/>
          <w:sz w:val="22"/>
          <w:szCs w:val="22"/>
          <w:u w:val="none"/>
        </w:rPr>
        <w:t xml:space="preserve">Bovendien is de </w:t>
      </w:r>
      <w:r w:rsidRPr="001F2F79">
        <w:rPr>
          <w:rStyle w:val="Hyperlink"/>
          <w:rFonts w:ascii="Georgia" w:hAnsi="Georgia" w:cs="Calibri"/>
          <w:color w:val="auto"/>
          <w:sz w:val="22"/>
          <w:szCs w:val="22"/>
          <w:u w:val="none"/>
        </w:rPr>
        <w:t>accountantsverklaring van steeds groter belang geworden, door de toegenomen kapitaalmarkten. Beleggers moeten kunnen vertrouwen op het door de onderneming gepresenteerd financieel beeld en het oordeel hierover van de accountant. Om deze reden worden accountants die een verklaring afgeven gecontroleerd. In Nederland moet de accountant zich sinds 2005 houden aan de Wet toezicht accountantsorga</w:t>
      </w:r>
      <w:r w:rsidR="0052768A" w:rsidRPr="001F2F79">
        <w:rPr>
          <w:rStyle w:val="Hyperlink"/>
          <w:rFonts w:ascii="Georgia" w:hAnsi="Georgia" w:cs="Calibri"/>
          <w:color w:val="auto"/>
          <w:sz w:val="22"/>
          <w:szCs w:val="22"/>
          <w:u w:val="none"/>
        </w:rPr>
        <w:t>nisaties (hierna: Wta), deze wet wordt in hoofdstuk 4 verder besproken.</w:t>
      </w:r>
      <w:r w:rsidR="00F501A9" w:rsidRPr="001F2F79">
        <w:rPr>
          <w:rStyle w:val="Hyperlink"/>
          <w:rFonts w:ascii="Georgia" w:hAnsi="Georgia" w:cs="Calibri"/>
          <w:color w:val="auto"/>
          <w:sz w:val="22"/>
          <w:szCs w:val="22"/>
          <w:u w:val="none"/>
        </w:rPr>
        <w:t xml:space="preserve"> </w:t>
      </w:r>
      <w:r w:rsidRPr="001F2F79">
        <w:rPr>
          <w:rStyle w:val="Hyperlink"/>
          <w:rFonts w:ascii="Georgia" w:hAnsi="Georgia" w:cs="Calibri"/>
          <w:color w:val="auto"/>
          <w:sz w:val="22"/>
          <w:szCs w:val="22"/>
          <w:u w:val="none"/>
        </w:rPr>
        <w:t>De aanleiding</w:t>
      </w:r>
      <w:r w:rsidR="00C76C0B" w:rsidRPr="001F2F79">
        <w:rPr>
          <w:rStyle w:val="Hyperlink"/>
          <w:rFonts w:ascii="Georgia" w:hAnsi="Georgia" w:cs="Calibri"/>
          <w:color w:val="auto"/>
          <w:sz w:val="22"/>
          <w:szCs w:val="22"/>
          <w:u w:val="none"/>
        </w:rPr>
        <w:t>en</w:t>
      </w:r>
      <w:r w:rsidRPr="001F2F79">
        <w:rPr>
          <w:rStyle w:val="Hyperlink"/>
          <w:rFonts w:ascii="Georgia" w:hAnsi="Georgia" w:cs="Calibri"/>
          <w:color w:val="auto"/>
          <w:sz w:val="22"/>
          <w:szCs w:val="22"/>
          <w:u w:val="none"/>
        </w:rPr>
        <w:t xml:space="preserve"> van deze wet zijn de recente boekhoudschandalen en het geda</w:t>
      </w:r>
      <w:r w:rsidR="00C76C0B" w:rsidRPr="001F2F79">
        <w:rPr>
          <w:rStyle w:val="Hyperlink"/>
          <w:rFonts w:ascii="Georgia" w:hAnsi="Georgia" w:cs="Calibri"/>
          <w:color w:val="auto"/>
          <w:sz w:val="22"/>
          <w:szCs w:val="22"/>
          <w:u w:val="none"/>
        </w:rPr>
        <w:t>alde vertrouwen in accountants</w:t>
      </w:r>
      <w:r w:rsidR="00C76C0B" w:rsidRPr="00DD1757">
        <w:rPr>
          <w:rStyle w:val="Hyperlink"/>
          <w:rFonts w:ascii="Georgia" w:hAnsi="Georgia" w:cs="Calibri"/>
          <w:color w:val="auto"/>
          <w:sz w:val="22"/>
          <w:szCs w:val="22"/>
          <w:u w:val="none"/>
        </w:rPr>
        <w:t>.</w:t>
      </w:r>
      <w:r w:rsidRPr="00DD1757">
        <w:rPr>
          <w:rStyle w:val="Hyperlink"/>
          <w:rFonts w:ascii="Georgia" w:hAnsi="Georgia" w:cs="Calibri"/>
          <w:color w:val="auto"/>
          <w:sz w:val="22"/>
          <w:szCs w:val="22"/>
          <w:u w:val="none"/>
        </w:rPr>
        <w:t xml:space="preserve"> Deze wet moet bijdragen aan een gerechtvaardigd vertrouwen in het openbaar accountantsberoep. De Autoriteit Financiële Markten (hierna: AFM) is aangewezen als toezichthouder van de Wta. </w:t>
      </w:r>
      <w:r w:rsidRPr="00DD1757">
        <w:rPr>
          <w:rFonts w:ascii="Georgia" w:hAnsi="Georgia"/>
        </w:rPr>
        <w:t>Door toezicht te houden wil de AFM ervoor zorgen dat accountants hu</w:t>
      </w:r>
      <w:r w:rsidR="00A458C7" w:rsidRPr="00DD1757">
        <w:rPr>
          <w:rFonts w:ascii="Georgia" w:hAnsi="Georgia"/>
        </w:rPr>
        <w:t>n neutrale positie verstevigen waardoor het publieke belang wordt</w:t>
      </w:r>
      <w:r w:rsidRPr="00DD1757">
        <w:rPr>
          <w:rFonts w:ascii="Georgia" w:hAnsi="Georgia"/>
        </w:rPr>
        <w:t xml:space="preserve"> gediend (afm.nl). Het toezicht van de AFM richt zich op een ieder die een wettelijke controle verricht met het doel een </w:t>
      </w:r>
      <w:r w:rsidRPr="00DD1757">
        <w:rPr>
          <w:rFonts w:ascii="Georgia" w:hAnsi="Georgia"/>
        </w:rPr>
        <w:lastRenderedPageBreak/>
        <w:t xml:space="preserve">accountantsverklaring af te geven. Accountantsorganisaties dienen bij de AFM een vergunning aan te vragen. Indien ze de wettelijke controles verrichten zonder de vereiste vergunning, is dit een overtreding van de Wta dat zich kwalificeert als een strafbaar feit (Dinant &amp; Maijoor, 2005). Het toezicht van de AFM is gericht op zowel accountantsorganisaties die organisaties van openbaar belang controleren als op accountantsorganisaties die geen organisaties van openbaar belang controleren. </w:t>
      </w:r>
    </w:p>
    <w:p w:rsidR="006E551D" w:rsidRPr="00DD1757" w:rsidRDefault="006E551D" w:rsidP="00E8599E">
      <w:pPr>
        <w:contextualSpacing/>
        <w:jc w:val="both"/>
        <w:rPr>
          <w:rStyle w:val="Hyperlink"/>
          <w:rFonts w:ascii="Georgia" w:hAnsi="Georgia" w:cs="Calibri"/>
          <w:b/>
          <w:color w:val="C00000"/>
          <w:sz w:val="22"/>
          <w:szCs w:val="22"/>
          <w:u w:val="none"/>
        </w:rPr>
      </w:pPr>
    </w:p>
    <w:p w:rsidR="006E551D" w:rsidRPr="00DD1757" w:rsidRDefault="006E551D" w:rsidP="00E8599E">
      <w:pPr>
        <w:pStyle w:val="Heading2"/>
        <w:jc w:val="both"/>
        <w:rPr>
          <w:rStyle w:val="Hyperlink"/>
          <w:rFonts w:ascii="Georgia" w:hAnsi="Georgia"/>
          <w:color w:val="C00000"/>
          <w:sz w:val="24"/>
          <w:szCs w:val="24"/>
          <w:u w:val="none"/>
        </w:rPr>
      </w:pPr>
      <w:bookmarkStart w:id="14" w:name="_Toc361666150"/>
      <w:r w:rsidRPr="00DD1757">
        <w:rPr>
          <w:rStyle w:val="Hyperlink"/>
          <w:rFonts w:ascii="Georgia" w:hAnsi="Georgia"/>
          <w:color w:val="C00000"/>
          <w:sz w:val="24"/>
          <w:szCs w:val="24"/>
          <w:u w:val="none"/>
        </w:rPr>
        <w:t>3.3</w:t>
      </w:r>
      <w:r w:rsidRPr="00DD1757">
        <w:rPr>
          <w:rStyle w:val="Hyperlink"/>
          <w:rFonts w:ascii="Georgia" w:hAnsi="Georgia"/>
          <w:color w:val="C00000"/>
          <w:sz w:val="24"/>
          <w:szCs w:val="24"/>
          <w:u w:val="none"/>
        </w:rPr>
        <w:tab/>
        <w:t>RJ-richtlijnen en de accountant</w:t>
      </w:r>
      <w:bookmarkEnd w:id="14"/>
    </w:p>
    <w:p w:rsidR="006E551D" w:rsidRPr="00DD1757" w:rsidRDefault="006E551D"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Volgens de RJ-richtlijnen verleent de rechtspersoon opdracht tot onderzoek van de enkelvoudige en geconsolideerde jaarrekening aan een registeraccountant of aan een accountant administratieconsultant, ten aanzien van wie de inschrijving in het in artikel 36 lid 1 van de Wet op de accountants-administratie consulenten bedoelde register een aantekening is geplaatst als bedoeld in artikel 3 lid 3 (Bohmer, Hoogendoorn &amp; Kruit, 2011).</w:t>
      </w:r>
    </w:p>
    <w:p w:rsidR="006E551D" w:rsidRPr="00DD1757" w:rsidRDefault="006E551D" w:rsidP="00E8599E">
      <w:pPr>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In artikel 3:393 lid 2 BW staat geschreven dat tot het verlenen van de controleopdracht de algemene vergadering van leden of aandeelhouders bevoegd is. Als deze hierover niet gaan, dan is de raad van commissarissen of het bestuur bevoegd. Er is een duidelijke voorkeur van de wetgever voor wie bevoegd is om de accountant toe te wijzen. Dit komt door de wens de positie van de accountant zo onafhankelijk mogelijk te maken van het bestuur (Klaassen &amp; Zevenboom, 1997). </w:t>
      </w:r>
    </w:p>
    <w:p w:rsidR="006E551D" w:rsidRPr="00DD1757" w:rsidRDefault="006E551D"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De werkzaamheden van de accountant hebben volgens artikel 2: 393 lid 3 BW betrekking op de jaarrekening, het jaarverslag en de overige gegevens. De accountant brengt over zijn onderzoek verslag uit aan de raad van commissarissen en aan het bestuur. Hij maakt daarbij ten</w:t>
      </w:r>
      <w:r w:rsidR="0059586F">
        <w:rPr>
          <w:rStyle w:val="Hyperlink"/>
          <w:rFonts w:ascii="Georgia" w:hAnsi="Georgia" w:cs="Calibri"/>
          <w:color w:val="auto"/>
          <w:sz w:val="22"/>
          <w:szCs w:val="22"/>
          <w:u w:val="none"/>
        </w:rPr>
        <w:t xml:space="preserve"> </w:t>
      </w:r>
      <w:r w:rsidRPr="00DD1757">
        <w:rPr>
          <w:rStyle w:val="Hyperlink"/>
          <w:rFonts w:ascii="Georgia" w:hAnsi="Georgia" w:cs="Calibri"/>
          <w:color w:val="auto"/>
          <w:sz w:val="22"/>
          <w:szCs w:val="22"/>
          <w:u w:val="none"/>
        </w:rPr>
        <w:t>minste melding van zijn bevindingen met betrekking tot de betrouwbaarheid en continuïteit van de geautomatiseerde gegevensverwerking</w:t>
      </w:r>
      <w:r w:rsidRPr="00DD1757">
        <w:rPr>
          <w:rFonts w:ascii="Georgia" w:hAnsi="Georgia"/>
        </w:rPr>
        <w:t xml:space="preserve"> (artikel 2:393 lid 4 BW)</w:t>
      </w:r>
      <w:r w:rsidRPr="00DD1757">
        <w:rPr>
          <w:rStyle w:val="Hyperlink"/>
          <w:rFonts w:ascii="Georgia" w:hAnsi="Georgia" w:cs="Calibri"/>
          <w:color w:val="auto"/>
          <w:sz w:val="22"/>
          <w:szCs w:val="22"/>
          <w:u w:val="none"/>
        </w:rPr>
        <w:t>. De accountant geeft de uitslag van zijn onderzoek weer in een verklaring over de getrouwheid van de jaarrekening.</w:t>
      </w:r>
    </w:p>
    <w:p w:rsidR="006E551D" w:rsidRPr="00DD1757" w:rsidRDefault="006E551D" w:rsidP="00E8599E">
      <w:pPr>
        <w:ind w:firstLine="360"/>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Volgens artikel 2:393 lid 5 BW moet een accountantsverklaring ten minste bevatten:</w:t>
      </w:r>
    </w:p>
    <w:p w:rsidR="006E551D" w:rsidRPr="00DD1757" w:rsidRDefault="006E551D" w:rsidP="00E8599E">
      <w:pPr>
        <w:numPr>
          <w:ilvl w:val="0"/>
          <w:numId w:val="2"/>
        </w:numPr>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Een vermelding op welke jaarrekening van toepassing het onderzoek betrekking heeft en welke wettelijke voorschriften op de jaarrekening van toepassing zijn.</w:t>
      </w:r>
    </w:p>
    <w:p w:rsidR="006E551D" w:rsidRPr="00DD1757" w:rsidRDefault="006E551D" w:rsidP="00E8599E">
      <w:pPr>
        <w:numPr>
          <w:ilvl w:val="0"/>
          <w:numId w:val="2"/>
        </w:numPr>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Een beschrijving van de reikwijdte van het onderzoek, waarin ten minste wordt vermeld welke richtlijnen voor de accountantscontrole in acht zijn genomen.</w:t>
      </w:r>
    </w:p>
    <w:p w:rsidR="006E551D" w:rsidRPr="00DD1757" w:rsidRDefault="006E551D" w:rsidP="00E8599E">
      <w:pPr>
        <w:numPr>
          <w:ilvl w:val="0"/>
          <w:numId w:val="2"/>
        </w:numPr>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Een oordeel of de jaarrekening het vereiste inzicht geeft en aan de bij of krachtens de wet gestelde regels voldoet.</w:t>
      </w:r>
    </w:p>
    <w:p w:rsidR="006E551D" w:rsidRPr="00DD1757" w:rsidRDefault="006E551D" w:rsidP="00E8599E">
      <w:pPr>
        <w:numPr>
          <w:ilvl w:val="0"/>
          <w:numId w:val="2"/>
        </w:numPr>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Een verwijzing naar bepaalde zaken waarop de accountant in het bijzonder de aandacht vestigt. </w:t>
      </w:r>
    </w:p>
    <w:p w:rsidR="006E551D" w:rsidRPr="00DD1757" w:rsidRDefault="006E551D"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lastRenderedPageBreak/>
        <w:t xml:space="preserve">Als de jaarrekening niet kan worden vastgesteld door het ontbreken van de accountantsverklaring brengt dit gevolgen met zich mee; er kan dan geen winst worden uitgekeerd en geen eigen aandelen worden ingekocht (Bohmer, Hoogendoorn &amp; Krens, 2009). </w:t>
      </w:r>
    </w:p>
    <w:p w:rsidR="006E551D" w:rsidRPr="00DD1757" w:rsidRDefault="006E551D" w:rsidP="00E8599E">
      <w:pPr>
        <w:contextualSpacing/>
        <w:jc w:val="both"/>
        <w:rPr>
          <w:rStyle w:val="Hyperlink"/>
          <w:rFonts w:ascii="Georgia" w:hAnsi="Georgia" w:cs="Calibri"/>
          <w:b/>
          <w:color w:val="C00000"/>
          <w:sz w:val="22"/>
          <w:szCs w:val="22"/>
          <w:u w:val="none"/>
        </w:rPr>
      </w:pPr>
    </w:p>
    <w:p w:rsidR="001E10F0" w:rsidRPr="00DD1757" w:rsidRDefault="006E551D" w:rsidP="00E8599E">
      <w:pPr>
        <w:pStyle w:val="Heading2"/>
        <w:jc w:val="both"/>
        <w:rPr>
          <w:rStyle w:val="Hyperlink"/>
          <w:rFonts w:ascii="Georgia" w:hAnsi="Georgia"/>
          <w:color w:val="C00000"/>
          <w:sz w:val="24"/>
          <w:szCs w:val="24"/>
          <w:u w:val="none"/>
        </w:rPr>
      </w:pPr>
      <w:bookmarkStart w:id="15" w:name="_Toc361666151"/>
      <w:r w:rsidRPr="00DD1757">
        <w:rPr>
          <w:rStyle w:val="Hyperlink"/>
          <w:rFonts w:ascii="Georgia" w:hAnsi="Georgia"/>
          <w:color w:val="C00000"/>
          <w:sz w:val="24"/>
          <w:szCs w:val="24"/>
          <w:u w:val="none"/>
        </w:rPr>
        <w:t>3.4</w:t>
      </w:r>
      <w:r w:rsidR="001E10F0" w:rsidRPr="00DD1757">
        <w:rPr>
          <w:rStyle w:val="Hyperlink"/>
          <w:rFonts w:ascii="Georgia" w:hAnsi="Georgia"/>
          <w:color w:val="C00000"/>
          <w:sz w:val="24"/>
          <w:szCs w:val="24"/>
          <w:u w:val="none"/>
        </w:rPr>
        <w:tab/>
        <w:t>IFRS en de accountant</w:t>
      </w:r>
      <w:bookmarkEnd w:id="15"/>
    </w:p>
    <w:p w:rsidR="001E10F0" w:rsidRPr="00DD1757" w:rsidRDefault="001E10F0" w:rsidP="00E8599E">
      <w:pPr>
        <w:ind w:firstLine="708"/>
        <w:contextualSpacing/>
        <w:jc w:val="both"/>
        <w:rPr>
          <w:rStyle w:val="Hyperlink"/>
          <w:rFonts w:ascii="Georgia" w:hAnsi="Georgia"/>
          <w:b/>
          <w:color w:val="FF0000"/>
          <w:sz w:val="22"/>
          <w:szCs w:val="22"/>
          <w:u w:val="none"/>
        </w:rPr>
      </w:pPr>
      <w:r w:rsidRPr="00DD1757">
        <w:rPr>
          <w:rStyle w:val="Hyperlink"/>
          <w:rFonts w:ascii="Georgia" w:hAnsi="Georgia" w:cs="Calibri"/>
          <w:color w:val="auto"/>
          <w:sz w:val="22"/>
          <w:szCs w:val="22"/>
          <w:u w:val="none"/>
        </w:rPr>
        <w:t>De invoering van de verplichte toepassing van de IFRS op de geconsolideerde jaarrekeningen van alle beursgenoteerde ondernemingen in Europa is in 2005 ingegaan. Als gevolg hiervan moesten ongeveer 7000 beursgenoteerde ondernemingen in Europa de nieuwe eisen van de IFRS gaan toepassen. De overgang van RJ-richtlijnen naar de IFRS regelgeving kan gezien worden als een technische overschakeling op andere grondslagen. Echter, de Nederlandse regelge</w:t>
      </w:r>
      <w:r w:rsidR="00E827DE" w:rsidRPr="00DD1757">
        <w:rPr>
          <w:rStyle w:val="Hyperlink"/>
          <w:rFonts w:ascii="Georgia" w:hAnsi="Georgia" w:cs="Calibri"/>
          <w:color w:val="auto"/>
          <w:sz w:val="22"/>
          <w:szCs w:val="22"/>
          <w:u w:val="none"/>
        </w:rPr>
        <w:t xml:space="preserve">ving werd vaak als aanbeveling </w:t>
      </w:r>
      <w:r w:rsidRPr="00DD1757">
        <w:rPr>
          <w:rStyle w:val="Hyperlink"/>
          <w:rFonts w:ascii="Georgia" w:hAnsi="Georgia" w:cs="Calibri"/>
          <w:color w:val="auto"/>
          <w:sz w:val="22"/>
          <w:szCs w:val="22"/>
          <w:u w:val="none"/>
        </w:rPr>
        <w:t>gezien terwijl bij de IFRS veel nauwkeuriger</w:t>
      </w:r>
      <w:r w:rsidR="00E827DE" w:rsidRPr="00DD1757">
        <w:rPr>
          <w:rStyle w:val="Hyperlink"/>
          <w:rFonts w:ascii="Georgia" w:hAnsi="Georgia" w:cs="Calibri"/>
          <w:color w:val="auto"/>
          <w:sz w:val="22"/>
          <w:szCs w:val="22"/>
          <w:u w:val="none"/>
        </w:rPr>
        <w:t xml:space="preserve">e </w:t>
      </w:r>
      <w:r w:rsidR="0059586F" w:rsidRPr="00DD1757">
        <w:rPr>
          <w:rStyle w:val="Hyperlink"/>
          <w:rFonts w:ascii="Georgia" w:hAnsi="Georgia" w:cs="Calibri"/>
          <w:color w:val="auto"/>
          <w:sz w:val="22"/>
          <w:szCs w:val="22"/>
          <w:u w:val="none"/>
        </w:rPr>
        <w:t xml:space="preserve">en </w:t>
      </w:r>
      <w:r w:rsidR="00E827DE" w:rsidRPr="00DD1757">
        <w:rPr>
          <w:rStyle w:val="Hyperlink"/>
          <w:rFonts w:ascii="Georgia" w:hAnsi="Georgia" w:cs="Calibri"/>
          <w:color w:val="auto"/>
          <w:sz w:val="22"/>
          <w:szCs w:val="22"/>
          <w:u w:val="none"/>
        </w:rPr>
        <w:t xml:space="preserve">gedetailleerde regels </w:t>
      </w:r>
      <w:r w:rsidRPr="00DD1757">
        <w:rPr>
          <w:rStyle w:val="Hyperlink"/>
          <w:rFonts w:ascii="Georgia" w:hAnsi="Georgia" w:cs="Calibri"/>
          <w:color w:val="auto"/>
          <w:sz w:val="22"/>
          <w:szCs w:val="22"/>
          <w:u w:val="none"/>
        </w:rPr>
        <w:t>gevolgd dien</w:t>
      </w:r>
      <w:r w:rsidR="00E827DE" w:rsidRPr="00DD1757">
        <w:rPr>
          <w:rStyle w:val="Hyperlink"/>
          <w:rFonts w:ascii="Georgia" w:hAnsi="Georgia" w:cs="Calibri"/>
          <w:color w:val="auto"/>
          <w:sz w:val="22"/>
          <w:szCs w:val="22"/>
          <w:u w:val="none"/>
        </w:rPr>
        <w:t>en</w:t>
      </w:r>
      <w:r w:rsidRPr="00DD1757">
        <w:rPr>
          <w:rStyle w:val="Hyperlink"/>
          <w:rFonts w:ascii="Georgia" w:hAnsi="Georgia" w:cs="Calibri"/>
          <w:color w:val="auto"/>
          <w:sz w:val="22"/>
          <w:szCs w:val="22"/>
          <w:u w:val="none"/>
        </w:rPr>
        <w:t xml:space="preserve"> te worden. Bovendien leidt de uitgebreidere mate van toelichting, wat ook verplicht is onder de IFRS, tot meer openheid, ook richting concurrenten (bdo.nl).</w:t>
      </w:r>
      <w:r w:rsidRPr="00DD1757">
        <w:rPr>
          <w:rStyle w:val="FootnoteReference"/>
          <w:rFonts w:ascii="Georgia" w:hAnsi="Georgia" w:cs="Calibri"/>
        </w:rPr>
        <w:t xml:space="preserve"> </w:t>
      </w:r>
      <w:r w:rsidRPr="00DD1757">
        <w:rPr>
          <w:rStyle w:val="Hyperlink"/>
          <w:rFonts w:ascii="Georgia" w:hAnsi="Georgia" w:cs="Calibri"/>
          <w:color w:val="auto"/>
          <w:sz w:val="22"/>
          <w:szCs w:val="22"/>
          <w:u w:val="none"/>
        </w:rPr>
        <w:t>De RJ-richtlijnen hebben geen status in de wet, dit betekent dat afwijkingen hierop zijn toegestaan indien daarvoor goede redenen bestaan. In tegenstelling met de RJ-richtlijnen mag van de IFRS-regels vrijwel nooit worden afgeweken. Bij de overgang naar de IRFS is voor de Nederlandse ondernemingen sprake van een overgang van ‘principle-based accounting’ naar ‘rules-based accounting’ (Hoogendoorn, 2003).</w:t>
      </w:r>
    </w:p>
    <w:p w:rsidR="001E10F0" w:rsidRPr="00DD1757" w:rsidRDefault="001E10F0"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De gevolgen van de invoering van de IFRS-regels voor het accountantsberoep zijn fors. Door de introductie van de IFRS zijn ook gevolgen voor het accountantsberoep. Indien op een enkel onderdeel niet is voldaan aan IFRS, kan geen onvoorwaardelijke goedkeurende verklaring worden gegeven. Zelfs indien de onderneming en de accountant vinden dat volledig is voldaan aan het inzichtvereiste of het getrouwe beeld, mag er geen onvoorwaardelijke goedkeurende verklaring worden afgegeven. Ook indien het niet navolgen van de regels geen opzet is van de onderneming, maar een gevolg is van een gebrek aan beschikbare informatie wordt er geen goedkeurende verklaring gegeven. Een niet-goedkeurende verklaring kan verschillende consequenties met zich meebrengen, een beursgenoteerde onderneming is namelijk verplicht op de IFRS toe te passen. Een niet-goedkeurende verklaring kan leiden tot een vermindering van het vertrouwen, daling van de beurskoers en mogelijke schorsing van de beursnotering. Door deze gevolgen is de druk op de accountant om een jaarrekening goed te keuren erg hoog, vooral als het gaat om zeer geringe gebreken in de jaarrekening (Hoogendoorn, 2003).</w:t>
      </w:r>
      <w:r w:rsidRPr="00DD1757">
        <w:rPr>
          <w:rStyle w:val="FootnoteReference"/>
          <w:rFonts w:ascii="Georgia" w:hAnsi="Georgia" w:cs="Calibri"/>
        </w:rPr>
        <w:t xml:space="preserve"> </w:t>
      </w:r>
    </w:p>
    <w:p w:rsidR="00BA1C84" w:rsidRPr="00DD1757" w:rsidRDefault="00BA1C84" w:rsidP="00E8599E">
      <w:pPr>
        <w:contextualSpacing/>
        <w:jc w:val="both"/>
        <w:rPr>
          <w:rStyle w:val="Hyperlink"/>
          <w:rFonts w:ascii="Georgia" w:hAnsi="Georgia" w:cs="Calibri"/>
          <w:color w:val="auto"/>
          <w:sz w:val="22"/>
          <w:szCs w:val="22"/>
          <w:u w:val="none"/>
        </w:rPr>
      </w:pPr>
    </w:p>
    <w:p w:rsidR="00BA1C84" w:rsidRPr="00DD1757" w:rsidRDefault="00BA1C84" w:rsidP="00E8599E">
      <w:pPr>
        <w:pStyle w:val="Heading2"/>
        <w:jc w:val="both"/>
        <w:rPr>
          <w:rStyle w:val="Hyperlink"/>
          <w:rFonts w:ascii="Georgia" w:hAnsi="Georgia"/>
          <w:color w:val="C00000"/>
          <w:sz w:val="24"/>
          <w:szCs w:val="24"/>
          <w:u w:val="none"/>
        </w:rPr>
      </w:pPr>
      <w:bookmarkStart w:id="16" w:name="_Toc361666152"/>
      <w:r w:rsidRPr="00DD1757">
        <w:rPr>
          <w:rStyle w:val="Hyperlink"/>
          <w:rFonts w:ascii="Georgia" w:hAnsi="Georgia"/>
          <w:color w:val="C00000"/>
          <w:sz w:val="24"/>
          <w:szCs w:val="24"/>
          <w:u w:val="none"/>
        </w:rPr>
        <w:lastRenderedPageBreak/>
        <w:t>3.5</w:t>
      </w:r>
      <w:r w:rsidRPr="00DD1757">
        <w:rPr>
          <w:rStyle w:val="Hyperlink"/>
          <w:rFonts w:ascii="Georgia" w:hAnsi="Georgia"/>
          <w:color w:val="C00000"/>
          <w:sz w:val="24"/>
          <w:szCs w:val="24"/>
          <w:u w:val="none"/>
        </w:rPr>
        <w:tab/>
        <w:t>Analisten</w:t>
      </w:r>
      <w:r w:rsidR="00E827DE" w:rsidRPr="00DD1757">
        <w:rPr>
          <w:rStyle w:val="Hyperlink"/>
          <w:rFonts w:ascii="Georgia" w:hAnsi="Georgia"/>
          <w:color w:val="C00000"/>
          <w:sz w:val="24"/>
          <w:szCs w:val="24"/>
          <w:u w:val="none"/>
        </w:rPr>
        <w:t xml:space="preserve"> en de </w:t>
      </w:r>
      <w:r w:rsidR="00750C77">
        <w:rPr>
          <w:rStyle w:val="Hyperlink"/>
          <w:rFonts w:ascii="Georgia" w:hAnsi="Georgia"/>
          <w:color w:val="C00000"/>
          <w:sz w:val="24"/>
          <w:szCs w:val="24"/>
          <w:u w:val="none"/>
        </w:rPr>
        <w:t>r</w:t>
      </w:r>
      <w:r w:rsidR="002F6F5E" w:rsidRPr="00DD1757">
        <w:rPr>
          <w:rStyle w:val="Hyperlink"/>
          <w:rFonts w:ascii="Georgia" w:hAnsi="Georgia"/>
          <w:color w:val="C00000"/>
          <w:sz w:val="24"/>
          <w:szCs w:val="24"/>
          <w:u w:val="none"/>
        </w:rPr>
        <w:t xml:space="preserve">aad van </w:t>
      </w:r>
      <w:r w:rsidR="00750C77">
        <w:rPr>
          <w:rStyle w:val="Hyperlink"/>
          <w:rFonts w:ascii="Georgia" w:hAnsi="Georgia"/>
          <w:color w:val="C00000"/>
          <w:sz w:val="24"/>
          <w:szCs w:val="24"/>
          <w:u w:val="none"/>
        </w:rPr>
        <w:t>c</w:t>
      </w:r>
      <w:r w:rsidR="00E827DE" w:rsidRPr="00DD1757">
        <w:rPr>
          <w:rStyle w:val="Hyperlink"/>
          <w:rFonts w:ascii="Georgia" w:hAnsi="Georgia"/>
          <w:color w:val="C00000"/>
          <w:sz w:val="24"/>
          <w:szCs w:val="24"/>
          <w:u w:val="none"/>
        </w:rPr>
        <w:t>ommissarissen</w:t>
      </w:r>
      <w:bookmarkEnd w:id="16"/>
    </w:p>
    <w:p w:rsidR="00E827DE" w:rsidRPr="00DD1757" w:rsidRDefault="00BA1C84"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Door de invoering van de </w:t>
      </w:r>
      <w:r w:rsidR="00E827DE" w:rsidRPr="00DD1757">
        <w:rPr>
          <w:rStyle w:val="Hyperlink"/>
          <w:rFonts w:ascii="Georgia" w:hAnsi="Georgia" w:cs="Calibri"/>
          <w:color w:val="auto"/>
          <w:sz w:val="22"/>
          <w:szCs w:val="22"/>
          <w:u w:val="none"/>
        </w:rPr>
        <w:t xml:space="preserve">IFRS </w:t>
      </w:r>
      <w:r w:rsidRPr="00DD1757">
        <w:rPr>
          <w:rStyle w:val="Hyperlink"/>
          <w:rFonts w:ascii="Georgia" w:hAnsi="Georgia" w:cs="Calibri"/>
          <w:color w:val="auto"/>
          <w:sz w:val="22"/>
          <w:szCs w:val="22"/>
          <w:u w:val="none"/>
        </w:rPr>
        <w:t>in 2005 krijgen analisten aan steeds belangrijkere rol. Analisten kunnen nu beter dan voorheen grip krijgen op de verslaggeving van Europese beursfondsen, omdat de IFRS bij hen bekend is en de onderlinge vergelijkbaarheid tussen bedrijven sterk wordt verbeterd. Door de internationale maatstaven kunnen de analisten gebreken in de verslaggeving echter aan het licht brengen waardoor de accountant zich op een kwetsbare positie bevindt (Hoogendoorn, 2003).</w:t>
      </w:r>
    </w:p>
    <w:p w:rsidR="00BA1C84" w:rsidRPr="00DD1757" w:rsidRDefault="002F6F5E"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De </w:t>
      </w:r>
      <w:r w:rsidR="00750C77">
        <w:rPr>
          <w:rStyle w:val="Hyperlink"/>
          <w:rFonts w:ascii="Georgia" w:hAnsi="Georgia" w:cs="Calibri"/>
          <w:color w:val="auto"/>
          <w:sz w:val="22"/>
          <w:szCs w:val="22"/>
          <w:u w:val="none"/>
        </w:rPr>
        <w:t>r</w:t>
      </w:r>
      <w:r w:rsidRPr="00DD1757">
        <w:rPr>
          <w:rStyle w:val="Hyperlink"/>
          <w:rFonts w:ascii="Georgia" w:hAnsi="Georgia" w:cs="Calibri"/>
          <w:color w:val="auto"/>
          <w:sz w:val="22"/>
          <w:szCs w:val="22"/>
          <w:u w:val="none"/>
        </w:rPr>
        <w:t xml:space="preserve">aad van </w:t>
      </w:r>
      <w:r w:rsidR="00750C77">
        <w:rPr>
          <w:rStyle w:val="Hyperlink"/>
          <w:rFonts w:ascii="Georgia" w:hAnsi="Georgia" w:cs="Calibri"/>
          <w:color w:val="auto"/>
          <w:sz w:val="22"/>
          <w:szCs w:val="22"/>
          <w:u w:val="none"/>
        </w:rPr>
        <w:t>c</w:t>
      </w:r>
      <w:r w:rsidR="00BA1C84" w:rsidRPr="00DD1757">
        <w:rPr>
          <w:rStyle w:val="Hyperlink"/>
          <w:rFonts w:ascii="Georgia" w:hAnsi="Georgia" w:cs="Calibri"/>
          <w:color w:val="auto"/>
          <w:sz w:val="22"/>
          <w:szCs w:val="22"/>
          <w:u w:val="none"/>
        </w:rPr>
        <w:t xml:space="preserve">ommissarissen </w:t>
      </w:r>
      <w:r w:rsidR="00E827DE" w:rsidRPr="00DD1757">
        <w:rPr>
          <w:rStyle w:val="Hyperlink"/>
          <w:rFonts w:ascii="Georgia" w:hAnsi="Georgia" w:cs="Calibri"/>
          <w:color w:val="auto"/>
          <w:sz w:val="22"/>
          <w:szCs w:val="22"/>
          <w:u w:val="none"/>
        </w:rPr>
        <w:t xml:space="preserve">is </w:t>
      </w:r>
      <w:r w:rsidR="00BA1C84" w:rsidRPr="00DD1757">
        <w:rPr>
          <w:rStyle w:val="Hyperlink"/>
          <w:rFonts w:ascii="Georgia" w:hAnsi="Georgia" w:cs="Calibri"/>
          <w:color w:val="auto"/>
          <w:sz w:val="22"/>
          <w:szCs w:val="22"/>
          <w:u w:val="none"/>
        </w:rPr>
        <w:t xml:space="preserve">een belangrijk orgaan in een vennootschap. Niet alleen omdat ze bij een </w:t>
      </w:r>
      <w:r w:rsidR="00C76C0B" w:rsidRPr="00DD1757">
        <w:rPr>
          <w:rStyle w:val="Hyperlink"/>
          <w:rFonts w:ascii="Georgia" w:hAnsi="Georgia" w:cs="Calibri"/>
          <w:color w:val="auto"/>
          <w:sz w:val="22"/>
          <w:szCs w:val="22"/>
          <w:u w:val="none"/>
        </w:rPr>
        <w:t>bestuur vennootschap</w:t>
      </w:r>
      <w:r w:rsidR="00BA1C84" w:rsidRPr="00DD1757">
        <w:rPr>
          <w:rStyle w:val="Hyperlink"/>
          <w:rFonts w:ascii="Georgia" w:hAnsi="Georgia" w:cs="Calibri"/>
          <w:color w:val="auto"/>
          <w:sz w:val="22"/>
          <w:szCs w:val="22"/>
          <w:u w:val="none"/>
        </w:rPr>
        <w:t xml:space="preserve"> de accountant benoemt, maar ook door de recente ontwikkelingen waar ze een s</w:t>
      </w:r>
      <w:r w:rsidR="00E827DE" w:rsidRPr="00DD1757">
        <w:rPr>
          <w:rStyle w:val="Hyperlink"/>
          <w:rFonts w:ascii="Georgia" w:hAnsi="Georgia" w:cs="Calibri"/>
          <w:color w:val="auto"/>
          <w:sz w:val="22"/>
          <w:szCs w:val="22"/>
          <w:u w:val="none"/>
        </w:rPr>
        <w:t xml:space="preserve">teeds belangrijkere rol krijgt </w:t>
      </w:r>
      <w:r w:rsidR="00BA1C84" w:rsidRPr="00DD1757">
        <w:rPr>
          <w:rStyle w:val="Hyperlink"/>
          <w:rFonts w:ascii="Georgia" w:hAnsi="Georgia" w:cs="Calibri"/>
          <w:color w:val="auto"/>
          <w:sz w:val="22"/>
          <w:szCs w:val="22"/>
          <w:u w:val="none"/>
        </w:rPr>
        <w:t>(artikel 2:393 lid 1 BW).</w:t>
      </w:r>
    </w:p>
    <w:p w:rsidR="00BA1C84" w:rsidRPr="00DD1757" w:rsidRDefault="00BA1C84" w:rsidP="00E8599E">
      <w:pPr>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Na de recente beursschandalen en de introductie van nieuwe corporate governance codes hebben commissarissen en toezichthouders een steeds belangrijkere rol gekregen in de ‘ checks and balances’ van organisaties</w:t>
      </w:r>
      <w:r w:rsidRPr="00DD1757">
        <w:rPr>
          <w:rFonts w:ascii="Georgia" w:hAnsi="Georgia" w:cs="Calibri"/>
        </w:rPr>
        <w:t xml:space="preserve"> (Luckerath-Rovers, Quadackers &amp; de Bos, 2008).</w:t>
      </w:r>
    </w:p>
    <w:p w:rsidR="001E10F0" w:rsidRPr="00DD1757" w:rsidRDefault="00BA1C84" w:rsidP="00E8599E">
      <w:pPr>
        <w:ind w:firstLine="708"/>
        <w:contextualSpacing/>
        <w:jc w:val="both"/>
        <w:rPr>
          <w:rStyle w:val="Hyperlink"/>
          <w:rFonts w:ascii="Georgia" w:hAnsi="Georgia" w:cs="Calibri"/>
          <w:b/>
          <w:color w:val="auto"/>
          <w:sz w:val="22"/>
          <w:szCs w:val="22"/>
        </w:rPr>
      </w:pPr>
      <w:r w:rsidRPr="00DD1757">
        <w:rPr>
          <w:rStyle w:val="Hyperlink"/>
          <w:rFonts w:ascii="Georgia" w:hAnsi="Georgia" w:cs="Calibri"/>
          <w:color w:val="auto"/>
          <w:sz w:val="22"/>
          <w:szCs w:val="22"/>
          <w:u w:val="none"/>
        </w:rPr>
        <w:t>De door het bestuur verleende controleopdracht kan door de raad van commissarissen worden ingetrokken</w:t>
      </w:r>
      <w:r w:rsidRPr="00DD1757">
        <w:rPr>
          <w:rStyle w:val="Hyperlink"/>
          <w:rFonts w:ascii="Georgia" w:hAnsi="Georgia"/>
          <w:color w:val="auto"/>
          <w:sz w:val="22"/>
          <w:szCs w:val="22"/>
          <w:u w:val="none"/>
        </w:rPr>
        <w:t xml:space="preserve"> (Bohmer, Hoogendoorn &amp; Krens, 2011). </w:t>
      </w:r>
      <w:r w:rsidRPr="00DD1757">
        <w:rPr>
          <w:rStyle w:val="Hyperlink"/>
          <w:rFonts w:ascii="Georgia" w:hAnsi="Georgia" w:cs="Calibri"/>
          <w:color w:val="auto"/>
          <w:sz w:val="22"/>
          <w:szCs w:val="22"/>
          <w:u w:val="none"/>
        </w:rPr>
        <w:t>De aanwijzing van een accountant wordt op deze wijze beperkt, ook omdat de controleopdracht te allen tijde kan worden ingetrokken door de algemene vergadering en door degene die haar heeft verleend</w:t>
      </w:r>
      <w:r w:rsidR="00737C46" w:rsidRPr="00DD1757">
        <w:rPr>
          <w:rStyle w:val="Hyperlink"/>
          <w:rFonts w:ascii="Georgia" w:hAnsi="Georgia" w:cs="Calibri"/>
          <w:color w:val="auto"/>
          <w:sz w:val="22"/>
          <w:szCs w:val="22"/>
          <w:u w:val="none"/>
        </w:rPr>
        <w:t>.</w:t>
      </w:r>
    </w:p>
    <w:p w:rsidR="00737C46" w:rsidRPr="00DD1757" w:rsidRDefault="00737C46" w:rsidP="00E8599E">
      <w:pPr>
        <w:contextualSpacing/>
        <w:jc w:val="both"/>
        <w:rPr>
          <w:rStyle w:val="Hyperlink"/>
          <w:rFonts w:ascii="Georgia" w:hAnsi="Georgia" w:cs="Calibri"/>
          <w:b/>
          <w:color w:val="auto"/>
          <w:sz w:val="22"/>
          <w:szCs w:val="22"/>
        </w:rPr>
      </w:pPr>
    </w:p>
    <w:p w:rsidR="0095019C" w:rsidRPr="00DD1757" w:rsidRDefault="00BA1C84" w:rsidP="00E8599E">
      <w:pPr>
        <w:pStyle w:val="Heading2"/>
        <w:jc w:val="both"/>
        <w:rPr>
          <w:rStyle w:val="Hyperlink"/>
          <w:rFonts w:ascii="Georgia" w:hAnsi="Georgia"/>
          <w:color w:val="C00000"/>
          <w:sz w:val="24"/>
          <w:szCs w:val="24"/>
          <w:u w:val="none"/>
        </w:rPr>
      </w:pPr>
      <w:bookmarkStart w:id="17" w:name="_Toc361666153"/>
      <w:r w:rsidRPr="00DD1757">
        <w:rPr>
          <w:rStyle w:val="Hyperlink"/>
          <w:rFonts w:ascii="Georgia" w:hAnsi="Georgia"/>
          <w:color w:val="C00000"/>
          <w:sz w:val="24"/>
          <w:szCs w:val="24"/>
          <w:u w:val="none"/>
        </w:rPr>
        <w:t>3.</w:t>
      </w:r>
      <w:r w:rsidR="00D472BA">
        <w:rPr>
          <w:rStyle w:val="Hyperlink"/>
          <w:rFonts w:ascii="Georgia" w:hAnsi="Georgia"/>
          <w:color w:val="C00000"/>
          <w:sz w:val="24"/>
          <w:szCs w:val="24"/>
          <w:u w:val="none"/>
        </w:rPr>
        <w:t>6</w:t>
      </w:r>
      <w:r w:rsidR="0095019C" w:rsidRPr="00DD1757">
        <w:rPr>
          <w:rStyle w:val="Hyperlink"/>
          <w:rFonts w:ascii="Georgia" w:hAnsi="Georgia"/>
          <w:color w:val="C00000"/>
          <w:sz w:val="24"/>
          <w:szCs w:val="24"/>
          <w:u w:val="none"/>
        </w:rPr>
        <w:tab/>
        <w:t>Sarbanes-Oxley Act en de code Tabaksblat</w:t>
      </w:r>
      <w:bookmarkEnd w:id="17"/>
    </w:p>
    <w:p w:rsidR="0095019C" w:rsidRPr="00DD1757" w:rsidRDefault="0095019C"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De Sarbanes-Oxley Act en de code Tabaksblat zijn allebei een reactie op een groot aantal boekhoudschandalen die zich in </w:t>
      </w:r>
      <w:r w:rsidR="00737C46" w:rsidRPr="00DD1757">
        <w:rPr>
          <w:rStyle w:val="Hyperlink"/>
          <w:rFonts w:ascii="Georgia" w:hAnsi="Georgia" w:cs="Calibri"/>
          <w:color w:val="auto"/>
          <w:sz w:val="22"/>
          <w:szCs w:val="22"/>
          <w:u w:val="none"/>
        </w:rPr>
        <w:t>het verleden hebben voorgedaan. Belangrijk is dat de Sarba</w:t>
      </w:r>
      <w:r w:rsidR="00E827DE" w:rsidRPr="00DD1757">
        <w:rPr>
          <w:rStyle w:val="Hyperlink"/>
          <w:rFonts w:ascii="Georgia" w:hAnsi="Georgia" w:cs="Calibri"/>
          <w:color w:val="auto"/>
          <w:sz w:val="22"/>
          <w:szCs w:val="22"/>
          <w:u w:val="none"/>
        </w:rPr>
        <w:t>nes-</w:t>
      </w:r>
      <w:r w:rsidR="00737C46" w:rsidRPr="00DD1757">
        <w:rPr>
          <w:rStyle w:val="Hyperlink"/>
          <w:rFonts w:ascii="Georgia" w:hAnsi="Georgia" w:cs="Calibri"/>
          <w:color w:val="auto"/>
          <w:sz w:val="22"/>
          <w:szCs w:val="22"/>
          <w:u w:val="none"/>
        </w:rPr>
        <w:t>Oxley Act een Amerikaanse wet is en de c</w:t>
      </w:r>
      <w:r w:rsidR="00E827DE" w:rsidRPr="00DD1757">
        <w:rPr>
          <w:rStyle w:val="Hyperlink"/>
          <w:rFonts w:ascii="Georgia" w:hAnsi="Georgia" w:cs="Calibri"/>
          <w:color w:val="auto"/>
          <w:sz w:val="22"/>
          <w:szCs w:val="22"/>
          <w:u w:val="none"/>
        </w:rPr>
        <w:t>o</w:t>
      </w:r>
      <w:r w:rsidR="00737C46" w:rsidRPr="00DD1757">
        <w:rPr>
          <w:rStyle w:val="Hyperlink"/>
          <w:rFonts w:ascii="Georgia" w:hAnsi="Georgia" w:cs="Calibri"/>
          <w:color w:val="auto"/>
          <w:sz w:val="22"/>
          <w:szCs w:val="22"/>
          <w:u w:val="none"/>
        </w:rPr>
        <w:t xml:space="preserve">de Tabaksblat alleen betrekking heeft op Nederlandse ondernemingen. </w:t>
      </w:r>
      <w:r w:rsidRPr="00DD1757">
        <w:rPr>
          <w:rStyle w:val="Hyperlink"/>
          <w:rFonts w:ascii="Georgia" w:hAnsi="Georgia" w:cs="Calibri"/>
          <w:color w:val="auto"/>
          <w:sz w:val="22"/>
          <w:szCs w:val="22"/>
          <w:u w:val="none"/>
        </w:rPr>
        <w:t xml:space="preserve">De Sarbanes-Oxley Act legt in vergelijking met de code Tabaksblat een sterke focus op risicobeheersing, waarbij de code </w:t>
      </w:r>
      <w:r w:rsidR="00E827DE" w:rsidRPr="00DD1757">
        <w:rPr>
          <w:rStyle w:val="Hyperlink"/>
          <w:rFonts w:ascii="Georgia" w:hAnsi="Georgia" w:cs="Calibri"/>
          <w:color w:val="auto"/>
          <w:sz w:val="22"/>
          <w:szCs w:val="22"/>
          <w:u w:val="none"/>
        </w:rPr>
        <w:t>Tabaksblat</w:t>
      </w:r>
      <w:r w:rsidRPr="00DD1757">
        <w:rPr>
          <w:rStyle w:val="Hyperlink"/>
          <w:rFonts w:ascii="Georgia" w:hAnsi="Georgia" w:cs="Calibri"/>
          <w:color w:val="auto"/>
          <w:sz w:val="22"/>
          <w:szCs w:val="22"/>
          <w:u w:val="none"/>
        </w:rPr>
        <w:t xml:space="preserve"> meer nadruk legt op regels voor een goed bestuur. Het begrip ‘corporate governance’ speelt bij allebei een grote rol. Door de boekhoudschandalen werd de vraag naar het verbeteren van de ‘corporate governance’ steeds groter. ‘Corporate governance’ is het systeem van bestuur en toezicht. Een goed ondernemingsbestuur kan vanuit dit begrip worden omschreven als een integer bestuur dat op een transparante manier verantwoording aflegt aan</w:t>
      </w:r>
      <w:r w:rsidR="00E827DE" w:rsidRPr="00DD1757">
        <w:rPr>
          <w:rStyle w:val="Hyperlink"/>
          <w:rFonts w:ascii="Georgia" w:hAnsi="Georgia" w:cs="Calibri"/>
          <w:color w:val="auto"/>
          <w:sz w:val="22"/>
          <w:szCs w:val="22"/>
          <w:u w:val="none"/>
        </w:rPr>
        <w:t xml:space="preserve"> aandeelhouders en andere belanghebbende </w:t>
      </w:r>
      <w:r w:rsidRPr="00DD1757">
        <w:rPr>
          <w:rStyle w:val="Hyperlink"/>
          <w:rFonts w:ascii="Georgia" w:hAnsi="Georgia" w:cs="Calibri"/>
          <w:color w:val="auto"/>
          <w:sz w:val="22"/>
          <w:szCs w:val="22"/>
          <w:u w:val="none"/>
        </w:rPr>
        <w:t>over strategie, resultaat en risicobeheersing (Cools, 2005).</w:t>
      </w:r>
    </w:p>
    <w:p w:rsidR="0095019C" w:rsidRPr="00DD1757" w:rsidRDefault="0095019C"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De Sarbanes-Oxley Act is in 2002 ontworpen om het vertrouwen in de kapitaalmarkten te herstellen. Deze wet heeft in Amerika belangrijke veranderingen teweeggebracht op het gebied van het externe toezicht op het accountantsberoep. De wet is een gevolg op schandalen zoals Enron en Worldcom, waarbij de jaarrekeningen van deze bedrijven een te gunstig beeld van de werkelijkheid weergaven. De wet moest garanderen dat er zich geen nieuwe schandalen </w:t>
      </w:r>
      <w:r w:rsidRPr="00DD1757">
        <w:rPr>
          <w:rStyle w:val="Hyperlink"/>
          <w:rFonts w:ascii="Georgia" w:hAnsi="Georgia" w:cs="Calibri"/>
          <w:color w:val="auto"/>
          <w:sz w:val="22"/>
          <w:szCs w:val="22"/>
          <w:u w:val="none"/>
        </w:rPr>
        <w:lastRenderedPageBreak/>
        <w:t>meer voordoen (Van Leeuwen, 2005). De centrale rol in het toezicht op het accountantsberoep in Amerika is weggelegd voor de Public Company Accounting Oversight Board wat een privaatrechtelijke, niet op winst gerichte organisatie is (</w:t>
      </w:r>
      <w:r w:rsidRPr="00DD1757">
        <w:rPr>
          <w:rFonts w:ascii="Georgia" w:hAnsi="Georgia"/>
        </w:rPr>
        <w:t>Vergoossen &amp; Wallage, 2004).</w:t>
      </w:r>
    </w:p>
    <w:p w:rsidR="0095019C" w:rsidRPr="00DD1757" w:rsidRDefault="0095019C"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Een belangrijk deel uit de Sarbanes-Oxley Act is Sectie 404, hierin wordt een rapportage van het management over de beoordeling en het ontwerp van de effectiviteit van hun ‘ internal control over Financial reporting’ vereist (</w:t>
      </w:r>
      <w:r w:rsidRPr="00DD1757">
        <w:rPr>
          <w:rFonts w:ascii="Georgia" w:hAnsi="Georgia"/>
        </w:rPr>
        <w:t>Vergoossen &amp;Wallage, 2004).</w:t>
      </w:r>
      <w:r w:rsidRPr="00DD1757">
        <w:rPr>
          <w:rStyle w:val="Hyperlink"/>
          <w:rFonts w:ascii="Georgia" w:hAnsi="Georgia" w:cs="Calibri"/>
          <w:color w:val="auto"/>
          <w:sz w:val="22"/>
          <w:szCs w:val="22"/>
          <w:u w:val="none"/>
        </w:rPr>
        <w:t xml:space="preserve"> Ook wordt een verklaring van de externe accountant vereist. Het doel van sectie 404 is het voorkomen dat er materiële fouten in de financiële rapportages voorkomen. </w:t>
      </w:r>
    </w:p>
    <w:p w:rsidR="0095019C" w:rsidRPr="00DD1757" w:rsidRDefault="0095019C"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Als reactie op de</w:t>
      </w:r>
      <w:r w:rsidR="002F6F5E" w:rsidRPr="00DD1757">
        <w:rPr>
          <w:rStyle w:val="Hyperlink"/>
          <w:rFonts w:ascii="Georgia" w:hAnsi="Georgia" w:cs="Calibri"/>
          <w:color w:val="auto"/>
          <w:sz w:val="22"/>
          <w:szCs w:val="22"/>
          <w:u w:val="none"/>
        </w:rPr>
        <w:t xml:space="preserve"> Nederlandse schandalen bij onder andere</w:t>
      </w:r>
      <w:r w:rsidRPr="00DD1757">
        <w:rPr>
          <w:rStyle w:val="Hyperlink"/>
          <w:rFonts w:ascii="Georgia" w:hAnsi="Georgia" w:cs="Calibri"/>
          <w:color w:val="auto"/>
          <w:sz w:val="22"/>
          <w:szCs w:val="22"/>
          <w:u w:val="none"/>
        </w:rPr>
        <w:t xml:space="preserve"> Ahold en Shell en als reactie op de Sarbanes-Oxley Act werd in 2003 in Nederland door de commissie Tabaksblat de code Tabaksblat opgesteld met de ‘de best practice bepalingen’. Dit is de Nederlandse ‘corporate governance</w:t>
      </w:r>
      <w:r w:rsidR="00737C46" w:rsidRPr="00DD1757">
        <w:rPr>
          <w:rStyle w:val="Hyperlink"/>
          <w:rFonts w:ascii="Georgia" w:hAnsi="Georgia" w:cs="Calibri"/>
          <w:color w:val="auto"/>
          <w:sz w:val="22"/>
          <w:szCs w:val="22"/>
          <w:u w:val="none"/>
        </w:rPr>
        <w:t>’ code</w:t>
      </w:r>
      <w:r w:rsidRPr="00DD1757">
        <w:rPr>
          <w:rStyle w:val="Hyperlink"/>
          <w:rFonts w:ascii="Georgia" w:hAnsi="Georgia" w:cs="Calibri"/>
          <w:color w:val="auto"/>
          <w:sz w:val="22"/>
          <w:szCs w:val="22"/>
          <w:u w:val="none"/>
        </w:rPr>
        <w:t>. Het is een gedragscode voor beursgenoteerde bedrijven met als doel verbeterde transparantie in de jaarrekening, bet</w:t>
      </w:r>
      <w:r w:rsidR="00750C77">
        <w:rPr>
          <w:rStyle w:val="Hyperlink"/>
          <w:rFonts w:ascii="Georgia" w:hAnsi="Georgia" w:cs="Calibri"/>
          <w:color w:val="auto"/>
          <w:sz w:val="22"/>
          <w:szCs w:val="22"/>
          <w:u w:val="none"/>
        </w:rPr>
        <w:t>ere verantwoording van de raad van c</w:t>
      </w:r>
      <w:r w:rsidRPr="00DD1757">
        <w:rPr>
          <w:rStyle w:val="Hyperlink"/>
          <w:rFonts w:ascii="Georgia" w:hAnsi="Georgia" w:cs="Calibri"/>
          <w:color w:val="auto"/>
          <w:sz w:val="22"/>
          <w:szCs w:val="22"/>
          <w:u w:val="none"/>
        </w:rPr>
        <w:t>ommissarissen en een versterking van de zeggenschap en bescherming van aandeelhouders. Deze code is van toepassing op alle vennootschappen met statutaire zetel in Nederland en waarvan de aandelen of de certificaten van aandelen zijn toegelaten tot de officiële notering van een van overheidswege erkende effectenbeurs (Commissie Corporate Governance, 2003). De code bevat aanbevelingen die de bij een vennootschap betrokken partijen, zoals bestuurders, commissarissen, aandeelhouders en accountants zouden moeten volgen (van Schaik, 2004)</w:t>
      </w:r>
      <w:r w:rsidR="002F6F5E" w:rsidRPr="00DD1757">
        <w:rPr>
          <w:rFonts w:ascii="Georgia" w:hAnsi="Georgia" w:cs="Calibri"/>
        </w:rPr>
        <w:t xml:space="preserve">. </w:t>
      </w:r>
      <w:r w:rsidRPr="00DD1757">
        <w:rPr>
          <w:rStyle w:val="Hyperlink"/>
          <w:rFonts w:ascii="Georgia" w:hAnsi="Georgia" w:cs="Calibri"/>
          <w:color w:val="auto"/>
          <w:sz w:val="22"/>
          <w:szCs w:val="22"/>
          <w:u w:val="none"/>
        </w:rPr>
        <w:t xml:space="preserve">Het doel van de commissie Tabaksblat was een goed systeem van ‘corporate governance’ bij de Nederlandse organisaties te bewerkstelligen. </w:t>
      </w:r>
    </w:p>
    <w:p w:rsidR="0095019C" w:rsidRPr="00DD1757" w:rsidRDefault="0095019C" w:rsidP="00E8599E">
      <w:pPr>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Het verschil tussen de</w:t>
      </w:r>
      <w:r w:rsidR="00707C20" w:rsidRPr="00DD1757">
        <w:rPr>
          <w:rStyle w:val="Hyperlink"/>
          <w:rFonts w:ascii="Georgia" w:hAnsi="Georgia" w:cs="Calibri"/>
          <w:color w:val="auto"/>
          <w:sz w:val="22"/>
          <w:szCs w:val="22"/>
          <w:u w:val="none"/>
        </w:rPr>
        <w:t xml:space="preserve"> code Tabaksblat en de Sarbanes-</w:t>
      </w:r>
      <w:r w:rsidRPr="00DD1757">
        <w:rPr>
          <w:rStyle w:val="Hyperlink"/>
          <w:rFonts w:ascii="Georgia" w:hAnsi="Georgia" w:cs="Calibri"/>
          <w:color w:val="auto"/>
          <w:sz w:val="22"/>
          <w:szCs w:val="22"/>
          <w:u w:val="none"/>
        </w:rPr>
        <w:t xml:space="preserve">Oxley </w:t>
      </w:r>
      <w:r w:rsidR="00C76C0B" w:rsidRPr="00DD1757">
        <w:rPr>
          <w:rStyle w:val="Hyperlink"/>
          <w:rFonts w:ascii="Georgia" w:hAnsi="Georgia" w:cs="Calibri"/>
          <w:color w:val="auto"/>
          <w:sz w:val="22"/>
          <w:szCs w:val="22"/>
          <w:u w:val="none"/>
        </w:rPr>
        <w:t>Act</w:t>
      </w:r>
      <w:r w:rsidRPr="00DD1757">
        <w:rPr>
          <w:rStyle w:val="Hyperlink"/>
          <w:rFonts w:ascii="Georgia" w:hAnsi="Georgia" w:cs="Calibri"/>
          <w:color w:val="auto"/>
          <w:sz w:val="22"/>
          <w:szCs w:val="22"/>
          <w:u w:val="none"/>
        </w:rPr>
        <w:t xml:space="preserve"> ligt in het feit dat de Nederlandse code ook een uitspraak vraagt van het management over de totale interne risicobeheersing</w:t>
      </w:r>
      <w:r w:rsidR="002F6F5E" w:rsidRPr="00DD1757">
        <w:rPr>
          <w:rStyle w:val="Hyperlink"/>
          <w:rFonts w:ascii="Georgia" w:hAnsi="Georgia" w:cs="Calibri"/>
          <w:color w:val="auto"/>
          <w:sz w:val="22"/>
          <w:szCs w:val="22"/>
          <w:u w:val="none"/>
        </w:rPr>
        <w:t>s- en controle</w:t>
      </w:r>
      <w:r w:rsidRPr="00DD1757">
        <w:rPr>
          <w:rStyle w:val="Hyperlink"/>
          <w:rFonts w:ascii="Georgia" w:hAnsi="Georgia" w:cs="Calibri"/>
          <w:color w:val="auto"/>
          <w:sz w:val="22"/>
          <w:szCs w:val="22"/>
          <w:u w:val="none"/>
        </w:rPr>
        <w:t>systeem van de organisatie. Een accountantsverklaring bij de Nederlandse ‘ internal-control’- verklaring is echter niet vereist (van Leeuwen, 2005, p. 324). Bovendien bevat de code Tabaksblat in tegenstelling tot de Sarbanes-Oxley wet het princi</w:t>
      </w:r>
      <w:r w:rsidR="002F6F5E" w:rsidRPr="00DD1757">
        <w:rPr>
          <w:rStyle w:val="Hyperlink"/>
          <w:rFonts w:ascii="Georgia" w:hAnsi="Georgia" w:cs="Calibri"/>
          <w:color w:val="auto"/>
          <w:sz w:val="22"/>
          <w:szCs w:val="22"/>
          <w:u w:val="none"/>
        </w:rPr>
        <w:t>pe van ‘pas toe of leg uit’. Hiermee wordt bedoelt</w:t>
      </w:r>
      <w:r w:rsidRPr="00DD1757">
        <w:rPr>
          <w:rStyle w:val="Hyperlink"/>
          <w:rFonts w:ascii="Georgia" w:hAnsi="Georgia" w:cs="Calibri"/>
          <w:color w:val="auto"/>
          <w:sz w:val="22"/>
          <w:szCs w:val="22"/>
          <w:u w:val="none"/>
        </w:rPr>
        <w:t xml:space="preserve"> dat</w:t>
      </w:r>
      <w:r w:rsidR="002F6F5E" w:rsidRPr="00DD1757">
        <w:rPr>
          <w:rStyle w:val="Hyperlink"/>
          <w:rFonts w:ascii="Georgia" w:hAnsi="Georgia" w:cs="Calibri"/>
          <w:color w:val="auto"/>
          <w:sz w:val="22"/>
          <w:szCs w:val="22"/>
          <w:u w:val="none"/>
        </w:rPr>
        <w:t xml:space="preserve"> er</w:t>
      </w:r>
      <w:r w:rsidRPr="00DD1757">
        <w:rPr>
          <w:rStyle w:val="Hyperlink"/>
          <w:rFonts w:ascii="Georgia" w:hAnsi="Georgia" w:cs="Calibri"/>
          <w:color w:val="auto"/>
          <w:sz w:val="22"/>
          <w:szCs w:val="22"/>
          <w:u w:val="none"/>
        </w:rPr>
        <w:t xml:space="preserve"> de mogelijkheid bestaat om van de code af te wijken, mits de afwijkingen worden uitgelegd. Indien dergelijke afwijkin</w:t>
      </w:r>
      <w:r w:rsidR="002F6F5E" w:rsidRPr="00DD1757">
        <w:rPr>
          <w:rStyle w:val="Hyperlink"/>
          <w:rFonts w:ascii="Georgia" w:hAnsi="Georgia" w:cs="Calibri"/>
          <w:color w:val="auto"/>
          <w:sz w:val="22"/>
          <w:szCs w:val="22"/>
          <w:u w:val="none"/>
        </w:rPr>
        <w:t>gen worden goedgekeurd door de algemene ve</w:t>
      </w:r>
      <w:r w:rsidRPr="00DD1757">
        <w:rPr>
          <w:rStyle w:val="Hyperlink"/>
          <w:rFonts w:ascii="Georgia" w:hAnsi="Georgia" w:cs="Calibri"/>
          <w:color w:val="auto"/>
          <w:sz w:val="22"/>
          <w:szCs w:val="22"/>
          <w:u w:val="none"/>
        </w:rPr>
        <w:t xml:space="preserve">rgadering, wordt de vennootschap verondersteld de code volledig na te leven (ing.nl). In dit verband is de rol van de accountant erg belangrijk, hij moet namelijk kunnen beoordelen of het gebruik van de gedragscode terecht is. </w:t>
      </w:r>
    </w:p>
    <w:p w:rsidR="002F6F5E" w:rsidRPr="00DD1757" w:rsidRDefault="002F6F5E" w:rsidP="00E8599E">
      <w:pPr>
        <w:contextualSpacing/>
        <w:jc w:val="both"/>
        <w:rPr>
          <w:rStyle w:val="Hyperlink"/>
          <w:rFonts w:ascii="Georgia" w:hAnsi="Georgia" w:cs="Calibri"/>
          <w:color w:val="FF0000"/>
          <w:sz w:val="22"/>
          <w:szCs w:val="22"/>
          <w:u w:val="none"/>
        </w:rPr>
      </w:pPr>
    </w:p>
    <w:p w:rsidR="00A458C7" w:rsidRPr="00DD1757" w:rsidRDefault="00BA1C84" w:rsidP="00E8599E">
      <w:pPr>
        <w:pStyle w:val="Heading2"/>
        <w:jc w:val="both"/>
        <w:rPr>
          <w:rStyle w:val="Hyperlink"/>
          <w:rFonts w:ascii="Georgia" w:hAnsi="Georgia"/>
          <w:color w:val="C00000"/>
          <w:sz w:val="24"/>
          <w:szCs w:val="24"/>
          <w:u w:val="none"/>
        </w:rPr>
      </w:pPr>
      <w:bookmarkStart w:id="18" w:name="_Toc361666154"/>
      <w:r w:rsidRPr="00DD1757">
        <w:rPr>
          <w:rStyle w:val="Hyperlink"/>
          <w:rFonts w:ascii="Georgia" w:hAnsi="Georgia"/>
          <w:color w:val="C00000"/>
          <w:sz w:val="24"/>
          <w:szCs w:val="24"/>
          <w:u w:val="none"/>
        </w:rPr>
        <w:t>3.</w:t>
      </w:r>
      <w:r w:rsidR="00D472BA">
        <w:rPr>
          <w:rStyle w:val="Hyperlink"/>
          <w:rFonts w:ascii="Georgia" w:hAnsi="Georgia"/>
          <w:color w:val="C00000"/>
          <w:sz w:val="24"/>
          <w:szCs w:val="24"/>
          <w:u w:val="none"/>
        </w:rPr>
        <w:t>7</w:t>
      </w:r>
      <w:r w:rsidR="0004428D" w:rsidRPr="00DD1757">
        <w:rPr>
          <w:rStyle w:val="Hyperlink"/>
          <w:rFonts w:ascii="Georgia" w:hAnsi="Georgia"/>
          <w:color w:val="C00000"/>
          <w:sz w:val="24"/>
          <w:szCs w:val="24"/>
          <w:u w:val="none"/>
        </w:rPr>
        <w:tab/>
        <w:t>Conclusie</w:t>
      </w:r>
      <w:bookmarkEnd w:id="18"/>
    </w:p>
    <w:p w:rsidR="00255B05" w:rsidRPr="001F2F79" w:rsidRDefault="00BA02D4" w:rsidP="00E8599E">
      <w:pPr>
        <w:ind w:firstLine="708"/>
        <w:contextualSpacing/>
        <w:jc w:val="both"/>
        <w:rPr>
          <w:rFonts w:ascii="Georgia" w:hAnsi="Georgia" w:cs="Calibri"/>
        </w:rPr>
      </w:pPr>
      <w:r w:rsidRPr="001F2F79">
        <w:rPr>
          <w:rStyle w:val="Hyperlink"/>
          <w:rFonts w:ascii="Georgia" w:hAnsi="Georgia" w:cs="Calibri"/>
          <w:color w:val="auto"/>
          <w:sz w:val="22"/>
          <w:szCs w:val="22"/>
          <w:u w:val="none"/>
        </w:rPr>
        <w:t xml:space="preserve">De accountantsverklaring is de enige manier waarop de gebruikers van de jaarrekening kunnen bepalen of het financieel verslag betrouwbaar </w:t>
      </w:r>
      <w:r w:rsidR="0059586F" w:rsidRPr="001F2F79">
        <w:rPr>
          <w:rStyle w:val="Hyperlink"/>
          <w:rFonts w:ascii="Georgia" w:hAnsi="Georgia" w:cs="Calibri"/>
          <w:color w:val="auto"/>
          <w:sz w:val="22"/>
          <w:szCs w:val="22"/>
          <w:u w:val="none"/>
        </w:rPr>
        <w:t xml:space="preserve">is. </w:t>
      </w:r>
      <w:r w:rsidRPr="001F2F79">
        <w:rPr>
          <w:rStyle w:val="Hyperlink"/>
          <w:rFonts w:ascii="Georgia" w:hAnsi="Georgia" w:cs="Calibri"/>
          <w:color w:val="auto"/>
          <w:sz w:val="22"/>
          <w:szCs w:val="22"/>
          <w:u w:val="none"/>
        </w:rPr>
        <w:t xml:space="preserve">Om deze reden is het belangrijk dat </w:t>
      </w:r>
      <w:r w:rsidRPr="001F2F79">
        <w:rPr>
          <w:rStyle w:val="Hyperlink"/>
          <w:rFonts w:ascii="Georgia" w:hAnsi="Georgia" w:cs="Calibri"/>
          <w:color w:val="auto"/>
          <w:sz w:val="22"/>
          <w:szCs w:val="22"/>
          <w:u w:val="none"/>
        </w:rPr>
        <w:lastRenderedPageBreak/>
        <w:t xml:space="preserve">de accountant zijn rol, het controleren van de </w:t>
      </w:r>
      <w:r w:rsidR="00F501A9" w:rsidRPr="001F2F79">
        <w:rPr>
          <w:rStyle w:val="Hyperlink"/>
          <w:rFonts w:ascii="Georgia" w:hAnsi="Georgia" w:cs="Calibri"/>
          <w:color w:val="auto"/>
          <w:sz w:val="22"/>
          <w:szCs w:val="22"/>
          <w:u w:val="none"/>
        </w:rPr>
        <w:t>financiële</w:t>
      </w:r>
      <w:r w:rsidRPr="001F2F79">
        <w:rPr>
          <w:rStyle w:val="Hyperlink"/>
          <w:rFonts w:ascii="Georgia" w:hAnsi="Georgia" w:cs="Calibri"/>
          <w:color w:val="auto"/>
          <w:sz w:val="22"/>
          <w:szCs w:val="22"/>
          <w:u w:val="none"/>
        </w:rPr>
        <w:t xml:space="preserve"> verslagen, zo onafhankelijk mogelijk kan uitvoeren. Om de onafhankelijkheid van de accountant te kunnen waarborgen is in Nederland de </w:t>
      </w:r>
      <w:r w:rsidR="00546324" w:rsidRPr="001F2F79">
        <w:rPr>
          <w:rStyle w:val="Hyperlink"/>
          <w:rFonts w:ascii="Georgia" w:hAnsi="Georgia" w:cs="Calibri"/>
          <w:color w:val="auto"/>
          <w:sz w:val="22"/>
          <w:szCs w:val="22"/>
          <w:u w:val="none"/>
        </w:rPr>
        <w:t xml:space="preserve">Wta met de </w:t>
      </w:r>
      <w:r w:rsidRPr="001F2F79">
        <w:rPr>
          <w:rStyle w:val="Hyperlink"/>
          <w:rFonts w:ascii="Georgia" w:hAnsi="Georgia" w:cs="Calibri"/>
          <w:color w:val="auto"/>
          <w:sz w:val="22"/>
          <w:szCs w:val="22"/>
          <w:u w:val="none"/>
        </w:rPr>
        <w:t>AFM</w:t>
      </w:r>
      <w:r w:rsidR="00546324" w:rsidRPr="001F2F79">
        <w:rPr>
          <w:rStyle w:val="Hyperlink"/>
          <w:rFonts w:ascii="Georgia" w:hAnsi="Georgia" w:cs="Calibri"/>
          <w:color w:val="auto"/>
          <w:sz w:val="22"/>
          <w:szCs w:val="22"/>
          <w:u w:val="none"/>
        </w:rPr>
        <w:t xml:space="preserve"> als toezichthouder ingeschakeld.</w:t>
      </w:r>
      <w:r w:rsidRPr="001F2F79">
        <w:rPr>
          <w:rStyle w:val="Hyperlink"/>
          <w:rFonts w:ascii="Georgia" w:hAnsi="Georgia" w:cs="Calibri"/>
          <w:color w:val="auto"/>
          <w:sz w:val="22"/>
          <w:szCs w:val="22"/>
          <w:u w:val="none"/>
        </w:rPr>
        <w:t xml:space="preserve"> Als een accountantsorganisatie zich niet houdt aan de eisen die de AFM stelt, wordt dit gezien als een strafbaar feit. </w:t>
      </w:r>
      <w:r w:rsidR="00546324" w:rsidRPr="001F2F79">
        <w:rPr>
          <w:rFonts w:ascii="Georgia" w:hAnsi="Georgia" w:cs="Calibri"/>
        </w:rPr>
        <w:t>Opgemerkt is dat de introductie van het toezicht door de AFM, zowel op financiële verslaggeving als op accountants, tot meer druk</w:t>
      </w:r>
      <w:r w:rsidR="00255B05" w:rsidRPr="001F2F79">
        <w:rPr>
          <w:rFonts w:ascii="Georgia" w:hAnsi="Georgia" w:cs="Calibri"/>
        </w:rPr>
        <w:t xml:space="preserve"> voor accountants heeft geleid.</w:t>
      </w:r>
    </w:p>
    <w:p w:rsidR="00BA02D4" w:rsidRPr="001F2F79" w:rsidRDefault="00255B05" w:rsidP="00E8599E">
      <w:pPr>
        <w:ind w:firstLine="708"/>
        <w:contextualSpacing/>
        <w:jc w:val="both"/>
        <w:rPr>
          <w:rStyle w:val="Hyperlink"/>
          <w:rFonts w:ascii="Georgia" w:hAnsi="Georgia" w:cs="Calibri"/>
          <w:color w:val="auto"/>
          <w:sz w:val="22"/>
          <w:szCs w:val="22"/>
          <w:u w:val="none"/>
        </w:rPr>
      </w:pPr>
      <w:r w:rsidRPr="001F2F79">
        <w:rPr>
          <w:rFonts w:ascii="Georgia" w:hAnsi="Georgia" w:cs="Calibri"/>
        </w:rPr>
        <w:t>Volgens het Burgerlijk Wetboek i</w:t>
      </w:r>
      <w:r w:rsidR="00FB2233" w:rsidRPr="001F2F79">
        <w:rPr>
          <w:rFonts w:ascii="Georgia" w:hAnsi="Georgia" w:cs="Calibri"/>
        </w:rPr>
        <w:t>s de algemene vergadering van</w:t>
      </w:r>
      <w:r w:rsidR="00C76C0B" w:rsidRPr="001F2F79">
        <w:rPr>
          <w:rFonts w:ascii="Georgia" w:hAnsi="Georgia" w:cs="Calibri"/>
        </w:rPr>
        <w:t xml:space="preserve"> de</w:t>
      </w:r>
      <w:r w:rsidR="00FB2233" w:rsidRPr="001F2F79">
        <w:rPr>
          <w:rFonts w:ascii="Georgia" w:hAnsi="Georgia" w:cs="Calibri"/>
        </w:rPr>
        <w:t xml:space="preserve"> leden of aandeelhouders bev</w:t>
      </w:r>
      <w:r w:rsidR="00C76C0B" w:rsidRPr="001F2F79">
        <w:rPr>
          <w:rFonts w:ascii="Georgia" w:hAnsi="Georgia" w:cs="Calibri"/>
        </w:rPr>
        <w:t>oegd tot het verlenen van de</w:t>
      </w:r>
      <w:r w:rsidRPr="001F2F79">
        <w:rPr>
          <w:rFonts w:ascii="Georgia" w:hAnsi="Georgia" w:cs="Calibri"/>
        </w:rPr>
        <w:t xml:space="preserve"> controleopdracht. Ook staat hierin genoteerd wat de accountant ten minste in de verklaring over de getrouwheid van de jaarrekening moet vernoemen. </w:t>
      </w:r>
    </w:p>
    <w:p w:rsidR="002B1813" w:rsidRPr="001F2F79" w:rsidRDefault="003D321A" w:rsidP="00E8599E">
      <w:pPr>
        <w:ind w:firstLine="708"/>
        <w:contextualSpacing/>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De</w:t>
      </w:r>
      <w:r w:rsidR="0004428D" w:rsidRPr="001F2F79">
        <w:rPr>
          <w:rStyle w:val="Hyperlink"/>
          <w:rFonts w:ascii="Georgia" w:hAnsi="Georgia" w:cs="Calibri"/>
          <w:color w:val="auto"/>
          <w:sz w:val="22"/>
          <w:szCs w:val="22"/>
          <w:u w:val="none"/>
        </w:rPr>
        <w:t xml:space="preserve"> overgang van ‘principle-based’ naar ‘rules-based ‘accounting ervoor heeft gezorgd dat er meer druk op de accountant komt om een jaarrekening goed te </w:t>
      </w:r>
      <w:r w:rsidR="00FF2A18" w:rsidRPr="001F2F79">
        <w:rPr>
          <w:rStyle w:val="Hyperlink"/>
          <w:rFonts w:ascii="Georgia" w:hAnsi="Georgia" w:cs="Calibri"/>
          <w:color w:val="auto"/>
          <w:sz w:val="22"/>
          <w:szCs w:val="22"/>
          <w:u w:val="none"/>
        </w:rPr>
        <w:t xml:space="preserve">keuren. </w:t>
      </w:r>
      <w:r w:rsidR="00C76C0B" w:rsidRPr="001F2F79">
        <w:rPr>
          <w:rStyle w:val="Hyperlink"/>
          <w:rFonts w:ascii="Georgia" w:hAnsi="Georgia" w:cs="Calibri"/>
          <w:color w:val="auto"/>
          <w:sz w:val="22"/>
          <w:szCs w:val="22"/>
          <w:u w:val="none"/>
        </w:rPr>
        <w:t xml:space="preserve">Voordat de IFRS toegepast moest worden, </w:t>
      </w:r>
      <w:r w:rsidR="0004428D" w:rsidRPr="001F2F79">
        <w:rPr>
          <w:rStyle w:val="Hyperlink"/>
          <w:rFonts w:ascii="Georgia" w:hAnsi="Georgia" w:cs="Calibri"/>
          <w:color w:val="auto"/>
          <w:sz w:val="22"/>
          <w:szCs w:val="22"/>
          <w:u w:val="none"/>
        </w:rPr>
        <w:t xml:space="preserve">was het makkelijker voor de accountant om een jaarrekening goed te keuren zolang het maar een getrouw beeld en genoeg inzicht geeft. Na de invoering van de IFRS ging dit niet zo gemakkelijk meer en werden meer eisen gesteld om een jaarrekening goed te </w:t>
      </w:r>
      <w:r w:rsidR="00EF211B" w:rsidRPr="001F2F79">
        <w:rPr>
          <w:rStyle w:val="Hyperlink"/>
          <w:rFonts w:ascii="Georgia" w:hAnsi="Georgia" w:cs="Calibri"/>
          <w:color w:val="auto"/>
          <w:sz w:val="22"/>
          <w:szCs w:val="22"/>
          <w:u w:val="none"/>
        </w:rPr>
        <w:t xml:space="preserve">keuren. </w:t>
      </w:r>
      <w:r w:rsidR="00BE1F8F" w:rsidRPr="001F2F79">
        <w:rPr>
          <w:rStyle w:val="Hyperlink"/>
          <w:rFonts w:ascii="Georgia" w:hAnsi="Georgia" w:cs="Calibri"/>
          <w:color w:val="auto"/>
          <w:sz w:val="22"/>
          <w:szCs w:val="22"/>
          <w:u w:val="none"/>
        </w:rPr>
        <w:t xml:space="preserve">Bovendien </w:t>
      </w:r>
      <w:r w:rsidR="0004428D" w:rsidRPr="001F2F79">
        <w:rPr>
          <w:rStyle w:val="Hyperlink"/>
          <w:rFonts w:ascii="Georgia" w:hAnsi="Georgia" w:cs="Calibri"/>
          <w:color w:val="auto"/>
          <w:sz w:val="22"/>
          <w:szCs w:val="22"/>
          <w:u w:val="none"/>
        </w:rPr>
        <w:t>heeft het steeds belangrijker worden van anali</w:t>
      </w:r>
      <w:r w:rsidR="00BE1F8F" w:rsidRPr="001F2F79">
        <w:rPr>
          <w:rStyle w:val="Hyperlink"/>
          <w:rFonts w:ascii="Georgia" w:hAnsi="Georgia" w:cs="Calibri"/>
          <w:color w:val="auto"/>
          <w:sz w:val="22"/>
          <w:szCs w:val="22"/>
          <w:u w:val="none"/>
        </w:rPr>
        <w:t xml:space="preserve">sten de druk op accountants </w:t>
      </w:r>
      <w:r w:rsidR="0004428D" w:rsidRPr="001F2F79">
        <w:rPr>
          <w:rStyle w:val="Hyperlink"/>
          <w:rFonts w:ascii="Georgia" w:hAnsi="Georgia" w:cs="Calibri"/>
          <w:color w:val="auto"/>
          <w:sz w:val="22"/>
          <w:szCs w:val="22"/>
          <w:u w:val="none"/>
        </w:rPr>
        <w:t xml:space="preserve">verhoogd. Door de invoering van de IFRS is er meer onderlinge vergelijkbaarheid </w:t>
      </w:r>
      <w:r w:rsidR="00C76C0B" w:rsidRPr="001F2F79">
        <w:rPr>
          <w:rStyle w:val="Hyperlink"/>
          <w:rFonts w:ascii="Georgia" w:hAnsi="Georgia" w:cs="Calibri"/>
          <w:color w:val="auto"/>
          <w:sz w:val="22"/>
          <w:szCs w:val="22"/>
          <w:u w:val="none"/>
        </w:rPr>
        <w:t xml:space="preserve">ontstaan </w:t>
      </w:r>
      <w:r w:rsidR="0004428D" w:rsidRPr="001F2F79">
        <w:rPr>
          <w:rStyle w:val="Hyperlink"/>
          <w:rFonts w:ascii="Georgia" w:hAnsi="Georgia" w:cs="Calibri"/>
          <w:color w:val="auto"/>
          <w:sz w:val="22"/>
          <w:szCs w:val="22"/>
          <w:u w:val="none"/>
        </w:rPr>
        <w:t>en kunnen fouten van de accountant eerder aan het licht komen.</w:t>
      </w:r>
    </w:p>
    <w:p w:rsidR="002B1813" w:rsidRPr="001F2F79" w:rsidRDefault="002B1813" w:rsidP="00E8599E">
      <w:pPr>
        <w:ind w:firstLine="708"/>
        <w:contextualSpacing/>
        <w:jc w:val="both"/>
        <w:rPr>
          <w:rFonts w:ascii="Georgia" w:hAnsi="Georgia" w:cs="Calibri"/>
        </w:rPr>
      </w:pPr>
      <w:r w:rsidRPr="001F2F79">
        <w:rPr>
          <w:rFonts w:ascii="Georgia" w:hAnsi="Georgia" w:cs="Calibri"/>
        </w:rPr>
        <w:t xml:space="preserve">Na verschillende boekhoudschandalen en het daardoor gedaalde vertrouwen in accountant zijn landen meer en beter gaan nadenken over de rol van de accountant. Om het vertrouwen in de accountants weer op peil te krijgen zijn de regels aangescherpt en is de controle op hun werk verhoogd. </w:t>
      </w:r>
    </w:p>
    <w:p w:rsidR="008B4152" w:rsidRPr="001F2F79" w:rsidRDefault="008B4152" w:rsidP="00E8599E">
      <w:pPr>
        <w:ind w:firstLine="708"/>
        <w:contextualSpacing/>
        <w:jc w:val="both"/>
        <w:rPr>
          <w:rFonts w:ascii="Georgia" w:hAnsi="Georgia" w:cs="Calibri"/>
        </w:rPr>
      </w:pPr>
      <w:r w:rsidRPr="001F2F79">
        <w:rPr>
          <w:rFonts w:ascii="Georgia" w:hAnsi="Georgia" w:cs="Calibri"/>
        </w:rPr>
        <w:t xml:space="preserve">Ook analisten en commissarissen krijgen een steeds belangrijkere rol in het controleren van accountant omdat de internationale standaarden beter te begrijpen zijn. </w:t>
      </w:r>
    </w:p>
    <w:p w:rsidR="008B4152" w:rsidRPr="001F2F79" w:rsidRDefault="008B4152" w:rsidP="00E8599E">
      <w:pPr>
        <w:ind w:firstLine="708"/>
        <w:contextualSpacing/>
        <w:jc w:val="both"/>
        <w:rPr>
          <w:rFonts w:ascii="Georgia" w:hAnsi="Georgia" w:cs="Calibri"/>
        </w:rPr>
      </w:pPr>
      <w:r w:rsidRPr="001F2F79">
        <w:rPr>
          <w:rFonts w:ascii="Georgia" w:hAnsi="Georgia" w:cs="Calibri"/>
        </w:rPr>
        <w:t>De Sarbanes-Oxley Act en de code Tabaksblat zijn allebei reacties op de boekhoudschandalen die voor veel commotie hebben gezorgd.</w:t>
      </w:r>
      <w:r w:rsidR="002F6F5E" w:rsidRPr="001F2F79">
        <w:rPr>
          <w:rFonts w:ascii="Georgia" w:hAnsi="Georgia" w:cs="Calibri"/>
        </w:rPr>
        <w:t xml:space="preserve"> Beiden zijn het gedragscodes voor beursgenoteerde bedrijven om de ‘corporate governance’ te vergroten. </w:t>
      </w:r>
      <w:r w:rsidRPr="001F2F79">
        <w:rPr>
          <w:rFonts w:ascii="Georgia" w:hAnsi="Georgia" w:cs="Calibri"/>
        </w:rPr>
        <w:t xml:space="preserve">Het belangrijkste verschil tussen de Sarbanes-Oxley wet en de code Tabaksblat is dat de code Tabaksblat het ‘pas toe of let uit’ principe kent en dat de </w:t>
      </w:r>
      <w:r w:rsidR="00C76C0B" w:rsidRPr="001F2F79">
        <w:rPr>
          <w:rFonts w:ascii="Georgia" w:hAnsi="Georgia" w:cs="Calibri"/>
        </w:rPr>
        <w:t xml:space="preserve">Sarbanes-Oxley Act dit niet heeft. </w:t>
      </w:r>
    </w:p>
    <w:p w:rsidR="002B1813" w:rsidRPr="001F2F79" w:rsidRDefault="002B1813" w:rsidP="00E8599E">
      <w:pPr>
        <w:contextualSpacing/>
        <w:jc w:val="both"/>
        <w:rPr>
          <w:rStyle w:val="Hyperlink"/>
          <w:rFonts w:ascii="Georgia" w:hAnsi="Georgia" w:cs="Calibri"/>
          <w:i/>
          <w:color w:val="auto"/>
          <w:sz w:val="22"/>
          <w:szCs w:val="22"/>
          <w:u w:val="none"/>
        </w:rPr>
      </w:pPr>
    </w:p>
    <w:p w:rsidR="0004428D" w:rsidRPr="001F2F79" w:rsidRDefault="0004428D" w:rsidP="00E8599E">
      <w:pPr>
        <w:contextualSpacing/>
        <w:jc w:val="both"/>
        <w:rPr>
          <w:rStyle w:val="Hyperlink"/>
          <w:rFonts w:ascii="Georgia" w:hAnsi="Georgia" w:cs="Calibri"/>
          <w:i/>
          <w:color w:val="auto"/>
          <w:sz w:val="22"/>
          <w:szCs w:val="22"/>
          <w:u w:val="none"/>
        </w:rPr>
      </w:pPr>
      <w:r w:rsidRPr="001F2F79">
        <w:rPr>
          <w:rStyle w:val="Hyperlink"/>
          <w:rFonts w:ascii="Georgia" w:hAnsi="Georgia" w:cs="Calibri"/>
          <w:i/>
          <w:color w:val="auto"/>
          <w:sz w:val="22"/>
          <w:szCs w:val="22"/>
          <w:u w:val="none"/>
        </w:rPr>
        <w:t xml:space="preserve"> </w:t>
      </w:r>
    </w:p>
    <w:p w:rsidR="00E503D9" w:rsidRPr="001F2F79" w:rsidRDefault="00E503D9" w:rsidP="00E8599E">
      <w:pPr>
        <w:contextualSpacing/>
        <w:jc w:val="both"/>
        <w:rPr>
          <w:rFonts w:ascii="Georgia" w:hAnsi="Georgia" w:cs="Calibri"/>
          <w:b/>
        </w:rPr>
      </w:pPr>
      <w:r w:rsidRPr="001F2F79">
        <w:rPr>
          <w:rFonts w:ascii="Georgia" w:hAnsi="Georgia" w:cs="Calibri"/>
          <w:b/>
        </w:rPr>
        <w:br w:type="page"/>
      </w:r>
    </w:p>
    <w:p w:rsidR="0004428D" w:rsidRPr="00DD1757" w:rsidRDefault="00190C7A" w:rsidP="00E8599E">
      <w:pPr>
        <w:pStyle w:val="Heading1"/>
        <w:jc w:val="both"/>
        <w:rPr>
          <w:rFonts w:ascii="Georgia" w:hAnsi="Georgia"/>
          <w:color w:val="C00000"/>
        </w:rPr>
      </w:pPr>
      <w:bookmarkStart w:id="19" w:name="_Toc361666155"/>
      <w:r w:rsidRPr="00DD1757">
        <w:rPr>
          <w:rFonts w:ascii="Georgia" w:hAnsi="Georgia"/>
          <w:color w:val="C00000"/>
        </w:rPr>
        <w:lastRenderedPageBreak/>
        <w:t xml:space="preserve">4. </w:t>
      </w:r>
      <w:r w:rsidR="00E503D9" w:rsidRPr="00DD1757">
        <w:rPr>
          <w:rFonts w:ascii="Georgia" w:hAnsi="Georgia"/>
          <w:color w:val="C00000"/>
        </w:rPr>
        <w:t xml:space="preserve">De accountant in praktijk: </w:t>
      </w:r>
      <w:r w:rsidR="00EF211B" w:rsidRPr="00DD1757">
        <w:rPr>
          <w:rFonts w:ascii="Georgia" w:hAnsi="Georgia"/>
          <w:color w:val="C00000"/>
        </w:rPr>
        <w:t>de</w:t>
      </w:r>
      <w:r w:rsidR="00587F02" w:rsidRPr="00DD1757">
        <w:rPr>
          <w:rFonts w:ascii="Georgia" w:hAnsi="Georgia"/>
          <w:color w:val="C00000"/>
        </w:rPr>
        <w:t xml:space="preserve"> </w:t>
      </w:r>
      <w:r w:rsidR="00E503D9" w:rsidRPr="00DD1757">
        <w:rPr>
          <w:rFonts w:ascii="Georgia" w:hAnsi="Georgia"/>
          <w:color w:val="C00000"/>
        </w:rPr>
        <w:t>kritiek</w:t>
      </w:r>
      <w:bookmarkEnd w:id="19"/>
    </w:p>
    <w:p w:rsidR="00782D60" w:rsidRPr="00DD1757" w:rsidRDefault="00782D60" w:rsidP="00E8599E">
      <w:pPr>
        <w:contextualSpacing/>
        <w:jc w:val="both"/>
        <w:rPr>
          <w:rFonts w:ascii="Georgia" w:hAnsi="Georgia" w:cs="Calibri"/>
          <w:b/>
        </w:rPr>
      </w:pPr>
    </w:p>
    <w:p w:rsidR="00CD1E39" w:rsidRPr="00DD1757" w:rsidRDefault="00E503D9" w:rsidP="00E8599E">
      <w:pPr>
        <w:pStyle w:val="Heading2"/>
        <w:jc w:val="both"/>
        <w:rPr>
          <w:rStyle w:val="Hyperlink"/>
          <w:rFonts w:ascii="Georgia" w:hAnsi="Georgia"/>
          <w:color w:val="C00000"/>
          <w:sz w:val="24"/>
          <w:szCs w:val="24"/>
          <w:u w:val="none"/>
        </w:rPr>
      </w:pPr>
      <w:bookmarkStart w:id="20" w:name="_Toc361666156"/>
      <w:r w:rsidRPr="00DD1757">
        <w:rPr>
          <w:rStyle w:val="Hyperlink"/>
          <w:rFonts w:ascii="Georgia" w:hAnsi="Georgia"/>
          <w:color w:val="C00000"/>
          <w:sz w:val="24"/>
          <w:szCs w:val="24"/>
          <w:u w:val="none"/>
        </w:rPr>
        <w:t>4.1</w:t>
      </w:r>
      <w:r w:rsidRPr="00DD1757">
        <w:rPr>
          <w:rStyle w:val="Hyperlink"/>
          <w:rFonts w:ascii="Georgia" w:hAnsi="Georgia"/>
          <w:color w:val="C00000"/>
          <w:sz w:val="24"/>
          <w:szCs w:val="24"/>
          <w:u w:val="none"/>
        </w:rPr>
        <w:tab/>
        <w:t>Inleiding</w:t>
      </w:r>
      <w:bookmarkEnd w:id="20"/>
    </w:p>
    <w:p w:rsidR="007F2834" w:rsidRPr="00DD1757" w:rsidRDefault="00EF211B" w:rsidP="00E8599E">
      <w:pPr>
        <w:ind w:firstLine="708"/>
        <w:contextualSpacing/>
        <w:jc w:val="both"/>
        <w:rPr>
          <w:rStyle w:val="Hyperlink"/>
          <w:rFonts w:ascii="Georgia" w:hAnsi="Georgia"/>
          <w:color w:val="auto"/>
          <w:sz w:val="22"/>
          <w:szCs w:val="22"/>
          <w:u w:val="none"/>
        </w:rPr>
      </w:pPr>
      <w:r w:rsidRPr="00DD1757">
        <w:rPr>
          <w:rStyle w:val="Hyperlink"/>
          <w:rFonts w:ascii="Georgia" w:hAnsi="Georgia"/>
          <w:color w:val="auto"/>
          <w:sz w:val="22"/>
          <w:szCs w:val="22"/>
          <w:u w:val="none"/>
        </w:rPr>
        <w:t xml:space="preserve">In de nasleep van de </w:t>
      </w:r>
      <w:r w:rsidR="008C2D76" w:rsidRPr="00DD1757">
        <w:rPr>
          <w:rStyle w:val="Hyperlink"/>
          <w:rFonts w:ascii="Georgia" w:hAnsi="Georgia"/>
          <w:color w:val="auto"/>
          <w:sz w:val="22"/>
          <w:szCs w:val="22"/>
          <w:u w:val="none"/>
        </w:rPr>
        <w:t>financiële</w:t>
      </w:r>
      <w:r w:rsidRPr="00DD1757">
        <w:rPr>
          <w:rStyle w:val="Hyperlink"/>
          <w:rFonts w:ascii="Georgia" w:hAnsi="Georgia"/>
          <w:color w:val="auto"/>
          <w:sz w:val="22"/>
          <w:szCs w:val="22"/>
          <w:u w:val="none"/>
        </w:rPr>
        <w:t xml:space="preserve"> crisis e</w:t>
      </w:r>
      <w:r w:rsidR="00CD1E39" w:rsidRPr="00DD1757">
        <w:rPr>
          <w:rStyle w:val="Hyperlink"/>
          <w:rFonts w:ascii="Georgia" w:hAnsi="Georgia"/>
          <w:color w:val="auto"/>
          <w:sz w:val="22"/>
          <w:szCs w:val="22"/>
          <w:u w:val="none"/>
        </w:rPr>
        <w:t xml:space="preserve">n na een paar recente boekhoudschandalen er is veel kritiek gekomen </w:t>
      </w:r>
      <w:r w:rsidR="00707C20" w:rsidRPr="00DD1757">
        <w:rPr>
          <w:rStyle w:val="Hyperlink"/>
          <w:rFonts w:ascii="Georgia" w:hAnsi="Georgia"/>
          <w:color w:val="auto"/>
          <w:sz w:val="22"/>
          <w:szCs w:val="22"/>
          <w:u w:val="none"/>
        </w:rPr>
        <w:t>op</w:t>
      </w:r>
      <w:r w:rsidR="00CD1E39" w:rsidRPr="00DD1757">
        <w:rPr>
          <w:rStyle w:val="Hyperlink"/>
          <w:rFonts w:ascii="Georgia" w:hAnsi="Georgia"/>
          <w:color w:val="auto"/>
          <w:sz w:val="22"/>
          <w:szCs w:val="22"/>
          <w:u w:val="none"/>
        </w:rPr>
        <w:t xml:space="preserve"> de r</w:t>
      </w:r>
      <w:r w:rsidR="002B2E7E" w:rsidRPr="00DD1757">
        <w:rPr>
          <w:rStyle w:val="Hyperlink"/>
          <w:rFonts w:ascii="Georgia" w:hAnsi="Georgia"/>
          <w:color w:val="auto"/>
          <w:sz w:val="22"/>
          <w:szCs w:val="22"/>
          <w:u w:val="none"/>
        </w:rPr>
        <w:t xml:space="preserve">ol van de accountant. </w:t>
      </w:r>
      <w:r w:rsidR="0052768A" w:rsidRPr="00DD1757">
        <w:rPr>
          <w:rStyle w:val="Hyperlink"/>
          <w:rFonts w:ascii="Georgia" w:hAnsi="Georgia"/>
          <w:color w:val="auto"/>
          <w:sz w:val="22"/>
          <w:szCs w:val="22"/>
          <w:u w:val="none"/>
        </w:rPr>
        <w:t>In dit hoo</w:t>
      </w:r>
      <w:r w:rsidR="00100FAF" w:rsidRPr="00DD1757">
        <w:rPr>
          <w:rStyle w:val="Hyperlink"/>
          <w:rFonts w:ascii="Georgia" w:hAnsi="Georgia"/>
          <w:color w:val="auto"/>
          <w:sz w:val="22"/>
          <w:szCs w:val="22"/>
          <w:u w:val="none"/>
        </w:rPr>
        <w:t>fd</w:t>
      </w:r>
      <w:r w:rsidR="0052768A" w:rsidRPr="00DD1757">
        <w:rPr>
          <w:rStyle w:val="Hyperlink"/>
          <w:rFonts w:ascii="Georgia" w:hAnsi="Georgia"/>
          <w:color w:val="auto"/>
          <w:sz w:val="22"/>
          <w:szCs w:val="22"/>
          <w:u w:val="none"/>
        </w:rPr>
        <w:t xml:space="preserve">stuk wordt de derde deelvraag beantwoord door te onderzoeken </w:t>
      </w:r>
      <w:r w:rsidR="00707C20" w:rsidRPr="00DD1757">
        <w:rPr>
          <w:rStyle w:val="Hyperlink"/>
          <w:rFonts w:ascii="Georgia" w:hAnsi="Georgia"/>
          <w:color w:val="auto"/>
          <w:sz w:val="22"/>
          <w:szCs w:val="22"/>
          <w:u w:val="none"/>
        </w:rPr>
        <w:t xml:space="preserve">welke kritiek er is op de onafhankelijkheid van de accountant. </w:t>
      </w:r>
      <w:r w:rsidR="002B2E7E" w:rsidRPr="00DD1757">
        <w:rPr>
          <w:rStyle w:val="Hyperlink"/>
          <w:rFonts w:ascii="Georgia" w:hAnsi="Georgia"/>
          <w:color w:val="auto"/>
          <w:sz w:val="22"/>
          <w:szCs w:val="22"/>
          <w:u w:val="none"/>
        </w:rPr>
        <w:t>De Green P</w:t>
      </w:r>
      <w:r w:rsidR="00CD1E39" w:rsidRPr="00DD1757">
        <w:rPr>
          <w:rStyle w:val="Hyperlink"/>
          <w:rFonts w:ascii="Georgia" w:hAnsi="Georgia"/>
          <w:color w:val="auto"/>
          <w:sz w:val="22"/>
          <w:szCs w:val="22"/>
          <w:u w:val="none"/>
        </w:rPr>
        <w:t>aper</w:t>
      </w:r>
      <w:r w:rsidR="0034444C" w:rsidRPr="00DD1757">
        <w:rPr>
          <w:rStyle w:val="Hyperlink"/>
          <w:rFonts w:ascii="Georgia" w:hAnsi="Georgia"/>
          <w:color w:val="auto"/>
          <w:sz w:val="22"/>
          <w:szCs w:val="22"/>
          <w:u w:val="none"/>
        </w:rPr>
        <w:t xml:space="preserve"> </w:t>
      </w:r>
      <w:r w:rsidR="002B2E7E" w:rsidRPr="00DD1757">
        <w:rPr>
          <w:rStyle w:val="Hyperlink"/>
          <w:rFonts w:ascii="Georgia" w:hAnsi="Georgia"/>
          <w:color w:val="auto"/>
          <w:sz w:val="22"/>
          <w:szCs w:val="22"/>
          <w:u w:val="none"/>
        </w:rPr>
        <w:t xml:space="preserve">‘Audit policy: Lessons from the crisis’ </w:t>
      </w:r>
      <w:r w:rsidR="00CD1E39" w:rsidRPr="00DD1757">
        <w:rPr>
          <w:rStyle w:val="Hyperlink"/>
          <w:rFonts w:ascii="Georgia" w:hAnsi="Georgia"/>
          <w:color w:val="auto"/>
          <w:sz w:val="22"/>
          <w:szCs w:val="22"/>
          <w:u w:val="none"/>
        </w:rPr>
        <w:t xml:space="preserve">van Michel Barnier is hier een goed voorbeeld van. </w:t>
      </w:r>
      <w:r w:rsidR="00392539" w:rsidRPr="00DD1757">
        <w:rPr>
          <w:rStyle w:val="Hyperlink"/>
          <w:rFonts w:ascii="Georgia" w:hAnsi="Georgia"/>
          <w:color w:val="auto"/>
          <w:sz w:val="22"/>
          <w:szCs w:val="22"/>
          <w:u w:val="none"/>
        </w:rPr>
        <w:t xml:space="preserve">Deze Green Paper is mede tot stand gekomen naar aanleiding van de financiële crisis uit 2008 en de rol die accountants daarbij hebben gespeeld (de Jager, 2011). </w:t>
      </w:r>
      <w:r w:rsidR="00CD1E39" w:rsidRPr="00DD1757">
        <w:rPr>
          <w:rStyle w:val="Hyperlink"/>
          <w:rFonts w:ascii="Georgia" w:hAnsi="Georgia"/>
          <w:color w:val="auto"/>
          <w:sz w:val="22"/>
          <w:szCs w:val="22"/>
          <w:u w:val="none"/>
        </w:rPr>
        <w:t>Barnier vroeg zich</w:t>
      </w:r>
      <w:r w:rsidR="001231CD" w:rsidRPr="00DD1757">
        <w:rPr>
          <w:rStyle w:val="Hyperlink"/>
          <w:rFonts w:ascii="Georgia" w:hAnsi="Georgia"/>
          <w:color w:val="auto"/>
          <w:sz w:val="22"/>
          <w:szCs w:val="22"/>
          <w:u w:val="none"/>
        </w:rPr>
        <w:t xml:space="preserve"> hierin af of de auditfunctie</w:t>
      </w:r>
      <w:r w:rsidR="00CD1E39" w:rsidRPr="00DD1757">
        <w:rPr>
          <w:rStyle w:val="Hyperlink"/>
          <w:rFonts w:ascii="Georgia" w:hAnsi="Georgia"/>
          <w:color w:val="auto"/>
          <w:sz w:val="22"/>
          <w:szCs w:val="22"/>
          <w:u w:val="none"/>
        </w:rPr>
        <w:t xml:space="preserve"> kan worden verbeterd zodat in de toekomst nieuwe financiële risico's kunnen worden beperkt. </w:t>
      </w:r>
    </w:p>
    <w:p w:rsidR="00E503D9" w:rsidRPr="00DD1757" w:rsidRDefault="00CD1E39" w:rsidP="00E8599E">
      <w:pPr>
        <w:ind w:firstLine="708"/>
        <w:contextualSpacing/>
        <w:jc w:val="both"/>
        <w:rPr>
          <w:rStyle w:val="Hyperlink"/>
          <w:rFonts w:ascii="Georgia" w:hAnsi="Georgia"/>
          <w:color w:val="auto"/>
          <w:sz w:val="22"/>
          <w:szCs w:val="22"/>
          <w:u w:val="none"/>
        </w:rPr>
      </w:pPr>
      <w:r w:rsidRPr="00DD1757">
        <w:rPr>
          <w:rStyle w:val="Hyperlink"/>
          <w:rFonts w:ascii="Georgia" w:hAnsi="Georgia"/>
          <w:color w:val="auto"/>
          <w:sz w:val="22"/>
          <w:szCs w:val="22"/>
          <w:u w:val="none"/>
        </w:rPr>
        <w:t>Minister Pl</w:t>
      </w:r>
      <w:r w:rsidR="002B2E7E" w:rsidRPr="00DD1757">
        <w:rPr>
          <w:rStyle w:val="Hyperlink"/>
          <w:rFonts w:ascii="Georgia" w:hAnsi="Georgia"/>
          <w:color w:val="auto"/>
          <w:sz w:val="22"/>
          <w:szCs w:val="22"/>
          <w:u w:val="none"/>
        </w:rPr>
        <w:t>asterk ging verder op de Green P</w:t>
      </w:r>
      <w:r w:rsidRPr="00DD1757">
        <w:rPr>
          <w:rStyle w:val="Hyperlink"/>
          <w:rFonts w:ascii="Georgia" w:hAnsi="Georgia"/>
          <w:color w:val="auto"/>
          <w:sz w:val="22"/>
          <w:szCs w:val="22"/>
          <w:u w:val="none"/>
        </w:rPr>
        <w:t>aper van Barnier door een initiatiefnota te schrijven over</w:t>
      </w:r>
      <w:r w:rsidR="00062BDC" w:rsidRPr="00DD1757">
        <w:rPr>
          <w:rStyle w:val="Hyperlink"/>
          <w:rFonts w:ascii="Georgia" w:hAnsi="Georgia"/>
          <w:color w:val="auto"/>
          <w:sz w:val="22"/>
          <w:szCs w:val="22"/>
          <w:u w:val="none"/>
        </w:rPr>
        <w:t xml:space="preserve"> de accountancy na de crisis. Hierin schrijft hij hoe de regering het accountantsberoep kan verbeteren, onder andere door middel van de verbetering van het toezicht doo</w:t>
      </w:r>
      <w:r w:rsidR="009D14F6" w:rsidRPr="00DD1757">
        <w:rPr>
          <w:rStyle w:val="Hyperlink"/>
          <w:rFonts w:ascii="Georgia" w:hAnsi="Georgia"/>
          <w:color w:val="auto"/>
          <w:sz w:val="22"/>
          <w:szCs w:val="22"/>
          <w:u w:val="none"/>
        </w:rPr>
        <w:t xml:space="preserve">r de AFM en verplichte roulatie. </w:t>
      </w:r>
    </w:p>
    <w:p w:rsidR="009D14F6" w:rsidRPr="00DD1757" w:rsidRDefault="009D14F6" w:rsidP="00E8599E">
      <w:pPr>
        <w:ind w:firstLine="708"/>
        <w:contextualSpacing/>
        <w:jc w:val="both"/>
        <w:rPr>
          <w:rStyle w:val="Hyperlink"/>
          <w:rFonts w:ascii="Georgia" w:hAnsi="Georgia"/>
          <w:color w:val="auto"/>
          <w:sz w:val="22"/>
          <w:szCs w:val="22"/>
          <w:u w:val="none"/>
        </w:rPr>
      </w:pPr>
      <w:r w:rsidRPr="00DD1757">
        <w:rPr>
          <w:rStyle w:val="Hyperlink"/>
          <w:rFonts w:ascii="Georgia" w:hAnsi="Georgia"/>
          <w:color w:val="auto"/>
          <w:sz w:val="22"/>
          <w:szCs w:val="22"/>
          <w:u w:val="none"/>
        </w:rPr>
        <w:t>Verder wordt in dit hoofdstuk nog een aantal andere wet- en regelgeving besproken die van belang zij</w:t>
      </w:r>
      <w:r w:rsidR="00BB03B1" w:rsidRPr="00DD1757">
        <w:rPr>
          <w:rStyle w:val="Hyperlink"/>
          <w:rFonts w:ascii="Georgia" w:hAnsi="Georgia"/>
          <w:color w:val="auto"/>
          <w:sz w:val="22"/>
          <w:szCs w:val="22"/>
          <w:u w:val="none"/>
        </w:rPr>
        <w:t xml:space="preserve">n voor </w:t>
      </w:r>
      <w:r w:rsidR="0052768A" w:rsidRPr="00DD1757">
        <w:rPr>
          <w:rStyle w:val="Hyperlink"/>
          <w:rFonts w:ascii="Georgia" w:hAnsi="Georgia"/>
          <w:color w:val="auto"/>
          <w:sz w:val="22"/>
          <w:szCs w:val="22"/>
          <w:u w:val="none"/>
        </w:rPr>
        <w:t>de onafhankelijkheid</w:t>
      </w:r>
      <w:r w:rsidR="00BB03B1" w:rsidRPr="00DD1757">
        <w:rPr>
          <w:rStyle w:val="Hyperlink"/>
          <w:rFonts w:ascii="Georgia" w:hAnsi="Georgia"/>
          <w:color w:val="auto"/>
          <w:sz w:val="22"/>
          <w:szCs w:val="22"/>
          <w:u w:val="none"/>
        </w:rPr>
        <w:t xml:space="preserve"> van de accountant, zoals de Verordening Gedragscode en de Wet op het accountantsberoep. </w:t>
      </w:r>
    </w:p>
    <w:p w:rsidR="009D14F6" w:rsidRPr="00DD1757" w:rsidRDefault="009D14F6" w:rsidP="00E8599E">
      <w:pPr>
        <w:contextualSpacing/>
        <w:jc w:val="both"/>
        <w:rPr>
          <w:rStyle w:val="Hyperlink"/>
          <w:rFonts w:ascii="Georgia" w:hAnsi="Georgia"/>
          <w:b/>
          <w:color w:val="C00000"/>
          <w:sz w:val="22"/>
          <w:szCs w:val="22"/>
          <w:u w:val="none"/>
        </w:rPr>
      </w:pPr>
    </w:p>
    <w:p w:rsidR="00220DF3" w:rsidRPr="00DD1757" w:rsidRDefault="00B27278" w:rsidP="00E8599E">
      <w:pPr>
        <w:pStyle w:val="Heading2"/>
        <w:jc w:val="both"/>
        <w:rPr>
          <w:rFonts w:ascii="Georgia" w:hAnsi="Georgia"/>
          <w:color w:val="C00000"/>
          <w:sz w:val="24"/>
          <w:szCs w:val="24"/>
        </w:rPr>
      </w:pPr>
      <w:bookmarkStart w:id="21" w:name="_Toc361666157"/>
      <w:r w:rsidRPr="00DD1757">
        <w:rPr>
          <w:rStyle w:val="Hyperlink"/>
          <w:rFonts w:ascii="Georgia" w:hAnsi="Georgia"/>
          <w:color w:val="C00000"/>
          <w:sz w:val="24"/>
          <w:szCs w:val="24"/>
          <w:u w:val="none"/>
        </w:rPr>
        <w:t>4.2</w:t>
      </w:r>
      <w:r w:rsidRPr="00DD1757">
        <w:rPr>
          <w:rStyle w:val="Hyperlink"/>
          <w:rFonts w:ascii="Georgia" w:hAnsi="Georgia"/>
          <w:color w:val="C00000"/>
          <w:sz w:val="24"/>
          <w:szCs w:val="24"/>
          <w:u w:val="none"/>
        </w:rPr>
        <w:tab/>
      </w:r>
      <w:r w:rsidR="002B2E7E" w:rsidRPr="00DD1757">
        <w:rPr>
          <w:rStyle w:val="Hyperlink"/>
          <w:rFonts w:ascii="Georgia" w:hAnsi="Georgia"/>
          <w:color w:val="C00000"/>
          <w:sz w:val="24"/>
          <w:szCs w:val="24"/>
          <w:u w:val="none"/>
        </w:rPr>
        <w:t>Green P</w:t>
      </w:r>
      <w:r w:rsidR="00E503D9" w:rsidRPr="00DD1757">
        <w:rPr>
          <w:rStyle w:val="Hyperlink"/>
          <w:rFonts w:ascii="Georgia" w:hAnsi="Georgia"/>
          <w:color w:val="C00000"/>
          <w:sz w:val="24"/>
          <w:szCs w:val="24"/>
          <w:u w:val="none"/>
        </w:rPr>
        <w:t xml:space="preserve">aper van </w:t>
      </w:r>
      <w:r w:rsidR="005017C4" w:rsidRPr="00DD1757">
        <w:rPr>
          <w:rStyle w:val="Hyperlink"/>
          <w:rFonts w:ascii="Georgia" w:hAnsi="Georgia"/>
          <w:color w:val="C00000"/>
          <w:sz w:val="24"/>
          <w:szCs w:val="24"/>
          <w:u w:val="none"/>
        </w:rPr>
        <w:t xml:space="preserve">Michel </w:t>
      </w:r>
      <w:r w:rsidR="00E503D9" w:rsidRPr="00DD1757">
        <w:rPr>
          <w:rStyle w:val="Hyperlink"/>
          <w:rFonts w:ascii="Georgia" w:hAnsi="Georgia"/>
          <w:color w:val="C00000"/>
          <w:sz w:val="24"/>
          <w:szCs w:val="24"/>
          <w:u w:val="none"/>
        </w:rPr>
        <w:t>Barnier en de accountant</w:t>
      </w:r>
      <w:bookmarkEnd w:id="21"/>
    </w:p>
    <w:p w:rsidR="00306069" w:rsidRPr="00DD1757" w:rsidRDefault="00AE33EA" w:rsidP="00E8599E">
      <w:pPr>
        <w:autoSpaceDE w:val="0"/>
        <w:autoSpaceDN w:val="0"/>
        <w:adjustRightInd w:val="0"/>
        <w:spacing w:after="0"/>
        <w:ind w:firstLine="708"/>
        <w:jc w:val="both"/>
        <w:rPr>
          <w:rStyle w:val="Hyperlink"/>
          <w:rFonts w:ascii="Georgia" w:hAnsi="Georgia"/>
          <w:color w:val="auto"/>
          <w:sz w:val="22"/>
          <w:szCs w:val="22"/>
          <w:u w:val="none"/>
        </w:rPr>
      </w:pPr>
      <w:r w:rsidRPr="00DD1757">
        <w:rPr>
          <w:rStyle w:val="Hyperlink"/>
          <w:rFonts w:ascii="Georgia" w:hAnsi="Georgia"/>
          <w:color w:val="auto"/>
          <w:sz w:val="22"/>
          <w:szCs w:val="22"/>
          <w:u w:val="none"/>
        </w:rPr>
        <w:t>Eurocommissaris</w:t>
      </w:r>
      <w:r w:rsidR="00CD1E39" w:rsidRPr="00DD1757">
        <w:rPr>
          <w:rStyle w:val="Hyperlink"/>
          <w:rFonts w:ascii="Georgia" w:hAnsi="Georgia"/>
          <w:color w:val="auto"/>
          <w:sz w:val="22"/>
          <w:szCs w:val="22"/>
          <w:u w:val="none"/>
        </w:rPr>
        <w:t xml:space="preserve"> van Interne markt en diensten</w:t>
      </w:r>
      <w:r w:rsidR="00495569" w:rsidRPr="00DD1757">
        <w:rPr>
          <w:rStyle w:val="Hyperlink"/>
          <w:rFonts w:ascii="Georgia" w:hAnsi="Georgia"/>
          <w:color w:val="auto"/>
          <w:sz w:val="22"/>
          <w:szCs w:val="22"/>
          <w:u w:val="none"/>
        </w:rPr>
        <w:t xml:space="preserve"> Mi</w:t>
      </w:r>
      <w:r w:rsidR="007F2834" w:rsidRPr="00DD1757">
        <w:rPr>
          <w:rStyle w:val="Hyperlink"/>
          <w:rFonts w:ascii="Georgia" w:hAnsi="Georgia"/>
          <w:color w:val="auto"/>
          <w:sz w:val="22"/>
          <w:szCs w:val="22"/>
          <w:u w:val="none"/>
        </w:rPr>
        <w:t>chel B</w:t>
      </w:r>
      <w:r w:rsidR="002B2E7E" w:rsidRPr="00DD1757">
        <w:rPr>
          <w:rStyle w:val="Hyperlink"/>
          <w:rFonts w:ascii="Georgia" w:hAnsi="Georgia"/>
          <w:color w:val="auto"/>
          <w:sz w:val="22"/>
          <w:szCs w:val="22"/>
          <w:u w:val="none"/>
        </w:rPr>
        <w:t>arnier heeft in 2010 een Green P</w:t>
      </w:r>
      <w:r w:rsidR="007F2834" w:rsidRPr="00DD1757">
        <w:rPr>
          <w:rStyle w:val="Hyperlink"/>
          <w:rFonts w:ascii="Georgia" w:hAnsi="Georgia"/>
          <w:color w:val="auto"/>
          <w:sz w:val="22"/>
          <w:szCs w:val="22"/>
          <w:u w:val="none"/>
        </w:rPr>
        <w:t>aper</w:t>
      </w:r>
      <w:r w:rsidR="00707C20" w:rsidRPr="00DD1757">
        <w:rPr>
          <w:rStyle w:val="Hyperlink"/>
          <w:rFonts w:ascii="Georgia" w:hAnsi="Georgia"/>
          <w:color w:val="auto"/>
          <w:sz w:val="22"/>
          <w:szCs w:val="22"/>
          <w:u w:val="none"/>
        </w:rPr>
        <w:t xml:space="preserve"> gepubliceerd </w:t>
      </w:r>
      <w:r w:rsidR="00495569" w:rsidRPr="00DD1757">
        <w:rPr>
          <w:rStyle w:val="Hyperlink"/>
          <w:rFonts w:ascii="Georgia" w:hAnsi="Georgia"/>
          <w:color w:val="auto"/>
          <w:sz w:val="22"/>
          <w:szCs w:val="22"/>
          <w:u w:val="none"/>
        </w:rPr>
        <w:t>waarin hij de herv</w:t>
      </w:r>
      <w:r w:rsidR="008C2D76" w:rsidRPr="00DD1757">
        <w:rPr>
          <w:rStyle w:val="Hyperlink"/>
          <w:rFonts w:ascii="Georgia" w:hAnsi="Georgia"/>
          <w:color w:val="auto"/>
          <w:sz w:val="22"/>
          <w:szCs w:val="22"/>
          <w:u w:val="none"/>
        </w:rPr>
        <w:t>orming van de accountantsmarkt presenteert.</w:t>
      </w:r>
      <w:r w:rsidR="002B2E7E" w:rsidRPr="00DD1757">
        <w:rPr>
          <w:rFonts w:ascii="Georgia" w:eastAsiaTheme="minorHAnsi" w:hAnsi="Georgia" w:cs="CharterITCCom-Regular"/>
        </w:rPr>
        <w:t xml:space="preserve"> </w:t>
      </w:r>
      <w:r w:rsidR="00731840" w:rsidRPr="00DD1757">
        <w:rPr>
          <w:rStyle w:val="Hyperlink"/>
          <w:rFonts w:ascii="Georgia" w:hAnsi="Georgia"/>
          <w:color w:val="auto"/>
          <w:sz w:val="22"/>
          <w:szCs w:val="22"/>
          <w:u w:val="none"/>
        </w:rPr>
        <w:t xml:space="preserve">Barnier </w:t>
      </w:r>
      <w:r w:rsidR="002B2E7E" w:rsidRPr="00DD1757">
        <w:rPr>
          <w:rStyle w:val="Hyperlink"/>
          <w:rFonts w:ascii="Georgia" w:hAnsi="Georgia"/>
          <w:color w:val="auto"/>
          <w:sz w:val="22"/>
          <w:szCs w:val="22"/>
          <w:u w:val="none"/>
        </w:rPr>
        <w:t xml:space="preserve">richtte zich in de Green Paper op de externe accountant en beschreef zijn observaties met betrekking tot de verslaggeving door ondernemingen </w:t>
      </w:r>
      <w:r w:rsidR="00707C20" w:rsidRPr="00DD1757">
        <w:rPr>
          <w:rStyle w:val="Hyperlink"/>
          <w:rFonts w:ascii="Georgia" w:hAnsi="Georgia"/>
          <w:color w:val="auto"/>
          <w:sz w:val="22"/>
          <w:szCs w:val="22"/>
          <w:u w:val="none"/>
        </w:rPr>
        <w:t xml:space="preserve">en de rol van de accountant </w:t>
      </w:r>
      <w:r w:rsidR="00DD1757" w:rsidRPr="00DD1757">
        <w:rPr>
          <w:rStyle w:val="Hyperlink"/>
          <w:rFonts w:ascii="Georgia" w:hAnsi="Georgia"/>
          <w:color w:val="auto"/>
          <w:sz w:val="22"/>
          <w:szCs w:val="22"/>
          <w:u w:val="none"/>
        </w:rPr>
        <w:t>hierin</w:t>
      </w:r>
      <w:r w:rsidR="002B2E7E" w:rsidRPr="00DD1757">
        <w:rPr>
          <w:rStyle w:val="Hyperlink"/>
          <w:rFonts w:ascii="Georgia" w:hAnsi="Georgia"/>
          <w:color w:val="auto"/>
          <w:sz w:val="22"/>
          <w:szCs w:val="22"/>
          <w:u w:val="none"/>
        </w:rPr>
        <w:t>. Ook deed hĳ suggesties</w:t>
      </w:r>
      <w:r w:rsidR="00731840" w:rsidRPr="00DD1757">
        <w:rPr>
          <w:rStyle w:val="Hyperlink"/>
          <w:rFonts w:ascii="Georgia" w:hAnsi="Georgia"/>
          <w:color w:val="auto"/>
          <w:sz w:val="22"/>
          <w:szCs w:val="22"/>
          <w:u w:val="none"/>
        </w:rPr>
        <w:t xml:space="preserve"> </w:t>
      </w:r>
      <w:r w:rsidR="002B2E7E" w:rsidRPr="00DD1757">
        <w:rPr>
          <w:rStyle w:val="Hyperlink"/>
          <w:rFonts w:ascii="Georgia" w:hAnsi="Georgia"/>
          <w:color w:val="auto"/>
          <w:sz w:val="22"/>
          <w:szCs w:val="22"/>
          <w:u w:val="none"/>
        </w:rPr>
        <w:t>om die rol te verbeteren</w:t>
      </w:r>
      <w:r w:rsidR="00040707" w:rsidRPr="00DD1757">
        <w:rPr>
          <w:rStyle w:val="Hyperlink"/>
          <w:rFonts w:ascii="Georgia" w:hAnsi="Georgia"/>
          <w:color w:val="auto"/>
          <w:sz w:val="22"/>
          <w:szCs w:val="22"/>
          <w:u w:val="none"/>
        </w:rPr>
        <w:t xml:space="preserve"> (Veerman, 2012)</w:t>
      </w:r>
      <w:r w:rsidR="002B2E7E" w:rsidRPr="00DD1757">
        <w:rPr>
          <w:rStyle w:val="Hyperlink"/>
          <w:rFonts w:ascii="Georgia" w:hAnsi="Georgia"/>
          <w:color w:val="auto"/>
          <w:sz w:val="22"/>
          <w:szCs w:val="22"/>
          <w:u w:val="none"/>
        </w:rPr>
        <w:t>.</w:t>
      </w:r>
      <w:r w:rsidR="008C2D76" w:rsidRPr="00DD1757">
        <w:rPr>
          <w:rStyle w:val="Hyperlink"/>
          <w:rFonts w:ascii="Georgia" w:hAnsi="Georgia"/>
          <w:color w:val="auto"/>
          <w:sz w:val="22"/>
          <w:szCs w:val="22"/>
          <w:u w:val="none"/>
        </w:rPr>
        <w:t xml:space="preserve"> Volgens Barnier is het voor vertrouwen in de markt van groot belang dat financiële overzichten</w:t>
      </w:r>
      <w:r w:rsidR="0019687C" w:rsidRPr="00DD1757">
        <w:rPr>
          <w:rStyle w:val="Hyperlink"/>
          <w:rFonts w:ascii="Georgia" w:hAnsi="Georgia"/>
          <w:color w:val="auto"/>
          <w:sz w:val="22"/>
          <w:szCs w:val="22"/>
          <w:u w:val="none"/>
        </w:rPr>
        <w:t xml:space="preserve"> waarheidsgetrouw zijn. Alle financiële</w:t>
      </w:r>
      <w:r w:rsidR="008C2D76" w:rsidRPr="00DD1757">
        <w:rPr>
          <w:rStyle w:val="Hyperlink"/>
          <w:rFonts w:ascii="Georgia" w:hAnsi="Georgia"/>
          <w:color w:val="auto"/>
          <w:sz w:val="22"/>
          <w:szCs w:val="22"/>
          <w:u w:val="none"/>
        </w:rPr>
        <w:t xml:space="preserve"> actoren moeten k</w:t>
      </w:r>
      <w:r w:rsidR="0019687C" w:rsidRPr="00DD1757">
        <w:rPr>
          <w:rStyle w:val="Hyperlink"/>
          <w:rFonts w:ascii="Georgia" w:hAnsi="Georgia"/>
          <w:color w:val="auto"/>
          <w:sz w:val="22"/>
          <w:szCs w:val="22"/>
          <w:u w:val="none"/>
        </w:rPr>
        <w:t>unnen vertrouwen op informatie</w:t>
      </w:r>
      <w:r w:rsidR="008C2D76" w:rsidRPr="00DD1757">
        <w:rPr>
          <w:rStyle w:val="Hyperlink"/>
          <w:rFonts w:ascii="Georgia" w:hAnsi="Georgia"/>
          <w:color w:val="auto"/>
          <w:sz w:val="22"/>
          <w:szCs w:val="22"/>
          <w:u w:val="none"/>
        </w:rPr>
        <w:t xml:space="preserve"> die de echte financiële gezondheid van ondernemingen weergeeft. A</w:t>
      </w:r>
      <w:r w:rsidR="00994C17" w:rsidRPr="00DD1757">
        <w:rPr>
          <w:rStyle w:val="Hyperlink"/>
          <w:rFonts w:ascii="Georgia" w:hAnsi="Georgia"/>
          <w:color w:val="auto"/>
          <w:sz w:val="22"/>
          <w:szCs w:val="22"/>
          <w:u w:val="none"/>
        </w:rPr>
        <w:t>ccountants</w:t>
      </w:r>
      <w:r w:rsidR="008C2D76" w:rsidRPr="00DD1757">
        <w:rPr>
          <w:rStyle w:val="Hyperlink"/>
          <w:rFonts w:ascii="Georgia" w:hAnsi="Georgia"/>
          <w:color w:val="auto"/>
          <w:sz w:val="22"/>
          <w:szCs w:val="22"/>
          <w:u w:val="none"/>
        </w:rPr>
        <w:t xml:space="preserve"> spelen een belangrijke rol en daarom moeten controles van financiële overzichten degelijk en volledig onafhan</w:t>
      </w:r>
      <w:r w:rsidR="00707C20" w:rsidRPr="00DD1757">
        <w:rPr>
          <w:rStyle w:val="Hyperlink"/>
          <w:rFonts w:ascii="Georgia" w:hAnsi="Georgia"/>
          <w:color w:val="auto"/>
          <w:sz w:val="22"/>
          <w:szCs w:val="22"/>
          <w:u w:val="none"/>
        </w:rPr>
        <w:t>kelijk zijn.</w:t>
      </w:r>
      <w:r w:rsidR="007F2834" w:rsidRPr="00DD1757">
        <w:rPr>
          <w:rStyle w:val="FootnoteReference"/>
          <w:rFonts w:ascii="Georgia" w:hAnsi="Georgia"/>
        </w:rPr>
        <w:footnoteReference w:id="5"/>
      </w:r>
      <w:r w:rsidR="007B12AD" w:rsidRPr="00DD1757">
        <w:rPr>
          <w:rStyle w:val="Hyperlink"/>
          <w:rFonts w:ascii="Georgia" w:hAnsi="Georgia"/>
          <w:color w:val="auto"/>
          <w:sz w:val="22"/>
          <w:szCs w:val="22"/>
          <w:u w:val="none"/>
        </w:rPr>
        <w:t xml:space="preserve"> De taak van </w:t>
      </w:r>
      <w:r w:rsidR="00994C17" w:rsidRPr="00DD1757">
        <w:rPr>
          <w:rStyle w:val="Hyperlink"/>
          <w:rFonts w:ascii="Georgia" w:hAnsi="Georgia"/>
          <w:color w:val="auto"/>
          <w:sz w:val="22"/>
          <w:szCs w:val="22"/>
          <w:u w:val="none"/>
        </w:rPr>
        <w:t>een accountant</w:t>
      </w:r>
      <w:r w:rsidR="007B12AD" w:rsidRPr="00DD1757">
        <w:rPr>
          <w:rStyle w:val="Hyperlink"/>
          <w:rFonts w:ascii="Georgia" w:hAnsi="Georgia"/>
          <w:color w:val="auto"/>
          <w:sz w:val="22"/>
          <w:szCs w:val="22"/>
          <w:u w:val="none"/>
        </w:rPr>
        <w:t xml:space="preserve"> houdt in dat ze een ma</w:t>
      </w:r>
      <w:r w:rsidR="0019687C" w:rsidRPr="00DD1757">
        <w:rPr>
          <w:rStyle w:val="Hyperlink"/>
          <w:rFonts w:ascii="Georgia" w:hAnsi="Georgia"/>
          <w:color w:val="auto"/>
          <w:sz w:val="22"/>
          <w:szCs w:val="22"/>
          <w:u w:val="none"/>
        </w:rPr>
        <w:t>atschappelijke rol vervullen doo</w:t>
      </w:r>
      <w:r w:rsidR="007B12AD" w:rsidRPr="00DD1757">
        <w:rPr>
          <w:rStyle w:val="Hyperlink"/>
          <w:rFonts w:ascii="Georgia" w:hAnsi="Georgia"/>
          <w:color w:val="auto"/>
          <w:sz w:val="22"/>
          <w:szCs w:val="22"/>
          <w:u w:val="none"/>
        </w:rPr>
        <w:t xml:space="preserve">r hun mening te geven over de getrouwheid van de financiële overzichten van gecontroleerde entiteiten. De </w:t>
      </w:r>
      <w:r w:rsidR="007B12AD" w:rsidRPr="00DD1757">
        <w:rPr>
          <w:rStyle w:val="Hyperlink"/>
          <w:rFonts w:ascii="Georgia" w:hAnsi="Georgia"/>
          <w:color w:val="auto"/>
          <w:sz w:val="22"/>
          <w:szCs w:val="22"/>
          <w:u w:val="none"/>
        </w:rPr>
        <w:lastRenderedPageBreak/>
        <w:t>Europese Commissie vindt dat het tijd wordt om te onderzoeken in hoeverre deze maatschappelijke opdrac</w:t>
      </w:r>
      <w:r w:rsidR="00040707" w:rsidRPr="00DD1757">
        <w:rPr>
          <w:rStyle w:val="Hyperlink"/>
          <w:rFonts w:ascii="Georgia" w:hAnsi="Georgia"/>
          <w:color w:val="auto"/>
          <w:sz w:val="22"/>
          <w:szCs w:val="22"/>
          <w:u w:val="none"/>
        </w:rPr>
        <w:t>ht wordt vervuld (Barnier, 2010</w:t>
      </w:r>
      <w:r w:rsidR="007B12AD" w:rsidRPr="00DD1757">
        <w:rPr>
          <w:rStyle w:val="Hyperlink"/>
          <w:rFonts w:ascii="Georgia" w:hAnsi="Georgia"/>
          <w:color w:val="auto"/>
          <w:sz w:val="22"/>
          <w:szCs w:val="22"/>
          <w:u w:val="none"/>
        </w:rPr>
        <w:t>).</w:t>
      </w:r>
      <w:r w:rsidR="00281229" w:rsidRPr="00DD1757">
        <w:rPr>
          <w:rStyle w:val="Hyperlink"/>
          <w:rFonts w:ascii="Georgia" w:hAnsi="Georgia"/>
          <w:color w:val="auto"/>
          <w:sz w:val="22"/>
          <w:szCs w:val="22"/>
          <w:u w:val="none"/>
        </w:rPr>
        <w:t xml:space="preserve"> </w:t>
      </w:r>
    </w:p>
    <w:p w:rsidR="00731840" w:rsidRPr="00DD1757" w:rsidRDefault="004202C7" w:rsidP="00E8599E">
      <w:pPr>
        <w:autoSpaceDE w:val="0"/>
        <w:autoSpaceDN w:val="0"/>
        <w:adjustRightInd w:val="0"/>
        <w:spacing w:after="0"/>
        <w:ind w:firstLine="708"/>
        <w:contextualSpacing/>
        <w:jc w:val="both"/>
        <w:rPr>
          <w:rStyle w:val="Hyperlink"/>
          <w:rFonts w:ascii="Georgia" w:hAnsi="Georgia"/>
          <w:color w:val="auto"/>
          <w:sz w:val="22"/>
          <w:szCs w:val="22"/>
          <w:u w:val="none"/>
        </w:rPr>
      </w:pPr>
      <w:r w:rsidRPr="00DD1757">
        <w:rPr>
          <w:rStyle w:val="Hyperlink"/>
          <w:rFonts w:ascii="Georgia" w:hAnsi="Georgia"/>
          <w:color w:val="auto"/>
          <w:sz w:val="22"/>
          <w:szCs w:val="22"/>
          <w:u w:val="none"/>
        </w:rPr>
        <w:t xml:space="preserve">In de Green Paper </w:t>
      </w:r>
      <w:r w:rsidR="00306069" w:rsidRPr="00DD1757">
        <w:rPr>
          <w:rStyle w:val="Hyperlink"/>
          <w:rFonts w:ascii="Georgia" w:hAnsi="Georgia"/>
          <w:color w:val="auto"/>
          <w:sz w:val="22"/>
          <w:szCs w:val="22"/>
          <w:u w:val="none"/>
        </w:rPr>
        <w:t>beschrijft Barnier zijn observaties aan de hand van zeven thema’s. Het eerste thema gaat over de rol van de accountant</w:t>
      </w:r>
      <w:r w:rsidR="005D76A7" w:rsidRPr="00DD1757">
        <w:rPr>
          <w:rStyle w:val="Hyperlink"/>
          <w:rFonts w:ascii="Georgia" w:hAnsi="Georgia"/>
          <w:color w:val="auto"/>
          <w:sz w:val="22"/>
          <w:szCs w:val="22"/>
          <w:u w:val="none"/>
        </w:rPr>
        <w:t xml:space="preserve"> tijdens de </w:t>
      </w:r>
      <w:r w:rsidR="00731840" w:rsidRPr="00DD1757">
        <w:rPr>
          <w:rStyle w:val="Hyperlink"/>
          <w:rFonts w:ascii="Georgia" w:hAnsi="Georgia"/>
          <w:color w:val="auto"/>
          <w:sz w:val="22"/>
          <w:szCs w:val="22"/>
          <w:u w:val="none"/>
        </w:rPr>
        <w:t>financiële</w:t>
      </w:r>
      <w:r w:rsidR="005D76A7" w:rsidRPr="00DD1757">
        <w:rPr>
          <w:rStyle w:val="Hyperlink"/>
          <w:rFonts w:ascii="Georgia" w:hAnsi="Georgia"/>
          <w:color w:val="auto"/>
          <w:sz w:val="22"/>
          <w:szCs w:val="22"/>
          <w:u w:val="none"/>
        </w:rPr>
        <w:t xml:space="preserve"> crisis en over wat deze had kunnen zijn.</w:t>
      </w:r>
      <w:r w:rsidR="00490158" w:rsidRPr="00DD1757">
        <w:rPr>
          <w:rStyle w:val="Hyperlink"/>
          <w:rFonts w:ascii="Georgia" w:hAnsi="Georgia"/>
          <w:color w:val="auto"/>
          <w:sz w:val="22"/>
          <w:szCs w:val="22"/>
          <w:u w:val="none"/>
        </w:rPr>
        <w:t xml:space="preserve"> </w:t>
      </w:r>
      <w:r w:rsidRPr="00DD1757">
        <w:rPr>
          <w:rStyle w:val="Hyperlink"/>
          <w:rFonts w:ascii="Georgia" w:hAnsi="Georgia"/>
          <w:color w:val="auto"/>
          <w:sz w:val="22"/>
          <w:szCs w:val="22"/>
          <w:u w:val="none"/>
        </w:rPr>
        <w:t>Barnier signaleert</w:t>
      </w:r>
      <w:r w:rsidR="00490158" w:rsidRPr="00DD1757">
        <w:rPr>
          <w:rStyle w:val="Hyperlink"/>
          <w:rFonts w:ascii="Georgia" w:hAnsi="Georgia"/>
          <w:color w:val="auto"/>
          <w:sz w:val="22"/>
          <w:szCs w:val="22"/>
          <w:u w:val="none"/>
        </w:rPr>
        <w:t xml:space="preserve"> dat de controle zich in de loop van de tĳd heeft ontw</w:t>
      </w:r>
      <w:r w:rsidRPr="00DD1757">
        <w:rPr>
          <w:rStyle w:val="Hyperlink"/>
          <w:rFonts w:ascii="Georgia" w:hAnsi="Georgia"/>
          <w:color w:val="auto"/>
          <w:sz w:val="22"/>
          <w:szCs w:val="22"/>
          <w:u w:val="none"/>
        </w:rPr>
        <w:t xml:space="preserve">ikkeld van een gegevensgerichte </w:t>
      </w:r>
      <w:r w:rsidR="00490158" w:rsidRPr="00DD1757">
        <w:rPr>
          <w:rStyle w:val="Hyperlink"/>
          <w:rFonts w:ascii="Georgia" w:hAnsi="Georgia"/>
          <w:color w:val="auto"/>
          <w:sz w:val="22"/>
          <w:szCs w:val="22"/>
          <w:u w:val="none"/>
        </w:rPr>
        <w:t>aanpak naar een aanpak op basis van risi</w:t>
      </w:r>
      <w:r w:rsidR="001231CD" w:rsidRPr="00DD1757">
        <w:rPr>
          <w:rStyle w:val="Hyperlink"/>
          <w:rFonts w:ascii="Georgia" w:hAnsi="Georgia"/>
          <w:color w:val="auto"/>
          <w:sz w:val="22"/>
          <w:szCs w:val="22"/>
          <w:u w:val="none"/>
        </w:rPr>
        <w:t>coanalyse en interne controle en</w:t>
      </w:r>
      <w:r w:rsidR="00490158" w:rsidRPr="00DD1757">
        <w:rPr>
          <w:rStyle w:val="Hyperlink"/>
          <w:rFonts w:ascii="Georgia" w:hAnsi="Georgia"/>
          <w:color w:val="auto"/>
          <w:sz w:val="22"/>
          <w:szCs w:val="22"/>
          <w:u w:val="none"/>
        </w:rPr>
        <w:t xml:space="preserve"> vindt dat we terug moeten gaan naar de gegevensgerichte controle. Het begrip ‘form over substance’ is hierbij erg belangrijk. </w:t>
      </w:r>
      <w:r w:rsidRPr="00DD1757">
        <w:rPr>
          <w:rStyle w:val="Hyperlink"/>
          <w:rFonts w:ascii="Georgia" w:hAnsi="Georgia"/>
          <w:color w:val="auto"/>
          <w:sz w:val="22"/>
          <w:szCs w:val="22"/>
          <w:u w:val="none"/>
        </w:rPr>
        <w:t xml:space="preserve">Barnier vraagt zich in het eerste thema af of andere vormen van rapportering door de accountant, waarin meer informatie aan de gebruikers wordt verschaft, mogelĳk zĳn. Bovendien vindt hij goede communicatie tussen </w:t>
      </w:r>
      <w:r w:rsidR="001231CD" w:rsidRPr="00DD1757">
        <w:rPr>
          <w:rStyle w:val="Hyperlink"/>
          <w:rFonts w:ascii="Georgia" w:hAnsi="Georgia"/>
          <w:color w:val="auto"/>
          <w:sz w:val="22"/>
          <w:szCs w:val="22"/>
          <w:u w:val="none"/>
        </w:rPr>
        <w:t xml:space="preserve">de </w:t>
      </w:r>
      <w:r w:rsidRPr="00DD1757">
        <w:rPr>
          <w:rStyle w:val="Hyperlink"/>
          <w:rFonts w:ascii="Georgia" w:hAnsi="Georgia"/>
          <w:color w:val="auto"/>
          <w:sz w:val="22"/>
          <w:szCs w:val="22"/>
          <w:u w:val="none"/>
        </w:rPr>
        <w:t xml:space="preserve">externe accountant, </w:t>
      </w:r>
      <w:r w:rsidR="001231CD" w:rsidRPr="00DD1757">
        <w:rPr>
          <w:rStyle w:val="Hyperlink"/>
          <w:rFonts w:ascii="Georgia" w:hAnsi="Georgia"/>
          <w:color w:val="auto"/>
          <w:sz w:val="22"/>
          <w:szCs w:val="22"/>
          <w:u w:val="none"/>
        </w:rPr>
        <w:t>de interne</w:t>
      </w:r>
      <w:r w:rsidRPr="00DD1757">
        <w:rPr>
          <w:rStyle w:val="Hyperlink"/>
          <w:rFonts w:ascii="Georgia" w:hAnsi="Georgia"/>
          <w:color w:val="auto"/>
          <w:sz w:val="22"/>
          <w:szCs w:val="22"/>
          <w:u w:val="none"/>
        </w:rPr>
        <w:t xml:space="preserve"> accountant en </w:t>
      </w:r>
      <w:r w:rsidR="001231CD" w:rsidRPr="00DD1757">
        <w:rPr>
          <w:rStyle w:val="Hyperlink"/>
          <w:rFonts w:ascii="Georgia" w:hAnsi="Georgia"/>
          <w:color w:val="auto"/>
          <w:sz w:val="22"/>
          <w:szCs w:val="22"/>
          <w:u w:val="none"/>
        </w:rPr>
        <w:t xml:space="preserve">het </w:t>
      </w:r>
      <w:r w:rsidRPr="00DD1757">
        <w:rPr>
          <w:rStyle w:val="Hyperlink"/>
          <w:rFonts w:ascii="Georgia" w:hAnsi="Georgia"/>
          <w:color w:val="auto"/>
          <w:sz w:val="22"/>
          <w:szCs w:val="22"/>
          <w:u w:val="none"/>
        </w:rPr>
        <w:t>aud</w:t>
      </w:r>
      <w:r w:rsidR="001231CD" w:rsidRPr="00DD1757">
        <w:rPr>
          <w:rStyle w:val="Hyperlink"/>
          <w:rFonts w:ascii="Georgia" w:hAnsi="Georgia"/>
          <w:color w:val="auto"/>
          <w:sz w:val="22"/>
          <w:szCs w:val="22"/>
          <w:u w:val="none"/>
        </w:rPr>
        <w:t>itcomité erg belangrijk en geeft aan</w:t>
      </w:r>
      <w:r w:rsidRPr="00DD1757">
        <w:rPr>
          <w:rStyle w:val="Hyperlink"/>
          <w:rFonts w:ascii="Georgia" w:hAnsi="Georgia"/>
          <w:color w:val="auto"/>
          <w:sz w:val="22"/>
          <w:szCs w:val="22"/>
          <w:u w:val="none"/>
        </w:rPr>
        <w:t xml:space="preserve"> dat dit beter kan (Veerman, 2010).</w:t>
      </w:r>
    </w:p>
    <w:p w:rsidR="00FB2617" w:rsidRPr="00DD1757" w:rsidRDefault="004202C7" w:rsidP="00E8599E">
      <w:pPr>
        <w:pStyle w:val="Default"/>
        <w:spacing w:line="360" w:lineRule="auto"/>
        <w:ind w:firstLine="708"/>
        <w:contextualSpacing/>
        <w:jc w:val="both"/>
        <w:rPr>
          <w:rFonts w:ascii="Georgia" w:hAnsi="Georgia" w:cs="CharterITCCom-BoldItalic"/>
          <w:bCs/>
          <w:iCs/>
          <w:color w:val="auto"/>
          <w:sz w:val="22"/>
          <w:szCs w:val="22"/>
          <w:lang w:val="nl-NL"/>
        </w:rPr>
      </w:pPr>
      <w:r w:rsidRPr="00DD1757">
        <w:rPr>
          <w:rStyle w:val="Hyperlink"/>
          <w:rFonts w:ascii="Georgia" w:eastAsia="Calibri" w:hAnsi="Georgia" w:cs="Times New Roman"/>
          <w:color w:val="auto"/>
          <w:sz w:val="22"/>
          <w:szCs w:val="22"/>
          <w:u w:val="none"/>
          <w:lang w:val="nl-NL"/>
        </w:rPr>
        <w:t xml:space="preserve">Het tweede thema gaat over </w:t>
      </w:r>
      <w:r w:rsidR="0034444C" w:rsidRPr="00DD1757">
        <w:rPr>
          <w:rStyle w:val="Hyperlink"/>
          <w:rFonts w:ascii="Georgia" w:eastAsia="Calibri" w:hAnsi="Georgia" w:cs="Times New Roman"/>
          <w:color w:val="auto"/>
          <w:sz w:val="22"/>
          <w:szCs w:val="22"/>
          <w:u w:val="none"/>
          <w:lang w:val="nl-NL"/>
        </w:rPr>
        <w:t>‘g</w:t>
      </w:r>
      <w:r w:rsidR="001276A3" w:rsidRPr="00DD1757">
        <w:rPr>
          <w:rStyle w:val="Hyperlink"/>
          <w:rFonts w:ascii="Georgia" w:eastAsia="Calibri" w:hAnsi="Georgia" w:cs="Times New Roman"/>
          <w:color w:val="auto"/>
          <w:sz w:val="22"/>
          <w:szCs w:val="22"/>
          <w:u w:val="none"/>
          <w:lang w:val="nl-NL"/>
        </w:rPr>
        <w:t>overnance</w:t>
      </w:r>
      <w:r w:rsidR="0034444C" w:rsidRPr="00DD1757">
        <w:rPr>
          <w:rStyle w:val="Hyperlink"/>
          <w:rFonts w:ascii="Georgia" w:eastAsia="Calibri" w:hAnsi="Georgia" w:cs="Times New Roman"/>
          <w:color w:val="auto"/>
          <w:sz w:val="22"/>
          <w:szCs w:val="22"/>
          <w:u w:val="none"/>
          <w:lang w:val="nl-NL"/>
        </w:rPr>
        <w:t>’</w:t>
      </w:r>
      <w:r w:rsidR="001276A3" w:rsidRPr="00DD1757">
        <w:rPr>
          <w:rStyle w:val="Hyperlink"/>
          <w:rFonts w:ascii="Georgia" w:eastAsia="Calibri" w:hAnsi="Georgia" w:cs="Times New Roman"/>
          <w:color w:val="auto"/>
          <w:sz w:val="22"/>
          <w:szCs w:val="22"/>
          <w:u w:val="none"/>
          <w:lang w:val="nl-NL"/>
        </w:rPr>
        <w:t xml:space="preserve"> en onafh</w:t>
      </w:r>
      <w:r w:rsidRPr="00DD1757">
        <w:rPr>
          <w:rStyle w:val="Hyperlink"/>
          <w:rFonts w:ascii="Georgia" w:eastAsia="Calibri" w:hAnsi="Georgia" w:cs="Times New Roman"/>
          <w:color w:val="auto"/>
          <w:sz w:val="22"/>
          <w:szCs w:val="22"/>
          <w:u w:val="none"/>
          <w:lang w:val="nl-NL"/>
        </w:rPr>
        <w:t>ankelĳkhe</w:t>
      </w:r>
      <w:r w:rsidR="00432651" w:rsidRPr="00DD1757">
        <w:rPr>
          <w:rStyle w:val="Hyperlink"/>
          <w:rFonts w:ascii="Georgia" w:eastAsia="Calibri" w:hAnsi="Georgia" w:cs="Times New Roman"/>
          <w:color w:val="auto"/>
          <w:sz w:val="22"/>
          <w:szCs w:val="22"/>
          <w:u w:val="none"/>
          <w:lang w:val="nl-NL"/>
        </w:rPr>
        <w:t>id van accountantsorganisaties. De a</w:t>
      </w:r>
      <w:r w:rsidR="001276A3" w:rsidRPr="00DD1757">
        <w:rPr>
          <w:rStyle w:val="Hyperlink"/>
          <w:rFonts w:ascii="Georgia" w:eastAsia="Calibri" w:hAnsi="Georgia" w:cs="Times New Roman"/>
          <w:color w:val="auto"/>
          <w:sz w:val="22"/>
          <w:szCs w:val="22"/>
          <w:u w:val="none"/>
          <w:lang w:val="nl-NL"/>
        </w:rPr>
        <w:t>ccountant worden aangesteld en betaald door de onderneming die moet worden gecontrol</w:t>
      </w:r>
      <w:r w:rsidR="00432651" w:rsidRPr="00DD1757">
        <w:rPr>
          <w:rStyle w:val="Hyperlink"/>
          <w:rFonts w:ascii="Georgia" w:eastAsia="Calibri" w:hAnsi="Georgia" w:cs="Times New Roman"/>
          <w:color w:val="auto"/>
          <w:sz w:val="22"/>
          <w:szCs w:val="22"/>
          <w:u w:val="none"/>
          <w:lang w:val="nl-NL"/>
        </w:rPr>
        <w:t xml:space="preserve">eerd wat </w:t>
      </w:r>
      <w:r w:rsidR="0099442C">
        <w:rPr>
          <w:rStyle w:val="Hyperlink"/>
          <w:rFonts w:ascii="Georgia" w:eastAsia="Calibri" w:hAnsi="Georgia" w:cs="Times New Roman"/>
          <w:color w:val="auto"/>
          <w:sz w:val="22"/>
          <w:szCs w:val="22"/>
          <w:u w:val="none"/>
          <w:lang w:val="nl-NL"/>
        </w:rPr>
        <w:t xml:space="preserve">er </w:t>
      </w:r>
      <w:r w:rsidR="00432651" w:rsidRPr="00DD1757">
        <w:rPr>
          <w:rStyle w:val="Hyperlink"/>
          <w:rFonts w:ascii="Georgia" w:eastAsia="Calibri" w:hAnsi="Georgia" w:cs="Times New Roman"/>
          <w:color w:val="auto"/>
          <w:sz w:val="22"/>
          <w:szCs w:val="22"/>
          <w:u w:val="none"/>
          <w:lang w:val="nl-NL"/>
        </w:rPr>
        <w:t xml:space="preserve">gebeurd </w:t>
      </w:r>
      <w:r w:rsidR="001276A3" w:rsidRPr="00DD1757">
        <w:rPr>
          <w:rStyle w:val="Hyperlink"/>
          <w:rFonts w:ascii="Georgia" w:eastAsia="Calibri" w:hAnsi="Georgia" w:cs="Times New Roman"/>
          <w:color w:val="auto"/>
          <w:sz w:val="22"/>
          <w:szCs w:val="22"/>
          <w:u w:val="none"/>
          <w:lang w:val="nl-NL"/>
        </w:rPr>
        <w:t>door middel van een commerciële aanbestedingsprocedure. Dit kan een verstoring binnen het</w:t>
      </w:r>
      <w:r w:rsidR="001276A3" w:rsidRPr="00DD1757">
        <w:rPr>
          <w:rStyle w:val="Hyperlink"/>
          <w:rFonts w:ascii="Georgia" w:hAnsi="Georgia"/>
          <w:color w:val="auto"/>
          <w:sz w:val="22"/>
          <w:szCs w:val="22"/>
          <w:u w:val="none"/>
          <w:lang w:val="nl-NL"/>
        </w:rPr>
        <w:t xml:space="preserve"> systeem en een belangenverstrengelin</w:t>
      </w:r>
      <w:r w:rsidR="00432651" w:rsidRPr="00DD1757">
        <w:rPr>
          <w:rStyle w:val="Hyperlink"/>
          <w:rFonts w:ascii="Georgia" w:hAnsi="Georgia"/>
          <w:color w:val="auto"/>
          <w:sz w:val="22"/>
          <w:szCs w:val="22"/>
          <w:u w:val="none"/>
          <w:lang w:val="nl-NL"/>
        </w:rPr>
        <w:t>g opleveren omdat de accountant een verantwoordelijkheid heeft</w:t>
      </w:r>
      <w:r w:rsidR="001276A3" w:rsidRPr="00DD1757">
        <w:rPr>
          <w:rStyle w:val="Hyperlink"/>
          <w:rFonts w:ascii="Georgia" w:hAnsi="Georgia"/>
          <w:color w:val="auto"/>
          <w:sz w:val="22"/>
          <w:szCs w:val="22"/>
          <w:u w:val="none"/>
          <w:lang w:val="nl-NL"/>
        </w:rPr>
        <w:t xml:space="preserve"> tegenover de aandeelhouders van de gecontroleerde ondern</w:t>
      </w:r>
      <w:r w:rsidR="00432651" w:rsidRPr="00DD1757">
        <w:rPr>
          <w:rStyle w:val="Hyperlink"/>
          <w:rFonts w:ascii="Georgia" w:hAnsi="Georgia"/>
          <w:color w:val="auto"/>
          <w:sz w:val="22"/>
          <w:szCs w:val="22"/>
          <w:u w:val="none"/>
          <w:lang w:val="nl-NL"/>
        </w:rPr>
        <w:t xml:space="preserve">eming en andere belanghebbenden, </w:t>
      </w:r>
      <w:r w:rsidR="001276A3" w:rsidRPr="00DD1757">
        <w:rPr>
          <w:rStyle w:val="Hyperlink"/>
          <w:rFonts w:ascii="Georgia" w:hAnsi="Georgia"/>
          <w:color w:val="auto"/>
          <w:sz w:val="22"/>
          <w:szCs w:val="22"/>
          <w:u w:val="none"/>
          <w:lang w:val="nl-NL"/>
        </w:rPr>
        <w:t>terwijl</w:t>
      </w:r>
      <w:r w:rsidR="0099442C">
        <w:rPr>
          <w:rStyle w:val="Hyperlink"/>
          <w:rFonts w:ascii="Georgia" w:hAnsi="Georgia"/>
          <w:color w:val="auto"/>
          <w:sz w:val="22"/>
          <w:szCs w:val="22"/>
          <w:u w:val="none"/>
          <w:lang w:val="nl-NL"/>
        </w:rPr>
        <w:t xml:space="preserve"> de accountant wordt </w:t>
      </w:r>
      <w:r w:rsidR="001276A3" w:rsidRPr="00DD1757">
        <w:rPr>
          <w:rStyle w:val="Hyperlink"/>
          <w:rFonts w:ascii="Georgia" w:hAnsi="Georgia"/>
          <w:color w:val="auto"/>
          <w:sz w:val="22"/>
          <w:szCs w:val="22"/>
          <w:u w:val="none"/>
          <w:lang w:val="nl-NL"/>
        </w:rPr>
        <w:t xml:space="preserve">betaald door de gecontroleerde onderneming. De </w:t>
      </w:r>
      <w:r w:rsidR="00432651" w:rsidRPr="00DD1757">
        <w:rPr>
          <w:rStyle w:val="Hyperlink"/>
          <w:rFonts w:ascii="Georgia" w:hAnsi="Georgia"/>
          <w:color w:val="auto"/>
          <w:sz w:val="22"/>
          <w:szCs w:val="22"/>
          <w:u w:val="none"/>
          <w:lang w:val="nl-NL"/>
        </w:rPr>
        <w:t xml:space="preserve">Europese </w:t>
      </w:r>
      <w:r w:rsidR="001276A3" w:rsidRPr="00DD1757">
        <w:rPr>
          <w:rStyle w:val="Hyperlink"/>
          <w:rFonts w:ascii="Georgia" w:hAnsi="Georgia"/>
          <w:color w:val="auto"/>
          <w:sz w:val="22"/>
          <w:szCs w:val="22"/>
          <w:u w:val="none"/>
          <w:lang w:val="nl-NL"/>
        </w:rPr>
        <w:t>Commissie onderzoekt</w:t>
      </w:r>
      <w:r w:rsidR="00432651" w:rsidRPr="00DD1757">
        <w:rPr>
          <w:rStyle w:val="Hyperlink"/>
          <w:rFonts w:ascii="Georgia" w:hAnsi="Georgia"/>
          <w:color w:val="auto"/>
          <w:sz w:val="22"/>
          <w:szCs w:val="22"/>
          <w:u w:val="none"/>
          <w:lang w:val="nl-NL"/>
        </w:rPr>
        <w:t xml:space="preserve"> in het Green Paper</w:t>
      </w:r>
      <w:r w:rsidR="001276A3" w:rsidRPr="00DD1757">
        <w:rPr>
          <w:rStyle w:val="Hyperlink"/>
          <w:rFonts w:ascii="Georgia" w:hAnsi="Georgia"/>
          <w:color w:val="auto"/>
          <w:sz w:val="22"/>
          <w:szCs w:val="22"/>
          <w:u w:val="none"/>
          <w:lang w:val="nl-NL"/>
        </w:rPr>
        <w:t xml:space="preserve"> de haalbaarheid van een scenario waarin de auditor een wettelijke inspectierol krijgt en de aanstelling, de beloning en de duur van de werkzaamheden de verantwoordelijkheid zijn van een derde partij, mogelijk een regelgever, in plaats van die van de onderneming zelf (Barnier, 2010). In het tweede thema wordt er ook ge</w:t>
      </w:r>
      <w:r w:rsidR="0034444C" w:rsidRPr="00DD1757">
        <w:rPr>
          <w:rStyle w:val="Hyperlink"/>
          <w:rFonts w:ascii="Georgia" w:hAnsi="Georgia"/>
          <w:color w:val="auto"/>
          <w:sz w:val="22"/>
          <w:szCs w:val="22"/>
          <w:u w:val="none"/>
          <w:lang w:val="nl-NL"/>
        </w:rPr>
        <w:t xml:space="preserve">sproken over het belang van </w:t>
      </w:r>
      <w:r w:rsidR="005017C4" w:rsidRPr="00DD1757">
        <w:rPr>
          <w:rStyle w:val="Hyperlink"/>
          <w:rFonts w:ascii="Georgia" w:hAnsi="Georgia"/>
          <w:color w:val="auto"/>
          <w:sz w:val="22"/>
          <w:szCs w:val="22"/>
          <w:u w:val="none"/>
          <w:lang w:val="nl-NL"/>
        </w:rPr>
        <w:t>de</w:t>
      </w:r>
      <w:r w:rsidR="0034444C" w:rsidRPr="00DD1757">
        <w:rPr>
          <w:rStyle w:val="Hyperlink"/>
          <w:rFonts w:ascii="Georgia" w:hAnsi="Georgia"/>
          <w:color w:val="auto"/>
          <w:sz w:val="22"/>
          <w:szCs w:val="22"/>
          <w:u w:val="none"/>
          <w:lang w:val="nl-NL"/>
        </w:rPr>
        <w:t xml:space="preserve"> v</w:t>
      </w:r>
      <w:r w:rsidR="001276A3" w:rsidRPr="00DD1757">
        <w:rPr>
          <w:rStyle w:val="Hyperlink"/>
          <w:rFonts w:ascii="Georgia" w:hAnsi="Georgia"/>
          <w:color w:val="auto"/>
          <w:sz w:val="22"/>
          <w:szCs w:val="22"/>
          <w:u w:val="none"/>
          <w:lang w:val="nl-NL"/>
        </w:rPr>
        <w:t>erplichte kantoorroulatie en of accountants ongebonden en kritisch te werk gaan als zij de financiële overzichten van een onderneming onderzoeken en dezelfde onderneming ook een cliënt is voor niet-auditdiensten</w:t>
      </w:r>
      <w:r w:rsidR="00FB2617" w:rsidRPr="00DD1757">
        <w:rPr>
          <w:rStyle w:val="Hyperlink"/>
          <w:rFonts w:ascii="Georgia" w:hAnsi="Georgia"/>
          <w:color w:val="auto"/>
          <w:sz w:val="22"/>
          <w:szCs w:val="22"/>
          <w:u w:val="none"/>
          <w:lang w:val="nl-NL"/>
        </w:rPr>
        <w:t>.</w:t>
      </w:r>
      <w:r w:rsidR="00FB2617" w:rsidRPr="00DD1757">
        <w:rPr>
          <w:rStyle w:val="FootnoteReference"/>
          <w:rFonts w:ascii="Georgia" w:hAnsi="Georgia"/>
          <w:color w:val="auto"/>
          <w:sz w:val="22"/>
          <w:szCs w:val="22"/>
          <w:lang w:val="nl-NL"/>
        </w:rPr>
        <w:footnoteReference w:id="6"/>
      </w:r>
    </w:p>
    <w:p w:rsidR="00FB2617" w:rsidRPr="00DD1757" w:rsidRDefault="008F71A0" w:rsidP="00E8599E">
      <w:pPr>
        <w:pStyle w:val="Default"/>
        <w:spacing w:line="360" w:lineRule="auto"/>
        <w:ind w:firstLine="708"/>
        <w:contextualSpacing/>
        <w:jc w:val="both"/>
        <w:rPr>
          <w:rStyle w:val="Hyperlink"/>
          <w:rFonts w:ascii="Georgia" w:hAnsi="Georgia"/>
          <w:color w:val="auto"/>
          <w:sz w:val="22"/>
          <w:szCs w:val="22"/>
          <w:u w:val="none"/>
          <w:lang w:val="nl-NL"/>
        </w:rPr>
      </w:pPr>
      <w:r w:rsidRPr="00DD1757">
        <w:rPr>
          <w:rStyle w:val="Hyperlink"/>
          <w:rFonts w:ascii="Georgia" w:hAnsi="Georgia"/>
          <w:color w:val="auto"/>
          <w:sz w:val="22"/>
          <w:szCs w:val="22"/>
          <w:u w:val="none"/>
          <w:lang w:val="nl-NL"/>
        </w:rPr>
        <w:t>Het derde thema gaat</w:t>
      </w:r>
      <w:r w:rsidR="0034444C" w:rsidRPr="00DD1757">
        <w:rPr>
          <w:rStyle w:val="Hyperlink"/>
          <w:rFonts w:ascii="Georgia" w:hAnsi="Georgia"/>
          <w:color w:val="auto"/>
          <w:sz w:val="22"/>
          <w:szCs w:val="22"/>
          <w:u w:val="none"/>
          <w:lang w:val="nl-NL"/>
        </w:rPr>
        <w:t xml:space="preserve"> over</w:t>
      </w:r>
      <w:r w:rsidRPr="00DD1757">
        <w:rPr>
          <w:rStyle w:val="Hyperlink"/>
          <w:rFonts w:ascii="Georgia" w:hAnsi="Georgia"/>
          <w:color w:val="auto"/>
          <w:sz w:val="22"/>
          <w:szCs w:val="22"/>
          <w:u w:val="none"/>
          <w:lang w:val="nl-NL"/>
        </w:rPr>
        <w:t xml:space="preserve"> het to</w:t>
      </w:r>
      <w:r w:rsidR="0034444C" w:rsidRPr="00DD1757">
        <w:rPr>
          <w:rStyle w:val="Hyperlink"/>
          <w:rFonts w:ascii="Georgia" w:hAnsi="Georgia"/>
          <w:color w:val="auto"/>
          <w:sz w:val="22"/>
          <w:szCs w:val="22"/>
          <w:u w:val="none"/>
          <w:lang w:val="nl-NL"/>
        </w:rPr>
        <w:t>ezicht op accountantskantoren en</w:t>
      </w:r>
      <w:r w:rsidRPr="00DD1757">
        <w:rPr>
          <w:rStyle w:val="Hyperlink"/>
          <w:rFonts w:ascii="Georgia" w:hAnsi="Georgia"/>
          <w:color w:val="auto"/>
          <w:sz w:val="22"/>
          <w:szCs w:val="22"/>
          <w:u w:val="none"/>
          <w:lang w:val="nl-NL"/>
        </w:rPr>
        <w:t xml:space="preserve"> de vraag of nationaal toezicht volledig effectief is</w:t>
      </w:r>
      <w:r w:rsidR="00FB2617" w:rsidRPr="00DD1757">
        <w:rPr>
          <w:rStyle w:val="Hyperlink"/>
          <w:rFonts w:ascii="Georgia" w:hAnsi="Georgia"/>
          <w:color w:val="auto"/>
          <w:sz w:val="22"/>
          <w:szCs w:val="22"/>
          <w:u w:val="none"/>
          <w:lang w:val="nl-NL"/>
        </w:rPr>
        <w:t>.</w:t>
      </w:r>
      <w:r w:rsidR="00FB2617" w:rsidRPr="00DD1757">
        <w:rPr>
          <w:rStyle w:val="FootnoteReference"/>
          <w:rFonts w:ascii="Georgia" w:hAnsi="Georgia"/>
          <w:color w:val="auto"/>
          <w:sz w:val="22"/>
          <w:szCs w:val="22"/>
          <w:lang w:val="nl-NL"/>
        </w:rPr>
        <w:footnoteReference w:id="7"/>
      </w:r>
    </w:p>
    <w:p w:rsidR="008C239D" w:rsidRPr="00DD1757" w:rsidRDefault="008F71A0" w:rsidP="00E8599E">
      <w:pPr>
        <w:pStyle w:val="Default"/>
        <w:spacing w:line="360" w:lineRule="auto"/>
        <w:ind w:firstLine="708"/>
        <w:contextualSpacing/>
        <w:jc w:val="both"/>
        <w:rPr>
          <w:rStyle w:val="Hyperlink"/>
          <w:rFonts w:ascii="Georgia" w:hAnsi="Georgia" w:cs="CharterITCCom-BoldItalic"/>
          <w:bCs/>
          <w:iCs/>
          <w:color w:val="auto"/>
          <w:sz w:val="22"/>
          <w:szCs w:val="22"/>
          <w:u w:val="none"/>
          <w:lang w:val="nl-NL"/>
        </w:rPr>
      </w:pPr>
      <w:r w:rsidRPr="00DD1757">
        <w:rPr>
          <w:rStyle w:val="Hyperlink"/>
          <w:rFonts w:ascii="Georgia" w:hAnsi="Georgia"/>
          <w:color w:val="auto"/>
          <w:sz w:val="22"/>
          <w:szCs w:val="22"/>
          <w:u w:val="none"/>
          <w:lang w:val="nl-NL"/>
        </w:rPr>
        <w:t xml:space="preserve">In het vierde thema gaat het voornamelijk over het potentiële systeemrisico vanwege de sterke </w:t>
      </w:r>
      <w:r w:rsidRPr="00DD1757">
        <w:rPr>
          <w:rStyle w:val="Hyperlink"/>
          <w:rFonts w:ascii="Georgia" w:hAnsi="Georgia"/>
          <w:bCs/>
          <w:color w:val="auto"/>
          <w:sz w:val="22"/>
          <w:szCs w:val="22"/>
          <w:u w:val="none"/>
          <w:lang w:val="nl-NL"/>
        </w:rPr>
        <w:t>concentratie</w:t>
      </w:r>
      <w:r w:rsidRPr="00DD1757">
        <w:rPr>
          <w:rStyle w:val="Hyperlink"/>
          <w:rFonts w:ascii="Georgia" w:hAnsi="Georgia"/>
          <w:color w:val="auto"/>
          <w:sz w:val="22"/>
          <w:szCs w:val="22"/>
          <w:u w:val="none"/>
          <w:lang w:val="nl-NL"/>
        </w:rPr>
        <w:t xml:space="preserve"> in de auditsector. Barnier stelt dat de markt voor</w:t>
      </w:r>
      <w:r w:rsidR="0034444C" w:rsidRPr="00DD1757">
        <w:rPr>
          <w:rStyle w:val="Hyperlink"/>
          <w:rFonts w:ascii="Georgia" w:hAnsi="Georgia"/>
          <w:color w:val="auto"/>
          <w:sz w:val="22"/>
          <w:szCs w:val="22"/>
          <w:u w:val="none"/>
          <w:lang w:val="nl-NL"/>
        </w:rPr>
        <w:t xml:space="preserve"> accountantscontrole </w:t>
      </w:r>
      <w:r w:rsidR="00BA49ED" w:rsidRPr="00DD1757">
        <w:rPr>
          <w:rStyle w:val="Hyperlink"/>
          <w:rFonts w:ascii="Georgia" w:hAnsi="Georgia"/>
          <w:color w:val="auto"/>
          <w:sz w:val="22"/>
          <w:szCs w:val="22"/>
          <w:u w:val="none"/>
          <w:lang w:val="nl-NL"/>
        </w:rPr>
        <w:t>grotendee</w:t>
      </w:r>
      <w:r w:rsidR="0099442C">
        <w:rPr>
          <w:rStyle w:val="Hyperlink"/>
          <w:rFonts w:ascii="Georgia" w:hAnsi="Georgia"/>
          <w:color w:val="auto"/>
          <w:sz w:val="22"/>
          <w:szCs w:val="22"/>
          <w:u w:val="none"/>
          <w:lang w:val="nl-NL"/>
        </w:rPr>
        <w:t>ls beheerst wordt door de Big 4; Deloitte, PricewaterhouseCoopers</w:t>
      </w:r>
      <w:r w:rsidR="004779E8">
        <w:rPr>
          <w:rStyle w:val="Hyperlink"/>
          <w:rFonts w:ascii="Georgia" w:hAnsi="Georgia"/>
          <w:color w:val="auto"/>
          <w:sz w:val="22"/>
          <w:szCs w:val="22"/>
          <w:u w:val="none"/>
          <w:lang w:val="nl-NL"/>
        </w:rPr>
        <w:t xml:space="preserve">, Ernst &amp; Young en </w:t>
      </w:r>
      <w:r w:rsidR="0041151D">
        <w:rPr>
          <w:rStyle w:val="Hyperlink"/>
          <w:rFonts w:ascii="Georgia" w:hAnsi="Georgia"/>
          <w:color w:val="auto"/>
          <w:sz w:val="22"/>
          <w:szCs w:val="22"/>
          <w:u w:val="none"/>
          <w:lang w:val="nl-NL"/>
        </w:rPr>
        <w:t xml:space="preserve">KPMG. </w:t>
      </w:r>
      <w:r w:rsidR="00BA49ED" w:rsidRPr="00DD1757">
        <w:rPr>
          <w:rStyle w:val="Hyperlink"/>
          <w:rFonts w:ascii="Georgia" w:hAnsi="Georgia"/>
          <w:color w:val="auto"/>
          <w:sz w:val="22"/>
          <w:szCs w:val="22"/>
          <w:u w:val="none"/>
          <w:lang w:val="nl-NL"/>
        </w:rPr>
        <w:t>Wanneer één van de Big 4 kantoren omvalt, kan de goede werking van de kapitaal</w:t>
      </w:r>
      <w:r w:rsidR="008C239D" w:rsidRPr="00DD1757">
        <w:rPr>
          <w:rStyle w:val="Hyperlink"/>
          <w:rFonts w:ascii="Georgia" w:hAnsi="Georgia"/>
          <w:color w:val="auto"/>
          <w:sz w:val="22"/>
          <w:szCs w:val="22"/>
          <w:u w:val="none"/>
          <w:lang w:val="nl-NL"/>
        </w:rPr>
        <w:t>markten ernstig verstoord worden.</w:t>
      </w:r>
      <w:r w:rsidR="00ED2C93" w:rsidRPr="00DD1757">
        <w:rPr>
          <w:rStyle w:val="Hyperlink"/>
          <w:rFonts w:ascii="Georgia" w:hAnsi="Georgia"/>
          <w:color w:val="auto"/>
          <w:sz w:val="22"/>
          <w:szCs w:val="22"/>
          <w:u w:val="none"/>
          <w:lang w:val="nl-NL"/>
        </w:rPr>
        <w:t xml:space="preserve"> Een van de maatregelen die Barnier noemt in de </w:t>
      </w:r>
      <w:r w:rsidR="00ED2C93" w:rsidRPr="00DD1757">
        <w:rPr>
          <w:rStyle w:val="Hyperlink"/>
          <w:rFonts w:ascii="Georgia" w:hAnsi="Georgia"/>
          <w:color w:val="auto"/>
          <w:sz w:val="22"/>
          <w:szCs w:val="22"/>
          <w:u w:val="none"/>
          <w:lang w:val="nl-NL"/>
        </w:rPr>
        <w:lastRenderedPageBreak/>
        <w:t>Greenpaper zijn joint audits, waar een grote en een kleiner kantoren samen de accountantscontrole doen bij één onderneming. Andere maatregelen zijn verplichting tot kantoor</w:t>
      </w:r>
      <w:r w:rsidR="009D14F6" w:rsidRPr="00DD1757">
        <w:rPr>
          <w:rStyle w:val="Hyperlink"/>
          <w:rFonts w:ascii="Georgia" w:hAnsi="Georgia"/>
          <w:color w:val="auto"/>
          <w:sz w:val="22"/>
          <w:szCs w:val="22"/>
          <w:u w:val="none"/>
          <w:lang w:val="nl-NL"/>
        </w:rPr>
        <w:t xml:space="preserve"> </w:t>
      </w:r>
      <w:r w:rsidR="00ED2C93" w:rsidRPr="00DD1757">
        <w:rPr>
          <w:rStyle w:val="Hyperlink"/>
          <w:rFonts w:ascii="Georgia" w:hAnsi="Georgia"/>
          <w:color w:val="auto"/>
          <w:sz w:val="22"/>
          <w:szCs w:val="22"/>
          <w:u w:val="none"/>
          <w:lang w:val="nl-NL"/>
        </w:rPr>
        <w:t>roulatie en het opstellen van contingentieplannen</w:t>
      </w:r>
      <w:r w:rsidR="00907797" w:rsidRPr="00DD1757">
        <w:rPr>
          <w:rStyle w:val="Hyperlink"/>
          <w:rFonts w:ascii="Georgia" w:hAnsi="Georgia"/>
          <w:color w:val="auto"/>
          <w:sz w:val="22"/>
          <w:szCs w:val="22"/>
          <w:u w:val="none"/>
          <w:lang w:val="nl-NL"/>
        </w:rPr>
        <w:t xml:space="preserve"> (Veerman, 2010)</w:t>
      </w:r>
      <w:r w:rsidR="00ED2C93" w:rsidRPr="00DD1757">
        <w:rPr>
          <w:rStyle w:val="Hyperlink"/>
          <w:rFonts w:ascii="Georgia" w:hAnsi="Georgia"/>
          <w:color w:val="auto"/>
          <w:sz w:val="22"/>
          <w:szCs w:val="22"/>
          <w:u w:val="none"/>
          <w:lang w:val="nl-NL"/>
        </w:rPr>
        <w:t xml:space="preserve">. </w:t>
      </w:r>
    </w:p>
    <w:p w:rsidR="00ED2C93" w:rsidRPr="00DD1757" w:rsidRDefault="00ED2C93" w:rsidP="00E8599E">
      <w:pPr>
        <w:autoSpaceDE w:val="0"/>
        <w:autoSpaceDN w:val="0"/>
        <w:adjustRightInd w:val="0"/>
        <w:spacing w:after="0"/>
        <w:ind w:firstLine="708"/>
        <w:contextualSpacing/>
        <w:jc w:val="both"/>
        <w:rPr>
          <w:rStyle w:val="Hyperlink"/>
          <w:rFonts w:ascii="Georgia" w:hAnsi="Georgia" w:cs="Arial"/>
          <w:color w:val="auto"/>
          <w:sz w:val="22"/>
          <w:szCs w:val="22"/>
          <w:u w:val="none"/>
        </w:rPr>
      </w:pPr>
      <w:r w:rsidRPr="00DD1757">
        <w:rPr>
          <w:rStyle w:val="Hyperlink"/>
          <w:rFonts w:ascii="Georgia" w:hAnsi="Georgia" w:cs="Arial"/>
          <w:color w:val="auto"/>
          <w:sz w:val="22"/>
          <w:szCs w:val="22"/>
          <w:u w:val="none"/>
        </w:rPr>
        <w:t xml:space="preserve">Het vijfde thema gaat in op </w:t>
      </w:r>
      <w:r w:rsidR="00907797" w:rsidRPr="00DD1757">
        <w:rPr>
          <w:rStyle w:val="Hyperlink"/>
          <w:rFonts w:ascii="Georgia" w:hAnsi="Georgia" w:cs="Arial"/>
          <w:color w:val="auto"/>
          <w:sz w:val="22"/>
          <w:szCs w:val="22"/>
          <w:u w:val="none"/>
        </w:rPr>
        <w:t>de specifieke b</w:t>
      </w:r>
      <w:r w:rsidR="004779E8">
        <w:rPr>
          <w:rStyle w:val="Hyperlink"/>
          <w:rFonts w:ascii="Georgia" w:hAnsi="Georgia" w:cs="Arial"/>
          <w:color w:val="auto"/>
          <w:sz w:val="22"/>
          <w:szCs w:val="22"/>
          <w:u w:val="none"/>
        </w:rPr>
        <w:t>ehoefte</w:t>
      </w:r>
      <w:r w:rsidR="00907797" w:rsidRPr="00DD1757">
        <w:rPr>
          <w:rStyle w:val="Hyperlink"/>
          <w:rFonts w:ascii="Georgia" w:hAnsi="Georgia" w:cs="Arial"/>
          <w:color w:val="auto"/>
          <w:sz w:val="22"/>
          <w:szCs w:val="22"/>
          <w:u w:val="none"/>
        </w:rPr>
        <w:t xml:space="preserve"> van kleine ondernemingen en Barnier stelt hier voor dat gezorgd moet worden voor evenredige toepassing van regels op mkb-ondernemingen</w:t>
      </w:r>
      <w:r w:rsidR="00FB2617" w:rsidRPr="00DD1757">
        <w:rPr>
          <w:rStyle w:val="Hyperlink"/>
          <w:rFonts w:ascii="Georgia" w:hAnsi="Georgia" w:cs="Arial"/>
          <w:color w:val="auto"/>
          <w:sz w:val="22"/>
          <w:szCs w:val="22"/>
          <w:u w:val="none"/>
        </w:rPr>
        <w:t>.</w:t>
      </w:r>
      <w:r w:rsidR="00FB2617" w:rsidRPr="00DD1757">
        <w:rPr>
          <w:rStyle w:val="FootnoteReference"/>
          <w:rFonts w:ascii="Georgia" w:hAnsi="Georgia" w:cs="Arial"/>
        </w:rPr>
        <w:footnoteReference w:id="8"/>
      </w:r>
    </w:p>
    <w:p w:rsidR="00237412" w:rsidRPr="00DD1757" w:rsidRDefault="00907797" w:rsidP="00E8599E">
      <w:pPr>
        <w:autoSpaceDE w:val="0"/>
        <w:autoSpaceDN w:val="0"/>
        <w:adjustRightInd w:val="0"/>
        <w:spacing w:after="0"/>
        <w:ind w:firstLine="708"/>
        <w:contextualSpacing/>
        <w:jc w:val="both"/>
        <w:rPr>
          <w:rStyle w:val="Hyperlink"/>
          <w:rFonts w:ascii="Georgia" w:hAnsi="Georgia" w:cs="Arial"/>
          <w:color w:val="auto"/>
          <w:sz w:val="22"/>
          <w:szCs w:val="22"/>
          <w:u w:val="none"/>
        </w:rPr>
      </w:pPr>
      <w:r w:rsidRPr="00DD1757">
        <w:rPr>
          <w:rStyle w:val="Hyperlink"/>
          <w:rFonts w:ascii="Georgia" w:hAnsi="Georgia" w:cs="Arial"/>
          <w:color w:val="auto"/>
          <w:sz w:val="22"/>
          <w:szCs w:val="22"/>
          <w:u w:val="none"/>
        </w:rPr>
        <w:t xml:space="preserve">In het zesde thema </w:t>
      </w:r>
      <w:r w:rsidR="00432651" w:rsidRPr="00DD1757">
        <w:rPr>
          <w:rStyle w:val="Hyperlink"/>
          <w:rFonts w:ascii="Georgia" w:hAnsi="Georgia" w:cs="Arial"/>
          <w:color w:val="auto"/>
          <w:sz w:val="22"/>
          <w:szCs w:val="22"/>
          <w:u w:val="none"/>
        </w:rPr>
        <w:t xml:space="preserve">wordt gesproken </w:t>
      </w:r>
      <w:r w:rsidR="00237412" w:rsidRPr="00DD1757">
        <w:rPr>
          <w:rStyle w:val="Hyperlink"/>
          <w:rFonts w:ascii="Georgia" w:hAnsi="Georgia" w:cs="Arial"/>
          <w:color w:val="auto"/>
          <w:sz w:val="22"/>
          <w:szCs w:val="22"/>
          <w:u w:val="none"/>
        </w:rPr>
        <w:t>over de creatie van een Europese auditmarkt. Hier gaat het voornamelijk om het creëren van een echte interne auditmarkt en het opheffen van belemmeringen die de auditmarkt momenteel overwegend nationaal maken</w:t>
      </w:r>
      <w:r w:rsidR="00FB2617" w:rsidRPr="00DD1757">
        <w:rPr>
          <w:rStyle w:val="Hyperlink"/>
          <w:rFonts w:ascii="Georgia" w:hAnsi="Georgia" w:cs="Arial"/>
          <w:color w:val="auto"/>
          <w:sz w:val="22"/>
          <w:szCs w:val="22"/>
          <w:u w:val="none"/>
        </w:rPr>
        <w:t>.</w:t>
      </w:r>
      <w:r w:rsidR="00FB2617" w:rsidRPr="00DD1757">
        <w:rPr>
          <w:rStyle w:val="FootnoteReference"/>
          <w:rFonts w:ascii="Georgia" w:hAnsi="Georgia" w:cs="Arial"/>
        </w:rPr>
        <w:footnoteReference w:id="9"/>
      </w:r>
    </w:p>
    <w:p w:rsidR="00237412" w:rsidRPr="00DD1757" w:rsidRDefault="00237412" w:rsidP="00E8599E">
      <w:pPr>
        <w:pStyle w:val="Default"/>
        <w:spacing w:line="360" w:lineRule="auto"/>
        <w:ind w:firstLine="708"/>
        <w:contextualSpacing/>
        <w:jc w:val="both"/>
        <w:rPr>
          <w:rFonts w:ascii="Georgia" w:hAnsi="Georgia"/>
          <w:sz w:val="22"/>
          <w:szCs w:val="22"/>
          <w:lang w:val="nl-NL"/>
        </w:rPr>
      </w:pPr>
      <w:r w:rsidRPr="00DD1757">
        <w:rPr>
          <w:rStyle w:val="Hyperlink"/>
          <w:rFonts w:ascii="Georgia" w:eastAsia="Calibri" w:hAnsi="Georgia"/>
          <w:color w:val="auto"/>
          <w:sz w:val="22"/>
          <w:szCs w:val="22"/>
          <w:u w:val="none"/>
          <w:lang w:val="nl-NL"/>
        </w:rPr>
        <w:t>Het zevende en laatste thema gaat over de internationale samenwerking. Het is van belang om de inspanning op internationaal niveau te coördineren omdat er een wereldmarkt voor auditdiensten is waarin auditkantoren als mondiale netwerken oper</w:t>
      </w:r>
      <w:r w:rsidR="00691633" w:rsidRPr="00DD1757">
        <w:rPr>
          <w:rStyle w:val="Hyperlink"/>
          <w:rFonts w:ascii="Georgia" w:eastAsia="Calibri" w:hAnsi="Georgia"/>
          <w:color w:val="auto"/>
          <w:sz w:val="22"/>
          <w:szCs w:val="22"/>
          <w:u w:val="none"/>
          <w:lang w:val="nl-NL"/>
        </w:rPr>
        <w:t>er</w:t>
      </w:r>
      <w:r w:rsidRPr="00DD1757">
        <w:rPr>
          <w:rStyle w:val="Hyperlink"/>
          <w:rFonts w:ascii="Georgia" w:eastAsia="Calibri" w:hAnsi="Georgia"/>
          <w:color w:val="auto"/>
          <w:sz w:val="22"/>
          <w:szCs w:val="22"/>
          <w:u w:val="none"/>
          <w:lang w:val="nl-NL"/>
        </w:rPr>
        <w:t>en</w:t>
      </w:r>
      <w:r w:rsidR="00FB2617" w:rsidRPr="00DD1757">
        <w:rPr>
          <w:rStyle w:val="Hyperlink"/>
          <w:rFonts w:ascii="Georgia" w:eastAsia="Calibri" w:hAnsi="Georgia"/>
          <w:color w:val="auto"/>
          <w:sz w:val="22"/>
          <w:szCs w:val="22"/>
          <w:u w:val="none"/>
          <w:lang w:val="nl-NL"/>
        </w:rPr>
        <w:t>.</w:t>
      </w:r>
      <w:r w:rsidR="00FB2617" w:rsidRPr="00DD1757">
        <w:rPr>
          <w:rStyle w:val="FootnoteReference"/>
          <w:rFonts w:ascii="Georgia" w:eastAsia="Calibri" w:hAnsi="Georgia"/>
          <w:color w:val="auto"/>
          <w:sz w:val="22"/>
          <w:szCs w:val="22"/>
          <w:lang w:val="nl-NL"/>
        </w:rPr>
        <w:footnoteReference w:id="10"/>
      </w:r>
    </w:p>
    <w:p w:rsidR="003D321A" w:rsidRPr="00DD1757" w:rsidRDefault="003D321A" w:rsidP="00E8599E">
      <w:pPr>
        <w:contextualSpacing/>
        <w:jc w:val="both"/>
        <w:rPr>
          <w:rStyle w:val="Hyperlink"/>
          <w:rFonts w:ascii="Georgia" w:hAnsi="Georgia"/>
          <w:b/>
          <w:color w:val="C00000"/>
          <w:sz w:val="22"/>
          <w:szCs w:val="22"/>
          <w:u w:val="none"/>
        </w:rPr>
      </w:pPr>
    </w:p>
    <w:p w:rsidR="00F41E49" w:rsidRPr="00DD1757" w:rsidRDefault="005938BC" w:rsidP="00E8599E">
      <w:pPr>
        <w:pStyle w:val="Heading2"/>
        <w:jc w:val="both"/>
        <w:rPr>
          <w:rStyle w:val="Hyperlink"/>
          <w:rFonts w:ascii="Georgia" w:hAnsi="Georgia"/>
          <w:color w:val="C00000"/>
          <w:sz w:val="24"/>
          <w:szCs w:val="24"/>
          <w:u w:val="none"/>
        </w:rPr>
      </w:pPr>
      <w:bookmarkStart w:id="22" w:name="_Toc361666158"/>
      <w:r w:rsidRPr="00DD1757">
        <w:rPr>
          <w:rStyle w:val="Hyperlink"/>
          <w:rFonts w:ascii="Georgia" w:hAnsi="Georgia"/>
          <w:color w:val="C00000"/>
          <w:sz w:val="24"/>
          <w:szCs w:val="24"/>
          <w:u w:val="none"/>
        </w:rPr>
        <w:t>4.3</w:t>
      </w:r>
      <w:r w:rsidRPr="00DD1757">
        <w:rPr>
          <w:rStyle w:val="Hyperlink"/>
          <w:rFonts w:ascii="Georgia" w:hAnsi="Georgia"/>
          <w:color w:val="C00000"/>
          <w:sz w:val="24"/>
          <w:szCs w:val="24"/>
          <w:u w:val="none"/>
        </w:rPr>
        <w:tab/>
      </w:r>
      <w:r w:rsidR="003D321A" w:rsidRPr="00DD1757">
        <w:rPr>
          <w:rStyle w:val="Hyperlink"/>
          <w:rFonts w:ascii="Georgia" w:hAnsi="Georgia"/>
          <w:color w:val="C00000"/>
          <w:sz w:val="24"/>
          <w:szCs w:val="24"/>
          <w:u w:val="none"/>
        </w:rPr>
        <w:t>Initiatiefnota</w:t>
      </w:r>
      <w:r w:rsidR="005017C4" w:rsidRPr="00DD1757">
        <w:rPr>
          <w:rStyle w:val="Hyperlink"/>
          <w:rFonts w:ascii="Georgia" w:hAnsi="Georgia"/>
          <w:color w:val="C00000"/>
          <w:sz w:val="24"/>
          <w:szCs w:val="24"/>
          <w:u w:val="none"/>
        </w:rPr>
        <w:t xml:space="preserve"> van </w:t>
      </w:r>
      <w:r w:rsidR="003D321A" w:rsidRPr="00DD1757">
        <w:rPr>
          <w:rStyle w:val="Hyperlink"/>
          <w:rFonts w:ascii="Georgia" w:hAnsi="Georgia"/>
          <w:color w:val="C00000"/>
          <w:sz w:val="24"/>
          <w:szCs w:val="24"/>
          <w:u w:val="none"/>
        </w:rPr>
        <w:t>Plasterk</w:t>
      </w:r>
      <w:bookmarkEnd w:id="22"/>
      <w:r w:rsidR="003D321A" w:rsidRPr="00DD1757">
        <w:rPr>
          <w:rStyle w:val="Hyperlink"/>
          <w:rFonts w:ascii="Georgia" w:hAnsi="Georgia"/>
          <w:color w:val="C00000"/>
          <w:sz w:val="24"/>
          <w:szCs w:val="24"/>
          <w:u w:val="none"/>
        </w:rPr>
        <w:t xml:space="preserve"> </w:t>
      </w:r>
    </w:p>
    <w:p w:rsidR="004B472F" w:rsidRPr="00DD1757" w:rsidRDefault="009B7624" w:rsidP="00E8599E">
      <w:pPr>
        <w:ind w:firstLine="360"/>
        <w:jc w:val="both"/>
        <w:rPr>
          <w:rStyle w:val="Hyperlink"/>
          <w:rFonts w:ascii="Georgia" w:hAnsi="Georgia" w:cs="Arial"/>
          <w:bCs/>
          <w:color w:val="auto"/>
          <w:sz w:val="22"/>
          <w:szCs w:val="22"/>
          <w:u w:val="none"/>
        </w:rPr>
      </w:pPr>
      <w:r w:rsidRPr="00DD1757">
        <w:rPr>
          <w:rStyle w:val="Hyperlink"/>
          <w:rFonts w:ascii="Georgia" w:hAnsi="Georgia" w:cs="Arial"/>
          <w:bCs/>
          <w:color w:val="auto"/>
          <w:sz w:val="22"/>
          <w:szCs w:val="22"/>
          <w:u w:val="none"/>
        </w:rPr>
        <w:t xml:space="preserve">Op 15 februari 2011 schreef de huidige minister van Binnenlandse Zaken en Koninkrijksrelaties en toenmalige Tweede </w:t>
      </w:r>
      <w:r w:rsidR="0073120D" w:rsidRPr="00DD1757">
        <w:rPr>
          <w:rStyle w:val="Hyperlink"/>
          <w:rFonts w:ascii="Georgia" w:hAnsi="Georgia" w:cs="Arial"/>
          <w:bCs/>
          <w:color w:val="auto"/>
          <w:sz w:val="22"/>
          <w:szCs w:val="22"/>
          <w:u w:val="none"/>
        </w:rPr>
        <w:t xml:space="preserve">Kamerlid, </w:t>
      </w:r>
      <w:r w:rsidR="00DE3755" w:rsidRPr="00DD1757">
        <w:rPr>
          <w:rStyle w:val="Hyperlink"/>
          <w:rFonts w:ascii="Georgia" w:hAnsi="Georgia" w:cs="Arial"/>
          <w:bCs/>
          <w:color w:val="auto"/>
          <w:sz w:val="22"/>
          <w:szCs w:val="22"/>
          <w:u w:val="none"/>
        </w:rPr>
        <w:t>Ronald Plasterk</w:t>
      </w:r>
      <w:r w:rsidR="0073120D" w:rsidRPr="00DD1757">
        <w:rPr>
          <w:rStyle w:val="Hyperlink"/>
          <w:rFonts w:ascii="Georgia" w:hAnsi="Georgia" w:cs="Arial"/>
          <w:bCs/>
          <w:color w:val="auto"/>
          <w:sz w:val="22"/>
          <w:szCs w:val="22"/>
          <w:u w:val="none"/>
        </w:rPr>
        <w:t>,</w:t>
      </w:r>
      <w:r w:rsidR="00DE3755" w:rsidRPr="00DD1757">
        <w:rPr>
          <w:rStyle w:val="Hyperlink"/>
          <w:rFonts w:ascii="Georgia" w:hAnsi="Georgia" w:cs="Arial"/>
          <w:bCs/>
          <w:color w:val="auto"/>
          <w:sz w:val="22"/>
          <w:szCs w:val="22"/>
          <w:u w:val="none"/>
        </w:rPr>
        <w:t xml:space="preserve"> een initiat</w:t>
      </w:r>
      <w:r w:rsidRPr="00DD1757">
        <w:rPr>
          <w:rStyle w:val="Hyperlink"/>
          <w:rFonts w:ascii="Georgia" w:hAnsi="Georgia" w:cs="Arial"/>
          <w:bCs/>
          <w:color w:val="auto"/>
          <w:sz w:val="22"/>
          <w:szCs w:val="22"/>
          <w:u w:val="none"/>
        </w:rPr>
        <w:t xml:space="preserve">iefnota </w:t>
      </w:r>
      <w:r w:rsidR="005017C4" w:rsidRPr="00DD1757">
        <w:rPr>
          <w:rStyle w:val="Hyperlink"/>
          <w:rFonts w:ascii="Georgia" w:hAnsi="Georgia" w:cs="Arial"/>
          <w:bCs/>
          <w:color w:val="auto"/>
          <w:sz w:val="22"/>
          <w:szCs w:val="22"/>
          <w:u w:val="none"/>
        </w:rPr>
        <w:t>genaamd ‘</w:t>
      </w:r>
      <w:r w:rsidR="00DE3755" w:rsidRPr="00DD1757">
        <w:rPr>
          <w:rStyle w:val="Hyperlink"/>
          <w:rFonts w:ascii="Georgia" w:hAnsi="Georgia" w:cs="Arial"/>
          <w:bCs/>
          <w:color w:val="auto"/>
          <w:sz w:val="22"/>
          <w:szCs w:val="22"/>
          <w:u w:val="none"/>
        </w:rPr>
        <w:t xml:space="preserve">De </w:t>
      </w:r>
      <w:r w:rsidR="003D321A" w:rsidRPr="00DD1757">
        <w:rPr>
          <w:rStyle w:val="Hyperlink"/>
          <w:rFonts w:ascii="Georgia" w:hAnsi="Georgia" w:cs="Arial"/>
          <w:bCs/>
          <w:color w:val="auto"/>
          <w:sz w:val="22"/>
          <w:szCs w:val="22"/>
          <w:u w:val="none"/>
        </w:rPr>
        <w:t xml:space="preserve">accountancy na de </w:t>
      </w:r>
      <w:r w:rsidR="00DE3755" w:rsidRPr="00DD1757">
        <w:rPr>
          <w:rStyle w:val="Hyperlink"/>
          <w:rFonts w:ascii="Georgia" w:hAnsi="Georgia" w:cs="Arial"/>
          <w:bCs/>
          <w:color w:val="auto"/>
          <w:sz w:val="22"/>
          <w:szCs w:val="22"/>
          <w:u w:val="none"/>
        </w:rPr>
        <w:t>crisis’. In zijn initiatiefnota</w:t>
      </w:r>
      <w:r w:rsidR="00E86458" w:rsidRPr="00DD1757">
        <w:rPr>
          <w:rStyle w:val="Hyperlink"/>
          <w:rFonts w:ascii="Georgia" w:hAnsi="Georgia" w:cs="Arial"/>
          <w:bCs/>
          <w:color w:val="auto"/>
          <w:sz w:val="22"/>
          <w:szCs w:val="22"/>
          <w:u w:val="none"/>
        </w:rPr>
        <w:t xml:space="preserve"> doet Plasterk een aantal voorstellen die deels aansluiten bij lopende initiatieven, waaronder het Plan van Aanpak van de Nederlandse Beroepsorganisatie van </w:t>
      </w:r>
      <w:r w:rsidR="00B1750A" w:rsidRPr="00DD1757">
        <w:rPr>
          <w:rStyle w:val="Hyperlink"/>
          <w:rFonts w:ascii="Georgia" w:hAnsi="Georgia" w:cs="Arial"/>
          <w:bCs/>
          <w:color w:val="auto"/>
          <w:sz w:val="22"/>
          <w:szCs w:val="22"/>
          <w:u w:val="none"/>
        </w:rPr>
        <w:t xml:space="preserve">Accountants </w:t>
      </w:r>
      <w:r w:rsidR="00012F5F" w:rsidRPr="00DD1757">
        <w:rPr>
          <w:rStyle w:val="Hyperlink"/>
          <w:rFonts w:ascii="Georgia" w:hAnsi="Georgia" w:cs="Arial"/>
          <w:bCs/>
          <w:color w:val="auto"/>
          <w:sz w:val="22"/>
          <w:szCs w:val="22"/>
          <w:u w:val="none"/>
        </w:rPr>
        <w:t xml:space="preserve">(hierna: NBA) </w:t>
      </w:r>
      <w:r w:rsidR="00E86458" w:rsidRPr="00DD1757">
        <w:rPr>
          <w:rStyle w:val="Hyperlink"/>
          <w:rFonts w:ascii="Georgia" w:hAnsi="Georgia" w:cs="Arial"/>
          <w:bCs/>
          <w:color w:val="auto"/>
          <w:sz w:val="22"/>
          <w:szCs w:val="22"/>
          <w:u w:val="none"/>
        </w:rPr>
        <w:t>en de Green Paper van eurocommissaris Michel</w:t>
      </w:r>
      <w:r w:rsidR="004B472F" w:rsidRPr="00DD1757">
        <w:rPr>
          <w:rStyle w:val="Hyperlink"/>
          <w:rFonts w:ascii="Georgia" w:hAnsi="Georgia" w:cs="Arial"/>
          <w:bCs/>
          <w:color w:val="auto"/>
          <w:sz w:val="22"/>
          <w:szCs w:val="22"/>
          <w:u w:val="none"/>
        </w:rPr>
        <w:t xml:space="preserve"> </w:t>
      </w:r>
      <w:r w:rsidR="00B1750A" w:rsidRPr="00DD1757">
        <w:rPr>
          <w:rStyle w:val="Hyperlink"/>
          <w:rFonts w:ascii="Georgia" w:hAnsi="Georgia" w:cs="Arial"/>
          <w:bCs/>
          <w:color w:val="auto"/>
          <w:sz w:val="22"/>
          <w:szCs w:val="22"/>
          <w:u w:val="none"/>
        </w:rPr>
        <w:t xml:space="preserve">Barnier. </w:t>
      </w:r>
      <w:r w:rsidR="004B472F" w:rsidRPr="00DD1757">
        <w:rPr>
          <w:rStyle w:val="Hyperlink"/>
          <w:rFonts w:ascii="Georgia" w:hAnsi="Georgia" w:cs="Arial"/>
          <w:bCs/>
          <w:color w:val="auto"/>
          <w:sz w:val="22"/>
          <w:szCs w:val="22"/>
          <w:u w:val="none"/>
        </w:rPr>
        <w:t>Het P</w:t>
      </w:r>
      <w:r w:rsidR="00E86458" w:rsidRPr="00DD1757">
        <w:rPr>
          <w:rStyle w:val="Hyperlink"/>
          <w:rFonts w:ascii="Georgia" w:hAnsi="Georgia" w:cs="Arial"/>
          <w:bCs/>
          <w:color w:val="auto"/>
          <w:sz w:val="22"/>
          <w:szCs w:val="22"/>
          <w:u w:val="none"/>
        </w:rPr>
        <w:t>lan van Aanpak genaamd ‘ Lessen uit de Kredietcrisis’ is uitgebracht in 2010 door de</w:t>
      </w:r>
      <w:r w:rsidR="004D5624" w:rsidRPr="00DD1757">
        <w:rPr>
          <w:rStyle w:val="Hyperlink"/>
          <w:rFonts w:ascii="Georgia" w:hAnsi="Georgia" w:cs="Arial"/>
          <w:bCs/>
          <w:color w:val="auto"/>
          <w:sz w:val="22"/>
          <w:szCs w:val="22"/>
          <w:u w:val="none"/>
        </w:rPr>
        <w:t xml:space="preserve"> NBA </w:t>
      </w:r>
      <w:r w:rsidR="00E86458" w:rsidRPr="00DD1757">
        <w:rPr>
          <w:rStyle w:val="Hyperlink"/>
          <w:rFonts w:ascii="Georgia" w:hAnsi="Georgia" w:cs="Arial"/>
          <w:bCs/>
          <w:color w:val="auto"/>
          <w:sz w:val="22"/>
          <w:szCs w:val="22"/>
          <w:u w:val="none"/>
        </w:rPr>
        <w:t>en vormt een reactie op de toenmalige recente kritiek op het accountantsberoep.</w:t>
      </w:r>
      <w:r w:rsidR="004B472F" w:rsidRPr="00DD1757">
        <w:rPr>
          <w:rStyle w:val="Hyperlink"/>
          <w:rFonts w:ascii="Georgia" w:hAnsi="Georgia" w:cs="Arial"/>
          <w:bCs/>
          <w:color w:val="auto"/>
          <w:sz w:val="22"/>
          <w:szCs w:val="22"/>
          <w:u w:val="none"/>
        </w:rPr>
        <w:t xml:space="preserve"> Een aantal voorstellen genoemd in het Plan van Aanpak van de NBA zijn:</w:t>
      </w:r>
    </w:p>
    <w:p w:rsidR="004B472F" w:rsidRPr="00DD1757" w:rsidRDefault="004B472F" w:rsidP="00E8599E">
      <w:pPr>
        <w:pStyle w:val="ListParagraph"/>
        <w:numPr>
          <w:ilvl w:val="0"/>
          <w:numId w:val="9"/>
        </w:numPr>
        <w:shd w:val="clear" w:color="auto" w:fill="FFFFFF"/>
        <w:spacing w:before="100" w:beforeAutospacing="1" w:after="100" w:afterAutospacing="1"/>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Publieke rapportage per kantoor door de AFM over haar bevindingen.</w:t>
      </w:r>
    </w:p>
    <w:p w:rsidR="004B472F" w:rsidRPr="00DD1757" w:rsidRDefault="004B472F" w:rsidP="00E8599E">
      <w:pPr>
        <w:numPr>
          <w:ilvl w:val="0"/>
          <w:numId w:val="9"/>
        </w:numPr>
        <w:shd w:val="clear" w:color="auto" w:fill="FFFFFF"/>
        <w:spacing w:before="100" w:beforeAutospacing="1" w:after="100" w:afterAutospacing="1"/>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Verbod op commerciële prikkels bij de beoordeling van controlerend accountants.</w:t>
      </w:r>
    </w:p>
    <w:p w:rsidR="004B472F" w:rsidRPr="00DD1757" w:rsidRDefault="004B472F" w:rsidP="00E8599E">
      <w:pPr>
        <w:numPr>
          <w:ilvl w:val="0"/>
          <w:numId w:val="9"/>
        </w:numPr>
        <w:shd w:val="clear" w:color="auto" w:fill="FFFFFF"/>
        <w:spacing w:before="100" w:beforeAutospacing="1" w:after="100" w:afterAutospacing="1"/>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Verplichte permanente educatie, met name op het gebied van professioneel-kritische oordeelsvorming.</w:t>
      </w:r>
    </w:p>
    <w:p w:rsidR="004B472F" w:rsidRPr="00DD1757" w:rsidRDefault="00750C77" w:rsidP="00E8599E">
      <w:pPr>
        <w:numPr>
          <w:ilvl w:val="0"/>
          <w:numId w:val="9"/>
        </w:numPr>
        <w:shd w:val="clear" w:color="auto" w:fill="FFFFFF"/>
        <w:spacing w:before="100" w:beforeAutospacing="1" w:after="100" w:afterAutospacing="1"/>
        <w:contextualSpacing/>
        <w:jc w:val="both"/>
        <w:rPr>
          <w:rStyle w:val="Hyperlink"/>
          <w:rFonts w:ascii="Georgia" w:hAnsi="Georgia" w:cs="Calibri"/>
          <w:color w:val="auto"/>
          <w:sz w:val="22"/>
          <w:szCs w:val="22"/>
          <w:u w:val="none"/>
        </w:rPr>
      </w:pPr>
      <w:r>
        <w:rPr>
          <w:rStyle w:val="Hyperlink"/>
          <w:rFonts w:ascii="Georgia" w:hAnsi="Georgia" w:cs="Calibri"/>
          <w:color w:val="auto"/>
          <w:sz w:val="22"/>
          <w:szCs w:val="22"/>
          <w:u w:val="none"/>
        </w:rPr>
        <w:t>De raad van c</w:t>
      </w:r>
      <w:r w:rsidR="004B472F" w:rsidRPr="00DD1757">
        <w:rPr>
          <w:rStyle w:val="Hyperlink"/>
          <w:rFonts w:ascii="Georgia" w:hAnsi="Georgia" w:cs="Calibri"/>
          <w:color w:val="auto"/>
          <w:sz w:val="22"/>
          <w:szCs w:val="22"/>
          <w:u w:val="none"/>
        </w:rPr>
        <w:t>ommissarissen, dan wel de Audit Commissie wordt de opdrachtgever, ook voor eventuele adviesdiensten.</w:t>
      </w:r>
    </w:p>
    <w:p w:rsidR="004B472F" w:rsidRPr="00DD1757" w:rsidRDefault="004B472F" w:rsidP="00E8599E">
      <w:pPr>
        <w:numPr>
          <w:ilvl w:val="0"/>
          <w:numId w:val="9"/>
        </w:numPr>
        <w:shd w:val="clear" w:color="auto" w:fill="FFFFFF"/>
        <w:spacing w:before="100" w:beforeAutospacing="1" w:after="100" w:afterAutospacing="1"/>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Invoering van een Code Accountantsorganisaties waarbij onder meer onafhankelijke toezichthouders en meer transparantie worden geregeld.</w:t>
      </w:r>
    </w:p>
    <w:p w:rsidR="004B472F" w:rsidRPr="00DD1757" w:rsidRDefault="004B472F" w:rsidP="00E8599E">
      <w:pPr>
        <w:numPr>
          <w:ilvl w:val="0"/>
          <w:numId w:val="9"/>
        </w:numPr>
        <w:shd w:val="clear" w:color="auto" w:fill="FFFFFF"/>
        <w:spacing w:before="100" w:beforeAutospacing="1" w:after="100" w:afterAutospacing="1"/>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lastRenderedPageBreak/>
        <w:t>Een verplichte toelichtende paragraaf in de controleverklaring.</w:t>
      </w:r>
    </w:p>
    <w:p w:rsidR="00A76286" w:rsidRPr="004362C2" w:rsidRDefault="004B472F" w:rsidP="00E8599E">
      <w:pPr>
        <w:numPr>
          <w:ilvl w:val="0"/>
          <w:numId w:val="9"/>
        </w:numPr>
        <w:shd w:val="clear" w:color="auto" w:fill="FFFFFF"/>
        <w:spacing w:before="100" w:beforeAutospacing="1" w:after="100" w:afterAutospacing="1"/>
        <w:contextualSpacing/>
        <w:jc w:val="both"/>
        <w:rPr>
          <w:rFonts w:ascii="Georgia" w:hAnsi="Georgia" w:cs="Arial"/>
          <w:color w:val="333333"/>
        </w:rPr>
      </w:pPr>
      <w:r w:rsidRPr="00DD1757">
        <w:rPr>
          <w:rStyle w:val="Hyperlink"/>
          <w:rFonts w:ascii="Georgia" w:hAnsi="Georgia" w:cs="Calibri"/>
          <w:color w:val="auto"/>
          <w:sz w:val="22"/>
          <w:szCs w:val="22"/>
          <w:u w:val="none"/>
        </w:rPr>
        <w:t>Uitbreiding van het wettelijk mandaat waardoor de signalerende functie van accountant beter kan worden ingevuld</w:t>
      </w:r>
      <w:r w:rsidR="006938A9" w:rsidRPr="00DD1757">
        <w:rPr>
          <w:rStyle w:val="Hyperlink"/>
          <w:rFonts w:ascii="Georgia" w:hAnsi="Georgia" w:cs="Calibri"/>
          <w:color w:val="auto"/>
          <w:sz w:val="22"/>
          <w:szCs w:val="22"/>
          <w:u w:val="none"/>
        </w:rPr>
        <w:t>.</w:t>
      </w:r>
      <w:r w:rsidR="006938A9" w:rsidRPr="00DD1757">
        <w:rPr>
          <w:rStyle w:val="FootnoteReference"/>
          <w:rFonts w:ascii="Georgia" w:hAnsi="Georgia" w:cs="Calibri"/>
        </w:rPr>
        <w:footnoteReference w:id="11"/>
      </w:r>
    </w:p>
    <w:p w:rsidR="006B51C9" w:rsidRPr="00DD1757" w:rsidRDefault="0073120D" w:rsidP="00E8599E">
      <w:pPr>
        <w:autoSpaceDE w:val="0"/>
        <w:autoSpaceDN w:val="0"/>
        <w:adjustRightInd w:val="0"/>
        <w:spacing w:after="0"/>
        <w:ind w:firstLine="360"/>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In </w:t>
      </w:r>
      <w:r w:rsidR="004B472F" w:rsidRPr="00DD1757">
        <w:rPr>
          <w:rStyle w:val="Hyperlink"/>
          <w:rFonts w:ascii="Georgia" w:hAnsi="Georgia" w:cs="Calibri"/>
          <w:color w:val="auto"/>
          <w:sz w:val="22"/>
          <w:szCs w:val="22"/>
          <w:u w:val="none"/>
        </w:rPr>
        <w:t>de</w:t>
      </w:r>
      <w:r w:rsidRPr="00DD1757">
        <w:rPr>
          <w:rStyle w:val="Hyperlink"/>
          <w:rFonts w:ascii="Georgia" w:hAnsi="Georgia" w:cs="Calibri"/>
          <w:color w:val="auto"/>
          <w:sz w:val="22"/>
          <w:szCs w:val="22"/>
          <w:u w:val="none"/>
        </w:rPr>
        <w:t xml:space="preserve"> initiatiefnota geeft Plasterk aan dat de hele keten van financiële transacties na het uitbreken van de financiële crisis stap voor stap duurzamer gemaakt dient te worden, om de kans op herhaling te </w:t>
      </w:r>
      <w:r w:rsidR="004B472F" w:rsidRPr="00DD1757">
        <w:rPr>
          <w:rStyle w:val="Hyperlink"/>
          <w:rFonts w:ascii="Georgia" w:hAnsi="Georgia" w:cs="Calibri"/>
          <w:color w:val="auto"/>
          <w:sz w:val="22"/>
          <w:szCs w:val="22"/>
          <w:u w:val="none"/>
        </w:rPr>
        <w:t xml:space="preserve">verkleinen. </w:t>
      </w:r>
      <w:r w:rsidRPr="00DD1757">
        <w:rPr>
          <w:rStyle w:val="Hyperlink"/>
          <w:rFonts w:ascii="Georgia" w:hAnsi="Georgia" w:cs="Calibri"/>
          <w:color w:val="auto"/>
          <w:sz w:val="22"/>
          <w:szCs w:val="22"/>
          <w:u w:val="none"/>
        </w:rPr>
        <w:t>De accountancy is hier ook van belang, deze sector ziet namelijk toe op correcte informatie over de werkelijke stand van zaken in de onderneming</w:t>
      </w:r>
      <w:r w:rsidR="006B51C9" w:rsidRPr="00DD1757">
        <w:rPr>
          <w:rStyle w:val="Hyperlink"/>
          <w:rFonts w:ascii="Georgia" w:hAnsi="Georgia" w:cs="Calibri"/>
          <w:color w:val="auto"/>
          <w:sz w:val="22"/>
          <w:szCs w:val="22"/>
          <w:u w:val="none"/>
        </w:rPr>
        <w:t xml:space="preserve"> (Plasterk, 2011)</w:t>
      </w:r>
      <w:r w:rsidRPr="00DD1757">
        <w:rPr>
          <w:rStyle w:val="Hyperlink"/>
          <w:rFonts w:ascii="Georgia" w:hAnsi="Georgia" w:cs="Calibri"/>
          <w:color w:val="auto"/>
          <w:sz w:val="22"/>
          <w:szCs w:val="22"/>
          <w:u w:val="none"/>
        </w:rPr>
        <w:t xml:space="preserve">. </w:t>
      </w:r>
    </w:p>
    <w:p w:rsidR="005F00FD" w:rsidRPr="00DD1757" w:rsidRDefault="0073120D" w:rsidP="00E8599E">
      <w:pPr>
        <w:autoSpaceDE w:val="0"/>
        <w:autoSpaceDN w:val="0"/>
        <w:adjustRightInd w:val="0"/>
        <w:spacing w:after="0"/>
        <w:ind w:firstLine="360"/>
        <w:contextualSpacing/>
        <w:jc w:val="both"/>
        <w:rPr>
          <w:rFonts w:ascii="Georgia" w:hAnsi="Georgia"/>
        </w:rPr>
      </w:pPr>
      <w:r w:rsidRPr="00DD1757">
        <w:rPr>
          <w:rStyle w:val="Hyperlink"/>
          <w:rFonts w:ascii="Georgia" w:hAnsi="Georgia" w:cs="Calibri"/>
          <w:color w:val="auto"/>
          <w:sz w:val="22"/>
          <w:szCs w:val="22"/>
          <w:u w:val="none"/>
        </w:rPr>
        <w:t xml:space="preserve">Minister Plasterk </w:t>
      </w:r>
      <w:r w:rsidR="006B51C9" w:rsidRPr="00DD1757">
        <w:rPr>
          <w:rStyle w:val="Hyperlink"/>
          <w:rFonts w:ascii="Georgia" w:hAnsi="Georgia" w:cs="Calibri"/>
          <w:color w:val="auto"/>
          <w:sz w:val="22"/>
          <w:szCs w:val="22"/>
          <w:u w:val="none"/>
        </w:rPr>
        <w:t xml:space="preserve">heeft in zijn nota een drietal beslispunten voorgelegd bij de Tweede Kamer. </w:t>
      </w:r>
      <w:r w:rsidR="001B3F9A" w:rsidRPr="00DD1757">
        <w:rPr>
          <w:rStyle w:val="Hyperlink"/>
          <w:rFonts w:ascii="Georgia" w:hAnsi="Georgia" w:cs="Calibri"/>
          <w:color w:val="auto"/>
          <w:sz w:val="22"/>
          <w:szCs w:val="22"/>
          <w:u w:val="none"/>
        </w:rPr>
        <w:t xml:space="preserve">Deze punten zorgen ervoor dat de accountant de juiste positie </w:t>
      </w:r>
      <w:r w:rsidR="005F00FD" w:rsidRPr="00DD1757">
        <w:rPr>
          <w:rStyle w:val="Hyperlink"/>
          <w:rFonts w:ascii="Georgia" w:hAnsi="Georgia" w:cs="Calibri"/>
          <w:color w:val="auto"/>
          <w:sz w:val="22"/>
          <w:szCs w:val="22"/>
          <w:u w:val="none"/>
        </w:rPr>
        <w:t xml:space="preserve">krijgt ten opzichte </w:t>
      </w:r>
      <w:r w:rsidR="003F686E">
        <w:rPr>
          <w:rStyle w:val="Hyperlink"/>
          <w:rFonts w:ascii="Georgia" w:hAnsi="Georgia" w:cs="Calibri"/>
          <w:color w:val="auto"/>
          <w:sz w:val="22"/>
          <w:szCs w:val="22"/>
          <w:u w:val="none"/>
        </w:rPr>
        <w:t>van het te controleren bedrijf</w:t>
      </w:r>
      <w:r w:rsidR="001B3F9A" w:rsidRPr="00DD1757">
        <w:rPr>
          <w:rStyle w:val="Hyperlink"/>
          <w:rFonts w:ascii="Georgia" w:hAnsi="Georgia" w:cs="Calibri"/>
          <w:color w:val="auto"/>
          <w:sz w:val="22"/>
          <w:szCs w:val="22"/>
          <w:u w:val="none"/>
        </w:rPr>
        <w:t xml:space="preserve"> en </w:t>
      </w:r>
      <w:r w:rsidR="005F00FD" w:rsidRPr="00DD1757">
        <w:rPr>
          <w:rStyle w:val="Hyperlink"/>
          <w:rFonts w:ascii="Georgia" w:hAnsi="Georgia" w:cs="Calibri"/>
          <w:color w:val="auto"/>
          <w:sz w:val="22"/>
          <w:szCs w:val="22"/>
          <w:u w:val="none"/>
        </w:rPr>
        <w:t xml:space="preserve">ten opzichte van </w:t>
      </w:r>
      <w:r w:rsidR="001B3F9A" w:rsidRPr="00DD1757">
        <w:rPr>
          <w:rStyle w:val="Hyperlink"/>
          <w:rFonts w:ascii="Georgia" w:hAnsi="Georgia" w:cs="Calibri"/>
          <w:color w:val="auto"/>
          <w:sz w:val="22"/>
          <w:szCs w:val="22"/>
          <w:u w:val="none"/>
        </w:rPr>
        <w:t>de externe belanghebbenden (de Jager, 2011).</w:t>
      </w:r>
      <w:r w:rsidR="001B3F9A" w:rsidRPr="00DD1757">
        <w:rPr>
          <w:rFonts w:ascii="Georgia" w:hAnsi="Georgia"/>
        </w:rPr>
        <w:t xml:space="preserve"> </w:t>
      </w:r>
    </w:p>
    <w:p w:rsidR="00E86458" w:rsidRPr="00DD1757" w:rsidRDefault="006B51C9" w:rsidP="00E8599E">
      <w:pPr>
        <w:autoSpaceDE w:val="0"/>
        <w:autoSpaceDN w:val="0"/>
        <w:adjustRightInd w:val="0"/>
        <w:spacing w:after="0"/>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Het eerste beslispunt houdt in dat de door de beroepsgroep van accountants voorgestelde verbeteringen van de accountancy worden ondersteund. Hiermee doelt Plasterk voornamelijk op het eerder genoemd</w:t>
      </w:r>
      <w:r w:rsidR="00056FF1" w:rsidRPr="00DD1757">
        <w:rPr>
          <w:rStyle w:val="Hyperlink"/>
          <w:rFonts w:ascii="Georgia" w:hAnsi="Georgia" w:cs="Calibri"/>
          <w:color w:val="auto"/>
          <w:sz w:val="22"/>
          <w:szCs w:val="22"/>
          <w:u w:val="none"/>
        </w:rPr>
        <w:t>e</w:t>
      </w:r>
      <w:r w:rsidRPr="00DD1757">
        <w:rPr>
          <w:rStyle w:val="Hyperlink"/>
          <w:rFonts w:ascii="Georgia" w:hAnsi="Georgia" w:cs="Calibri"/>
          <w:color w:val="auto"/>
          <w:sz w:val="22"/>
          <w:szCs w:val="22"/>
          <w:u w:val="none"/>
        </w:rPr>
        <w:t xml:space="preserve"> plan van aanpak </w:t>
      </w:r>
      <w:r w:rsidR="00012F5F" w:rsidRPr="00DD1757">
        <w:rPr>
          <w:rStyle w:val="Hyperlink"/>
          <w:rFonts w:ascii="Georgia" w:hAnsi="Georgia" w:cs="Calibri"/>
          <w:color w:val="auto"/>
          <w:sz w:val="22"/>
          <w:szCs w:val="22"/>
          <w:u w:val="none"/>
        </w:rPr>
        <w:t xml:space="preserve">van de NBA. </w:t>
      </w:r>
      <w:r w:rsidR="00056FF1" w:rsidRPr="00DD1757">
        <w:rPr>
          <w:rStyle w:val="Hyperlink"/>
          <w:rFonts w:ascii="Georgia" w:hAnsi="Georgia" w:cs="Calibri"/>
          <w:color w:val="auto"/>
          <w:sz w:val="22"/>
          <w:szCs w:val="22"/>
          <w:u w:val="none"/>
        </w:rPr>
        <w:t>Plas</w:t>
      </w:r>
      <w:r w:rsidR="00C727B7" w:rsidRPr="00DD1757">
        <w:rPr>
          <w:rStyle w:val="Hyperlink"/>
          <w:rFonts w:ascii="Georgia" w:hAnsi="Georgia" w:cs="Calibri"/>
          <w:color w:val="auto"/>
          <w:sz w:val="22"/>
          <w:szCs w:val="22"/>
          <w:u w:val="none"/>
        </w:rPr>
        <w:t>terk is het ni</w:t>
      </w:r>
      <w:r w:rsidR="00750C77">
        <w:rPr>
          <w:rStyle w:val="Hyperlink"/>
          <w:rFonts w:ascii="Georgia" w:hAnsi="Georgia" w:cs="Calibri"/>
          <w:color w:val="auto"/>
          <w:sz w:val="22"/>
          <w:szCs w:val="22"/>
          <w:u w:val="none"/>
        </w:rPr>
        <w:t>et eens met het voorstel om de r</w:t>
      </w:r>
      <w:r w:rsidR="00C727B7" w:rsidRPr="00DD1757">
        <w:rPr>
          <w:rStyle w:val="Hyperlink"/>
          <w:rFonts w:ascii="Georgia" w:hAnsi="Georgia" w:cs="Calibri"/>
          <w:color w:val="auto"/>
          <w:sz w:val="22"/>
          <w:szCs w:val="22"/>
          <w:u w:val="none"/>
        </w:rPr>
        <w:t xml:space="preserve">aad van </w:t>
      </w:r>
      <w:r w:rsidR="00750C77">
        <w:rPr>
          <w:rStyle w:val="Hyperlink"/>
          <w:rFonts w:ascii="Georgia" w:hAnsi="Georgia" w:cs="Calibri"/>
          <w:color w:val="auto"/>
          <w:sz w:val="22"/>
          <w:szCs w:val="22"/>
          <w:u w:val="none"/>
        </w:rPr>
        <w:t>c</w:t>
      </w:r>
      <w:r w:rsidR="00F27886" w:rsidRPr="00DD1757">
        <w:rPr>
          <w:rStyle w:val="Hyperlink"/>
          <w:rFonts w:ascii="Georgia" w:hAnsi="Georgia" w:cs="Calibri"/>
          <w:color w:val="auto"/>
          <w:sz w:val="22"/>
          <w:szCs w:val="22"/>
          <w:u w:val="none"/>
        </w:rPr>
        <w:t>ommissarissen</w:t>
      </w:r>
      <w:r w:rsidR="00C727B7" w:rsidRPr="00DD1757">
        <w:rPr>
          <w:rStyle w:val="Hyperlink"/>
          <w:rFonts w:ascii="Georgia" w:hAnsi="Georgia" w:cs="Calibri"/>
          <w:color w:val="auto"/>
          <w:sz w:val="22"/>
          <w:szCs w:val="22"/>
          <w:u w:val="none"/>
        </w:rPr>
        <w:t xml:space="preserve"> in plaats van de CEO de opdrachtgever te maken. Volgens Plasterk lost dit namelijk ni</w:t>
      </w:r>
      <w:r w:rsidR="00750C77">
        <w:rPr>
          <w:rStyle w:val="Hyperlink"/>
          <w:rFonts w:ascii="Georgia" w:hAnsi="Georgia" w:cs="Calibri"/>
          <w:color w:val="auto"/>
          <w:sz w:val="22"/>
          <w:szCs w:val="22"/>
          <w:u w:val="none"/>
        </w:rPr>
        <w:t>ets op, aangezien de CEO en de r</w:t>
      </w:r>
      <w:r w:rsidR="00C727B7" w:rsidRPr="00DD1757">
        <w:rPr>
          <w:rStyle w:val="Hyperlink"/>
          <w:rFonts w:ascii="Georgia" w:hAnsi="Georgia" w:cs="Calibri"/>
          <w:color w:val="auto"/>
          <w:sz w:val="22"/>
          <w:szCs w:val="22"/>
          <w:u w:val="none"/>
        </w:rPr>
        <w:t xml:space="preserve">aad van </w:t>
      </w:r>
      <w:r w:rsidR="00750C77">
        <w:rPr>
          <w:rStyle w:val="Hyperlink"/>
          <w:rFonts w:ascii="Georgia" w:hAnsi="Georgia" w:cs="Calibri"/>
          <w:color w:val="auto"/>
          <w:sz w:val="22"/>
          <w:szCs w:val="22"/>
          <w:u w:val="none"/>
        </w:rPr>
        <w:t>c</w:t>
      </w:r>
      <w:r w:rsidR="00F27886" w:rsidRPr="00DD1757">
        <w:rPr>
          <w:rStyle w:val="Hyperlink"/>
          <w:rFonts w:ascii="Georgia" w:hAnsi="Georgia" w:cs="Calibri"/>
          <w:color w:val="auto"/>
          <w:sz w:val="22"/>
          <w:szCs w:val="22"/>
          <w:u w:val="none"/>
        </w:rPr>
        <w:t>ommissarissen</w:t>
      </w:r>
      <w:r w:rsidR="00C727B7" w:rsidRPr="00DD1757">
        <w:rPr>
          <w:rStyle w:val="Hyperlink"/>
          <w:rFonts w:ascii="Georgia" w:hAnsi="Georgia" w:cs="Calibri"/>
          <w:color w:val="auto"/>
          <w:sz w:val="22"/>
          <w:szCs w:val="22"/>
          <w:u w:val="none"/>
        </w:rPr>
        <w:t xml:space="preserve"> een gelijk belang hebben bij het niet al te expliciet kenbaar maken van tw</w:t>
      </w:r>
      <w:r w:rsidR="00FD21AD" w:rsidRPr="00DD1757">
        <w:rPr>
          <w:rStyle w:val="Hyperlink"/>
          <w:rFonts w:ascii="Georgia" w:hAnsi="Georgia" w:cs="Calibri"/>
          <w:color w:val="auto"/>
          <w:sz w:val="22"/>
          <w:szCs w:val="22"/>
          <w:u w:val="none"/>
        </w:rPr>
        <w:t>ijfels die de accountant heeft. D</w:t>
      </w:r>
      <w:r w:rsidR="00C727B7" w:rsidRPr="00DD1757">
        <w:rPr>
          <w:rStyle w:val="Hyperlink"/>
          <w:rFonts w:ascii="Georgia" w:hAnsi="Georgia" w:cs="Calibri"/>
          <w:color w:val="auto"/>
          <w:sz w:val="22"/>
          <w:szCs w:val="22"/>
          <w:u w:val="none"/>
        </w:rPr>
        <w:t>erden zoals klanten of overheden</w:t>
      </w:r>
      <w:r w:rsidR="00F27886" w:rsidRPr="00DD1757">
        <w:rPr>
          <w:rStyle w:val="Hyperlink"/>
          <w:rFonts w:ascii="Georgia" w:hAnsi="Georgia" w:cs="Calibri"/>
          <w:color w:val="auto"/>
          <w:sz w:val="22"/>
          <w:szCs w:val="22"/>
          <w:u w:val="none"/>
        </w:rPr>
        <w:t xml:space="preserve"> hebben echter </w:t>
      </w:r>
      <w:r w:rsidR="00FD21AD" w:rsidRPr="00DD1757">
        <w:rPr>
          <w:rStyle w:val="Hyperlink"/>
          <w:rFonts w:ascii="Georgia" w:hAnsi="Georgia" w:cs="Calibri"/>
          <w:color w:val="auto"/>
          <w:sz w:val="22"/>
          <w:szCs w:val="22"/>
          <w:u w:val="none"/>
        </w:rPr>
        <w:t>juist géén belang bij enig verhullen van deze informatie (Plasterk, 2011)</w:t>
      </w:r>
      <w:r w:rsidR="00C727B7" w:rsidRPr="00DD1757">
        <w:rPr>
          <w:rStyle w:val="Hyperlink"/>
          <w:rFonts w:ascii="Georgia" w:hAnsi="Georgia" w:cs="Calibri"/>
          <w:color w:val="auto"/>
          <w:sz w:val="22"/>
          <w:szCs w:val="22"/>
          <w:u w:val="none"/>
        </w:rPr>
        <w:t xml:space="preserve">. </w:t>
      </w:r>
    </w:p>
    <w:p w:rsidR="00F27886" w:rsidRPr="00DD1757" w:rsidRDefault="00F27886"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Het tweede beslispunt </w:t>
      </w:r>
      <w:r w:rsidR="0033233C" w:rsidRPr="00DD1757">
        <w:rPr>
          <w:rStyle w:val="Hyperlink"/>
          <w:rFonts w:ascii="Georgia" w:hAnsi="Georgia" w:cs="Calibri"/>
          <w:color w:val="auto"/>
          <w:sz w:val="22"/>
          <w:szCs w:val="22"/>
          <w:u w:val="none"/>
        </w:rPr>
        <w:t>houdt in dat de regering moet worden verzocht op korte termijn een plan van actie te overleggen, met da</w:t>
      </w:r>
      <w:r w:rsidR="005D69E7" w:rsidRPr="00DD1757">
        <w:rPr>
          <w:rStyle w:val="Hyperlink"/>
          <w:rFonts w:ascii="Georgia" w:hAnsi="Georgia" w:cs="Calibri"/>
          <w:color w:val="auto"/>
          <w:sz w:val="22"/>
          <w:szCs w:val="22"/>
          <w:u w:val="none"/>
        </w:rPr>
        <w:t xml:space="preserve">arin waar nodig de plannen zodat aan de AFM de gewenste extra </w:t>
      </w:r>
      <w:r w:rsidR="0033233C" w:rsidRPr="00DD1757">
        <w:rPr>
          <w:rStyle w:val="Hyperlink"/>
          <w:rFonts w:ascii="Georgia" w:hAnsi="Georgia" w:cs="Calibri"/>
          <w:color w:val="auto"/>
          <w:sz w:val="22"/>
          <w:szCs w:val="22"/>
          <w:u w:val="none"/>
        </w:rPr>
        <w:t xml:space="preserve">instrumenten voor een </w:t>
      </w:r>
      <w:r w:rsidR="005F00FD" w:rsidRPr="00DD1757">
        <w:rPr>
          <w:rStyle w:val="Hyperlink"/>
          <w:rFonts w:ascii="Georgia" w:hAnsi="Georgia" w:cs="Calibri"/>
          <w:color w:val="auto"/>
          <w:sz w:val="22"/>
          <w:szCs w:val="22"/>
          <w:u w:val="none"/>
        </w:rPr>
        <w:t xml:space="preserve">meer passende </w:t>
      </w:r>
      <w:r w:rsidR="0033233C" w:rsidRPr="00DD1757">
        <w:rPr>
          <w:rStyle w:val="Hyperlink"/>
          <w:rFonts w:ascii="Georgia" w:hAnsi="Georgia" w:cs="Calibri"/>
          <w:color w:val="auto"/>
          <w:sz w:val="22"/>
          <w:szCs w:val="22"/>
          <w:u w:val="none"/>
        </w:rPr>
        <w:t>toezicht worden</w:t>
      </w:r>
      <w:r w:rsidR="005D69E7" w:rsidRPr="00DD1757">
        <w:rPr>
          <w:rStyle w:val="Hyperlink"/>
          <w:rFonts w:ascii="Georgia" w:hAnsi="Georgia" w:cs="Calibri"/>
          <w:color w:val="auto"/>
          <w:sz w:val="22"/>
          <w:szCs w:val="22"/>
          <w:u w:val="none"/>
        </w:rPr>
        <w:t xml:space="preserve"> </w:t>
      </w:r>
      <w:r w:rsidR="0033233C" w:rsidRPr="00DD1757">
        <w:rPr>
          <w:rStyle w:val="Hyperlink"/>
          <w:rFonts w:ascii="Georgia" w:hAnsi="Georgia" w:cs="Calibri"/>
          <w:color w:val="auto"/>
          <w:sz w:val="22"/>
          <w:szCs w:val="22"/>
          <w:u w:val="none"/>
        </w:rPr>
        <w:t>verschaft.</w:t>
      </w:r>
    </w:p>
    <w:p w:rsidR="008D32F6" w:rsidRPr="00DD1757" w:rsidRDefault="00B87B46" w:rsidP="00E8599E">
      <w:pPr>
        <w:autoSpaceDE w:val="0"/>
        <w:autoSpaceDN w:val="0"/>
        <w:adjustRightInd w:val="0"/>
        <w:spacing w:after="0"/>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In het derde beslispunt wordt de regering verzocht de Wet financieel toezicht </w:t>
      </w:r>
      <w:r w:rsidR="003527DD" w:rsidRPr="00DD1757">
        <w:rPr>
          <w:rStyle w:val="Hyperlink"/>
          <w:rFonts w:ascii="Georgia" w:hAnsi="Georgia" w:cs="Calibri"/>
          <w:color w:val="auto"/>
          <w:sz w:val="22"/>
          <w:szCs w:val="22"/>
          <w:u w:val="none"/>
        </w:rPr>
        <w:t xml:space="preserve">(hierna: Wft) </w:t>
      </w:r>
      <w:r w:rsidRPr="00DD1757">
        <w:rPr>
          <w:rStyle w:val="Hyperlink"/>
          <w:rFonts w:ascii="Georgia" w:hAnsi="Georgia" w:cs="Calibri"/>
          <w:color w:val="auto"/>
          <w:sz w:val="22"/>
          <w:szCs w:val="22"/>
          <w:u w:val="none"/>
        </w:rPr>
        <w:t>en de Wet toezicht</w:t>
      </w:r>
      <w:r w:rsidRPr="00DD1757">
        <w:rPr>
          <w:rStyle w:val="Hyperlink"/>
          <w:rFonts w:ascii="Georgia" w:hAnsi="Georgia"/>
          <w:color w:val="auto"/>
          <w:sz w:val="22"/>
          <w:szCs w:val="22"/>
          <w:u w:val="none"/>
        </w:rPr>
        <w:t xml:space="preserve"> </w:t>
      </w:r>
      <w:r w:rsidRPr="00DD1757">
        <w:rPr>
          <w:rStyle w:val="Hyperlink"/>
          <w:rFonts w:ascii="Georgia" w:hAnsi="Georgia" w:cs="Calibri"/>
          <w:color w:val="auto"/>
          <w:sz w:val="22"/>
          <w:szCs w:val="22"/>
          <w:u w:val="none"/>
        </w:rPr>
        <w:t>accountan</w:t>
      </w:r>
      <w:r w:rsidR="00075497" w:rsidRPr="00DD1757">
        <w:rPr>
          <w:rStyle w:val="Hyperlink"/>
          <w:rFonts w:ascii="Georgia" w:hAnsi="Georgia" w:cs="Calibri"/>
          <w:color w:val="auto"/>
          <w:sz w:val="22"/>
          <w:szCs w:val="22"/>
          <w:u w:val="none"/>
        </w:rPr>
        <w:t>tsorganisaties</w:t>
      </w:r>
      <w:r w:rsidR="003527DD" w:rsidRPr="00DD1757">
        <w:rPr>
          <w:rStyle w:val="Hyperlink"/>
          <w:rFonts w:ascii="Georgia" w:hAnsi="Georgia" w:cs="Calibri"/>
          <w:color w:val="auto"/>
          <w:sz w:val="22"/>
          <w:szCs w:val="22"/>
          <w:u w:val="none"/>
        </w:rPr>
        <w:t xml:space="preserve"> (Wta)</w:t>
      </w:r>
      <w:r w:rsidR="00075497" w:rsidRPr="00DD1757">
        <w:rPr>
          <w:rStyle w:val="Hyperlink"/>
          <w:rFonts w:ascii="Georgia" w:hAnsi="Georgia" w:cs="Calibri"/>
          <w:color w:val="auto"/>
          <w:sz w:val="22"/>
          <w:szCs w:val="22"/>
          <w:u w:val="none"/>
        </w:rPr>
        <w:t xml:space="preserve"> op d</w:t>
      </w:r>
      <w:r w:rsidR="00DD1757" w:rsidRPr="00DD1757">
        <w:rPr>
          <w:rStyle w:val="Hyperlink"/>
          <w:rFonts w:ascii="Georgia" w:hAnsi="Georgia" w:cs="Calibri"/>
          <w:color w:val="auto"/>
          <w:sz w:val="22"/>
          <w:szCs w:val="22"/>
          <w:u w:val="none"/>
        </w:rPr>
        <w:t>e volgende vlakken te wijzigen:</w:t>
      </w:r>
    </w:p>
    <w:p w:rsidR="00DD1757" w:rsidRPr="00DD1757" w:rsidRDefault="00DD1757" w:rsidP="00E8599E">
      <w:pPr>
        <w:autoSpaceDE w:val="0"/>
        <w:autoSpaceDN w:val="0"/>
        <w:adjustRightInd w:val="0"/>
        <w:spacing w:after="0"/>
        <w:contextualSpacing/>
        <w:jc w:val="both"/>
        <w:rPr>
          <w:rStyle w:val="Hyperlink"/>
          <w:rFonts w:ascii="Georgia" w:hAnsi="Georgia" w:cs="Calibri"/>
          <w:color w:val="auto"/>
          <w:sz w:val="22"/>
          <w:szCs w:val="22"/>
          <w:u w:val="none"/>
        </w:rPr>
      </w:pPr>
    </w:p>
    <w:p w:rsidR="00075497" w:rsidRPr="00DD1757" w:rsidRDefault="00075497" w:rsidP="00E8599E">
      <w:pPr>
        <w:pStyle w:val="ListParagraph"/>
        <w:numPr>
          <w:ilvl w:val="0"/>
          <w:numId w:val="11"/>
        </w:numPr>
        <w:autoSpaceDE w:val="0"/>
        <w:autoSpaceDN w:val="0"/>
        <w:adjustRightInd w:val="0"/>
        <w:spacing w:after="0"/>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Verplicht roulatie: </w:t>
      </w:r>
      <w:r w:rsidR="00B87B46" w:rsidRPr="00DD1757">
        <w:rPr>
          <w:rStyle w:val="Hyperlink"/>
          <w:rFonts w:ascii="Georgia" w:hAnsi="Georgia" w:cs="Calibri"/>
          <w:color w:val="auto"/>
          <w:sz w:val="22"/>
          <w:szCs w:val="22"/>
          <w:u w:val="none"/>
        </w:rPr>
        <w:t>Accountantskantoren mogen voortaan niet langer dan zes jaar een bedrijf</w:t>
      </w:r>
      <w:r w:rsidRPr="00DD1757">
        <w:rPr>
          <w:rStyle w:val="Hyperlink"/>
          <w:rFonts w:ascii="Georgia" w:hAnsi="Georgia" w:cs="Calibri"/>
          <w:color w:val="auto"/>
          <w:sz w:val="22"/>
          <w:szCs w:val="22"/>
          <w:u w:val="none"/>
        </w:rPr>
        <w:t xml:space="preserve"> </w:t>
      </w:r>
      <w:r w:rsidR="00B87B46" w:rsidRPr="00DD1757">
        <w:rPr>
          <w:rStyle w:val="Hyperlink"/>
          <w:rFonts w:ascii="Georgia" w:hAnsi="Georgia" w:cs="Calibri"/>
          <w:color w:val="auto"/>
          <w:sz w:val="22"/>
          <w:szCs w:val="22"/>
          <w:u w:val="none"/>
        </w:rPr>
        <w:t xml:space="preserve">controleren, en dan minimaal zes jaar </w:t>
      </w:r>
      <w:r w:rsidRPr="00DD1757">
        <w:rPr>
          <w:rStyle w:val="Hyperlink"/>
          <w:rFonts w:ascii="Georgia" w:hAnsi="Georgia" w:cs="Calibri"/>
          <w:color w:val="auto"/>
          <w:sz w:val="22"/>
          <w:szCs w:val="22"/>
          <w:u w:val="none"/>
        </w:rPr>
        <w:t>niet.</w:t>
      </w:r>
    </w:p>
    <w:p w:rsidR="00B87B46" w:rsidRPr="00DD1757" w:rsidRDefault="00075497" w:rsidP="00E8599E">
      <w:pPr>
        <w:pStyle w:val="ListParagraph"/>
        <w:numPr>
          <w:ilvl w:val="0"/>
          <w:numId w:val="11"/>
        </w:numPr>
        <w:autoSpaceDE w:val="0"/>
        <w:autoSpaceDN w:val="0"/>
        <w:adjustRightInd w:val="0"/>
        <w:spacing w:after="0"/>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Scheiding van ‘audit’ en ‘non-audit’: </w:t>
      </w:r>
      <w:r w:rsidR="00B87B46" w:rsidRPr="00DD1757">
        <w:rPr>
          <w:rStyle w:val="Hyperlink"/>
          <w:rFonts w:ascii="Georgia" w:hAnsi="Georgia" w:cs="Calibri"/>
          <w:color w:val="auto"/>
          <w:sz w:val="22"/>
          <w:szCs w:val="22"/>
          <w:u w:val="none"/>
        </w:rPr>
        <w:t>Het wordt niet langer toegestaan dat een accountantskantoor de boeken</w:t>
      </w:r>
      <w:r w:rsidRPr="00DD1757">
        <w:rPr>
          <w:rStyle w:val="Hyperlink"/>
          <w:rFonts w:ascii="Georgia" w:hAnsi="Georgia" w:cs="Calibri"/>
          <w:color w:val="auto"/>
          <w:sz w:val="22"/>
          <w:szCs w:val="22"/>
          <w:u w:val="none"/>
        </w:rPr>
        <w:t xml:space="preserve"> </w:t>
      </w:r>
      <w:r w:rsidR="00B87B46" w:rsidRPr="00DD1757">
        <w:rPr>
          <w:rStyle w:val="Hyperlink"/>
          <w:rFonts w:ascii="Georgia" w:hAnsi="Georgia" w:cs="Calibri"/>
          <w:color w:val="auto"/>
          <w:sz w:val="22"/>
          <w:szCs w:val="22"/>
          <w:u w:val="none"/>
        </w:rPr>
        <w:t>controleert van een bedrijf waar men ook andere werkzaamheden verricht.</w:t>
      </w:r>
    </w:p>
    <w:p w:rsidR="00A95BDB" w:rsidRPr="00DD1757" w:rsidRDefault="00075497" w:rsidP="00E8599E">
      <w:pPr>
        <w:pStyle w:val="ListParagraph"/>
        <w:numPr>
          <w:ilvl w:val="0"/>
          <w:numId w:val="11"/>
        </w:numPr>
        <w:autoSpaceDE w:val="0"/>
        <w:autoSpaceDN w:val="0"/>
        <w:adjustRightInd w:val="0"/>
        <w:spacing w:after="0"/>
        <w:contextualSpacing w:val="0"/>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Accountant goedkeuren door AFM: </w:t>
      </w:r>
      <w:r w:rsidR="00B87B46" w:rsidRPr="00DD1757">
        <w:rPr>
          <w:rStyle w:val="Hyperlink"/>
          <w:rFonts w:ascii="Georgia" w:hAnsi="Georgia" w:cs="Calibri"/>
          <w:color w:val="auto"/>
          <w:sz w:val="22"/>
          <w:szCs w:val="22"/>
          <w:u w:val="none"/>
        </w:rPr>
        <w:t>Voor de grote financiële instelli</w:t>
      </w:r>
      <w:r w:rsidRPr="00DD1757">
        <w:rPr>
          <w:rStyle w:val="Hyperlink"/>
          <w:rFonts w:ascii="Georgia" w:hAnsi="Georgia" w:cs="Calibri"/>
          <w:color w:val="auto"/>
          <w:sz w:val="22"/>
          <w:szCs w:val="22"/>
          <w:u w:val="none"/>
        </w:rPr>
        <w:t xml:space="preserve">ngen </w:t>
      </w:r>
      <w:r w:rsidR="00B87B46" w:rsidRPr="00DD1757">
        <w:rPr>
          <w:rStyle w:val="Hyperlink"/>
          <w:rFonts w:ascii="Georgia" w:hAnsi="Georgia" w:cs="Calibri"/>
          <w:color w:val="auto"/>
          <w:sz w:val="22"/>
          <w:szCs w:val="22"/>
          <w:u w:val="none"/>
        </w:rPr>
        <w:t>wordt de</w:t>
      </w:r>
      <w:r w:rsidRPr="00DD1757">
        <w:rPr>
          <w:rStyle w:val="Hyperlink"/>
          <w:rFonts w:ascii="Georgia" w:hAnsi="Georgia" w:cs="Calibri"/>
          <w:color w:val="auto"/>
          <w:sz w:val="22"/>
          <w:szCs w:val="22"/>
          <w:u w:val="none"/>
        </w:rPr>
        <w:t xml:space="preserve"> </w:t>
      </w:r>
      <w:r w:rsidR="00B87B46" w:rsidRPr="00DD1757">
        <w:rPr>
          <w:rStyle w:val="Hyperlink"/>
          <w:rFonts w:ascii="Georgia" w:hAnsi="Georgia" w:cs="Calibri"/>
          <w:color w:val="auto"/>
          <w:sz w:val="22"/>
          <w:szCs w:val="22"/>
          <w:u w:val="none"/>
        </w:rPr>
        <w:t>accountant</w:t>
      </w:r>
      <w:r w:rsidR="000F2DBF" w:rsidRPr="00DD1757">
        <w:rPr>
          <w:rStyle w:val="Hyperlink"/>
          <w:rFonts w:ascii="Georgia" w:hAnsi="Georgia" w:cs="Calibri"/>
          <w:color w:val="auto"/>
          <w:sz w:val="22"/>
          <w:szCs w:val="22"/>
          <w:u w:val="none"/>
        </w:rPr>
        <w:t xml:space="preserve"> </w:t>
      </w:r>
      <w:r w:rsidR="00B87B46" w:rsidRPr="00DD1757">
        <w:rPr>
          <w:rStyle w:val="Hyperlink"/>
          <w:rFonts w:ascii="Georgia" w:hAnsi="Georgia" w:cs="Calibri"/>
          <w:color w:val="auto"/>
          <w:sz w:val="22"/>
          <w:szCs w:val="22"/>
          <w:u w:val="none"/>
        </w:rPr>
        <w:t>keuze elk jaar pas omgezet in een definitieve opdracht nadat die</w:t>
      </w:r>
      <w:r w:rsidRPr="00DD1757">
        <w:rPr>
          <w:rStyle w:val="Hyperlink"/>
          <w:rFonts w:ascii="Georgia" w:hAnsi="Georgia" w:cs="Calibri"/>
          <w:color w:val="auto"/>
          <w:sz w:val="22"/>
          <w:szCs w:val="22"/>
          <w:u w:val="none"/>
        </w:rPr>
        <w:t xml:space="preserve"> </w:t>
      </w:r>
      <w:r w:rsidR="00B87B46" w:rsidRPr="00DD1757">
        <w:rPr>
          <w:rStyle w:val="Hyperlink"/>
          <w:rFonts w:ascii="Georgia" w:hAnsi="Georgia" w:cs="Calibri"/>
          <w:color w:val="auto"/>
          <w:sz w:val="22"/>
          <w:szCs w:val="22"/>
          <w:u w:val="none"/>
        </w:rPr>
        <w:t>keuze door de AFM is geaccordeerd</w:t>
      </w:r>
      <w:r w:rsidRPr="00DD1757">
        <w:rPr>
          <w:rStyle w:val="Hyperlink"/>
          <w:rFonts w:ascii="Georgia" w:hAnsi="Georgia" w:cs="Calibri"/>
          <w:color w:val="auto"/>
          <w:sz w:val="22"/>
          <w:szCs w:val="22"/>
          <w:u w:val="none"/>
        </w:rPr>
        <w:t xml:space="preserve"> (Plasterk, 2011)</w:t>
      </w:r>
      <w:r w:rsidR="00B87B46" w:rsidRPr="00DD1757">
        <w:rPr>
          <w:rStyle w:val="Hyperlink"/>
          <w:rFonts w:ascii="Georgia" w:hAnsi="Georgia" w:cs="Calibri"/>
          <w:color w:val="auto"/>
          <w:sz w:val="22"/>
          <w:szCs w:val="22"/>
          <w:u w:val="none"/>
        </w:rPr>
        <w:t xml:space="preserve">. </w:t>
      </w:r>
    </w:p>
    <w:p w:rsidR="00DD1757" w:rsidRPr="00DD1757" w:rsidRDefault="00DD1757" w:rsidP="00E8599E">
      <w:pPr>
        <w:pStyle w:val="ListParagraph"/>
        <w:autoSpaceDE w:val="0"/>
        <w:autoSpaceDN w:val="0"/>
        <w:adjustRightInd w:val="0"/>
        <w:spacing w:after="0"/>
        <w:contextualSpacing w:val="0"/>
        <w:jc w:val="both"/>
        <w:rPr>
          <w:rStyle w:val="Hyperlink"/>
          <w:rFonts w:ascii="Georgia" w:hAnsi="Georgia" w:cs="Calibri"/>
          <w:color w:val="auto"/>
          <w:sz w:val="22"/>
          <w:szCs w:val="22"/>
          <w:u w:val="none"/>
        </w:rPr>
      </w:pPr>
    </w:p>
    <w:p w:rsidR="00075497" w:rsidRPr="001F2F79" w:rsidRDefault="00710FDB" w:rsidP="00E8599E">
      <w:pPr>
        <w:autoSpaceDE w:val="0"/>
        <w:autoSpaceDN w:val="0"/>
        <w:adjustRightInd w:val="0"/>
        <w:spacing w:after="0"/>
        <w:ind w:firstLine="360"/>
        <w:contextualSpacing/>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lastRenderedPageBreak/>
        <w:t>In de init</w:t>
      </w:r>
      <w:r w:rsidR="00A95BDB" w:rsidRPr="001F2F79">
        <w:rPr>
          <w:rStyle w:val="Hyperlink"/>
          <w:rFonts w:ascii="Georgia" w:hAnsi="Georgia" w:cs="Calibri"/>
          <w:color w:val="auto"/>
          <w:sz w:val="22"/>
          <w:szCs w:val="22"/>
          <w:u w:val="none"/>
        </w:rPr>
        <w:t>iat</w:t>
      </w:r>
      <w:r w:rsidRPr="001F2F79">
        <w:rPr>
          <w:rStyle w:val="Hyperlink"/>
          <w:rFonts w:ascii="Georgia" w:hAnsi="Georgia" w:cs="Calibri"/>
          <w:color w:val="auto"/>
          <w:sz w:val="22"/>
          <w:szCs w:val="22"/>
          <w:u w:val="none"/>
        </w:rPr>
        <w:t xml:space="preserve">iefnota noemt Plasterk ook de wensen van de AFM voor meer </w:t>
      </w:r>
      <w:r w:rsidR="00A95BDB" w:rsidRPr="001F2F79">
        <w:rPr>
          <w:rStyle w:val="Hyperlink"/>
          <w:rFonts w:ascii="Georgia" w:hAnsi="Georgia" w:cs="Calibri"/>
          <w:color w:val="auto"/>
          <w:sz w:val="22"/>
          <w:szCs w:val="22"/>
          <w:u w:val="none"/>
        </w:rPr>
        <w:t>bevoegdheden</w:t>
      </w:r>
      <w:r w:rsidRPr="001F2F79">
        <w:rPr>
          <w:rStyle w:val="Hyperlink"/>
          <w:rFonts w:ascii="Georgia" w:hAnsi="Georgia" w:cs="Calibri"/>
          <w:color w:val="auto"/>
          <w:sz w:val="22"/>
          <w:szCs w:val="22"/>
          <w:u w:val="none"/>
        </w:rPr>
        <w:t xml:space="preserve">. Uit een </w:t>
      </w:r>
      <w:r w:rsidR="00A95BDB" w:rsidRPr="001F2F79">
        <w:rPr>
          <w:rStyle w:val="Hyperlink"/>
          <w:rFonts w:ascii="Georgia" w:hAnsi="Georgia" w:cs="Calibri"/>
          <w:color w:val="auto"/>
          <w:sz w:val="22"/>
          <w:szCs w:val="22"/>
          <w:u w:val="none"/>
        </w:rPr>
        <w:t xml:space="preserve">rapportage </w:t>
      </w:r>
      <w:r w:rsidRPr="001F2F79">
        <w:rPr>
          <w:rStyle w:val="Hyperlink"/>
          <w:rFonts w:ascii="Georgia" w:hAnsi="Georgia" w:cs="Calibri"/>
          <w:color w:val="auto"/>
          <w:sz w:val="22"/>
          <w:szCs w:val="22"/>
          <w:u w:val="none"/>
        </w:rPr>
        <w:t>van de AFM blijkt dat de ze vindt dat de externe accountants een</w:t>
      </w:r>
      <w:r w:rsidR="00A95BDB" w:rsidRPr="001F2F79">
        <w:rPr>
          <w:rStyle w:val="Hyperlink"/>
          <w:rFonts w:ascii="Georgia" w:hAnsi="Georgia" w:cs="Calibri"/>
          <w:color w:val="auto"/>
          <w:sz w:val="22"/>
          <w:szCs w:val="22"/>
          <w:u w:val="none"/>
        </w:rPr>
        <w:t xml:space="preserve"> </w:t>
      </w:r>
      <w:r w:rsidRPr="001F2F79">
        <w:rPr>
          <w:rStyle w:val="Hyperlink"/>
          <w:rFonts w:ascii="Georgia" w:hAnsi="Georgia" w:cs="Calibri"/>
          <w:color w:val="auto"/>
          <w:sz w:val="22"/>
          <w:szCs w:val="22"/>
          <w:u w:val="none"/>
        </w:rPr>
        <w:t>onvoldoende professioneel-kritische instelling hebben bij het verkrijgen en kwalificeren van controle-informatie (AFM, 2010).</w:t>
      </w:r>
      <w:r w:rsidR="00A95BDB" w:rsidRPr="001F2F79">
        <w:rPr>
          <w:rStyle w:val="Hyperlink"/>
          <w:rFonts w:ascii="Georgia" w:hAnsi="Georgia" w:cs="Calibri"/>
          <w:color w:val="auto"/>
          <w:sz w:val="22"/>
          <w:szCs w:val="22"/>
          <w:u w:val="none"/>
        </w:rPr>
        <w:t xml:space="preserve"> De AFM vraag daarom </w:t>
      </w:r>
      <w:r w:rsidR="00F631E3" w:rsidRPr="001F2F79">
        <w:rPr>
          <w:rStyle w:val="Hyperlink"/>
          <w:rFonts w:ascii="Georgia" w:hAnsi="Georgia" w:cs="Calibri"/>
          <w:color w:val="auto"/>
          <w:sz w:val="22"/>
          <w:szCs w:val="22"/>
          <w:u w:val="none"/>
        </w:rPr>
        <w:t xml:space="preserve">de wetgever voor een uitbreiding van de </w:t>
      </w:r>
      <w:r w:rsidR="00A95BDB" w:rsidRPr="001F2F79">
        <w:rPr>
          <w:rStyle w:val="Hyperlink"/>
          <w:rFonts w:ascii="Georgia" w:hAnsi="Georgia" w:cs="Calibri"/>
          <w:color w:val="auto"/>
          <w:sz w:val="22"/>
          <w:szCs w:val="22"/>
          <w:u w:val="none"/>
        </w:rPr>
        <w:t>bevoegdheden</w:t>
      </w:r>
      <w:r w:rsidR="00F631E3" w:rsidRPr="001F2F79">
        <w:rPr>
          <w:rStyle w:val="Hyperlink"/>
          <w:rFonts w:ascii="Georgia" w:hAnsi="Georgia" w:cs="Calibri"/>
          <w:color w:val="auto"/>
          <w:sz w:val="22"/>
          <w:szCs w:val="22"/>
          <w:u w:val="none"/>
        </w:rPr>
        <w:t xml:space="preserve"> om haar werk goed te kunnen doen.</w:t>
      </w:r>
      <w:r w:rsidR="00A95BDB" w:rsidRPr="001F2F79">
        <w:rPr>
          <w:rStyle w:val="Hyperlink"/>
          <w:rFonts w:ascii="Georgia" w:hAnsi="Georgia" w:cs="Calibri"/>
          <w:color w:val="auto"/>
          <w:sz w:val="22"/>
          <w:szCs w:val="22"/>
          <w:u w:val="none"/>
        </w:rPr>
        <w:t xml:space="preserve"> Dit betekent onder andere dat de h</w:t>
      </w:r>
      <w:r w:rsidR="00F631E3" w:rsidRPr="001F2F79">
        <w:rPr>
          <w:rStyle w:val="Hyperlink"/>
          <w:rFonts w:ascii="Georgia" w:hAnsi="Georgia" w:cs="Calibri"/>
          <w:color w:val="auto"/>
          <w:sz w:val="22"/>
          <w:szCs w:val="22"/>
          <w:u w:val="none"/>
        </w:rPr>
        <w:t xml:space="preserve">et opheffen van de </w:t>
      </w:r>
      <w:r w:rsidR="00A95BDB" w:rsidRPr="001F2F79">
        <w:rPr>
          <w:rStyle w:val="Hyperlink"/>
          <w:rFonts w:ascii="Georgia" w:hAnsi="Georgia" w:cs="Calibri"/>
          <w:color w:val="auto"/>
          <w:sz w:val="22"/>
          <w:szCs w:val="22"/>
          <w:u w:val="none"/>
        </w:rPr>
        <w:t>‘</w:t>
      </w:r>
      <w:r w:rsidR="00BB7BCE" w:rsidRPr="001F2F79">
        <w:rPr>
          <w:rStyle w:val="Hyperlink"/>
          <w:rFonts w:ascii="Georgia" w:hAnsi="Georgia" w:cs="Calibri"/>
          <w:color w:val="auto"/>
          <w:sz w:val="22"/>
          <w:szCs w:val="22"/>
          <w:u w:val="none"/>
        </w:rPr>
        <w:t>Chinese W</w:t>
      </w:r>
      <w:r w:rsidR="00F631E3" w:rsidRPr="001F2F79">
        <w:rPr>
          <w:rStyle w:val="Hyperlink"/>
          <w:rFonts w:ascii="Georgia" w:hAnsi="Georgia" w:cs="Calibri"/>
          <w:color w:val="auto"/>
          <w:sz w:val="22"/>
          <w:szCs w:val="22"/>
          <w:u w:val="none"/>
        </w:rPr>
        <w:t>alls</w:t>
      </w:r>
      <w:r w:rsidR="00A95BDB" w:rsidRPr="001F2F79">
        <w:rPr>
          <w:rStyle w:val="Hyperlink"/>
          <w:rFonts w:ascii="Georgia" w:hAnsi="Georgia" w:cs="Calibri"/>
          <w:color w:val="auto"/>
          <w:sz w:val="22"/>
          <w:szCs w:val="22"/>
          <w:u w:val="none"/>
        </w:rPr>
        <w:t>’</w:t>
      </w:r>
      <w:r w:rsidR="00F631E3" w:rsidRPr="001F2F79">
        <w:rPr>
          <w:rStyle w:val="Hyperlink"/>
          <w:rFonts w:ascii="Georgia" w:hAnsi="Georgia" w:cs="Calibri"/>
          <w:color w:val="auto"/>
          <w:sz w:val="22"/>
          <w:szCs w:val="22"/>
          <w:u w:val="none"/>
        </w:rPr>
        <w:t xml:space="preserve"> tussen het toezicht op financiële verslaggeving en</w:t>
      </w:r>
      <w:r w:rsidR="00A95BDB" w:rsidRPr="001F2F79">
        <w:rPr>
          <w:rStyle w:val="Hyperlink"/>
          <w:rFonts w:ascii="Georgia" w:hAnsi="Georgia" w:cs="Calibri"/>
          <w:color w:val="auto"/>
          <w:sz w:val="22"/>
          <w:szCs w:val="22"/>
          <w:u w:val="none"/>
        </w:rPr>
        <w:t xml:space="preserve"> </w:t>
      </w:r>
      <w:r w:rsidR="00F631E3" w:rsidRPr="001F2F79">
        <w:rPr>
          <w:rStyle w:val="Hyperlink"/>
          <w:rFonts w:ascii="Georgia" w:hAnsi="Georgia" w:cs="Calibri"/>
          <w:color w:val="auto"/>
          <w:sz w:val="22"/>
          <w:szCs w:val="22"/>
          <w:u w:val="none"/>
        </w:rPr>
        <w:t>op accountantsorganisaties.</w:t>
      </w:r>
    </w:p>
    <w:p w:rsidR="00FE099B" w:rsidRPr="001F2F79" w:rsidRDefault="00A95BDB" w:rsidP="00E8599E">
      <w:pPr>
        <w:ind w:firstLine="360"/>
        <w:contextualSpacing/>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 xml:space="preserve">Het bleef echter niet bij voorstellen, de beslispunten van Plasterk, want op 6 februari 2012 werden drie amendementen over de accountancy ingediend bij de Tweede Kamer. Een over de scheiding van controle en advies, een over kantoorroulatie en de derde over de Chinese Walls bij de AFM. </w:t>
      </w:r>
    </w:p>
    <w:p w:rsidR="00FE099B" w:rsidRPr="001F2F79" w:rsidRDefault="00A95BDB" w:rsidP="00E8599E">
      <w:pPr>
        <w:autoSpaceDE w:val="0"/>
        <w:autoSpaceDN w:val="0"/>
        <w:adjustRightInd w:val="0"/>
        <w:spacing w:after="0"/>
        <w:ind w:firstLine="360"/>
        <w:jc w:val="both"/>
        <w:rPr>
          <w:rStyle w:val="Hyperlink"/>
          <w:rFonts w:ascii="Georgia" w:hAnsi="Georgia"/>
          <w:color w:val="auto"/>
          <w:sz w:val="22"/>
          <w:szCs w:val="22"/>
          <w:u w:val="none"/>
        </w:rPr>
      </w:pPr>
      <w:r w:rsidRPr="001F2F79">
        <w:rPr>
          <w:rStyle w:val="Hyperlink"/>
          <w:rFonts w:ascii="Georgia" w:hAnsi="Georgia" w:cs="Calibri"/>
          <w:color w:val="auto"/>
          <w:sz w:val="22"/>
          <w:szCs w:val="22"/>
          <w:u w:val="none"/>
        </w:rPr>
        <w:t>Het amendement over de scheiding van controle en advies werd ingediend door Ronald Plasterk, Ewout Irrgang en Bruno Braakhuis</w:t>
      </w:r>
      <w:r w:rsidR="00216A63" w:rsidRPr="001F2F79">
        <w:rPr>
          <w:rStyle w:val="Hyperlink"/>
          <w:rFonts w:ascii="Georgia" w:hAnsi="Georgia" w:cs="Calibri"/>
          <w:color w:val="auto"/>
          <w:sz w:val="22"/>
          <w:szCs w:val="22"/>
          <w:u w:val="none"/>
        </w:rPr>
        <w:t>. In het amendement stond dat het</w:t>
      </w:r>
      <w:r w:rsidRPr="001F2F79">
        <w:rPr>
          <w:rStyle w:val="Hyperlink"/>
          <w:rFonts w:ascii="Georgia" w:hAnsi="Georgia" w:cs="Calibri"/>
          <w:color w:val="auto"/>
          <w:sz w:val="22"/>
          <w:szCs w:val="22"/>
          <w:u w:val="none"/>
        </w:rPr>
        <w:t xml:space="preserve"> toegevoegd moest worden aan de Wet </w:t>
      </w:r>
      <w:r w:rsidR="00B1750A" w:rsidRPr="001F2F79">
        <w:rPr>
          <w:rStyle w:val="Hyperlink"/>
          <w:rFonts w:ascii="Georgia" w:hAnsi="Georgia" w:cs="Calibri"/>
          <w:color w:val="auto"/>
          <w:sz w:val="22"/>
          <w:szCs w:val="22"/>
          <w:u w:val="none"/>
        </w:rPr>
        <w:t xml:space="preserve">accountantsberoep: </w:t>
      </w:r>
      <w:r w:rsidRPr="001F2F79">
        <w:rPr>
          <w:rStyle w:val="Hyperlink"/>
          <w:rFonts w:ascii="Georgia" w:hAnsi="Georgia" w:cs="Calibri"/>
          <w:color w:val="auto"/>
          <w:sz w:val="22"/>
          <w:szCs w:val="22"/>
          <w:u w:val="none"/>
        </w:rPr>
        <w:t>Een accountantsorganisatie die verantwoordelijk is voor de wettelijke controle of de controle van de jaarrekening of geconsolideerde jaarrekening van een organisatie van openbaar belang voert naast die controles geen andere werkzaa</w:t>
      </w:r>
      <w:r w:rsidR="00393457" w:rsidRPr="001F2F79">
        <w:rPr>
          <w:rStyle w:val="Hyperlink"/>
          <w:rFonts w:ascii="Georgia" w:hAnsi="Georgia" w:cs="Calibri"/>
          <w:color w:val="auto"/>
          <w:sz w:val="22"/>
          <w:szCs w:val="22"/>
          <w:u w:val="none"/>
        </w:rPr>
        <w:t xml:space="preserve">mheden uit voor die organisatie (Plasterk, Irrgang, Braakhuis, </w:t>
      </w:r>
      <w:r w:rsidR="00B1750A" w:rsidRPr="001F2F79">
        <w:rPr>
          <w:rStyle w:val="Hyperlink"/>
          <w:rFonts w:ascii="Georgia" w:hAnsi="Georgia" w:cs="Calibri"/>
          <w:color w:val="auto"/>
          <w:sz w:val="22"/>
          <w:szCs w:val="22"/>
          <w:u w:val="none"/>
        </w:rPr>
        <w:t xml:space="preserve">2011-2012). </w:t>
      </w:r>
      <w:r w:rsidR="00FE099B" w:rsidRPr="001F2F79">
        <w:rPr>
          <w:rStyle w:val="Hyperlink"/>
          <w:rFonts w:ascii="Georgia" w:hAnsi="Georgia"/>
          <w:color w:val="auto"/>
          <w:sz w:val="22"/>
          <w:szCs w:val="22"/>
          <w:u w:val="none"/>
        </w:rPr>
        <w:t>Het gaat hier om controlediensten gericht op het verstrekken van zekerheid over de door de gecontroleerde cliënt verstrekte informatie ten behoeve van de externe gebruikers van deze informatie en de raad van commissarissen. Om te toetsen of een controledienst wel of niet is toegestaan moet er voldaan zijn aan de drie kernelementen: verstrekken van zekerheid, door de gecontroleerde cliënt verstrekte informatie en ten behoeve van externe gebruikers of de raad van commissarissen. Alle werkzaamheden uitgevoerd door een accountantsorganisatie die de wettelĳke controle verricht bĳ een OOB die niet voldoen aan deze kernelementen, zĳn niet meer toegestaan. (V</w:t>
      </w:r>
      <w:r w:rsidR="006938A9" w:rsidRPr="001F2F79">
        <w:rPr>
          <w:rStyle w:val="Hyperlink"/>
          <w:rFonts w:ascii="Georgia" w:hAnsi="Georgia"/>
          <w:color w:val="auto"/>
          <w:sz w:val="22"/>
          <w:szCs w:val="22"/>
          <w:u w:val="none"/>
        </w:rPr>
        <w:t>eerman &amp; van der Weijden,2013).</w:t>
      </w:r>
    </w:p>
    <w:p w:rsidR="00FE099B" w:rsidRPr="001F2F79" w:rsidRDefault="00393457" w:rsidP="00E8599E">
      <w:pPr>
        <w:autoSpaceDE w:val="0"/>
        <w:autoSpaceDN w:val="0"/>
        <w:adjustRightInd w:val="0"/>
        <w:spacing w:after="0"/>
        <w:ind w:firstLine="360"/>
        <w:contextualSpacing/>
        <w:jc w:val="both"/>
        <w:rPr>
          <w:rStyle w:val="Hyperlink"/>
          <w:rFonts w:ascii="Georgia" w:hAnsi="Georgia"/>
          <w:color w:val="auto"/>
          <w:sz w:val="22"/>
          <w:szCs w:val="22"/>
          <w:u w:val="none"/>
        </w:rPr>
      </w:pPr>
      <w:r w:rsidRPr="001F2F79">
        <w:rPr>
          <w:rStyle w:val="Hyperlink"/>
          <w:rFonts w:ascii="Georgia" w:hAnsi="Georgia" w:cs="Calibri"/>
          <w:color w:val="auto"/>
          <w:sz w:val="22"/>
          <w:szCs w:val="22"/>
          <w:u w:val="none"/>
        </w:rPr>
        <w:t xml:space="preserve">Het tweede amendement, betreft de verplichte kantoorroulatie, werd ingediend door </w:t>
      </w:r>
      <w:r w:rsidR="00BB7BCE" w:rsidRPr="001F2F79">
        <w:rPr>
          <w:rStyle w:val="Hyperlink"/>
          <w:rFonts w:ascii="Georgia" w:hAnsi="Georgia" w:cs="Calibri"/>
          <w:color w:val="auto"/>
          <w:sz w:val="22"/>
          <w:szCs w:val="22"/>
          <w:u w:val="none"/>
        </w:rPr>
        <w:t>Roland van Vliet van de PVV. In het amendement is ook een toevoeging op een bestaand artikel en stelt dat: De OOB’s (</w:t>
      </w:r>
      <w:r w:rsidR="00FE099B" w:rsidRPr="001F2F79">
        <w:rPr>
          <w:rStyle w:val="Hyperlink"/>
          <w:rFonts w:ascii="Georgia" w:hAnsi="Georgia" w:cs="Calibri"/>
          <w:color w:val="auto"/>
          <w:sz w:val="22"/>
          <w:szCs w:val="22"/>
          <w:u w:val="none"/>
        </w:rPr>
        <w:t xml:space="preserve">genoemd in </w:t>
      </w:r>
      <w:r w:rsidR="00BB7BCE" w:rsidRPr="001F2F79">
        <w:rPr>
          <w:rStyle w:val="Hyperlink"/>
          <w:rFonts w:ascii="Georgia" w:hAnsi="Georgia" w:cs="Calibri"/>
          <w:color w:val="auto"/>
          <w:sz w:val="22"/>
          <w:szCs w:val="22"/>
          <w:u w:val="none"/>
        </w:rPr>
        <w:t xml:space="preserve">artikel 23) </w:t>
      </w:r>
      <w:r w:rsidR="00FE099B" w:rsidRPr="001F2F79">
        <w:rPr>
          <w:rStyle w:val="Hyperlink"/>
          <w:rFonts w:ascii="Georgia" w:hAnsi="Georgia" w:cs="Calibri"/>
          <w:color w:val="auto"/>
          <w:sz w:val="22"/>
          <w:szCs w:val="22"/>
          <w:u w:val="none"/>
        </w:rPr>
        <w:t xml:space="preserve">worden verplicht </w:t>
      </w:r>
      <w:r w:rsidR="00BB7BCE" w:rsidRPr="001F2F79">
        <w:rPr>
          <w:rStyle w:val="Hyperlink"/>
          <w:rFonts w:ascii="Georgia" w:hAnsi="Georgia" w:cs="Calibri"/>
          <w:color w:val="auto"/>
          <w:sz w:val="22"/>
          <w:szCs w:val="22"/>
          <w:u w:val="none"/>
        </w:rPr>
        <w:t xml:space="preserve">iedere 6 jaar te rouleren van accountant (niet een andere accountant bij hetzelfde kantoor, maar echt een ander kantoor). Daarna moet er een afkoelingsperiode van 2 jaar zijn, voordat hetzelfde kantoor weer de wettelijke jaarrekeningcontrole mag doen. (van Vliet, </w:t>
      </w:r>
      <w:r w:rsidR="00B1750A" w:rsidRPr="001F2F79">
        <w:rPr>
          <w:rStyle w:val="Hyperlink"/>
          <w:rFonts w:ascii="Georgia" w:hAnsi="Georgia" w:cs="Calibri"/>
          <w:color w:val="auto"/>
          <w:sz w:val="22"/>
          <w:szCs w:val="22"/>
          <w:u w:val="none"/>
        </w:rPr>
        <w:t xml:space="preserve">2011-2012). </w:t>
      </w:r>
      <w:r w:rsidR="00FE099B" w:rsidRPr="001F2F79">
        <w:rPr>
          <w:rStyle w:val="Hyperlink"/>
          <w:rFonts w:ascii="Georgia" w:hAnsi="Georgia" w:cs="Calibri"/>
          <w:color w:val="auto"/>
          <w:sz w:val="22"/>
          <w:szCs w:val="22"/>
          <w:u w:val="none"/>
        </w:rPr>
        <w:t xml:space="preserve">Dit amendement gaat in met ingang van 1 januari 2016 en wordt verplicht gesteld in Nederland. </w:t>
      </w:r>
      <w:r w:rsidR="00FE099B" w:rsidRPr="001F2F79">
        <w:rPr>
          <w:rStyle w:val="Hyperlink"/>
          <w:rFonts w:ascii="Georgia" w:hAnsi="Georgia"/>
          <w:color w:val="auto"/>
          <w:sz w:val="22"/>
          <w:szCs w:val="22"/>
          <w:u w:val="none"/>
        </w:rPr>
        <w:t xml:space="preserve">Roulatie is ook verplicht bĳ een onderneming die slechts een deel van de achtjaarperiode als OOB kwalificeert. Bij de verplichte kantoorroulatie bestaat er nog een afkoelingsperiode van 2 jaar, dit houdt in dat de accountantsorganisatie in de twee boekjaren volgend op de periode van acht aaneengesloten jaren geen wettelĳke controles verrichten bĳ de OOB. Verder bestaat </w:t>
      </w:r>
      <w:r w:rsidR="00FE099B" w:rsidRPr="001F2F79">
        <w:rPr>
          <w:rStyle w:val="Hyperlink"/>
          <w:rFonts w:ascii="Georgia" w:hAnsi="Georgia"/>
          <w:color w:val="auto"/>
          <w:sz w:val="22"/>
          <w:szCs w:val="22"/>
          <w:u w:val="none"/>
        </w:rPr>
        <w:lastRenderedPageBreak/>
        <w:t xml:space="preserve">er ook nog een overgangstermijn van 3 jaar, dit is van toepassing voor boekjaren die op of na 1 januari 2016 eindigen. Accountantsorganisaties en ondernemingen kunnen dan de roulatie gefaseerd invoeren </w:t>
      </w:r>
      <w:r w:rsidR="00FE099B" w:rsidRPr="001F2F79">
        <w:rPr>
          <w:rStyle w:val="Hyperlink"/>
          <w:rFonts w:ascii="Georgia" w:hAnsi="Georgia" w:cs="Calibri"/>
          <w:color w:val="auto"/>
          <w:sz w:val="22"/>
          <w:szCs w:val="22"/>
          <w:u w:val="none"/>
        </w:rPr>
        <w:t>(Veerman &amp; van der Weijden,2013)</w:t>
      </w:r>
      <w:r w:rsidR="00FE099B" w:rsidRPr="001F2F79">
        <w:rPr>
          <w:rStyle w:val="Hyperlink"/>
          <w:rFonts w:ascii="Georgia" w:hAnsi="Georgia"/>
          <w:color w:val="auto"/>
          <w:sz w:val="22"/>
          <w:szCs w:val="22"/>
          <w:u w:val="none"/>
        </w:rPr>
        <w:t xml:space="preserve">. </w:t>
      </w:r>
    </w:p>
    <w:p w:rsidR="00BB7BCE" w:rsidRPr="001F2F79" w:rsidRDefault="00BB7BCE" w:rsidP="00E8599E">
      <w:pPr>
        <w:ind w:firstLine="360"/>
        <w:contextualSpacing/>
        <w:jc w:val="both"/>
        <w:rPr>
          <w:rStyle w:val="Hyperlink"/>
          <w:rFonts w:ascii="Georgia" w:eastAsiaTheme="minorHAnsi" w:hAnsi="Georgia" w:cs="Calibri"/>
          <w:color w:val="auto"/>
          <w:sz w:val="22"/>
          <w:szCs w:val="22"/>
          <w:u w:val="none"/>
        </w:rPr>
      </w:pPr>
      <w:r w:rsidRPr="001F2F79">
        <w:rPr>
          <w:rStyle w:val="Hyperlink"/>
          <w:rFonts w:ascii="Georgia" w:eastAsiaTheme="minorHAnsi" w:hAnsi="Georgia" w:cs="Calibri"/>
          <w:color w:val="auto"/>
          <w:sz w:val="22"/>
          <w:szCs w:val="22"/>
          <w:u w:val="none"/>
        </w:rPr>
        <w:t>Het derde amendement is ingediend door Roland van Vliet, Ewout Irrgang, Ronald Plasterk en Bruno Braakhuis en gaat over het verwijderen van de zogenoemde ‘Chinese Walls’ binnen de AFM tussen het toezicht op accountantsorganisaties en het toezicht op de financiële verslaggeving</w:t>
      </w:r>
      <w:r w:rsidR="00C73068" w:rsidRPr="001F2F79">
        <w:rPr>
          <w:rStyle w:val="Hyperlink"/>
          <w:rFonts w:ascii="Georgia" w:eastAsiaTheme="minorHAnsi" w:hAnsi="Georgia" w:cs="Calibri"/>
          <w:color w:val="auto"/>
          <w:sz w:val="22"/>
          <w:szCs w:val="22"/>
          <w:u w:val="none"/>
        </w:rPr>
        <w:t xml:space="preserve"> van Onzenoort)</w:t>
      </w:r>
      <w:r w:rsidRPr="001F2F79">
        <w:rPr>
          <w:rStyle w:val="Hyperlink"/>
          <w:rFonts w:ascii="Georgia" w:eastAsiaTheme="minorHAnsi" w:hAnsi="Georgia" w:cs="Calibri"/>
          <w:color w:val="auto"/>
          <w:sz w:val="22"/>
          <w:szCs w:val="22"/>
          <w:u w:val="none"/>
        </w:rPr>
        <w:t>.</w:t>
      </w:r>
      <w:r w:rsidR="00182C08" w:rsidRPr="001F2F79">
        <w:rPr>
          <w:rStyle w:val="FootnoteReference"/>
          <w:rFonts w:ascii="Georgia" w:eastAsiaTheme="minorHAnsi" w:hAnsi="Georgia" w:cs="Calibri"/>
        </w:rPr>
        <w:footnoteReference w:id="12"/>
      </w:r>
      <w:r w:rsidRPr="001F2F79">
        <w:rPr>
          <w:rStyle w:val="Hyperlink"/>
          <w:rFonts w:ascii="Georgia" w:eastAsiaTheme="minorHAnsi" w:hAnsi="Georgia" w:cs="Calibri"/>
          <w:color w:val="auto"/>
          <w:sz w:val="22"/>
          <w:szCs w:val="22"/>
          <w:u w:val="none"/>
        </w:rPr>
        <w:t xml:space="preserve"> Ook </w:t>
      </w:r>
      <w:r w:rsidR="00182C08" w:rsidRPr="001F2F79">
        <w:rPr>
          <w:rStyle w:val="Hyperlink"/>
          <w:rFonts w:ascii="Georgia" w:eastAsiaTheme="minorHAnsi" w:hAnsi="Georgia" w:cs="Calibri"/>
          <w:color w:val="auto"/>
          <w:sz w:val="22"/>
          <w:szCs w:val="22"/>
          <w:u w:val="none"/>
        </w:rPr>
        <w:t xml:space="preserve">dit punt is al eerder genoemd in de initiatiefnota van Plasterk. </w:t>
      </w:r>
    </w:p>
    <w:p w:rsidR="00035540" w:rsidRPr="00DD1757" w:rsidRDefault="00035540" w:rsidP="00E8599E">
      <w:pPr>
        <w:contextualSpacing/>
        <w:jc w:val="both"/>
        <w:rPr>
          <w:rStyle w:val="Hyperlink"/>
          <w:rFonts w:ascii="Georgia" w:hAnsi="Georgia" w:cs="Calibri"/>
          <w:color w:val="FF0000"/>
          <w:sz w:val="22"/>
          <w:szCs w:val="22"/>
          <w:u w:val="none"/>
        </w:rPr>
      </w:pPr>
    </w:p>
    <w:p w:rsidR="00035540" w:rsidRPr="00DD1757" w:rsidRDefault="00F41E49" w:rsidP="00E8599E">
      <w:pPr>
        <w:pStyle w:val="Heading2"/>
        <w:jc w:val="both"/>
        <w:rPr>
          <w:rStyle w:val="Hyperlink"/>
          <w:rFonts w:ascii="Georgia" w:hAnsi="Georgia"/>
          <w:color w:val="C00000"/>
          <w:sz w:val="24"/>
          <w:szCs w:val="24"/>
          <w:u w:val="none"/>
        </w:rPr>
      </w:pPr>
      <w:bookmarkStart w:id="23" w:name="_Toc361666159"/>
      <w:r w:rsidRPr="00DD1757">
        <w:rPr>
          <w:rStyle w:val="Hyperlink"/>
          <w:rFonts w:ascii="Georgia" w:hAnsi="Georgia"/>
          <w:color w:val="C00000"/>
          <w:sz w:val="24"/>
          <w:szCs w:val="24"/>
          <w:u w:val="none"/>
        </w:rPr>
        <w:t>4.4</w:t>
      </w:r>
      <w:r w:rsidR="00D472BA">
        <w:rPr>
          <w:rStyle w:val="Hyperlink"/>
          <w:rFonts w:ascii="Georgia" w:hAnsi="Georgia"/>
          <w:color w:val="C00000"/>
          <w:sz w:val="24"/>
          <w:szCs w:val="24"/>
          <w:u w:val="none"/>
        </w:rPr>
        <w:tab/>
      </w:r>
      <w:hyperlink r:id="rId14" w:history="1">
        <w:r w:rsidR="00035540" w:rsidRPr="00DD1757">
          <w:rPr>
            <w:rStyle w:val="Hyperlink"/>
            <w:rFonts w:ascii="Georgia" w:hAnsi="Georgia"/>
            <w:color w:val="C00000"/>
            <w:sz w:val="24"/>
            <w:szCs w:val="24"/>
            <w:u w:val="none"/>
          </w:rPr>
          <w:t>Wet op het accountantsberoep</w:t>
        </w:r>
      </w:hyperlink>
      <w:r w:rsidR="00035540" w:rsidRPr="00DD1757">
        <w:rPr>
          <w:rStyle w:val="Hyperlink"/>
          <w:rFonts w:ascii="Georgia" w:hAnsi="Georgia"/>
          <w:color w:val="C00000"/>
          <w:sz w:val="24"/>
          <w:szCs w:val="24"/>
          <w:u w:val="none"/>
        </w:rPr>
        <w:t xml:space="preserve"> en de verplichte accountantsroulatie</w:t>
      </w:r>
      <w:bookmarkEnd w:id="23"/>
    </w:p>
    <w:p w:rsidR="00035540" w:rsidRPr="00DD1757" w:rsidRDefault="00035540"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Op 11 december 2012 is de Wet op het accountantsberoep (hierna: Wab) vastgesteld en vervangt daarbij de Wet op Registeraccountants (WRA) en de Wet op de Accountants administratieconsulenten (WAA). De Wab is ingegaan op 1 januari 2013 en regelt de formele oprichting van de NBA, die een fusie tussen het Koninklĳk Nederlands Instituut van</w:t>
      </w:r>
    </w:p>
    <w:p w:rsidR="00035540" w:rsidRPr="00DD1757" w:rsidRDefault="00035540" w:rsidP="00E8599E">
      <w:pPr>
        <w:autoSpaceDE w:val="0"/>
        <w:autoSpaceDN w:val="0"/>
        <w:adjustRightInd w:val="0"/>
        <w:spacing w:after="0"/>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Registeraccountants (NIVRA) en de Nederlandse Orde van Accountants-Administratieconsulenten (NOvAA) inhoudt (Veerman &amp; van der Weijden,2013). </w:t>
      </w:r>
    </w:p>
    <w:p w:rsidR="00035540" w:rsidRPr="00DD1757" w:rsidRDefault="00035540"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S</w:t>
      </w:r>
      <w:r w:rsidR="00216A63">
        <w:rPr>
          <w:rStyle w:val="Hyperlink"/>
          <w:rFonts w:ascii="Georgia" w:hAnsi="Georgia" w:cs="Calibri"/>
          <w:color w:val="auto"/>
          <w:sz w:val="22"/>
          <w:szCs w:val="22"/>
          <w:u w:val="none"/>
        </w:rPr>
        <w:t>amen met de beroepsorganisaties</w:t>
      </w:r>
      <w:r w:rsidRPr="00DD1757">
        <w:rPr>
          <w:rStyle w:val="Hyperlink"/>
          <w:rFonts w:ascii="Georgia" w:hAnsi="Georgia" w:cs="Calibri"/>
          <w:color w:val="auto"/>
          <w:sz w:val="22"/>
          <w:szCs w:val="22"/>
          <w:u w:val="none"/>
        </w:rPr>
        <w:t xml:space="preserve"> worden ook de afzonderlijke registers voor Registeraccountants (RA's) en Accountants-Administratieconsulenten (AA's) samengevoegd tot één accountantsregister. Hiermee wordt tot uitdrukking gebracht dat het gaat om één beroepsgroep. Het wetsvoorstel probeert te bereiken dat het in de praktijk ervaren onderscheid tussen AA’s en RA’s beter te markeren </w:t>
      </w:r>
      <w:r w:rsidR="002C6D4D" w:rsidRPr="00DD1757">
        <w:rPr>
          <w:rStyle w:val="Hyperlink"/>
          <w:rFonts w:ascii="Georgia" w:hAnsi="Georgia" w:cs="Calibri"/>
          <w:color w:val="auto"/>
          <w:sz w:val="22"/>
          <w:szCs w:val="22"/>
          <w:u w:val="none"/>
        </w:rPr>
        <w:t>wordt.</w:t>
      </w:r>
      <w:r w:rsidRPr="00DD1757">
        <w:rPr>
          <w:rStyle w:val="Hyperlink"/>
          <w:rFonts w:ascii="Georgia" w:hAnsi="Georgia" w:cs="Calibri"/>
          <w:color w:val="auto"/>
          <w:sz w:val="22"/>
          <w:szCs w:val="22"/>
          <w:u w:val="none"/>
        </w:rPr>
        <w:t xml:space="preserve"> Voorgesteld wordt dat uitsluitend RA’s in de toekomst de complexe controles bij organisaties van openbaar belang (OOB’s) mogen uitvoeren en de AA’s blijven bevoegd tot het uitvoeren van overige wettelijke controles (www.</w:t>
      </w:r>
      <w:hyperlink r:id="rId15" w:history="1">
        <w:r w:rsidRPr="00DD1757">
          <w:rPr>
            <w:rStyle w:val="Hyperlink"/>
            <w:rFonts w:ascii="Georgia" w:hAnsi="Georgia" w:cs="Calibri"/>
            <w:sz w:val="22"/>
            <w:szCs w:val="22"/>
            <w:u w:val="none"/>
          </w:rPr>
          <w:t>eerstekamer.nl</w:t>
        </w:r>
      </w:hyperlink>
      <w:r w:rsidRPr="00DD1757">
        <w:rPr>
          <w:rStyle w:val="Hyperlink"/>
          <w:rFonts w:ascii="Georgia" w:hAnsi="Georgia" w:cs="Calibri"/>
          <w:color w:val="auto"/>
          <w:sz w:val="22"/>
          <w:szCs w:val="22"/>
          <w:u w:val="none"/>
        </w:rPr>
        <w:t xml:space="preserve">). </w:t>
      </w:r>
    </w:p>
    <w:p w:rsidR="00035540" w:rsidRPr="00DD1757" w:rsidRDefault="00035540" w:rsidP="00E8599E">
      <w:pPr>
        <w:autoSpaceDE w:val="0"/>
        <w:autoSpaceDN w:val="0"/>
        <w:adjustRightInd w:val="0"/>
        <w:spacing w:after="0"/>
        <w:ind w:firstLine="424"/>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Met de vaststelling van de Wab zĳn ook vier amendementen aangenomen:</w:t>
      </w:r>
    </w:p>
    <w:p w:rsidR="00035540" w:rsidRPr="00DD1757" w:rsidRDefault="00035540" w:rsidP="00E8599E">
      <w:pPr>
        <w:pStyle w:val="ListParagraph"/>
        <w:numPr>
          <w:ilvl w:val="0"/>
          <w:numId w:val="13"/>
        </w:numPr>
        <w:autoSpaceDE w:val="0"/>
        <w:autoSpaceDN w:val="0"/>
        <w:adjustRightInd w:val="0"/>
        <w:spacing w:after="0"/>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verplichte kantoorroulatie</w:t>
      </w:r>
    </w:p>
    <w:p w:rsidR="00035540" w:rsidRPr="00DD1757" w:rsidRDefault="00035540" w:rsidP="00E8599E">
      <w:pPr>
        <w:pStyle w:val="ListParagraph"/>
        <w:numPr>
          <w:ilvl w:val="0"/>
          <w:numId w:val="13"/>
        </w:numPr>
        <w:autoSpaceDE w:val="0"/>
        <w:autoSpaceDN w:val="0"/>
        <w:adjustRightInd w:val="0"/>
        <w:spacing w:after="0"/>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scheiding controlediensten en andere werkzaamheden</w:t>
      </w:r>
    </w:p>
    <w:p w:rsidR="00035540" w:rsidRPr="001F2F79" w:rsidRDefault="00035540" w:rsidP="00E8599E">
      <w:pPr>
        <w:pStyle w:val="ListParagraph"/>
        <w:numPr>
          <w:ilvl w:val="0"/>
          <w:numId w:val="13"/>
        </w:numPr>
        <w:autoSpaceDE w:val="0"/>
        <w:autoSpaceDN w:val="0"/>
        <w:adjustRightInd w:val="0"/>
        <w:spacing w:after="0"/>
        <w:jc w:val="both"/>
        <w:rPr>
          <w:rStyle w:val="Hyperlink"/>
          <w:rFonts w:ascii="Georgia" w:hAnsi="Georgia"/>
          <w:color w:val="auto"/>
          <w:sz w:val="22"/>
          <w:szCs w:val="22"/>
          <w:u w:val="none"/>
        </w:rPr>
      </w:pPr>
      <w:r w:rsidRPr="00DD1757">
        <w:rPr>
          <w:rStyle w:val="Hyperlink"/>
          <w:rFonts w:ascii="Georgia" w:hAnsi="Georgia" w:cs="Calibri"/>
          <w:color w:val="auto"/>
          <w:sz w:val="22"/>
          <w:szCs w:val="22"/>
          <w:u w:val="none"/>
        </w:rPr>
        <w:t xml:space="preserve">uitbreiding </w:t>
      </w:r>
      <w:r w:rsidRPr="001F2F79">
        <w:rPr>
          <w:rStyle w:val="Hyperlink"/>
          <w:rFonts w:ascii="Georgia" w:hAnsi="Georgia" w:cs="Calibri"/>
          <w:color w:val="auto"/>
          <w:sz w:val="22"/>
          <w:szCs w:val="22"/>
          <w:u w:val="none"/>
        </w:rPr>
        <w:t xml:space="preserve">uitwisseling toezichtinformatie binnen de AFM. </w:t>
      </w:r>
    </w:p>
    <w:p w:rsidR="00035540" w:rsidRPr="001F2F79" w:rsidRDefault="00035540" w:rsidP="00E8599E">
      <w:pPr>
        <w:pStyle w:val="ListParagraph"/>
        <w:numPr>
          <w:ilvl w:val="0"/>
          <w:numId w:val="13"/>
        </w:numPr>
        <w:autoSpaceDE w:val="0"/>
        <w:autoSpaceDN w:val="0"/>
        <w:adjustRightInd w:val="0"/>
        <w:spacing w:after="0"/>
        <w:jc w:val="both"/>
        <w:rPr>
          <w:rStyle w:val="Hyperlink"/>
          <w:rFonts w:ascii="Georgia" w:hAnsi="Georgia" w:cs="Calibri"/>
          <w:color w:val="auto"/>
          <w:sz w:val="22"/>
          <w:szCs w:val="22"/>
          <w:u w:val="none"/>
        </w:rPr>
      </w:pPr>
      <w:r w:rsidRPr="001F2F79">
        <w:rPr>
          <w:rStyle w:val="Hyperlink"/>
          <w:rFonts w:ascii="Georgia" w:hAnsi="Georgia" w:cs="Calibri"/>
          <w:color w:val="auto"/>
          <w:sz w:val="22"/>
          <w:szCs w:val="22"/>
          <w:u w:val="none"/>
        </w:rPr>
        <w:t>melding voorgenomen accountantsbenoeming door de opdrachtgever</w:t>
      </w:r>
    </w:p>
    <w:p w:rsidR="00035540" w:rsidRPr="001F2F79" w:rsidRDefault="00035540" w:rsidP="00E8599E">
      <w:pPr>
        <w:autoSpaceDE w:val="0"/>
        <w:autoSpaceDN w:val="0"/>
        <w:adjustRightInd w:val="0"/>
        <w:spacing w:after="0"/>
        <w:ind w:firstLine="424"/>
        <w:jc w:val="both"/>
        <w:rPr>
          <w:rStyle w:val="Hyperlink"/>
          <w:rFonts w:ascii="Georgia" w:hAnsi="Georgia"/>
          <w:color w:val="auto"/>
          <w:sz w:val="22"/>
          <w:szCs w:val="22"/>
          <w:u w:val="none"/>
        </w:rPr>
      </w:pPr>
      <w:r w:rsidRPr="001F2F79">
        <w:rPr>
          <w:rStyle w:val="Hyperlink"/>
          <w:rFonts w:ascii="Georgia" w:hAnsi="Georgia"/>
          <w:color w:val="auto"/>
          <w:sz w:val="22"/>
          <w:szCs w:val="22"/>
          <w:u w:val="none"/>
        </w:rPr>
        <w:t xml:space="preserve">De eerste drie amendementen worden ook genoemd in de initiatiefnota van Plasterk en zijn in de voorgaande paragraaf al besproken. Het laatste amendement, melding voorgenomen accountantsbenoeming door de opdrachtgever, wordt niet als zodanig genoemd door Plasterk in zijn nota. </w:t>
      </w:r>
    </w:p>
    <w:p w:rsidR="007A399B" w:rsidRPr="001F2F79" w:rsidRDefault="00035540" w:rsidP="007A399B">
      <w:pPr>
        <w:autoSpaceDE w:val="0"/>
        <w:autoSpaceDN w:val="0"/>
        <w:adjustRightInd w:val="0"/>
        <w:spacing w:after="0"/>
        <w:ind w:firstLine="424"/>
        <w:jc w:val="both"/>
        <w:rPr>
          <w:rFonts w:ascii="Georgia" w:hAnsi="Georgia" w:cs="Calibri"/>
        </w:rPr>
      </w:pPr>
      <w:r w:rsidRPr="001F2F79">
        <w:rPr>
          <w:rStyle w:val="Hyperlink"/>
          <w:rFonts w:ascii="Georgia" w:hAnsi="Georgia"/>
          <w:color w:val="auto"/>
          <w:sz w:val="22"/>
          <w:szCs w:val="22"/>
          <w:u w:val="none"/>
        </w:rPr>
        <w:lastRenderedPageBreak/>
        <w:t xml:space="preserve">Dit </w:t>
      </w:r>
      <w:r w:rsidRPr="001F2F79">
        <w:rPr>
          <w:rFonts w:ascii="Georgia" w:hAnsi="Georgia" w:cs="Calibri"/>
        </w:rPr>
        <w:t>amendement houdt in dat de OOB’s de voorgenomen benoeming van een accountantsorganisatie voortaan melden bĳ de AFM, tegelĳkertĳd met het melden van de voorgenomen benoeming aan de algemene vergadering van aandeelhouders (V</w:t>
      </w:r>
      <w:r w:rsidR="007A399B" w:rsidRPr="001F2F79">
        <w:rPr>
          <w:rFonts w:ascii="Georgia" w:hAnsi="Georgia" w:cs="Calibri"/>
        </w:rPr>
        <w:t>eerman &amp; van der Weijden,2013).</w:t>
      </w:r>
    </w:p>
    <w:p w:rsidR="00075497" w:rsidRPr="007A399B" w:rsidRDefault="00035540" w:rsidP="007A399B">
      <w:pPr>
        <w:autoSpaceDE w:val="0"/>
        <w:autoSpaceDN w:val="0"/>
        <w:adjustRightInd w:val="0"/>
        <w:spacing w:after="0"/>
        <w:ind w:firstLine="424"/>
        <w:jc w:val="both"/>
        <w:rPr>
          <w:rStyle w:val="Hyperlink"/>
          <w:rFonts w:ascii="Georgia" w:hAnsi="Georgia" w:cs="Calibri"/>
          <w:color w:val="FF0000"/>
          <w:sz w:val="22"/>
          <w:szCs w:val="22"/>
          <w:u w:val="none"/>
        </w:rPr>
      </w:pPr>
      <w:r w:rsidRPr="001F2F79">
        <w:rPr>
          <w:rStyle w:val="Hyperlink"/>
          <w:rFonts w:ascii="Georgia" w:hAnsi="Georgia" w:cs="Calibri"/>
          <w:color w:val="auto"/>
          <w:sz w:val="22"/>
          <w:szCs w:val="22"/>
          <w:u w:val="none"/>
        </w:rPr>
        <w:t xml:space="preserve">In de Green Paper van de Europese Commissie werd het belang van de verplichte roulatie van auditkantoren al aangegeven. Een situaties waarin een onderneming tientallen jaren gebruikmaakt van hetzelfde auditkantoor is niet in lijn met de normen van onafhankelijkheid. De Commissie erkent de argumenten met betrekking tot kennisverlies als gevolg van de roulatie. Toch vind de Commissie het belangrijk om </w:t>
      </w:r>
      <w:r w:rsidRPr="00DD1757">
        <w:rPr>
          <w:rStyle w:val="Hyperlink"/>
          <w:rFonts w:ascii="Georgia" w:hAnsi="Georgia" w:cs="Calibri"/>
          <w:color w:val="auto"/>
          <w:sz w:val="22"/>
          <w:szCs w:val="22"/>
          <w:u w:val="none"/>
        </w:rPr>
        <w:t>de voor-en nadelen van een dergelijk roulatiesysteem onderzoeken, in het bijzonder om objectiviteit en dynamiek op de auditmarkt te introduceren en te handhaven (Barnier, 2010).</w:t>
      </w:r>
      <w:r w:rsidR="00782D60" w:rsidRPr="00DD1757">
        <w:rPr>
          <w:rStyle w:val="Hyperlink"/>
          <w:rFonts w:ascii="Georgia" w:hAnsi="Georgia" w:cs="Calibri"/>
          <w:color w:val="auto"/>
          <w:sz w:val="22"/>
          <w:szCs w:val="22"/>
          <w:u w:val="none"/>
        </w:rPr>
        <w:t xml:space="preserve"> </w:t>
      </w:r>
    </w:p>
    <w:p w:rsidR="00BB7BCE" w:rsidRPr="00DD1757" w:rsidRDefault="00BB7BCE" w:rsidP="00E8599E">
      <w:pPr>
        <w:autoSpaceDE w:val="0"/>
        <w:autoSpaceDN w:val="0"/>
        <w:adjustRightInd w:val="0"/>
        <w:spacing w:after="0"/>
        <w:contextualSpacing/>
        <w:jc w:val="both"/>
        <w:rPr>
          <w:rStyle w:val="Hyperlink"/>
          <w:rFonts w:ascii="Georgia" w:hAnsi="Georgia"/>
          <w:b/>
          <w:color w:val="C00000"/>
          <w:sz w:val="22"/>
          <w:szCs w:val="22"/>
          <w:u w:val="none"/>
        </w:rPr>
      </w:pPr>
    </w:p>
    <w:p w:rsidR="00804ECC" w:rsidRPr="00DD1757" w:rsidRDefault="00804ECC" w:rsidP="00E8599E">
      <w:pPr>
        <w:pStyle w:val="Heading2"/>
        <w:jc w:val="both"/>
        <w:rPr>
          <w:rStyle w:val="Hyperlink"/>
          <w:rFonts w:ascii="Georgia" w:hAnsi="Georgia"/>
          <w:color w:val="C00000"/>
          <w:sz w:val="24"/>
          <w:szCs w:val="24"/>
          <w:u w:val="none"/>
        </w:rPr>
      </w:pPr>
      <w:bookmarkStart w:id="24" w:name="_Toc361666160"/>
      <w:r w:rsidRPr="00DD1757">
        <w:rPr>
          <w:rStyle w:val="Hyperlink"/>
          <w:rFonts w:ascii="Georgia" w:hAnsi="Georgia"/>
          <w:color w:val="C00000"/>
          <w:sz w:val="24"/>
          <w:szCs w:val="24"/>
          <w:u w:val="none"/>
        </w:rPr>
        <w:t>4.</w:t>
      </w:r>
      <w:r w:rsidR="00F41E49" w:rsidRPr="00DD1757">
        <w:rPr>
          <w:rStyle w:val="Hyperlink"/>
          <w:rFonts w:ascii="Georgia" w:hAnsi="Georgia"/>
          <w:color w:val="C00000"/>
          <w:sz w:val="24"/>
          <w:szCs w:val="24"/>
          <w:u w:val="none"/>
        </w:rPr>
        <w:t>5</w:t>
      </w:r>
      <w:r w:rsidRPr="00DD1757">
        <w:rPr>
          <w:rStyle w:val="Hyperlink"/>
          <w:rFonts w:ascii="Georgia" w:hAnsi="Georgia"/>
          <w:color w:val="C00000"/>
          <w:sz w:val="24"/>
          <w:szCs w:val="24"/>
          <w:u w:val="none"/>
        </w:rPr>
        <w:tab/>
        <w:t>NV COS 600: werkzaamheden als groepsaccountant</w:t>
      </w:r>
      <w:bookmarkEnd w:id="24"/>
      <w:r w:rsidRPr="00DD1757">
        <w:rPr>
          <w:rStyle w:val="Hyperlink"/>
          <w:rFonts w:ascii="Georgia" w:hAnsi="Georgia"/>
          <w:color w:val="C00000"/>
          <w:sz w:val="24"/>
          <w:szCs w:val="24"/>
          <w:u w:val="none"/>
        </w:rPr>
        <w:t xml:space="preserve"> </w:t>
      </w:r>
    </w:p>
    <w:p w:rsidR="009D14F6" w:rsidRPr="00DD1757" w:rsidRDefault="00CD5102" w:rsidP="00E8599E">
      <w:pPr>
        <w:autoSpaceDE w:val="0"/>
        <w:autoSpaceDN w:val="0"/>
        <w:adjustRightInd w:val="0"/>
        <w:spacing w:after="0"/>
        <w:ind w:firstLine="708"/>
        <w:contextualSpacing/>
        <w:jc w:val="both"/>
        <w:rPr>
          <w:rFonts w:ascii="Georgia" w:hAnsi="Georgia"/>
        </w:rPr>
      </w:pPr>
      <w:r w:rsidRPr="00DD1757">
        <w:rPr>
          <w:rStyle w:val="Hyperlink"/>
          <w:rFonts w:ascii="Georgia" w:hAnsi="Georgia" w:cs="Calibri"/>
          <w:color w:val="auto"/>
          <w:sz w:val="22"/>
          <w:szCs w:val="22"/>
          <w:u w:val="none"/>
        </w:rPr>
        <w:t>Niet alleen de wetgever, maar ook de NBA stelt gedrags- en beroepsregels vast voor alle accountants die staat ingeschreven in het accountantsregister. Deze regelgeving is opgenomen in de Handleiding Regelgeving Accountancy (hierna: HRA), delen 1 en 1A (De Nadere Voorschriften Controle- en Overige Sta</w:t>
      </w:r>
      <w:r w:rsidR="00B83240" w:rsidRPr="00DD1757">
        <w:rPr>
          <w:rStyle w:val="Hyperlink"/>
          <w:rFonts w:ascii="Georgia" w:hAnsi="Georgia" w:cs="Calibri"/>
          <w:color w:val="auto"/>
          <w:sz w:val="22"/>
          <w:szCs w:val="22"/>
          <w:u w:val="none"/>
        </w:rPr>
        <w:t>ndaarden, hierna: NV COS) Regel</w:t>
      </w:r>
      <w:r w:rsidRPr="00DD1757">
        <w:rPr>
          <w:rStyle w:val="Hyperlink"/>
          <w:rFonts w:ascii="Georgia" w:hAnsi="Georgia" w:cs="Calibri"/>
          <w:color w:val="auto"/>
          <w:sz w:val="22"/>
          <w:szCs w:val="22"/>
          <w:u w:val="none"/>
        </w:rPr>
        <w:t>ing voor de accountant</w:t>
      </w:r>
      <w:r w:rsidR="004D5624" w:rsidRPr="00DD1757">
        <w:rPr>
          <w:rStyle w:val="Hyperlink"/>
          <w:rFonts w:ascii="Georgia" w:hAnsi="Georgia" w:cs="Calibri"/>
          <w:color w:val="auto"/>
          <w:sz w:val="22"/>
          <w:szCs w:val="22"/>
          <w:u w:val="none"/>
        </w:rPr>
        <w:t xml:space="preserve"> (nba.nl)</w:t>
      </w:r>
      <w:r w:rsidR="008F2A5E" w:rsidRPr="00DD1757">
        <w:rPr>
          <w:rStyle w:val="Hyperlink"/>
          <w:rFonts w:ascii="Georgia" w:hAnsi="Georgia" w:cs="Calibri"/>
          <w:color w:val="auto"/>
          <w:sz w:val="22"/>
          <w:szCs w:val="22"/>
          <w:u w:val="none"/>
        </w:rPr>
        <w:t>.</w:t>
      </w:r>
      <w:r w:rsidR="004D5624" w:rsidRPr="00DD1757">
        <w:rPr>
          <w:rStyle w:val="Hyperlink"/>
          <w:rFonts w:ascii="Georgia" w:hAnsi="Georgia" w:cs="Calibri"/>
          <w:color w:val="auto"/>
          <w:sz w:val="22"/>
          <w:szCs w:val="22"/>
          <w:u w:val="none"/>
        </w:rPr>
        <w:t xml:space="preserve"> </w:t>
      </w:r>
      <w:r w:rsidRPr="00DD1757">
        <w:rPr>
          <w:rStyle w:val="Hyperlink"/>
          <w:rFonts w:ascii="Georgia" w:hAnsi="Georgia" w:cs="Calibri"/>
          <w:color w:val="auto"/>
          <w:sz w:val="22"/>
          <w:szCs w:val="22"/>
          <w:u w:val="none"/>
        </w:rPr>
        <w:t xml:space="preserve">Met de NV COS wil </w:t>
      </w:r>
      <w:r w:rsidRPr="00DD1757">
        <w:rPr>
          <w:rFonts w:ascii="Georgia" w:hAnsi="Georgia"/>
        </w:rPr>
        <w:t>de NBA bereiken dat accountants de nieuwe regels op uniforme wijze interpreteren en op deze manier een bijdrage leveren aan de goede beroepsuitoefening door accountants</w:t>
      </w:r>
      <w:r w:rsidR="00E00F2B" w:rsidRPr="00DD1757">
        <w:rPr>
          <w:rFonts w:ascii="Georgia" w:hAnsi="Georgia"/>
        </w:rPr>
        <w:t xml:space="preserve"> (NBA, 2012).</w:t>
      </w:r>
    </w:p>
    <w:p w:rsidR="00E503D9" w:rsidRPr="00DD1757" w:rsidRDefault="00062BDC" w:rsidP="00E8599E">
      <w:pPr>
        <w:autoSpaceDE w:val="0"/>
        <w:autoSpaceDN w:val="0"/>
        <w:adjustRightInd w:val="0"/>
        <w:spacing w:after="0"/>
        <w:ind w:firstLine="708"/>
        <w:contextualSpacing/>
        <w:jc w:val="both"/>
        <w:rPr>
          <w:rFonts w:ascii="Georgia" w:hAnsi="Georgia" w:cs="Calibri"/>
        </w:rPr>
      </w:pPr>
      <w:r w:rsidRPr="00DD1757">
        <w:rPr>
          <w:rStyle w:val="Hyperlink"/>
          <w:rFonts w:ascii="Georgia" w:hAnsi="Georgia" w:cs="Calibri"/>
          <w:color w:val="auto"/>
          <w:sz w:val="22"/>
          <w:szCs w:val="22"/>
          <w:u w:val="none"/>
        </w:rPr>
        <w:t>De Nadere Voorschriften Controle- en Overige Standaarden 600 (hierna: NV COS 600) gaat in op het gebruikmaken van de werkzaamheden van andere accountants. Ofwel: het optreden als groepsaccountant.</w:t>
      </w:r>
      <w:r w:rsidR="005B59C2" w:rsidRPr="00DD1757">
        <w:rPr>
          <w:rStyle w:val="Hyperlink"/>
          <w:rFonts w:ascii="Georgia" w:hAnsi="Georgia" w:cs="Calibri"/>
          <w:color w:val="auto"/>
          <w:sz w:val="22"/>
          <w:szCs w:val="22"/>
          <w:u w:val="none"/>
        </w:rPr>
        <w:t xml:space="preserve"> De groepsaccountant kan gedefinieerd worden als ‘de accountant</w:t>
      </w:r>
      <w:r w:rsidR="001F40ED" w:rsidRPr="00DD1757">
        <w:rPr>
          <w:rStyle w:val="Hyperlink"/>
          <w:rFonts w:ascii="Georgia" w:hAnsi="Georgia" w:cs="Calibri"/>
          <w:color w:val="auto"/>
          <w:sz w:val="22"/>
          <w:szCs w:val="22"/>
          <w:u w:val="none"/>
        </w:rPr>
        <w:t xml:space="preserve"> </w:t>
      </w:r>
      <w:r w:rsidR="005B59C2" w:rsidRPr="00DD1757">
        <w:rPr>
          <w:rStyle w:val="Hyperlink"/>
          <w:rFonts w:ascii="Georgia" w:hAnsi="Georgia" w:cs="Calibri"/>
          <w:color w:val="auto"/>
          <w:sz w:val="22"/>
          <w:szCs w:val="22"/>
          <w:u w:val="none"/>
        </w:rPr>
        <w:t>die verantwoordelijk is voor het afgeven van de accountantsverklaring bij een financieel overzicht van een entiteit waarin financiële gegevens van een of meer (groeps)onderdelen zijn verwerkt die door een andere accountant zijn gecontroleerd</w:t>
      </w:r>
      <w:r w:rsidR="00C73068" w:rsidRPr="00DD1757">
        <w:rPr>
          <w:rStyle w:val="Hyperlink"/>
          <w:rFonts w:ascii="Georgia" w:hAnsi="Georgia" w:cs="Calibri"/>
          <w:color w:val="auto"/>
          <w:sz w:val="22"/>
          <w:szCs w:val="22"/>
          <w:u w:val="none"/>
        </w:rPr>
        <w:t xml:space="preserve"> (Onzenoort, 2008). </w:t>
      </w:r>
    </w:p>
    <w:p w:rsidR="009D14F6" w:rsidRPr="00DD1757" w:rsidRDefault="009D14F6" w:rsidP="00E8599E">
      <w:pPr>
        <w:contextualSpacing/>
        <w:jc w:val="both"/>
        <w:rPr>
          <w:rStyle w:val="Hyperlink"/>
          <w:rFonts w:ascii="Georgia" w:hAnsi="Georgia" w:cs="Calibri"/>
          <w:color w:val="auto"/>
          <w:sz w:val="22"/>
          <w:szCs w:val="22"/>
          <w:u w:val="none"/>
        </w:rPr>
      </w:pPr>
    </w:p>
    <w:p w:rsidR="00E503D9" w:rsidRPr="00DD1757" w:rsidRDefault="00E503D9" w:rsidP="00E8599E">
      <w:pPr>
        <w:pStyle w:val="Heading2"/>
        <w:jc w:val="both"/>
        <w:rPr>
          <w:rStyle w:val="Hyperlink"/>
          <w:rFonts w:ascii="Georgia" w:hAnsi="Georgia"/>
          <w:color w:val="C00000"/>
          <w:sz w:val="24"/>
          <w:szCs w:val="24"/>
          <w:u w:val="none"/>
        </w:rPr>
      </w:pPr>
      <w:bookmarkStart w:id="25" w:name="_Toc361666161"/>
      <w:r w:rsidRPr="00DD1757">
        <w:rPr>
          <w:rStyle w:val="Hyperlink"/>
          <w:rFonts w:ascii="Georgia" w:hAnsi="Georgia"/>
          <w:color w:val="C00000"/>
          <w:sz w:val="24"/>
          <w:szCs w:val="24"/>
          <w:u w:val="none"/>
        </w:rPr>
        <w:t>4.</w:t>
      </w:r>
      <w:r w:rsidR="00F41E49" w:rsidRPr="00DD1757">
        <w:rPr>
          <w:rStyle w:val="Hyperlink"/>
          <w:rFonts w:ascii="Georgia" w:hAnsi="Georgia"/>
          <w:color w:val="C00000"/>
          <w:sz w:val="24"/>
          <w:szCs w:val="24"/>
          <w:u w:val="none"/>
        </w:rPr>
        <w:t>6</w:t>
      </w:r>
      <w:r w:rsidR="00011767" w:rsidRPr="00DD1757">
        <w:rPr>
          <w:rStyle w:val="Hyperlink"/>
          <w:rFonts w:ascii="Georgia" w:hAnsi="Georgia"/>
          <w:color w:val="C00000"/>
          <w:sz w:val="24"/>
          <w:szCs w:val="24"/>
          <w:u w:val="none"/>
        </w:rPr>
        <w:tab/>
      </w:r>
      <w:r w:rsidR="00F41E49" w:rsidRPr="00DD1757">
        <w:rPr>
          <w:rStyle w:val="Hyperlink"/>
          <w:rFonts w:ascii="Georgia" w:hAnsi="Georgia"/>
          <w:color w:val="C00000"/>
          <w:sz w:val="24"/>
          <w:szCs w:val="24"/>
          <w:u w:val="none"/>
        </w:rPr>
        <w:t>De Verordening Gedragscode</w:t>
      </w:r>
      <w:bookmarkEnd w:id="25"/>
      <w:r w:rsidR="00F41E49" w:rsidRPr="00DD1757">
        <w:rPr>
          <w:rStyle w:val="Hyperlink"/>
          <w:rFonts w:ascii="Georgia" w:hAnsi="Georgia"/>
          <w:color w:val="C00000"/>
          <w:sz w:val="24"/>
          <w:szCs w:val="24"/>
          <w:u w:val="none"/>
        </w:rPr>
        <w:t xml:space="preserve"> </w:t>
      </w:r>
    </w:p>
    <w:p w:rsidR="009D14F6" w:rsidRPr="00DD1757" w:rsidRDefault="005B59C2"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t xml:space="preserve">In het begin van 2007 is </w:t>
      </w:r>
      <w:r w:rsidR="006C3A2B" w:rsidRPr="00DD1757">
        <w:rPr>
          <w:rStyle w:val="Hyperlink"/>
          <w:rFonts w:ascii="Georgia" w:hAnsi="Georgia" w:cs="Calibri"/>
          <w:color w:val="auto"/>
          <w:sz w:val="22"/>
          <w:szCs w:val="22"/>
          <w:u w:val="none"/>
        </w:rPr>
        <w:t>d</w:t>
      </w:r>
      <w:r w:rsidRPr="00DD1757">
        <w:rPr>
          <w:rStyle w:val="Hyperlink"/>
          <w:rFonts w:ascii="Georgia" w:hAnsi="Georgia" w:cs="Calibri"/>
          <w:color w:val="auto"/>
          <w:sz w:val="22"/>
          <w:szCs w:val="22"/>
          <w:u w:val="none"/>
        </w:rPr>
        <w:t xml:space="preserve">e </w:t>
      </w:r>
      <w:r w:rsidR="006C3A2B" w:rsidRPr="00DD1757">
        <w:rPr>
          <w:rStyle w:val="Hyperlink"/>
          <w:rFonts w:ascii="Georgia" w:hAnsi="Georgia" w:cs="Calibri"/>
          <w:color w:val="auto"/>
          <w:sz w:val="22"/>
          <w:szCs w:val="22"/>
          <w:u w:val="none"/>
        </w:rPr>
        <w:t>Verordening Gedragscode (</w:t>
      </w:r>
      <w:r w:rsidR="008F2A5E" w:rsidRPr="00DD1757">
        <w:rPr>
          <w:rStyle w:val="Hyperlink"/>
          <w:rFonts w:ascii="Georgia" w:hAnsi="Georgia" w:cs="Calibri"/>
          <w:color w:val="auto"/>
          <w:sz w:val="22"/>
          <w:szCs w:val="22"/>
          <w:u w:val="none"/>
        </w:rPr>
        <w:t xml:space="preserve">hierna: VGC) </w:t>
      </w:r>
      <w:r w:rsidRPr="00DD1757">
        <w:rPr>
          <w:rStyle w:val="Hyperlink"/>
          <w:rFonts w:ascii="Georgia" w:hAnsi="Georgia" w:cs="Calibri"/>
          <w:color w:val="auto"/>
          <w:sz w:val="22"/>
          <w:szCs w:val="22"/>
          <w:u w:val="none"/>
        </w:rPr>
        <w:t xml:space="preserve">in </w:t>
      </w:r>
      <w:r w:rsidR="008F2A5E" w:rsidRPr="00DD1757">
        <w:rPr>
          <w:rStyle w:val="Hyperlink"/>
          <w:rFonts w:ascii="Georgia" w:hAnsi="Georgia" w:cs="Calibri"/>
          <w:color w:val="auto"/>
          <w:sz w:val="22"/>
          <w:szCs w:val="22"/>
          <w:u w:val="none"/>
        </w:rPr>
        <w:t xml:space="preserve">de </w:t>
      </w:r>
      <w:r w:rsidRPr="00DD1757">
        <w:rPr>
          <w:rStyle w:val="Hyperlink"/>
          <w:rFonts w:ascii="Georgia" w:hAnsi="Georgia" w:cs="Calibri"/>
          <w:color w:val="auto"/>
          <w:sz w:val="22"/>
          <w:szCs w:val="22"/>
          <w:u w:val="none"/>
        </w:rPr>
        <w:t>plaats gekomen van de Gedrags- en Beroepsregels Accountants-Administratieconsulenten</w:t>
      </w:r>
      <w:r w:rsidR="006C3A2B" w:rsidRPr="00DD1757">
        <w:rPr>
          <w:rStyle w:val="Hyperlink"/>
          <w:rFonts w:ascii="Georgia" w:hAnsi="Georgia" w:cs="Calibri"/>
          <w:color w:val="auto"/>
          <w:sz w:val="22"/>
          <w:szCs w:val="22"/>
          <w:u w:val="none"/>
        </w:rPr>
        <w:t xml:space="preserve"> (GBAA)</w:t>
      </w:r>
      <w:r w:rsidRPr="00DD1757">
        <w:rPr>
          <w:rStyle w:val="Hyperlink"/>
          <w:rFonts w:ascii="Georgia" w:hAnsi="Georgia" w:cs="Calibri"/>
          <w:color w:val="auto"/>
          <w:sz w:val="22"/>
          <w:szCs w:val="22"/>
          <w:u w:val="none"/>
        </w:rPr>
        <w:t xml:space="preserve">. </w:t>
      </w:r>
      <w:r w:rsidR="009D14F6" w:rsidRPr="00DD1757">
        <w:rPr>
          <w:rStyle w:val="Hyperlink"/>
          <w:rFonts w:ascii="Georgia" w:hAnsi="Georgia" w:cs="Calibri"/>
          <w:color w:val="auto"/>
          <w:sz w:val="22"/>
          <w:szCs w:val="22"/>
          <w:u w:val="none"/>
        </w:rPr>
        <w:t xml:space="preserve"> Deze gedragscode kan gezien worden als een aanvulling op de NV COS aangezien erin niets wordt genoemd over de feitelijke uitoefening van het beroep, verklaringen, hoe de AA</w:t>
      </w:r>
      <w:r w:rsidR="00C00723" w:rsidRPr="00DD1757">
        <w:rPr>
          <w:rStyle w:val="Hyperlink"/>
          <w:rFonts w:ascii="Georgia" w:hAnsi="Georgia" w:cs="Calibri"/>
          <w:color w:val="auto"/>
          <w:sz w:val="22"/>
          <w:szCs w:val="22"/>
          <w:u w:val="none"/>
        </w:rPr>
        <w:t>-accountant</w:t>
      </w:r>
      <w:r w:rsidR="009D14F6" w:rsidRPr="00DD1757">
        <w:rPr>
          <w:rStyle w:val="Hyperlink"/>
          <w:rFonts w:ascii="Georgia" w:hAnsi="Georgia" w:cs="Calibri"/>
          <w:color w:val="auto"/>
          <w:sz w:val="22"/>
          <w:szCs w:val="22"/>
          <w:u w:val="none"/>
        </w:rPr>
        <w:t xml:space="preserve"> zi</w:t>
      </w:r>
      <w:r w:rsidR="007E09AE">
        <w:rPr>
          <w:rStyle w:val="Hyperlink"/>
          <w:rFonts w:ascii="Georgia" w:hAnsi="Georgia" w:cs="Calibri"/>
          <w:color w:val="auto"/>
          <w:sz w:val="22"/>
          <w:szCs w:val="22"/>
          <w:u w:val="none"/>
        </w:rPr>
        <w:t>jn praktijk moet inrichten, enzovoort.</w:t>
      </w:r>
      <w:r w:rsidR="009D14F6" w:rsidRPr="00DD1757">
        <w:rPr>
          <w:rStyle w:val="Hyperlink"/>
          <w:rFonts w:ascii="Georgia" w:hAnsi="Georgia" w:cs="Calibri"/>
          <w:color w:val="auto"/>
          <w:sz w:val="22"/>
          <w:szCs w:val="22"/>
          <w:u w:val="none"/>
        </w:rPr>
        <w:t xml:space="preserve"> Deze zaken worden allemaal geregeld in de NV COS</w:t>
      </w:r>
      <w:r w:rsidR="00095A23" w:rsidRPr="00DD1757">
        <w:rPr>
          <w:rStyle w:val="Hyperlink"/>
          <w:rFonts w:ascii="Georgia" w:hAnsi="Georgia" w:cs="Calibri"/>
          <w:color w:val="auto"/>
          <w:sz w:val="22"/>
          <w:szCs w:val="22"/>
          <w:u w:val="none"/>
        </w:rPr>
        <w:t xml:space="preserve"> (Nederlandse Orde van Accountants-Administratieconsulenten, 2007)</w:t>
      </w:r>
      <w:r w:rsidR="009D14F6" w:rsidRPr="00DD1757">
        <w:rPr>
          <w:rStyle w:val="Hyperlink"/>
          <w:rFonts w:ascii="Georgia" w:hAnsi="Georgia" w:cs="Calibri"/>
          <w:color w:val="auto"/>
          <w:sz w:val="22"/>
          <w:szCs w:val="22"/>
          <w:u w:val="none"/>
        </w:rPr>
        <w:t>.</w:t>
      </w:r>
    </w:p>
    <w:p w:rsidR="005B59C2" w:rsidRPr="00DD1757" w:rsidRDefault="008F2A5E" w:rsidP="00E8599E">
      <w:pPr>
        <w:autoSpaceDE w:val="0"/>
        <w:autoSpaceDN w:val="0"/>
        <w:adjustRightInd w:val="0"/>
        <w:spacing w:after="0"/>
        <w:ind w:firstLine="708"/>
        <w:contextualSpacing/>
        <w:jc w:val="both"/>
        <w:rPr>
          <w:rStyle w:val="Hyperlink"/>
          <w:rFonts w:ascii="Georgia" w:hAnsi="Georgia" w:cs="Calibri"/>
          <w:color w:val="auto"/>
          <w:sz w:val="22"/>
          <w:szCs w:val="22"/>
          <w:u w:val="none"/>
        </w:rPr>
      </w:pPr>
      <w:r w:rsidRPr="00DD1757">
        <w:rPr>
          <w:rStyle w:val="Hyperlink"/>
          <w:rFonts w:ascii="Georgia" w:hAnsi="Georgia" w:cs="Calibri"/>
          <w:color w:val="auto"/>
          <w:sz w:val="22"/>
          <w:szCs w:val="22"/>
          <w:u w:val="none"/>
        </w:rPr>
        <w:lastRenderedPageBreak/>
        <w:t>De VGC is een code waarin het g</w:t>
      </w:r>
      <w:r w:rsidR="006C3A2B" w:rsidRPr="00DD1757">
        <w:rPr>
          <w:rStyle w:val="Hyperlink"/>
          <w:rFonts w:ascii="Georgia" w:hAnsi="Georgia" w:cs="Calibri"/>
          <w:color w:val="auto"/>
          <w:sz w:val="22"/>
          <w:szCs w:val="22"/>
          <w:u w:val="none"/>
        </w:rPr>
        <w:t xml:space="preserve">edrag van de </w:t>
      </w:r>
      <w:r w:rsidR="00C00723" w:rsidRPr="00DD1757">
        <w:rPr>
          <w:rStyle w:val="Hyperlink"/>
          <w:rFonts w:ascii="Georgia" w:hAnsi="Georgia" w:cs="Calibri"/>
          <w:color w:val="auto"/>
          <w:sz w:val="22"/>
          <w:szCs w:val="22"/>
          <w:u w:val="none"/>
        </w:rPr>
        <w:t>AA-accountant</w:t>
      </w:r>
      <w:r w:rsidR="006C3A2B" w:rsidRPr="00DD1757">
        <w:rPr>
          <w:rStyle w:val="Hyperlink"/>
          <w:rFonts w:ascii="Georgia" w:hAnsi="Georgia" w:cs="Calibri"/>
          <w:color w:val="auto"/>
          <w:sz w:val="22"/>
          <w:szCs w:val="22"/>
          <w:u w:val="none"/>
        </w:rPr>
        <w:t xml:space="preserve"> wordt besproken. </w:t>
      </w:r>
      <w:r w:rsidR="00DF384E" w:rsidRPr="00DD1757">
        <w:rPr>
          <w:rStyle w:val="Hyperlink"/>
          <w:rFonts w:ascii="Georgia" w:hAnsi="Georgia" w:cs="Calibri"/>
          <w:color w:val="auto"/>
          <w:sz w:val="22"/>
          <w:szCs w:val="22"/>
          <w:u w:val="none"/>
        </w:rPr>
        <w:t>In de</w:t>
      </w:r>
      <w:r w:rsidRPr="00DD1757">
        <w:rPr>
          <w:rStyle w:val="Hyperlink"/>
          <w:rFonts w:ascii="Georgia" w:hAnsi="Georgia" w:cs="Calibri"/>
          <w:color w:val="auto"/>
          <w:sz w:val="22"/>
          <w:szCs w:val="22"/>
          <w:u w:val="none"/>
        </w:rPr>
        <w:t>ze</w:t>
      </w:r>
      <w:r w:rsidR="00DF384E" w:rsidRPr="00DD1757">
        <w:rPr>
          <w:rStyle w:val="Hyperlink"/>
          <w:rFonts w:ascii="Georgia" w:hAnsi="Georgia" w:cs="Calibri"/>
          <w:color w:val="auto"/>
          <w:sz w:val="22"/>
          <w:szCs w:val="22"/>
          <w:u w:val="none"/>
        </w:rPr>
        <w:t xml:space="preserve"> code</w:t>
      </w:r>
      <w:r w:rsidR="006C3A2B" w:rsidRPr="00DD1757">
        <w:rPr>
          <w:rStyle w:val="Hyperlink"/>
          <w:rFonts w:ascii="Georgia" w:hAnsi="Georgia" w:cs="Calibri"/>
          <w:color w:val="auto"/>
          <w:sz w:val="22"/>
          <w:szCs w:val="22"/>
          <w:u w:val="none"/>
        </w:rPr>
        <w:t xml:space="preserve"> zijn vijf fundamentele beginselen over het gedrag van de accountant opgenomen: integriteit, objectiviteit, deskundigheid en zorgvuldigheid, geheimhouding en professioneel gedrag. Aan deze beginselen moet de </w:t>
      </w:r>
      <w:r w:rsidR="00C00723" w:rsidRPr="00DD1757">
        <w:rPr>
          <w:rStyle w:val="Hyperlink"/>
          <w:rFonts w:ascii="Georgia" w:hAnsi="Georgia" w:cs="Calibri"/>
          <w:color w:val="auto"/>
          <w:sz w:val="22"/>
          <w:szCs w:val="22"/>
          <w:u w:val="none"/>
        </w:rPr>
        <w:t>AA-accountant</w:t>
      </w:r>
      <w:r w:rsidR="006C3A2B" w:rsidRPr="00DD1757">
        <w:rPr>
          <w:rStyle w:val="Hyperlink"/>
          <w:rFonts w:ascii="Georgia" w:hAnsi="Georgia" w:cs="Calibri"/>
          <w:color w:val="auto"/>
          <w:sz w:val="22"/>
          <w:szCs w:val="22"/>
          <w:u w:val="none"/>
        </w:rPr>
        <w:t xml:space="preserve"> </w:t>
      </w:r>
      <w:r w:rsidR="00DF384E" w:rsidRPr="00DD1757">
        <w:rPr>
          <w:rStyle w:val="Hyperlink"/>
          <w:rFonts w:ascii="Georgia" w:hAnsi="Georgia" w:cs="Calibri"/>
          <w:color w:val="auto"/>
          <w:sz w:val="22"/>
          <w:szCs w:val="22"/>
          <w:u w:val="none"/>
        </w:rPr>
        <w:t xml:space="preserve">altijd voldoen, ongeacht of hij </w:t>
      </w:r>
      <w:r w:rsidR="006C3A2B" w:rsidRPr="00DD1757">
        <w:rPr>
          <w:rStyle w:val="Hyperlink"/>
          <w:rFonts w:ascii="Georgia" w:hAnsi="Georgia" w:cs="Calibri"/>
          <w:color w:val="auto"/>
          <w:sz w:val="22"/>
          <w:szCs w:val="22"/>
          <w:u w:val="none"/>
        </w:rPr>
        <w:t>op dat moment zijn beroep uitoefent.</w:t>
      </w:r>
      <w:r w:rsidR="00C00723" w:rsidRPr="00DD1757">
        <w:rPr>
          <w:rStyle w:val="Hyperlink"/>
          <w:rFonts w:ascii="Georgia" w:hAnsi="Georgia" w:cs="Calibri"/>
          <w:color w:val="auto"/>
          <w:sz w:val="22"/>
          <w:szCs w:val="22"/>
          <w:u w:val="none"/>
        </w:rPr>
        <w:t xml:space="preserve"> Als een handeling de beginselen bedreigen, moet de bedreiging worden weg gehaald of tot het minimum worden gereduceerd. Indien dit niet lukt, dient de AA-accountant af te zien van de handeling</w:t>
      </w:r>
      <w:r w:rsidR="00095A23" w:rsidRPr="00DD1757">
        <w:rPr>
          <w:rStyle w:val="Hyperlink"/>
          <w:rFonts w:ascii="Georgia" w:hAnsi="Georgia" w:cs="Calibri"/>
          <w:color w:val="auto"/>
          <w:sz w:val="22"/>
          <w:szCs w:val="22"/>
          <w:u w:val="none"/>
        </w:rPr>
        <w:t xml:space="preserve"> (NOvAA, 2007). </w:t>
      </w:r>
    </w:p>
    <w:p w:rsidR="00804ECC" w:rsidRPr="00DD1757" w:rsidRDefault="00804ECC" w:rsidP="00E8599E">
      <w:pPr>
        <w:contextualSpacing/>
        <w:jc w:val="both"/>
        <w:rPr>
          <w:rStyle w:val="Hyperlink"/>
          <w:rFonts w:ascii="Georgia" w:hAnsi="Georgia"/>
          <w:color w:val="C00000"/>
          <w:sz w:val="22"/>
          <w:szCs w:val="22"/>
          <w:u w:val="none"/>
        </w:rPr>
      </w:pPr>
    </w:p>
    <w:p w:rsidR="00804ECC" w:rsidRPr="00DD1757" w:rsidRDefault="00804ECC" w:rsidP="00E8599E">
      <w:pPr>
        <w:pStyle w:val="Heading2"/>
        <w:jc w:val="both"/>
        <w:rPr>
          <w:rStyle w:val="Hyperlink"/>
          <w:rFonts w:ascii="Georgia" w:hAnsi="Georgia"/>
          <w:color w:val="C00000"/>
          <w:sz w:val="24"/>
          <w:szCs w:val="24"/>
          <w:u w:val="none"/>
        </w:rPr>
      </w:pPr>
      <w:bookmarkStart w:id="26" w:name="_Toc361666162"/>
      <w:r w:rsidRPr="00DD1757">
        <w:rPr>
          <w:rStyle w:val="Hyperlink"/>
          <w:rFonts w:ascii="Georgia" w:hAnsi="Georgia"/>
          <w:color w:val="C00000"/>
          <w:sz w:val="24"/>
          <w:szCs w:val="24"/>
          <w:u w:val="none"/>
        </w:rPr>
        <w:t>4.</w:t>
      </w:r>
      <w:r w:rsidR="003D321A" w:rsidRPr="00DD1757">
        <w:rPr>
          <w:rStyle w:val="Hyperlink"/>
          <w:rFonts w:ascii="Georgia" w:hAnsi="Georgia"/>
          <w:color w:val="C00000"/>
          <w:sz w:val="24"/>
          <w:szCs w:val="24"/>
          <w:u w:val="none"/>
        </w:rPr>
        <w:t>7</w:t>
      </w:r>
      <w:r w:rsidRPr="00DD1757">
        <w:rPr>
          <w:rStyle w:val="Hyperlink"/>
          <w:rFonts w:ascii="Georgia" w:hAnsi="Georgia"/>
          <w:color w:val="C00000"/>
          <w:sz w:val="24"/>
          <w:szCs w:val="24"/>
          <w:u w:val="none"/>
        </w:rPr>
        <w:tab/>
        <w:t>Conclusie</w:t>
      </w:r>
      <w:bookmarkEnd w:id="26"/>
    </w:p>
    <w:p w:rsidR="00012F5F" w:rsidRPr="001F2F79" w:rsidRDefault="00BB03B1" w:rsidP="00E8599E">
      <w:pPr>
        <w:ind w:firstLine="708"/>
        <w:contextualSpacing/>
        <w:jc w:val="both"/>
        <w:rPr>
          <w:rFonts w:ascii="Georgia" w:hAnsi="Georgia" w:cs="Calibri"/>
        </w:rPr>
      </w:pPr>
      <w:r w:rsidRPr="001F2F79">
        <w:rPr>
          <w:rFonts w:ascii="Georgia" w:hAnsi="Georgia" w:cs="Calibri"/>
        </w:rPr>
        <w:t>In dit hoofdstuk hebben we verschillende kritieken op de rol van de accountant en wijzigingen in de wet- en regelgeving uiteengezet. Dit hoofdstuk begon met de veel besproken Green Paper gepubliceerd in 2010. Hierin richt Barnier zich op de externe accountant en heeft zijn observatie</w:t>
      </w:r>
      <w:r w:rsidR="00DD1757" w:rsidRPr="001F2F79">
        <w:rPr>
          <w:rFonts w:ascii="Georgia" w:hAnsi="Georgia" w:cs="Calibri"/>
        </w:rPr>
        <w:t>s</w:t>
      </w:r>
      <w:r w:rsidRPr="001F2F79">
        <w:rPr>
          <w:rFonts w:ascii="Georgia" w:hAnsi="Georgia" w:cs="Calibri"/>
        </w:rPr>
        <w:t xml:space="preserve"> met betrekking tot verslaggeving door onder</w:t>
      </w:r>
      <w:r w:rsidR="00DD1757" w:rsidRPr="001F2F79">
        <w:rPr>
          <w:rFonts w:ascii="Georgia" w:hAnsi="Georgia" w:cs="Calibri"/>
        </w:rPr>
        <w:t xml:space="preserve">nemingen beschreven. Deze Green </w:t>
      </w:r>
      <w:r w:rsidRPr="001F2F79">
        <w:rPr>
          <w:rFonts w:ascii="Georgia" w:hAnsi="Georgia" w:cs="Calibri"/>
        </w:rPr>
        <w:t>Paper bestaat uit zeven thema</w:t>
      </w:r>
      <w:r w:rsidR="00012F5F" w:rsidRPr="001F2F79">
        <w:rPr>
          <w:rFonts w:ascii="Georgia" w:hAnsi="Georgia" w:cs="Calibri"/>
        </w:rPr>
        <w:t>’</w:t>
      </w:r>
      <w:r w:rsidRPr="001F2F79">
        <w:rPr>
          <w:rFonts w:ascii="Georgia" w:hAnsi="Georgia" w:cs="Calibri"/>
        </w:rPr>
        <w:t xml:space="preserve">s </w:t>
      </w:r>
      <w:r w:rsidR="00012F5F" w:rsidRPr="001F2F79">
        <w:rPr>
          <w:rFonts w:ascii="Georgia" w:hAnsi="Georgia" w:cs="Calibri"/>
        </w:rPr>
        <w:t xml:space="preserve">waarin Barnier zijn observaties beschrijft. </w:t>
      </w:r>
    </w:p>
    <w:p w:rsidR="00E503D9" w:rsidRPr="001F2F79" w:rsidRDefault="00012F5F" w:rsidP="00E8599E">
      <w:pPr>
        <w:ind w:firstLine="708"/>
        <w:contextualSpacing/>
        <w:jc w:val="both"/>
        <w:rPr>
          <w:rFonts w:ascii="Georgia" w:hAnsi="Georgia" w:cs="Calibri"/>
        </w:rPr>
      </w:pPr>
      <w:r w:rsidRPr="001F2F79">
        <w:rPr>
          <w:rFonts w:ascii="Georgia" w:hAnsi="Georgia" w:cs="Calibri"/>
        </w:rPr>
        <w:t>Als vervolg op van het Plan van Aanpak van de NBA en de Green Paper van Barnier k</w:t>
      </w:r>
      <w:r w:rsidR="007E09AE" w:rsidRPr="001F2F79">
        <w:rPr>
          <w:rFonts w:ascii="Georgia" w:hAnsi="Georgia" w:cs="Calibri"/>
        </w:rPr>
        <w:t xml:space="preserve">wam toenmalige Tweede Kamerlid Ronald Plasterk </w:t>
      </w:r>
      <w:r w:rsidRPr="001F2F79">
        <w:rPr>
          <w:rFonts w:ascii="Georgia" w:hAnsi="Georgia" w:cs="Calibri"/>
        </w:rPr>
        <w:t xml:space="preserve">met zijn initiatiefnota genaamd ‘De accountancy na de crisis’. </w:t>
      </w:r>
      <w:r w:rsidRPr="001F2F79">
        <w:rPr>
          <w:rStyle w:val="Hyperlink"/>
          <w:rFonts w:ascii="Georgia" w:hAnsi="Georgia" w:cs="Calibri"/>
          <w:color w:val="auto"/>
          <w:sz w:val="22"/>
          <w:szCs w:val="22"/>
          <w:u w:val="none"/>
        </w:rPr>
        <w:t>In de nota geeft Plasterk aan dat de hele keten van financiële transacties na het uitbreken van de financiële crisis stap voor stap duurzamer gemaakt dient te worden, om de kans op herhaling te verkleinen en legde hij een drietal beslisp</w:t>
      </w:r>
      <w:r w:rsidR="00C73068" w:rsidRPr="001F2F79">
        <w:rPr>
          <w:rStyle w:val="Hyperlink"/>
          <w:rFonts w:ascii="Georgia" w:hAnsi="Georgia" w:cs="Calibri"/>
          <w:color w:val="auto"/>
          <w:sz w:val="22"/>
          <w:szCs w:val="22"/>
          <w:u w:val="none"/>
        </w:rPr>
        <w:t xml:space="preserve">unten voor bij de Tweede Kamer waarvan een aantal inmiddels zijn uitgevoerd door middel van wetswijzigingen. </w:t>
      </w:r>
    </w:p>
    <w:p w:rsidR="00B83240" w:rsidRPr="001F2F79" w:rsidRDefault="00B83240" w:rsidP="00E8599E">
      <w:pPr>
        <w:contextualSpacing/>
        <w:jc w:val="both"/>
        <w:rPr>
          <w:rFonts w:ascii="Georgia" w:hAnsi="Georgia" w:cs="Calibri"/>
        </w:rPr>
      </w:pPr>
      <w:r w:rsidRPr="001F2F79">
        <w:rPr>
          <w:rFonts w:ascii="Georgia" w:hAnsi="Georgia" w:cs="Calibri"/>
        </w:rPr>
        <w:t xml:space="preserve">Verder is in dit hoofdstuk ook nog de NV COS, de VGC en de Wab besproken. De NV COS moet ervoor zorgen dat accountants de nieuwe regels op uniforme wijze interpreteren en een bijdrage leveren aan de goede beroepsuitoefening door </w:t>
      </w:r>
      <w:r w:rsidR="00F914AE" w:rsidRPr="001F2F79">
        <w:rPr>
          <w:rFonts w:ascii="Georgia" w:hAnsi="Georgia" w:cs="Calibri"/>
        </w:rPr>
        <w:t xml:space="preserve">accountants. </w:t>
      </w:r>
      <w:r w:rsidRPr="001F2F79">
        <w:rPr>
          <w:rFonts w:ascii="Georgia" w:hAnsi="Georgia" w:cs="Calibri"/>
        </w:rPr>
        <w:t xml:space="preserve">De VGC is een gedragscode waarin het gedrag van de AA-accountant wordt besproken, dit moet worden bereikt door de vijf fundamentele beginselen voer het gedrag van de accountant te voldoen. De Wab regelt de formele oprichting van de NBA. </w:t>
      </w:r>
      <w:r w:rsidR="00C73068" w:rsidRPr="001F2F79">
        <w:rPr>
          <w:rFonts w:ascii="Georgia" w:hAnsi="Georgia" w:cs="Calibri"/>
        </w:rPr>
        <w:t>S</w:t>
      </w:r>
      <w:r w:rsidRPr="001F2F79">
        <w:rPr>
          <w:rFonts w:ascii="Georgia" w:hAnsi="Georgia" w:cs="Calibri"/>
        </w:rPr>
        <w:t xml:space="preserve">amen met de Wab </w:t>
      </w:r>
      <w:r w:rsidR="00C73068" w:rsidRPr="001F2F79">
        <w:rPr>
          <w:rFonts w:ascii="Georgia" w:hAnsi="Georgia" w:cs="Calibri"/>
        </w:rPr>
        <w:t xml:space="preserve">zijn er ook </w:t>
      </w:r>
      <w:r w:rsidRPr="001F2F79">
        <w:rPr>
          <w:rFonts w:ascii="Georgia" w:hAnsi="Georgia" w:cs="Calibri"/>
        </w:rPr>
        <w:t>een viertal amendementen aangenomen: verplichte kantoorroulat</w:t>
      </w:r>
      <w:r w:rsidR="00011767" w:rsidRPr="001F2F79">
        <w:rPr>
          <w:rFonts w:ascii="Georgia" w:hAnsi="Georgia" w:cs="Calibri"/>
        </w:rPr>
        <w:t>i</w:t>
      </w:r>
      <w:r w:rsidRPr="001F2F79">
        <w:rPr>
          <w:rFonts w:ascii="Georgia" w:hAnsi="Georgia" w:cs="Calibri"/>
        </w:rPr>
        <w:t>e, scheiding controlediensten en anderen werkzaamheden, melding voorgenomen accountantsbenoeming door de opdrachtgever en de uitbereiding uitwisseling to</w:t>
      </w:r>
      <w:r w:rsidR="00C73068" w:rsidRPr="001F2F79">
        <w:rPr>
          <w:rFonts w:ascii="Georgia" w:hAnsi="Georgia" w:cs="Calibri"/>
        </w:rPr>
        <w:t xml:space="preserve">ezichtinformatie binnen de AFM. </w:t>
      </w:r>
    </w:p>
    <w:p w:rsidR="0004428D" w:rsidRPr="00DD1757" w:rsidRDefault="0004428D" w:rsidP="00E8599E">
      <w:pPr>
        <w:contextualSpacing/>
        <w:jc w:val="both"/>
        <w:rPr>
          <w:rFonts w:ascii="Georgia" w:hAnsi="Georgia" w:cs="Calibri"/>
        </w:rPr>
      </w:pPr>
    </w:p>
    <w:p w:rsidR="00D46305" w:rsidRPr="00DD1757" w:rsidRDefault="00D46305" w:rsidP="00E8599E">
      <w:pPr>
        <w:contextualSpacing/>
        <w:jc w:val="both"/>
        <w:rPr>
          <w:rFonts w:ascii="Georgia" w:hAnsi="Georgia" w:cs="Calibri"/>
          <w:b/>
        </w:rPr>
      </w:pPr>
      <w:r w:rsidRPr="00DD1757">
        <w:rPr>
          <w:rFonts w:ascii="Georgia" w:hAnsi="Georgia" w:cs="Calibri"/>
          <w:b/>
        </w:rPr>
        <w:br w:type="page"/>
      </w:r>
    </w:p>
    <w:p w:rsidR="004B43E3" w:rsidRPr="00F141CD" w:rsidRDefault="004B43E3" w:rsidP="00E8599E">
      <w:pPr>
        <w:pStyle w:val="Heading1"/>
        <w:jc w:val="both"/>
        <w:rPr>
          <w:rFonts w:ascii="Georgia" w:hAnsi="Georgia"/>
          <w:color w:val="C00000"/>
          <w:lang w:val="en-US"/>
        </w:rPr>
      </w:pPr>
      <w:bookmarkStart w:id="27" w:name="_Toc361666163"/>
      <w:r w:rsidRPr="00F141CD">
        <w:rPr>
          <w:rFonts w:ascii="Georgia" w:hAnsi="Georgia"/>
          <w:color w:val="C00000"/>
          <w:lang w:val="en-US"/>
        </w:rPr>
        <w:lastRenderedPageBreak/>
        <w:t>5. Case Study: D.E. Master Blenders 1753</w:t>
      </w:r>
      <w:bookmarkEnd w:id="27"/>
    </w:p>
    <w:p w:rsidR="00782D60" w:rsidRPr="00F141CD" w:rsidRDefault="00782D60" w:rsidP="00E8599E">
      <w:pPr>
        <w:contextualSpacing/>
        <w:jc w:val="both"/>
        <w:rPr>
          <w:rFonts w:ascii="Georgia" w:hAnsi="Georgia" w:cs="Calibri"/>
          <w:b/>
          <w:lang w:val="en-US"/>
        </w:rPr>
      </w:pPr>
    </w:p>
    <w:p w:rsidR="004B43E3" w:rsidRPr="00DD1757" w:rsidRDefault="004B43E3" w:rsidP="00E8599E">
      <w:pPr>
        <w:pStyle w:val="Heading2"/>
        <w:jc w:val="both"/>
        <w:rPr>
          <w:rFonts w:ascii="Georgia" w:hAnsi="Georgia"/>
          <w:color w:val="C00000"/>
          <w:sz w:val="24"/>
          <w:szCs w:val="24"/>
        </w:rPr>
      </w:pPr>
      <w:bookmarkStart w:id="28" w:name="_Toc361666164"/>
      <w:r w:rsidRPr="00DD1757">
        <w:rPr>
          <w:rFonts w:ascii="Georgia" w:hAnsi="Georgia"/>
          <w:color w:val="C00000"/>
          <w:sz w:val="24"/>
          <w:szCs w:val="24"/>
        </w:rPr>
        <w:t>5.1</w:t>
      </w:r>
      <w:r w:rsidRPr="00DD1757">
        <w:rPr>
          <w:rFonts w:ascii="Georgia" w:hAnsi="Georgia"/>
          <w:color w:val="C00000"/>
          <w:sz w:val="24"/>
          <w:szCs w:val="24"/>
        </w:rPr>
        <w:tab/>
        <w:t>Inleiding</w:t>
      </w:r>
      <w:bookmarkEnd w:id="28"/>
    </w:p>
    <w:p w:rsidR="004B43E3" w:rsidRPr="00DD1757" w:rsidRDefault="00EB438C" w:rsidP="00E8599E">
      <w:pPr>
        <w:ind w:firstLine="708"/>
        <w:contextualSpacing/>
        <w:jc w:val="both"/>
        <w:rPr>
          <w:rFonts w:ascii="Georgia" w:hAnsi="Georgia" w:cs="Calibri"/>
        </w:rPr>
      </w:pPr>
      <w:r w:rsidRPr="00DD1757">
        <w:rPr>
          <w:rFonts w:ascii="Georgia" w:hAnsi="Georgia" w:cs="Calibri"/>
        </w:rPr>
        <w:t>Op 9 juli 2012</w:t>
      </w:r>
      <w:r w:rsidR="004B43E3" w:rsidRPr="00DD1757">
        <w:rPr>
          <w:rFonts w:ascii="Georgia" w:hAnsi="Georgia" w:cs="Calibri"/>
        </w:rPr>
        <w:t xml:space="preserve"> maakte D.E. Master Blenders 1753 (hierna: D.E. Master Blenders) zijn officiële entree tot de Nederlandse beurs. </w:t>
      </w:r>
      <w:r w:rsidR="00FB2786" w:rsidRPr="00DD1757">
        <w:rPr>
          <w:rFonts w:ascii="Georgia" w:hAnsi="Georgia" w:cs="Calibri"/>
        </w:rPr>
        <w:t>Voorafgaand</w:t>
      </w:r>
      <w:r w:rsidR="00156B61" w:rsidRPr="00DD1757">
        <w:rPr>
          <w:rFonts w:ascii="Georgia" w:hAnsi="Georgia" w:cs="Calibri"/>
        </w:rPr>
        <w:t xml:space="preserve"> </w:t>
      </w:r>
      <w:r w:rsidR="00FB2786" w:rsidRPr="00DD1757">
        <w:rPr>
          <w:rFonts w:ascii="Georgia" w:hAnsi="Georgia" w:cs="Calibri"/>
        </w:rPr>
        <w:t xml:space="preserve">aan </w:t>
      </w:r>
      <w:r w:rsidR="00156B61" w:rsidRPr="00DD1757">
        <w:rPr>
          <w:rFonts w:ascii="Georgia" w:hAnsi="Georgia" w:cs="Calibri"/>
        </w:rPr>
        <w:t>de beursgang is de onderneming</w:t>
      </w:r>
      <w:r w:rsidR="004B43E3" w:rsidRPr="00DD1757">
        <w:rPr>
          <w:rFonts w:ascii="Georgia" w:hAnsi="Georgia" w:cs="Calibri"/>
        </w:rPr>
        <w:t xml:space="preserve"> grondig onderzocht door accountants en banken die de beursgang begeleiden. Toch werd een maand na de beursgang fraude ontdekt bij de Braziliaanse dochtermaatschappij van D.E. Master Blenders, terwijl er met een vergrootglas naar het bedrijf</w:t>
      </w:r>
      <w:r w:rsidR="007E09AE">
        <w:rPr>
          <w:rFonts w:ascii="Georgia" w:hAnsi="Georgia" w:cs="Calibri"/>
        </w:rPr>
        <w:t xml:space="preserve"> </w:t>
      </w:r>
      <w:r w:rsidR="004B43E3" w:rsidRPr="00DD1757">
        <w:rPr>
          <w:rFonts w:ascii="Georgia" w:hAnsi="Georgia" w:cs="Calibri"/>
        </w:rPr>
        <w:t>gekeken</w:t>
      </w:r>
      <w:r w:rsidR="007E09AE">
        <w:rPr>
          <w:rFonts w:ascii="Georgia" w:hAnsi="Georgia" w:cs="Calibri"/>
        </w:rPr>
        <w:t xml:space="preserve"> werd</w:t>
      </w:r>
      <w:r w:rsidR="004B43E3" w:rsidRPr="00DD1757">
        <w:rPr>
          <w:rFonts w:ascii="Georgia" w:hAnsi="Georgia" w:cs="Calibri"/>
        </w:rPr>
        <w:t xml:space="preserve">. Er werd ontdekt dat de dochtermaatschappij, Cafés do Brasil, onder andere verkopen op een onjuiste manier verantwoord heeft en oninbare vorderingen in de boeken heeft laten staan. </w:t>
      </w:r>
      <w:r w:rsidR="00A47A12" w:rsidRPr="00DD1757">
        <w:rPr>
          <w:rFonts w:ascii="Georgia" w:hAnsi="Georgia" w:cs="Calibri"/>
        </w:rPr>
        <w:t xml:space="preserve">Als gevolg van deze boekhoudfraude valt de winst </w:t>
      </w:r>
      <w:r w:rsidR="00011767" w:rsidRPr="00DD1757">
        <w:rPr>
          <w:rFonts w:ascii="Georgia" w:hAnsi="Georgia" w:cs="Calibri"/>
        </w:rPr>
        <w:t>veel lager uit dan verwacht.</w:t>
      </w:r>
      <w:r w:rsidR="005B19C7" w:rsidRPr="00DD1757">
        <w:rPr>
          <w:rStyle w:val="FootnoteReference"/>
          <w:rFonts w:ascii="Georgia" w:hAnsi="Georgia" w:cs="Calibri"/>
        </w:rPr>
        <w:footnoteReference w:id="13"/>
      </w:r>
      <w:r w:rsidR="005B19C7" w:rsidRPr="00DD1757">
        <w:rPr>
          <w:rFonts w:ascii="Georgia" w:hAnsi="Georgia" w:cs="Calibri"/>
        </w:rPr>
        <w:t xml:space="preserve"> </w:t>
      </w:r>
      <w:r w:rsidR="009D4F80" w:rsidRPr="00DD1757">
        <w:rPr>
          <w:rFonts w:ascii="Georgia" w:hAnsi="Georgia" w:cs="Calibri"/>
        </w:rPr>
        <w:t xml:space="preserve">Hierdoor </w:t>
      </w:r>
      <w:r w:rsidR="00A47A12" w:rsidRPr="00DD1757">
        <w:rPr>
          <w:rFonts w:ascii="Georgia" w:hAnsi="Georgia" w:cs="Calibri"/>
        </w:rPr>
        <w:t>hebben aandeelhouders op basis van verkeerde informatie aandelen gekocht en hebben dus te veel betaald voor de aandelen van D.E. Master Blenders.</w:t>
      </w:r>
    </w:p>
    <w:p w:rsidR="004B43E3" w:rsidRPr="00DD1757" w:rsidRDefault="004B43E3" w:rsidP="00E8599E">
      <w:pPr>
        <w:ind w:firstLine="708"/>
        <w:contextualSpacing/>
        <w:jc w:val="both"/>
        <w:rPr>
          <w:rFonts w:ascii="Georgia" w:hAnsi="Georgia" w:cs="Calibri"/>
        </w:rPr>
      </w:pPr>
      <w:r w:rsidRPr="00DD1757">
        <w:rPr>
          <w:rFonts w:ascii="Georgia" w:hAnsi="Georgia" w:cs="Calibri"/>
        </w:rPr>
        <w:t>In dit hoofdstuk</w:t>
      </w:r>
      <w:r w:rsidR="00156B61" w:rsidRPr="00DD1757">
        <w:rPr>
          <w:rFonts w:ascii="Georgia" w:hAnsi="Georgia" w:cs="Calibri"/>
        </w:rPr>
        <w:t xml:space="preserve"> gaan we</w:t>
      </w:r>
      <w:r w:rsidRPr="00DD1757">
        <w:rPr>
          <w:rFonts w:ascii="Georgia" w:hAnsi="Georgia" w:cs="Calibri"/>
        </w:rPr>
        <w:t xml:space="preserve"> door</w:t>
      </w:r>
      <w:r w:rsidR="00FB2786" w:rsidRPr="00DD1757">
        <w:rPr>
          <w:rFonts w:ascii="Georgia" w:hAnsi="Georgia" w:cs="Calibri"/>
        </w:rPr>
        <w:t xml:space="preserve"> </w:t>
      </w:r>
      <w:r w:rsidRPr="00DD1757">
        <w:rPr>
          <w:rFonts w:ascii="Georgia" w:hAnsi="Georgia" w:cs="Calibri"/>
        </w:rPr>
        <w:t>middel van de besproken theorie in het voora</w:t>
      </w:r>
      <w:r w:rsidR="00156B61" w:rsidRPr="00DD1757">
        <w:rPr>
          <w:rFonts w:ascii="Georgia" w:hAnsi="Georgia" w:cs="Calibri"/>
        </w:rPr>
        <w:t xml:space="preserve">fgaande hoofdstukken onderzoeken </w:t>
      </w:r>
      <w:r w:rsidRPr="00DD1757">
        <w:rPr>
          <w:rFonts w:ascii="Georgia" w:hAnsi="Georgia" w:cs="Calibri"/>
        </w:rPr>
        <w:t>wat de</w:t>
      </w:r>
      <w:r w:rsidR="00156B61" w:rsidRPr="00DD1757">
        <w:rPr>
          <w:rFonts w:ascii="Georgia" w:hAnsi="Georgia" w:cs="Calibri"/>
        </w:rPr>
        <w:t xml:space="preserve"> rol van de accountant </w:t>
      </w:r>
      <w:r w:rsidRPr="00DD1757">
        <w:rPr>
          <w:rFonts w:ascii="Georgia" w:hAnsi="Georgia" w:cs="Calibri"/>
        </w:rPr>
        <w:t xml:space="preserve">geweest </w:t>
      </w:r>
      <w:r w:rsidR="00156B61" w:rsidRPr="00DD1757">
        <w:rPr>
          <w:rFonts w:ascii="Georgia" w:hAnsi="Georgia" w:cs="Calibri"/>
        </w:rPr>
        <w:t xml:space="preserve">kan zijn </w:t>
      </w:r>
      <w:r w:rsidRPr="00DD1757">
        <w:rPr>
          <w:rFonts w:ascii="Georgia" w:hAnsi="Georgia" w:cs="Calibri"/>
        </w:rPr>
        <w:t xml:space="preserve">in dit recente boekhoudschandaal. </w:t>
      </w:r>
    </w:p>
    <w:p w:rsidR="004B43E3" w:rsidRPr="00DD1757" w:rsidRDefault="004B43E3" w:rsidP="00E8599E">
      <w:pPr>
        <w:contextualSpacing/>
        <w:jc w:val="both"/>
        <w:rPr>
          <w:rFonts w:ascii="Georgia" w:hAnsi="Georgia" w:cs="Calibri"/>
        </w:rPr>
      </w:pPr>
    </w:p>
    <w:p w:rsidR="004B43E3" w:rsidRPr="00DD1757" w:rsidRDefault="004B43E3" w:rsidP="00E8599E">
      <w:pPr>
        <w:pStyle w:val="Heading2"/>
        <w:jc w:val="both"/>
        <w:rPr>
          <w:rFonts w:ascii="Georgia" w:hAnsi="Georgia"/>
          <w:color w:val="C00000"/>
          <w:sz w:val="24"/>
          <w:szCs w:val="24"/>
        </w:rPr>
      </w:pPr>
      <w:bookmarkStart w:id="29" w:name="_Toc361666165"/>
      <w:r w:rsidRPr="00DD1757">
        <w:rPr>
          <w:rFonts w:ascii="Georgia" w:hAnsi="Georgia"/>
          <w:color w:val="C00000"/>
          <w:sz w:val="24"/>
          <w:szCs w:val="24"/>
        </w:rPr>
        <w:t>5.2</w:t>
      </w:r>
      <w:r w:rsidRPr="00DD1757">
        <w:rPr>
          <w:rFonts w:ascii="Georgia" w:hAnsi="Georgia"/>
          <w:color w:val="C00000"/>
          <w:sz w:val="24"/>
          <w:szCs w:val="24"/>
        </w:rPr>
        <w:tab/>
        <w:t>Beursgang D.E. Master Blenders</w:t>
      </w:r>
      <w:bookmarkEnd w:id="29"/>
    </w:p>
    <w:p w:rsidR="004B43E3" w:rsidRPr="00DD1757" w:rsidRDefault="004B43E3" w:rsidP="00E8599E">
      <w:pPr>
        <w:ind w:firstLine="708"/>
        <w:contextualSpacing/>
        <w:jc w:val="both"/>
        <w:rPr>
          <w:rFonts w:ascii="Georgia" w:hAnsi="Georgia" w:cs="Calibri"/>
        </w:rPr>
      </w:pPr>
      <w:r w:rsidRPr="00DD1757">
        <w:rPr>
          <w:rFonts w:ascii="Georgia" w:hAnsi="Georgia" w:cs="Calibri"/>
        </w:rPr>
        <w:t>Op 12 juni 2012 maakte Douwe Egberts onder de naam D.E. Master Blenders 1753 zijn debuut op de beurs. D.E. Master Blenders wordt met de beursgang afgesplitst van het Amerikaanse voedingsconcern Sara Lee en keert hierdoor na 30 jaar weer te</w:t>
      </w:r>
      <w:r w:rsidR="00B27278" w:rsidRPr="00DD1757">
        <w:rPr>
          <w:rFonts w:ascii="Georgia" w:hAnsi="Georgia" w:cs="Calibri"/>
        </w:rPr>
        <w:t>rug op Nederlandse bodem</w:t>
      </w:r>
      <w:r w:rsidRPr="00DD1757">
        <w:rPr>
          <w:rFonts w:ascii="Georgia" w:hAnsi="Georgia" w:cs="Calibri"/>
        </w:rPr>
        <w:t>.</w:t>
      </w:r>
      <w:r w:rsidR="00B27278" w:rsidRPr="00DD1757">
        <w:rPr>
          <w:rStyle w:val="FootnoteReference"/>
          <w:rFonts w:ascii="Georgia" w:hAnsi="Georgia" w:cs="Calibri"/>
        </w:rPr>
        <w:footnoteReference w:id="14"/>
      </w:r>
      <w:r w:rsidRPr="00DD1757">
        <w:rPr>
          <w:rFonts w:ascii="Georgia" w:hAnsi="Georgia" w:cs="Calibri"/>
        </w:rPr>
        <w:t xml:space="preserve"> De openingskoers van het nieuwe aandeel D.E. Master Blenders is 12 juni 2012 gezet op €8. Op 12 juni begon de grijze handel en steeg de koers van €</w:t>
      </w:r>
      <w:r w:rsidRPr="00DD1757">
        <w:rPr>
          <w:rFonts w:ascii="Times New Roman" w:hAnsi="Times New Roman"/>
        </w:rPr>
        <w:t> </w:t>
      </w:r>
      <w:r w:rsidRPr="00DD1757">
        <w:rPr>
          <w:rFonts w:ascii="Georgia" w:hAnsi="Georgia" w:cs="Calibri"/>
        </w:rPr>
        <w:t xml:space="preserve">8 naar </w:t>
      </w:r>
      <w:r w:rsidRPr="00DD1757">
        <w:rPr>
          <w:rFonts w:ascii="Georgia" w:hAnsi="Georgia" w:cs="Georgia"/>
        </w:rPr>
        <w:t>€</w:t>
      </w:r>
      <w:r w:rsidRPr="00DD1757">
        <w:rPr>
          <w:rFonts w:ascii="Times New Roman" w:hAnsi="Times New Roman"/>
        </w:rPr>
        <w:t> </w:t>
      </w:r>
      <w:r w:rsidRPr="00DD1757">
        <w:rPr>
          <w:rFonts w:ascii="Georgia" w:hAnsi="Georgia" w:cs="Calibri"/>
        </w:rPr>
        <w:t>9,80. De officiële beursgang was op 9 juli 2012.</w:t>
      </w:r>
      <w:r w:rsidR="00B27278" w:rsidRPr="00DD1757">
        <w:rPr>
          <w:rStyle w:val="FootnoteReference"/>
          <w:rFonts w:ascii="Georgia" w:hAnsi="Georgia" w:cs="Calibri"/>
        </w:rPr>
        <w:footnoteReference w:id="15"/>
      </w:r>
      <w:r w:rsidRPr="00DD1757">
        <w:rPr>
          <w:rFonts w:ascii="Georgia" w:hAnsi="Georgia" w:cs="Calibri"/>
        </w:rPr>
        <w:t xml:space="preserve"> </w:t>
      </w:r>
    </w:p>
    <w:p w:rsidR="004B43E3" w:rsidRPr="00DD1757" w:rsidRDefault="004B43E3" w:rsidP="00E8599E">
      <w:pPr>
        <w:contextualSpacing/>
        <w:jc w:val="both"/>
        <w:rPr>
          <w:rFonts w:ascii="Georgia" w:hAnsi="Georgia" w:cs="Calibri"/>
          <w:b/>
          <w:color w:val="C00000"/>
        </w:rPr>
      </w:pPr>
    </w:p>
    <w:p w:rsidR="004B43E3" w:rsidRPr="00DD1757" w:rsidRDefault="004B43E3" w:rsidP="00E8599E">
      <w:pPr>
        <w:pStyle w:val="Heading2"/>
        <w:jc w:val="both"/>
        <w:rPr>
          <w:rFonts w:ascii="Georgia" w:hAnsi="Georgia"/>
          <w:color w:val="C00000"/>
          <w:sz w:val="24"/>
          <w:szCs w:val="24"/>
        </w:rPr>
      </w:pPr>
      <w:bookmarkStart w:id="30" w:name="_Toc361666166"/>
      <w:r w:rsidRPr="00DD1757">
        <w:rPr>
          <w:rFonts w:ascii="Georgia" w:hAnsi="Georgia"/>
          <w:color w:val="C00000"/>
          <w:sz w:val="24"/>
          <w:szCs w:val="24"/>
        </w:rPr>
        <w:t>5.3</w:t>
      </w:r>
      <w:r w:rsidRPr="00DD1757">
        <w:rPr>
          <w:rFonts w:ascii="Georgia" w:hAnsi="Georgia"/>
          <w:color w:val="C00000"/>
          <w:sz w:val="24"/>
          <w:szCs w:val="24"/>
        </w:rPr>
        <w:tab/>
        <w:t>Ontdekken van de fraude</w:t>
      </w:r>
      <w:bookmarkEnd w:id="30"/>
    </w:p>
    <w:p w:rsidR="004B43E3" w:rsidRPr="00DD1757" w:rsidRDefault="004B43E3" w:rsidP="00E8599E">
      <w:pPr>
        <w:ind w:firstLine="708"/>
        <w:contextualSpacing/>
        <w:jc w:val="both"/>
        <w:rPr>
          <w:rFonts w:ascii="Georgia" w:hAnsi="Georgia" w:cs="Calibri"/>
        </w:rPr>
      </w:pPr>
      <w:r w:rsidRPr="00DD1757">
        <w:rPr>
          <w:rFonts w:ascii="Georgia" w:hAnsi="Georgia" w:cs="Calibri"/>
        </w:rPr>
        <w:t>Op 2 augustus 2012, ongeveer een maand na de officiële beursgang van D.E</w:t>
      </w:r>
      <w:r w:rsidR="00DD618A" w:rsidRPr="00DD1757">
        <w:rPr>
          <w:rFonts w:ascii="Georgia" w:hAnsi="Georgia" w:cs="Calibri"/>
        </w:rPr>
        <w:t>. Master Blenders, werd bekend gemaakt d</w:t>
      </w:r>
      <w:r w:rsidRPr="00DD1757">
        <w:rPr>
          <w:rFonts w:ascii="Georgia" w:hAnsi="Georgia" w:cs="Calibri"/>
        </w:rPr>
        <w:t>at er onregelmatigheden zijn gevonden bij de Braziliaanse dochtermaatschappij Café</w:t>
      </w:r>
      <w:r w:rsidR="003079EC" w:rsidRPr="00DD1757">
        <w:rPr>
          <w:rFonts w:ascii="Georgia" w:hAnsi="Georgia" w:cs="Calibri"/>
        </w:rPr>
        <w:t>s do Brasil. Het merk Pilão, dat</w:t>
      </w:r>
      <w:r w:rsidRPr="00DD1757">
        <w:rPr>
          <w:rFonts w:ascii="Georgia" w:hAnsi="Georgia" w:cs="Calibri"/>
        </w:rPr>
        <w:t xml:space="preserve"> geproduceerd wordt door Cafés do </w:t>
      </w:r>
      <w:r w:rsidRPr="00DD1757">
        <w:rPr>
          <w:rFonts w:ascii="Georgia" w:hAnsi="Georgia" w:cs="Calibri"/>
        </w:rPr>
        <w:lastRenderedPageBreak/>
        <w:t>Brasil, is het grootste merk van de Braziliaanse dochter van D.E. Master Blenders. Dit merk heeft een kwa</w:t>
      </w:r>
      <w:r w:rsidR="00DD618A" w:rsidRPr="00DD1757">
        <w:rPr>
          <w:rFonts w:ascii="Georgia" w:hAnsi="Georgia" w:cs="Calibri"/>
        </w:rPr>
        <w:t>rt van de markt in handen in</w:t>
      </w:r>
      <w:r w:rsidRPr="00DD1757">
        <w:rPr>
          <w:rFonts w:ascii="Georgia" w:hAnsi="Georgia" w:cs="Calibri"/>
        </w:rPr>
        <w:t xml:space="preserve"> Brazilië</w:t>
      </w:r>
      <w:r w:rsidR="00B27278" w:rsidRPr="00DD1757">
        <w:rPr>
          <w:rFonts w:ascii="Georgia" w:hAnsi="Georgia" w:cs="Calibri"/>
        </w:rPr>
        <w:t>.</w:t>
      </w:r>
      <w:r w:rsidR="00B27278" w:rsidRPr="00DD1757">
        <w:rPr>
          <w:rStyle w:val="FootnoteReference"/>
          <w:rFonts w:ascii="Georgia" w:hAnsi="Georgia" w:cs="Calibri"/>
        </w:rPr>
        <w:footnoteReference w:id="16"/>
      </w:r>
      <w:r w:rsidR="00B27278" w:rsidRPr="00DD1757">
        <w:rPr>
          <w:rFonts w:ascii="Georgia" w:hAnsi="Georgia" w:cs="Calibri"/>
        </w:rPr>
        <w:t xml:space="preserve"> </w:t>
      </w:r>
    </w:p>
    <w:p w:rsidR="004B43E3" w:rsidRPr="00DD1757" w:rsidRDefault="004B43E3" w:rsidP="00E8599E">
      <w:pPr>
        <w:ind w:firstLine="708"/>
        <w:contextualSpacing/>
        <w:jc w:val="both"/>
        <w:rPr>
          <w:rFonts w:ascii="Georgia" w:hAnsi="Georgia" w:cs="Calibri"/>
        </w:rPr>
      </w:pPr>
      <w:r w:rsidRPr="00DD1757">
        <w:rPr>
          <w:rFonts w:ascii="Georgia" w:hAnsi="Georgia" w:cs="Calibri"/>
        </w:rPr>
        <w:t>Het D.E.-topmanagement had op 2 augustus vastgesteld dat de Braziliaanse dochtermaatschappij oninbare vorderingen in de boeken had staan en bovendien werden ook verkopen bij de dochter op een onjuiste manier verantwoord</w:t>
      </w:r>
      <w:r w:rsidR="004D36B7" w:rsidRPr="00DD1757">
        <w:rPr>
          <w:rFonts w:ascii="Georgia" w:hAnsi="Georgia" w:cs="Calibri"/>
        </w:rPr>
        <w:t>.</w:t>
      </w:r>
      <w:r w:rsidR="004D36B7" w:rsidRPr="00DD1757">
        <w:rPr>
          <w:rStyle w:val="FootnoteReference"/>
          <w:rFonts w:ascii="Georgia" w:hAnsi="Georgia" w:cs="Calibri"/>
        </w:rPr>
        <w:footnoteReference w:id="17"/>
      </w:r>
      <w:r w:rsidR="004D36B7" w:rsidRPr="00DD1757">
        <w:rPr>
          <w:rFonts w:ascii="Georgia" w:hAnsi="Georgia" w:cs="Calibri"/>
        </w:rPr>
        <w:t xml:space="preserve"> </w:t>
      </w:r>
      <w:r w:rsidRPr="00DD1757">
        <w:rPr>
          <w:rFonts w:ascii="Georgia" w:hAnsi="Georgia" w:cs="Calibri"/>
        </w:rPr>
        <w:t xml:space="preserve"> Jarenlang heeft het bedrijf de omzet rooskleuriger laten voordoen door orders te verzinnen en door kortingen die het zijn klanten gaf niet van de omzet af te trekken. Daarnaast heeft de Braziliaanse dochter ook voorzieningen getroffen op voorraden en belastingen</w:t>
      </w:r>
      <w:r w:rsidR="00B27278" w:rsidRPr="00DD1757">
        <w:rPr>
          <w:rFonts w:ascii="Georgia" w:hAnsi="Georgia" w:cs="Calibri"/>
        </w:rPr>
        <w:t>.</w:t>
      </w:r>
      <w:r w:rsidR="00B27278" w:rsidRPr="00DD1757">
        <w:rPr>
          <w:rStyle w:val="FootnoteReference"/>
          <w:rFonts w:ascii="Georgia" w:hAnsi="Georgia" w:cs="Calibri"/>
        </w:rPr>
        <w:footnoteReference w:id="18"/>
      </w:r>
      <w:r w:rsidR="00B27278" w:rsidRPr="00DD1757">
        <w:rPr>
          <w:rFonts w:ascii="Georgia" w:hAnsi="Georgia" w:cs="Calibri"/>
        </w:rPr>
        <w:t xml:space="preserve"> </w:t>
      </w:r>
      <w:r w:rsidRPr="00DD1757">
        <w:rPr>
          <w:rFonts w:ascii="Georgia" w:hAnsi="Georgia" w:cs="Calibri"/>
        </w:rPr>
        <w:t xml:space="preserve">  </w:t>
      </w:r>
    </w:p>
    <w:p w:rsidR="004B43E3" w:rsidRPr="00DD1757" w:rsidRDefault="004B43E3" w:rsidP="00E8599E">
      <w:pPr>
        <w:ind w:firstLine="708"/>
        <w:contextualSpacing/>
        <w:jc w:val="both"/>
        <w:rPr>
          <w:rFonts w:ascii="Georgia" w:hAnsi="Georgia" w:cs="Calibri"/>
        </w:rPr>
      </w:pPr>
      <w:r w:rsidRPr="00DD1757">
        <w:rPr>
          <w:rFonts w:ascii="Georgia" w:hAnsi="Georgia" w:cs="Calibri"/>
        </w:rPr>
        <w:t xml:space="preserve">De vaststelling van de onregelmatigheden is een gevolg van de meer gefocuste aandacht binnen het bedrijf. Vroeger was de onderneming als onderdeel van Sara Lee verder weggestopt. Maar voorafgaand aan de beursgang heeft D.E. het bedrijf volledig moeten laten ontleden in het begeleidende prospectus. Toch is de Braziliaanse fraude daarbij niet ontdekt, ook niet door de accountant. </w:t>
      </w:r>
      <w:r w:rsidR="004D36B7" w:rsidRPr="00DD1757">
        <w:rPr>
          <w:rStyle w:val="FootnoteReference"/>
          <w:rFonts w:ascii="Georgia" w:hAnsi="Georgia" w:cs="Calibri"/>
        </w:rPr>
        <w:footnoteReference w:id="19"/>
      </w:r>
      <w:r w:rsidRPr="00DD1757">
        <w:rPr>
          <w:rFonts w:ascii="Georgia" w:hAnsi="Georgia" w:cs="Calibri"/>
        </w:rPr>
        <w:t xml:space="preserve"> De Volkskrant meldt op 6 augustus 2012 dat D.E. Master Blenders voor de beursgang in juli al heeft ingegrepen bij de Cafés do Brasil, door de financiële ma</w:t>
      </w:r>
      <w:r w:rsidR="004D36B7" w:rsidRPr="00DD1757">
        <w:rPr>
          <w:rFonts w:ascii="Georgia" w:hAnsi="Georgia" w:cs="Calibri"/>
        </w:rPr>
        <w:t>n van het bedrijf te vervangen.</w:t>
      </w:r>
      <w:r w:rsidR="004D36B7" w:rsidRPr="00DD1757">
        <w:rPr>
          <w:rStyle w:val="FootnoteReference"/>
          <w:rFonts w:ascii="Georgia" w:hAnsi="Georgia" w:cs="Calibri"/>
        </w:rPr>
        <w:footnoteReference w:id="20"/>
      </w:r>
    </w:p>
    <w:p w:rsidR="004B43E3" w:rsidRPr="00DD1757" w:rsidRDefault="004B43E3" w:rsidP="00E8599E">
      <w:pPr>
        <w:contextualSpacing/>
        <w:jc w:val="both"/>
        <w:rPr>
          <w:rFonts w:ascii="Georgia" w:hAnsi="Georgia" w:cs="Calibri"/>
        </w:rPr>
      </w:pPr>
    </w:p>
    <w:p w:rsidR="004B43E3" w:rsidRPr="00DD1757" w:rsidRDefault="004B43E3" w:rsidP="00E8599E">
      <w:pPr>
        <w:pStyle w:val="Heading2"/>
        <w:jc w:val="both"/>
        <w:rPr>
          <w:rFonts w:ascii="Georgia" w:hAnsi="Georgia"/>
          <w:color w:val="C00000"/>
          <w:sz w:val="24"/>
          <w:szCs w:val="24"/>
        </w:rPr>
      </w:pPr>
      <w:bookmarkStart w:id="31" w:name="_Toc361666167"/>
      <w:r w:rsidRPr="00DD1757">
        <w:rPr>
          <w:rFonts w:ascii="Georgia" w:hAnsi="Georgia"/>
          <w:color w:val="C00000"/>
          <w:sz w:val="24"/>
          <w:szCs w:val="24"/>
        </w:rPr>
        <w:t>5.4</w:t>
      </w:r>
      <w:r w:rsidRPr="00DD1757">
        <w:rPr>
          <w:rFonts w:ascii="Georgia" w:hAnsi="Georgia"/>
          <w:color w:val="C00000"/>
          <w:sz w:val="24"/>
          <w:szCs w:val="24"/>
        </w:rPr>
        <w:tab/>
      </w:r>
      <w:r w:rsidR="00A47A12" w:rsidRPr="00DD1757">
        <w:rPr>
          <w:rFonts w:ascii="Georgia" w:hAnsi="Georgia"/>
          <w:color w:val="C00000"/>
          <w:sz w:val="24"/>
          <w:szCs w:val="24"/>
        </w:rPr>
        <w:t>Het gevolg van de fraude</w:t>
      </w:r>
      <w:bookmarkEnd w:id="31"/>
    </w:p>
    <w:p w:rsidR="009F708A" w:rsidRDefault="00F8530E" w:rsidP="002B4AB5">
      <w:pPr>
        <w:pStyle w:val="NormalWeb"/>
        <w:shd w:val="clear" w:color="auto" w:fill="FFFFFF"/>
        <w:spacing w:before="0" w:beforeAutospacing="0" w:after="200"/>
        <w:ind w:firstLine="708"/>
        <w:contextualSpacing/>
        <w:jc w:val="both"/>
        <w:rPr>
          <w:rFonts w:ascii="Georgia" w:hAnsi="Georgia"/>
          <w:color w:val="3B3B3B"/>
          <w:sz w:val="22"/>
          <w:szCs w:val="22"/>
          <w:shd w:val="clear" w:color="auto" w:fill="FFFFFF"/>
          <w:lang w:val="nl-NL"/>
        </w:rPr>
      </w:pPr>
      <w:bookmarkStart w:id="32" w:name="_GoBack"/>
      <w:bookmarkEnd w:id="32"/>
      <w:r w:rsidRPr="00DD1757">
        <w:rPr>
          <w:rFonts w:ascii="Georgia" w:hAnsi="Georgia"/>
          <w:sz w:val="22"/>
          <w:szCs w:val="22"/>
          <w:shd w:val="clear" w:color="auto" w:fill="FFFFFF"/>
          <w:lang w:val="nl-NL"/>
        </w:rPr>
        <w:t>Door het ontdekken van de fraude zijn er elementen die zullen leiden tot aanpassingen van de aanstaande resultaten voor het gehele fiscale jaar 2012.</w:t>
      </w:r>
      <w:r w:rsidRPr="00DD1757">
        <w:rPr>
          <w:rStyle w:val="apple-converted-space"/>
          <w:rFonts w:ascii="Georgia" w:hAnsi="Georgia"/>
          <w:sz w:val="22"/>
          <w:szCs w:val="22"/>
          <w:shd w:val="clear" w:color="auto" w:fill="FFFFFF"/>
          <w:lang w:val="nl-NL"/>
        </w:rPr>
        <w:t> </w:t>
      </w:r>
      <w:r w:rsidRPr="00DD1757">
        <w:rPr>
          <w:rFonts w:ascii="Georgia" w:hAnsi="Georgia"/>
          <w:sz w:val="22"/>
          <w:szCs w:val="22"/>
          <w:shd w:val="clear" w:color="auto" w:fill="FFFFFF"/>
          <w:lang w:val="nl-NL"/>
        </w:rPr>
        <w:t>De aanpassingen hebben betrekking op de Braziliaanse activiteiten van de onderneming en zijn volgens de onderneming deels ontstaan door boekhoudkundige onregelmatigheden die verband houden met oninbare vorderingen en onjuiste verantwoording van verkopen. </w:t>
      </w:r>
      <w:r w:rsidRPr="00DD1757">
        <w:rPr>
          <w:rFonts w:ascii="Georgia" w:hAnsi="Georgia"/>
          <w:sz w:val="22"/>
          <w:szCs w:val="22"/>
          <w:lang w:val="nl-NL"/>
        </w:rPr>
        <w:t> </w:t>
      </w:r>
      <w:r w:rsidR="003079EC" w:rsidRPr="00DD1757">
        <w:rPr>
          <w:rFonts w:ascii="Georgia" w:hAnsi="Georgia"/>
          <w:sz w:val="22"/>
          <w:szCs w:val="22"/>
          <w:lang w:val="nl-NL"/>
        </w:rPr>
        <w:t xml:space="preserve">Op 2 </w:t>
      </w:r>
      <w:r w:rsidR="009A7B20" w:rsidRPr="00DD1757">
        <w:rPr>
          <w:rFonts w:ascii="Georgia" w:hAnsi="Georgia"/>
          <w:sz w:val="22"/>
          <w:szCs w:val="22"/>
          <w:lang w:val="nl-NL"/>
        </w:rPr>
        <w:t>augustus</w:t>
      </w:r>
      <w:r w:rsidR="003079EC" w:rsidRPr="00DD1757">
        <w:rPr>
          <w:rFonts w:ascii="Georgia" w:hAnsi="Georgia"/>
          <w:sz w:val="22"/>
          <w:szCs w:val="22"/>
          <w:lang w:val="nl-NL"/>
        </w:rPr>
        <w:t xml:space="preserve"> 2012 werd</w:t>
      </w:r>
      <w:r w:rsidR="006D5C45" w:rsidRPr="00DD1757">
        <w:rPr>
          <w:rFonts w:ascii="Georgia" w:hAnsi="Georgia"/>
          <w:sz w:val="22"/>
          <w:szCs w:val="22"/>
          <w:lang w:val="nl-NL"/>
        </w:rPr>
        <w:t xml:space="preserve"> bekend </w:t>
      </w:r>
      <w:r w:rsidR="004A5E01" w:rsidRPr="00DD1757">
        <w:rPr>
          <w:rFonts w:ascii="Georgia" w:hAnsi="Georgia"/>
          <w:sz w:val="22"/>
          <w:szCs w:val="22"/>
          <w:lang w:val="nl-NL"/>
        </w:rPr>
        <w:t>dat d</w:t>
      </w:r>
      <w:r w:rsidRPr="00DD1757">
        <w:rPr>
          <w:rFonts w:ascii="Georgia" w:hAnsi="Georgia"/>
          <w:sz w:val="22"/>
          <w:szCs w:val="22"/>
          <w:lang w:val="nl-NL"/>
        </w:rPr>
        <w:t xml:space="preserve">oor de aanpassingen het eigen </w:t>
      </w:r>
      <w:r w:rsidR="009A7B20" w:rsidRPr="00DD1757">
        <w:rPr>
          <w:rFonts w:ascii="Georgia" w:hAnsi="Georgia"/>
          <w:sz w:val="22"/>
          <w:szCs w:val="22"/>
          <w:lang w:val="nl-NL"/>
        </w:rPr>
        <w:t>vermogen</w:t>
      </w:r>
      <w:r w:rsidRPr="00DD1757">
        <w:rPr>
          <w:rFonts w:ascii="Georgia" w:hAnsi="Georgia"/>
          <w:sz w:val="22"/>
          <w:szCs w:val="22"/>
          <w:lang w:val="nl-NL"/>
        </w:rPr>
        <w:t xml:space="preserve"> </w:t>
      </w:r>
      <w:r w:rsidR="004A5E01" w:rsidRPr="00DD1757">
        <w:rPr>
          <w:rFonts w:ascii="Georgia" w:hAnsi="Georgia"/>
          <w:sz w:val="22"/>
          <w:szCs w:val="22"/>
          <w:lang w:val="nl-NL"/>
        </w:rPr>
        <w:t xml:space="preserve">waarschijnlijk wordt </w:t>
      </w:r>
      <w:r w:rsidR="009A7B20" w:rsidRPr="00DD1757">
        <w:rPr>
          <w:rFonts w:ascii="Georgia" w:hAnsi="Georgia"/>
          <w:sz w:val="22"/>
          <w:szCs w:val="22"/>
          <w:lang w:val="nl-NL"/>
        </w:rPr>
        <w:t>afgewaardeerd</w:t>
      </w:r>
      <w:r w:rsidR="004A5E01" w:rsidRPr="00DD1757">
        <w:rPr>
          <w:rFonts w:ascii="Georgia" w:hAnsi="Georgia"/>
          <w:sz w:val="22"/>
          <w:szCs w:val="22"/>
          <w:lang w:val="nl-NL"/>
        </w:rPr>
        <w:t xml:space="preserve"> </w:t>
      </w:r>
      <w:r w:rsidRPr="00DD1757">
        <w:rPr>
          <w:rFonts w:ascii="Georgia" w:hAnsi="Georgia"/>
          <w:sz w:val="22"/>
          <w:szCs w:val="22"/>
          <w:lang w:val="nl-NL"/>
        </w:rPr>
        <w:t>tot een kwart van de boekwaarde. Ook</w:t>
      </w:r>
      <w:r w:rsidR="004A5E01" w:rsidRPr="00DD1757">
        <w:rPr>
          <w:rFonts w:ascii="Georgia" w:hAnsi="Georgia"/>
          <w:sz w:val="22"/>
          <w:szCs w:val="22"/>
          <w:lang w:val="nl-NL"/>
        </w:rPr>
        <w:t xml:space="preserve"> zijn de verwachtingen dat</w:t>
      </w:r>
      <w:r w:rsidRPr="00DD1757">
        <w:rPr>
          <w:rFonts w:ascii="Georgia" w:hAnsi="Georgia"/>
          <w:sz w:val="22"/>
          <w:szCs w:val="22"/>
          <w:lang w:val="nl-NL"/>
        </w:rPr>
        <w:t xml:space="preserve"> het netto</w:t>
      </w:r>
      <w:r w:rsidR="004A5E01" w:rsidRPr="00DD1757">
        <w:rPr>
          <w:rFonts w:ascii="Georgia" w:hAnsi="Georgia"/>
          <w:sz w:val="22"/>
          <w:szCs w:val="22"/>
          <w:lang w:val="nl-NL"/>
        </w:rPr>
        <w:t xml:space="preserve"> resultaat in het fiscale jaar 2012 met 45 tot 55 miljoen euro lager zal uitvallen</w:t>
      </w:r>
      <w:r w:rsidR="004A5E01" w:rsidRPr="00DD1757">
        <w:rPr>
          <w:rFonts w:ascii="Georgia" w:hAnsi="Georgia"/>
          <w:color w:val="3B3B3B"/>
          <w:sz w:val="22"/>
          <w:szCs w:val="22"/>
          <w:shd w:val="clear" w:color="auto" w:fill="FFFFFF"/>
          <w:lang w:val="nl-NL"/>
        </w:rPr>
        <w:t>.</w:t>
      </w:r>
      <w:r w:rsidR="004A5E01" w:rsidRPr="00DD1757">
        <w:rPr>
          <w:rStyle w:val="FootnoteReference"/>
          <w:rFonts w:ascii="Georgia" w:hAnsi="Georgia"/>
          <w:color w:val="3B3B3B"/>
          <w:sz w:val="22"/>
          <w:szCs w:val="22"/>
          <w:shd w:val="clear" w:color="auto" w:fill="FFFFFF"/>
          <w:lang w:val="nl-NL"/>
        </w:rPr>
        <w:footnoteReference w:id="21"/>
      </w:r>
    </w:p>
    <w:p w:rsidR="009E4BE9" w:rsidRDefault="003E0CEF" w:rsidP="00E8599E">
      <w:pPr>
        <w:pStyle w:val="NormalWeb"/>
        <w:shd w:val="clear" w:color="auto" w:fill="FFFFFF"/>
        <w:spacing w:before="0" w:beforeAutospacing="0" w:after="200"/>
        <w:ind w:firstLine="708"/>
        <w:contextualSpacing/>
        <w:jc w:val="both"/>
        <w:rPr>
          <w:rFonts w:ascii="Georgia" w:hAnsi="Georgia" w:cs="Calibri"/>
          <w:sz w:val="22"/>
          <w:szCs w:val="22"/>
          <w:lang w:val="nl-NL"/>
        </w:rPr>
      </w:pPr>
      <w:r w:rsidRPr="00DD1757">
        <w:rPr>
          <w:rFonts w:ascii="Georgia" w:hAnsi="Georgia" w:cs="Calibri"/>
          <w:sz w:val="22"/>
          <w:szCs w:val="22"/>
          <w:lang w:val="nl-NL"/>
        </w:rPr>
        <w:t>Na de bekendmaking van de fraude</w:t>
      </w:r>
      <w:r w:rsidR="003079EC" w:rsidRPr="00DD1757">
        <w:rPr>
          <w:rFonts w:ascii="Georgia" w:hAnsi="Georgia" w:cs="Calibri"/>
          <w:sz w:val="22"/>
          <w:szCs w:val="22"/>
          <w:lang w:val="nl-NL"/>
        </w:rPr>
        <w:t xml:space="preserve"> bij D.E. Master Blenders meldde </w:t>
      </w:r>
      <w:r w:rsidRPr="00DD1757">
        <w:rPr>
          <w:rFonts w:ascii="Georgia" w:hAnsi="Georgia" w:cs="Calibri"/>
          <w:sz w:val="22"/>
          <w:szCs w:val="22"/>
          <w:lang w:val="nl-NL"/>
        </w:rPr>
        <w:t>de Vereniging van Effectenbezitters (hierna: VEB)</w:t>
      </w:r>
      <w:r w:rsidR="006D5C45" w:rsidRPr="00DD1757">
        <w:rPr>
          <w:rFonts w:ascii="Georgia" w:hAnsi="Georgia" w:cs="Calibri"/>
          <w:sz w:val="22"/>
          <w:szCs w:val="22"/>
          <w:lang w:val="nl-NL"/>
        </w:rPr>
        <w:t>, die gedupe</w:t>
      </w:r>
      <w:r w:rsidR="002C5581" w:rsidRPr="00DD1757">
        <w:rPr>
          <w:rFonts w:ascii="Georgia" w:hAnsi="Georgia" w:cs="Calibri"/>
          <w:sz w:val="22"/>
          <w:szCs w:val="22"/>
          <w:lang w:val="nl-NL"/>
        </w:rPr>
        <w:t>erde beleggers vertegenwoordigt,</w:t>
      </w:r>
      <w:r w:rsidRPr="00DD1757">
        <w:rPr>
          <w:rFonts w:ascii="Georgia" w:hAnsi="Georgia" w:cs="Calibri"/>
          <w:sz w:val="22"/>
          <w:szCs w:val="22"/>
          <w:lang w:val="nl-NL"/>
        </w:rPr>
        <w:t xml:space="preserve"> dat ze zo snel mogelijk in gesprek wil</w:t>
      </w:r>
      <w:r w:rsidR="003079EC" w:rsidRPr="00DD1757">
        <w:rPr>
          <w:rFonts w:ascii="Georgia" w:hAnsi="Georgia" w:cs="Calibri"/>
          <w:sz w:val="22"/>
          <w:szCs w:val="22"/>
          <w:lang w:val="nl-NL"/>
        </w:rPr>
        <w:t>de</w:t>
      </w:r>
      <w:r w:rsidRPr="00DD1757">
        <w:rPr>
          <w:rFonts w:ascii="Georgia" w:hAnsi="Georgia" w:cs="Calibri"/>
          <w:sz w:val="22"/>
          <w:szCs w:val="22"/>
          <w:lang w:val="nl-NL"/>
        </w:rPr>
        <w:t xml:space="preserve"> met het bedrijf over compensatie voor beleggers. Volgende de VEB is niet alleen de onderneming verantwoordelijk bij onregelmatigheden in de boeken van bedrijven. De uitspraak van de Hoge Raad in de zaak World Online betekende ook </w:t>
      </w:r>
      <w:r w:rsidRPr="00DD1757">
        <w:rPr>
          <w:rFonts w:ascii="Georgia" w:hAnsi="Georgia" w:cs="Calibri"/>
          <w:sz w:val="22"/>
          <w:szCs w:val="22"/>
          <w:lang w:val="nl-NL"/>
        </w:rPr>
        <w:lastRenderedPageBreak/>
        <w:t xml:space="preserve">aanscherping van de zorgplicht die de begeleidende banken tegenover het beleggend publiek in </w:t>
      </w:r>
      <w:r w:rsidR="003C09B8" w:rsidRPr="009E4BE9">
        <w:rPr>
          <w:rFonts w:ascii="Georgia" w:hAnsi="Georgia" w:cs="Calibri"/>
          <w:sz w:val="22"/>
          <w:szCs w:val="22"/>
          <w:lang w:val="nl-NL"/>
        </w:rPr>
        <w:t>acht hebben te nemen (veb.net).</w:t>
      </w:r>
    </w:p>
    <w:p w:rsidR="00A47A12" w:rsidRPr="009E4BE9" w:rsidRDefault="009D4F80" w:rsidP="00E8599E">
      <w:pPr>
        <w:pStyle w:val="NormalWeb"/>
        <w:shd w:val="clear" w:color="auto" w:fill="FFFFFF"/>
        <w:spacing w:before="0" w:beforeAutospacing="0" w:after="200"/>
        <w:ind w:firstLine="708"/>
        <w:contextualSpacing/>
        <w:jc w:val="both"/>
        <w:rPr>
          <w:rFonts w:ascii="Georgia" w:hAnsi="Georgia" w:cs="Calibri"/>
          <w:sz w:val="22"/>
          <w:szCs w:val="22"/>
          <w:lang w:val="nl-NL"/>
        </w:rPr>
      </w:pPr>
      <w:r w:rsidRPr="009E4BE9">
        <w:rPr>
          <w:rFonts w:ascii="Georgia" w:hAnsi="Georgia" w:cs="Calibri"/>
          <w:sz w:val="22"/>
          <w:szCs w:val="22"/>
          <w:lang w:val="nl-NL"/>
        </w:rPr>
        <w:t xml:space="preserve">Op 2 augustus 2012 heeft de Vereniging van Effectenbezitters (hierna VEB) een brief geschreven namens de beleggers van D.E. Master Blenders waarin de VEB aangeeft </w:t>
      </w:r>
      <w:r w:rsidR="002C5581" w:rsidRPr="009E4BE9">
        <w:rPr>
          <w:rFonts w:ascii="Georgia" w:hAnsi="Georgia" w:cs="Calibri"/>
          <w:sz w:val="22"/>
          <w:szCs w:val="22"/>
          <w:lang w:val="nl-NL"/>
        </w:rPr>
        <w:t xml:space="preserve">dat op </w:t>
      </w:r>
      <w:r w:rsidR="00EC565C" w:rsidRPr="009E4BE9">
        <w:rPr>
          <w:rFonts w:ascii="Georgia" w:hAnsi="Georgia" w:cs="Calibri"/>
          <w:sz w:val="22"/>
          <w:szCs w:val="22"/>
          <w:lang w:val="nl-NL"/>
        </w:rPr>
        <w:t xml:space="preserve">het </w:t>
      </w:r>
      <w:r w:rsidR="002C5581" w:rsidRPr="009E4BE9">
        <w:rPr>
          <w:rFonts w:ascii="Georgia" w:hAnsi="Georgia" w:cs="Calibri"/>
          <w:sz w:val="22"/>
          <w:szCs w:val="22"/>
          <w:lang w:val="nl-NL"/>
        </w:rPr>
        <w:t xml:space="preserve">moment van </w:t>
      </w:r>
      <w:r w:rsidR="00EC565C" w:rsidRPr="009E4BE9">
        <w:rPr>
          <w:rFonts w:ascii="Georgia" w:hAnsi="Georgia" w:cs="Calibri"/>
          <w:sz w:val="22"/>
          <w:szCs w:val="22"/>
          <w:lang w:val="nl-NL"/>
        </w:rPr>
        <w:t>de beursgang</w:t>
      </w:r>
      <w:r w:rsidR="002C5581" w:rsidRPr="009E4BE9">
        <w:rPr>
          <w:rFonts w:ascii="Georgia" w:hAnsi="Georgia" w:cs="Calibri"/>
          <w:sz w:val="22"/>
          <w:szCs w:val="22"/>
          <w:lang w:val="nl-NL"/>
        </w:rPr>
        <w:t xml:space="preserve"> bij het management, raad van commissarissen, de accountant (</w:t>
      </w:r>
      <w:r w:rsidR="001158EC" w:rsidRPr="009E4BE9">
        <w:rPr>
          <w:rFonts w:ascii="Georgia" w:hAnsi="Georgia" w:cs="Calibri"/>
          <w:sz w:val="22"/>
          <w:szCs w:val="22"/>
          <w:lang w:val="nl-NL"/>
        </w:rPr>
        <w:t xml:space="preserve">PricewaterhouseCoopers, hierna: </w:t>
      </w:r>
      <w:r w:rsidR="00FC759B" w:rsidRPr="009E4BE9">
        <w:rPr>
          <w:rFonts w:ascii="Georgia" w:hAnsi="Georgia" w:cs="Calibri"/>
          <w:sz w:val="22"/>
          <w:szCs w:val="22"/>
          <w:lang w:val="nl-NL"/>
        </w:rPr>
        <w:t>Pw</w:t>
      </w:r>
      <w:r w:rsidR="002C5581" w:rsidRPr="009E4BE9">
        <w:rPr>
          <w:rFonts w:ascii="Georgia" w:hAnsi="Georgia" w:cs="Calibri"/>
          <w:sz w:val="22"/>
          <w:szCs w:val="22"/>
          <w:lang w:val="nl-NL"/>
        </w:rPr>
        <w:t>C) en de betrokken bank (ABN AMBRO) geen indicatie voor onderhevig problematiek bestond. VEB geeft hier aan dat de bovengenoemde partijen</w:t>
      </w:r>
      <w:r w:rsidR="002D4A40" w:rsidRPr="009E4BE9">
        <w:rPr>
          <w:rFonts w:ascii="Georgia" w:hAnsi="Georgia" w:cs="Calibri"/>
          <w:sz w:val="22"/>
          <w:szCs w:val="22"/>
          <w:lang w:val="nl-NL"/>
        </w:rPr>
        <w:t xml:space="preserve"> zich niet hebben gehouden aan </w:t>
      </w:r>
      <w:r w:rsidR="00F914AE" w:rsidRPr="009E4BE9">
        <w:rPr>
          <w:rFonts w:ascii="Georgia" w:hAnsi="Georgia" w:cs="Calibri"/>
          <w:sz w:val="22"/>
          <w:szCs w:val="22"/>
          <w:lang w:val="nl-NL"/>
        </w:rPr>
        <w:t xml:space="preserve">de </w:t>
      </w:r>
      <w:r w:rsidR="002C5581" w:rsidRPr="009E4BE9">
        <w:rPr>
          <w:rFonts w:ascii="Georgia" w:hAnsi="Georgia" w:cs="Calibri"/>
          <w:sz w:val="22"/>
          <w:szCs w:val="22"/>
          <w:lang w:val="nl-NL"/>
        </w:rPr>
        <w:t>vereiste zorgplicht van belegger</w:t>
      </w:r>
      <w:r w:rsidR="002D4A40" w:rsidRPr="009E4BE9">
        <w:rPr>
          <w:rFonts w:ascii="Georgia" w:hAnsi="Georgia" w:cs="Calibri"/>
          <w:sz w:val="22"/>
          <w:szCs w:val="22"/>
          <w:lang w:val="nl-NL"/>
        </w:rPr>
        <w:t>.</w:t>
      </w:r>
      <w:r w:rsidR="00EC565C" w:rsidRPr="009E4BE9">
        <w:rPr>
          <w:rFonts w:ascii="Georgia" w:hAnsi="Georgia" w:cs="Calibri"/>
          <w:sz w:val="22"/>
          <w:szCs w:val="22"/>
          <w:lang w:val="nl-NL"/>
        </w:rPr>
        <w:t xml:space="preserve"> Omdat de fraude in </w:t>
      </w:r>
      <w:r w:rsidR="009A7B20" w:rsidRPr="009E4BE9">
        <w:rPr>
          <w:rFonts w:ascii="Georgia" w:hAnsi="Georgia" w:cs="Calibri"/>
          <w:sz w:val="22"/>
          <w:szCs w:val="22"/>
          <w:lang w:val="nl-NL"/>
        </w:rPr>
        <w:t>Brazilië</w:t>
      </w:r>
      <w:r w:rsidR="00E50A28" w:rsidRPr="009E4BE9">
        <w:rPr>
          <w:rFonts w:ascii="Georgia" w:hAnsi="Georgia" w:cs="Calibri"/>
          <w:sz w:val="22"/>
          <w:szCs w:val="22"/>
          <w:lang w:val="nl-NL"/>
        </w:rPr>
        <w:t xml:space="preserve"> is ontstaan toen D.E. Master Blenders nog onderdeel was van Sara Lee (nu Hillshire Brands Company), valt dit voormalige moedervennootschap ook het een en ander te </w:t>
      </w:r>
      <w:r w:rsidR="00F914AE" w:rsidRPr="009E4BE9">
        <w:rPr>
          <w:rFonts w:ascii="Georgia" w:hAnsi="Georgia" w:cs="Calibri"/>
          <w:sz w:val="22"/>
          <w:szCs w:val="22"/>
          <w:lang w:val="nl-NL"/>
        </w:rPr>
        <w:t xml:space="preserve">verwijten. </w:t>
      </w:r>
      <w:r w:rsidR="00E50A28" w:rsidRPr="009E4BE9">
        <w:rPr>
          <w:rFonts w:ascii="Georgia" w:hAnsi="Georgia" w:cs="Calibri"/>
          <w:sz w:val="22"/>
          <w:szCs w:val="22"/>
          <w:lang w:val="nl-NL"/>
        </w:rPr>
        <w:t>Achter</w:t>
      </w:r>
      <w:r w:rsidR="00EC565C" w:rsidRPr="009E4BE9">
        <w:rPr>
          <w:rFonts w:ascii="Georgia" w:hAnsi="Georgia" w:cs="Calibri"/>
          <w:sz w:val="22"/>
          <w:szCs w:val="22"/>
          <w:lang w:val="nl-NL"/>
        </w:rPr>
        <w:t>af moet worden gesteld dat het p</w:t>
      </w:r>
      <w:r w:rsidR="00E50A28" w:rsidRPr="009E4BE9">
        <w:rPr>
          <w:rFonts w:ascii="Georgia" w:hAnsi="Georgia" w:cs="Calibri"/>
          <w:sz w:val="22"/>
          <w:szCs w:val="22"/>
          <w:lang w:val="nl-NL"/>
        </w:rPr>
        <w:t>rospectus een onjuist beeld geeft D.E. Master Blenders, dit omdat he</w:t>
      </w:r>
      <w:r w:rsidR="00942752" w:rsidRPr="009E4BE9">
        <w:rPr>
          <w:rFonts w:ascii="Georgia" w:hAnsi="Georgia" w:cs="Calibri"/>
          <w:sz w:val="22"/>
          <w:szCs w:val="22"/>
          <w:lang w:val="nl-NL"/>
        </w:rPr>
        <w:t>t een te rooskleurig beeld gaf</w:t>
      </w:r>
      <w:r w:rsidR="00E50A28" w:rsidRPr="009E4BE9">
        <w:rPr>
          <w:rFonts w:ascii="Georgia" w:hAnsi="Georgia" w:cs="Calibri"/>
          <w:sz w:val="22"/>
          <w:szCs w:val="22"/>
          <w:lang w:val="nl-NL"/>
        </w:rPr>
        <w:t xml:space="preserve"> van de </w:t>
      </w:r>
      <w:r w:rsidR="009A7B20" w:rsidRPr="009E4BE9">
        <w:rPr>
          <w:rFonts w:ascii="Georgia" w:hAnsi="Georgia" w:cs="Calibri"/>
          <w:sz w:val="22"/>
          <w:szCs w:val="22"/>
          <w:lang w:val="nl-NL"/>
        </w:rPr>
        <w:t>financiële</w:t>
      </w:r>
      <w:r w:rsidR="00E50A28" w:rsidRPr="009E4BE9">
        <w:rPr>
          <w:rFonts w:ascii="Georgia" w:hAnsi="Georgia" w:cs="Calibri"/>
          <w:sz w:val="22"/>
          <w:szCs w:val="22"/>
          <w:lang w:val="nl-NL"/>
        </w:rPr>
        <w:t xml:space="preserve"> toestand van de onderneming. De beleggers die hun aandelen hebben gekocht in de periode van 12 juni tot en met 1 augustus hebben dus op basi</w:t>
      </w:r>
      <w:r w:rsidR="00942752" w:rsidRPr="009E4BE9">
        <w:rPr>
          <w:rFonts w:ascii="Georgia" w:hAnsi="Georgia" w:cs="Calibri"/>
          <w:sz w:val="22"/>
          <w:szCs w:val="22"/>
          <w:lang w:val="nl-NL"/>
        </w:rPr>
        <w:t>s van verkeerde informatie (het</w:t>
      </w:r>
      <w:r w:rsidR="00EC565C" w:rsidRPr="009E4BE9">
        <w:rPr>
          <w:rFonts w:ascii="Georgia" w:hAnsi="Georgia" w:cs="Calibri"/>
          <w:sz w:val="22"/>
          <w:szCs w:val="22"/>
          <w:lang w:val="nl-NL"/>
        </w:rPr>
        <w:t xml:space="preserve"> </w:t>
      </w:r>
      <w:r w:rsidR="009A7B20" w:rsidRPr="009E4BE9">
        <w:rPr>
          <w:rFonts w:ascii="Georgia" w:hAnsi="Georgia" w:cs="Calibri"/>
          <w:sz w:val="22"/>
          <w:szCs w:val="22"/>
          <w:lang w:val="nl-NL"/>
        </w:rPr>
        <w:t>prospectus</w:t>
      </w:r>
      <w:r w:rsidR="00942752" w:rsidRPr="009E4BE9">
        <w:rPr>
          <w:rFonts w:ascii="Georgia" w:hAnsi="Georgia" w:cs="Calibri"/>
          <w:sz w:val="22"/>
          <w:szCs w:val="22"/>
          <w:lang w:val="nl-NL"/>
        </w:rPr>
        <w:t>) hun aandelen gekocht</w:t>
      </w:r>
      <w:r w:rsidR="00E50A28" w:rsidRPr="009E4BE9">
        <w:rPr>
          <w:rFonts w:ascii="Georgia" w:hAnsi="Georgia" w:cs="Calibri"/>
          <w:sz w:val="22"/>
          <w:szCs w:val="22"/>
          <w:lang w:val="nl-NL"/>
        </w:rPr>
        <w:t xml:space="preserve"> en hebben hierdoor scha</w:t>
      </w:r>
      <w:r w:rsidR="002D4A40" w:rsidRPr="009E4BE9">
        <w:rPr>
          <w:rFonts w:ascii="Georgia" w:hAnsi="Georgia" w:cs="Calibri"/>
          <w:sz w:val="22"/>
          <w:szCs w:val="22"/>
          <w:lang w:val="nl-NL"/>
        </w:rPr>
        <w:t xml:space="preserve">de geleden. De VEB geeft in de </w:t>
      </w:r>
      <w:r w:rsidR="00E50A28" w:rsidRPr="009E4BE9">
        <w:rPr>
          <w:rFonts w:ascii="Georgia" w:hAnsi="Georgia" w:cs="Calibri"/>
          <w:sz w:val="22"/>
          <w:szCs w:val="22"/>
          <w:lang w:val="nl-NL"/>
        </w:rPr>
        <w:t xml:space="preserve">brief aan dat als D.E. Master </w:t>
      </w:r>
      <w:r w:rsidR="00FC759B" w:rsidRPr="009E4BE9">
        <w:rPr>
          <w:rFonts w:ascii="Georgia" w:hAnsi="Georgia" w:cs="Calibri"/>
          <w:sz w:val="22"/>
          <w:szCs w:val="22"/>
          <w:lang w:val="nl-NL"/>
        </w:rPr>
        <w:t>Blenders, voormalig Sara Lee, Pw</w:t>
      </w:r>
      <w:r w:rsidR="00E50A28" w:rsidRPr="009E4BE9">
        <w:rPr>
          <w:rFonts w:ascii="Georgia" w:hAnsi="Georgia" w:cs="Calibri"/>
          <w:sz w:val="22"/>
          <w:szCs w:val="22"/>
          <w:lang w:val="nl-NL"/>
        </w:rPr>
        <w:t xml:space="preserve">C </w:t>
      </w:r>
      <w:r w:rsidR="00F914AE" w:rsidRPr="009E4BE9">
        <w:rPr>
          <w:rFonts w:ascii="Georgia" w:hAnsi="Georgia" w:cs="Calibri"/>
          <w:sz w:val="22"/>
          <w:szCs w:val="22"/>
          <w:lang w:val="nl-NL"/>
        </w:rPr>
        <w:t xml:space="preserve">en </w:t>
      </w:r>
      <w:r w:rsidR="00E50A28" w:rsidRPr="009E4BE9">
        <w:rPr>
          <w:rFonts w:ascii="Georgia" w:hAnsi="Georgia" w:cs="Calibri"/>
          <w:sz w:val="22"/>
          <w:szCs w:val="22"/>
          <w:lang w:val="nl-NL"/>
        </w:rPr>
        <w:t xml:space="preserve">ABN AMBRO hun </w:t>
      </w:r>
      <w:r w:rsidR="002D4A40" w:rsidRPr="009E4BE9">
        <w:rPr>
          <w:rFonts w:ascii="Georgia" w:hAnsi="Georgia" w:cs="Calibri"/>
          <w:sz w:val="22"/>
          <w:szCs w:val="22"/>
          <w:lang w:val="nl-NL"/>
        </w:rPr>
        <w:t xml:space="preserve">zorgplicht </w:t>
      </w:r>
      <w:r w:rsidR="00F914AE" w:rsidRPr="009E4BE9">
        <w:rPr>
          <w:rFonts w:ascii="Georgia" w:hAnsi="Georgia" w:cs="Calibri"/>
          <w:sz w:val="22"/>
          <w:szCs w:val="22"/>
          <w:lang w:val="nl-NL"/>
        </w:rPr>
        <w:t xml:space="preserve">goed </w:t>
      </w:r>
      <w:r w:rsidR="002D4A40" w:rsidRPr="009E4BE9">
        <w:rPr>
          <w:rFonts w:ascii="Georgia" w:hAnsi="Georgia" w:cs="Calibri"/>
          <w:sz w:val="22"/>
          <w:szCs w:val="22"/>
          <w:lang w:val="nl-NL"/>
        </w:rPr>
        <w:t>hadden vervuld, de aandeelhouders geen schade van deze omvang hadden geleden. De aandelen waren dan verkocht tegen</w:t>
      </w:r>
      <w:r w:rsidR="00942752" w:rsidRPr="009E4BE9">
        <w:rPr>
          <w:rFonts w:ascii="Georgia" w:hAnsi="Georgia" w:cs="Calibri"/>
          <w:sz w:val="22"/>
          <w:szCs w:val="22"/>
          <w:lang w:val="nl-NL"/>
        </w:rPr>
        <w:t xml:space="preserve"> een</w:t>
      </w:r>
      <w:r w:rsidR="002D4A40" w:rsidRPr="009E4BE9">
        <w:rPr>
          <w:rFonts w:ascii="Georgia" w:hAnsi="Georgia" w:cs="Calibri"/>
          <w:sz w:val="22"/>
          <w:szCs w:val="22"/>
          <w:lang w:val="nl-NL"/>
        </w:rPr>
        <w:t xml:space="preserve"> lagere prijs omdat de marktpartijen de lagere waarden van D.E. Master </w:t>
      </w:r>
      <w:r w:rsidR="00F914AE" w:rsidRPr="009E4BE9">
        <w:rPr>
          <w:rFonts w:ascii="Georgia" w:hAnsi="Georgia" w:cs="Calibri"/>
          <w:sz w:val="22"/>
          <w:szCs w:val="22"/>
          <w:lang w:val="nl-NL"/>
        </w:rPr>
        <w:t xml:space="preserve">Blenders </w:t>
      </w:r>
      <w:r w:rsidR="002D4A40" w:rsidRPr="009E4BE9">
        <w:rPr>
          <w:rFonts w:ascii="Georgia" w:hAnsi="Georgia" w:cs="Calibri"/>
          <w:sz w:val="22"/>
          <w:szCs w:val="22"/>
          <w:lang w:val="nl-NL"/>
        </w:rPr>
        <w:t>in de koers zouden verdisconteren.</w:t>
      </w:r>
      <w:r w:rsidR="00E50A28" w:rsidRPr="009E4BE9">
        <w:rPr>
          <w:rFonts w:ascii="Georgia" w:hAnsi="Georgia" w:cs="Calibri"/>
          <w:sz w:val="22"/>
          <w:szCs w:val="22"/>
          <w:lang w:val="nl-NL"/>
        </w:rPr>
        <w:t xml:space="preserve"> </w:t>
      </w:r>
      <w:r w:rsidR="002C5581" w:rsidRPr="009E4BE9">
        <w:rPr>
          <w:rFonts w:ascii="Georgia" w:hAnsi="Georgia" w:cs="Calibri"/>
          <w:sz w:val="22"/>
          <w:szCs w:val="22"/>
          <w:lang w:val="nl-NL"/>
        </w:rPr>
        <w:t>(Vereniging VEB NCVB, 2012)</w:t>
      </w:r>
    </w:p>
    <w:p w:rsidR="0079535D" w:rsidRPr="00DD1757" w:rsidRDefault="0079535D" w:rsidP="00E8599E">
      <w:pPr>
        <w:contextualSpacing/>
        <w:jc w:val="both"/>
        <w:rPr>
          <w:rFonts w:ascii="Georgia" w:hAnsi="Georgia" w:cs="Calibri"/>
          <w:b/>
          <w:color w:val="C00000"/>
        </w:rPr>
      </w:pPr>
    </w:p>
    <w:p w:rsidR="004B43E3" w:rsidRPr="00DD1757" w:rsidRDefault="004B43E3" w:rsidP="00E8599E">
      <w:pPr>
        <w:pStyle w:val="Heading2"/>
        <w:jc w:val="both"/>
        <w:rPr>
          <w:rFonts w:ascii="Georgia" w:hAnsi="Georgia"/>
          <w:color w:val="C00000"/>
          <w:sz w:val="24"/>
          <w:szCs w:val="24"/>
        </w:rPr>
      </w:pPr>
      <w:bookmarkStart w:id="33" w:name="_Toc361666168"/>
      <w:r w:rsidRPr="00DD1757">
        <w:rPr>
          <w:rFonts w:ascii="Georgia" w:hAnsi="Georgia"/>
          <w:color w:val="C00000"/>
          <w:sz w:val="24"/>
          <w:szCs w:val="24"/>
        </w:rPr>
        <w:t>5.5</w:t>
      </w:r>
      <w:r w:rsidRPr="00DD1757">
        <w:rPr>
          <w:rFonts w:ascii="Georgia" w:hAnsi="Georgia"/>
          <w:color w:val="C00000"/>
          <w:sz w:val="24"/>
          <w:szCs w:val="24"/>
        </w:rPr>
        <w:tab/>
      </w:r>
      <w:r w:rsidR="00C36307" w:rsidRPr="00DD1757">
        <w:rPr>
          <w:rFonts w:ascii="Georgia" w:hAnsi="Georgia"/>
          <w:color w:val="C00000"/>
          <w:sz w:val="24"/>
          <w:szCs w:val="24"/>
        </w:rPr>
        <w:t>Wat ging er mis</w:t>
      </w:r>
      <w:bookmarkEnd w:id="33"/>
    </w:p>
    <w:p w:rsidR="003C09B8" w:rsidRPr="00DD1757" w:rsidRDefault="00C36307" w:rsidP="00E8599E">
      <w:pPr>
        <w:pStyle w:val="NormalWeb"/>
        <w:shd w:val="clear" w:color="auto" w:fill="FFFFFF"/>
        <w:ind w:firstLine="708"/>
        <w:contextualSpacing/>
        <w:jc w:val="both"/>
        <w:rPr>
          <w:rFonts w:ascii="Georgia" w:hAnsi="Georgia" w:cs="Tahoma"/>
          <w:sz w:val="22"/>
          <w:szCs w:val="22"/>
          <w:lang w:val="nl-NL"/>
        </w:rPr>
      </w:pPr>
      <w:r w:rsidRPr="00DD1757">
        <w:rPr>
          <w:rFonts w:ascii="Georgia" w:hAnsi="Georgia"/>
          <w:sz w:val="22"/>
          <w:szCs w:val="22"/>
          <w:lang w:val="nl-NL"/>
        </w:rPr>
        <w:t>Wat er precies gebeurt is, kan nog niet m</w:t>
      </w:r>
      <w:r w:rsidR="00D7563B" w:rsidRPr="00DD1757">
        <w:rPr>
          <w:rFonts w:ascii="Georgia" w:hAnsi="Georgia"/>
          <w:sz w:val="22"/>
          <w:szCs w:val="22"/>
          <w:lang w:val="nl-NL"/>
        </w:rPr>
        <w:t xml:space="preserve">et duidelijkheid gezegd worden omdat het onderzoek naar de fraude in </w:t>
      </w:r>
      <w:r w:rsidR="009A7B20" w:rsidRPr="00DD1757">
        <w:rPr>
          <w:rFonts w:ascii="Georgia" w:hAnsi="Georgia"/>
          <w:sz w:val="22"/>
          <w:szCs w:val="22"/>
          <w:lang w:val="nl-NL"/>
        </w:rPr>
        <w:t>Brazilië</w:t>
      </w:r>
      <w:r w:rsidR="00D7563B" w:rsidRPr="00DD1757">
        <w:rPr>
          <w:rFonts w:ascii="Georgia" w:hAnsi="Georgia"/>
          <w:sz w:val="22"/>
          <w:szCs w:val="22"/>
          <w:lang w:val="nl-NL"/>
        </w:rPr>
        <w:t xml:space="preserve"> nog loopt. </w:t>
      </w:r>
      <w:r w:rsidR="00A75FF4" w:rsidRPr="00DD1757">
        <w:rPr>
          <w:rFonts w:ascii="Georgia" w:hAnsi="Georgia"/>
          <w:sz w:val="22"/>
          <w:szCs w:val="22"/>
          <w:lang w:val="nl-NL"/>
        </w:rPr>
        <w:t>Wel wordt</w:t>
      </w:r>
      <w:r w:rsidR="00942752" w:rsidRPr="00DD1757">
        <w:rPr>
          <w:rFonts w:ascii="Georgia" w:hAnsi="Georgia"/>
          <w:sz w:val="22"/>
          <w:szCs w:val="22"/>
          <w:lang w:val="nl-NL"/>
        </w:rPr>
        <w:t xml:space="preserve"> er </w:t>
      </w:r>
      <w:r w:rsidR="007E6DCA" w:rsidRPr="00DD1757">
        <w:rPr>
          <w:rFonts w:ascii="Georgia" w:hAnsi="Georgia"/>
          <w:sz w:val="22"/>
          <w:szCs w:val="22"/>
          <w:lang w:val="nl-NL"/>
        </w:rPr>
        <w:t>geschreven</w:t>
      </w:r>
      <w:r w:rsidR="00A75FF4" w:rsidRPr="00DD1757">
        <w:rPr>
          <w:rFonts w:ascii="Georgia" w:hAnsi="Georgia"/>
          <w:sz w:val="22"/>
          <w:szCs w:val="22"/>
          <w:lang w:val="nl-NL"/>
        </w:rPr>
        <w:t xml:space="preserve"> </w:t>
      </w:r>
      <w:r w:rsidR="00F914AE" w:rsidRPr="00DD1757">
        <w:rPr>
          <w:rFonts w:ascii="Georgia" w:hAnsi="Georgia"/>
          <w:sz w:val="22"/>
          <w:szCs w:val="22"/>
          <w:lang w:val="nl-NL"/>
        </w:rPr>
        <w:t xml:space="preserve">dat </w:t>
      </w:r>
      <w:r w:rsidR="00A75FF4" w:rsidRPr="00DD1757">
        <w:rPr>
          <w:rFonts w:ascii="Georgia" w:hAnsi="Georgia" w:cs="Tahoma"/>
          <w:sz w:val="22"/>
          <w:szCs w:val="22"/>
          <w:lang w:val="nl-NL"/>
        </w:rPr>
        <w:t xml:space="preserve">de accountant en banken </w:t>
      </w:r>
      <w:r w:rsidR="00F914AE" w:rsidRPr="00DD1757">
        <w:rPr>
          <w:rFonts w:ascii="Georgia" w:hAnsi="Georgia" w:cs="Tahoma"/>
          <w:sz w:val="22"/>
          <w:szCs w:val="22"/>
          <w:lang w:val="nl-NL"/>
        </w:rPr>
        <w:t xml:space="preserve">ook </w:t>
      </w:r>
      <w:r w:rsidR="00A75FF4" w:rsidRPr="00DD1757">
        <w:rPr>
          <w:rFonts w:ascii="Georgia" w:hAnsi="Georgia" w:cs="Tahoma"/>
          <w:sz w:val="22"/>
          <w:szCs w:val="22"/>
          <w:lang w:val="nl-NL"/>
        </w:rPr>
        <w:t>een dergelijke zorgplicht dragen in deze situatie. Banken en accountants hebben na te gaan dat hetgeen de onderneming stelt ook feitelijk juist is. In het geval van D.E</w:t>
      </w:r>
      <w:r w:rsidR="00FC759B" w:rsidRPr="00DD1757">
        <w:rPr>
          <w:rFonts w:ascii="Georgia" w:hAnsi="Georgia" w:cs="Tahoma"/>
          <w:sz w:val="22"/>
          <w:szCs w:val="22"/>
          <w:lang w:val="nl-NL"/>
        </w:rPr>
        <w:t>. Master Blenders gaat het om Pw</w:t>
      </w:r>
      <w:r w:rsidR="00A75FF4" w:rsidRPr="00DD1757">
        <w:rPr>
          <w:rFonts w:ascii="Georgia" w:hAnsi="Georgia" w:cs="Tahoma"/>
          <w:sz w:val="22"/>
          <w:szCs w:val="22"/>
          <w:lang w:val="nl-NL"/>
        </w:rPr>
        <w:t>C, de accountan</w:t>
      </w:r>
      <w:r w:rsidR="00D7563B" w:rsidRPr="00DD1757">
        <w:rPr>
          <w:rFonts w:ascii="Georgia" w:hAnsi="Georgia" w:cs="Tahoma"/>
          <w:sz w:val="22"/>
          <w:szCs w:val="22"/>
          <w:lang w:val="nl-NL"/>
        </w:rPr>
        <w:t>t</w:t>
      </w:r>
      <w:r w:rsidR="00942752" w:rsidRPr="00DD1757">
        <w:rPr>
          <w:rFonts w:ascii="Georgia" w:hAnsi="Georgia" w:cs="Tahoma"/>
          <w:sz w:val="22"/>
          <w:szCs w:val="22"/>
          <w:lang w:val="nl-NL"/>
        </w:rPr>
        <w:t xml:space="preserve"> van D.E. Master Blenders</w:t>
      </w:r>
      <w:r w:rsidR="00A75FF4" w:rsidRPr="00DD1757">
        <w:rPr>
          <w:rFonts w:ascii="Georgia" w:hAnsi="Georgia" w:cs="Tahoma"/>
          <w:sz w:val="22"/>
          <w:szCs w:val="22"/>
          <w:lang w:val="nl-NL"/>
        </w:rPr>
        <w:t xml:space="preserve"> en de ABN AM</w:t>
      </w:r>
      <w:r w:rsidR="00942752" w:rsidRPr="00DD1757">
        <w:rPr>
          <w:rFonts w:ascii="Georgia" w:hAnsi="Georgia" w:cs="Tahoma"/>
          <w:sz w:val="22"/>
          <w:szCs w:val="22"/>
          <w:lang w:val="nl-NL"/>
        </w:rPr>
        <w:t xml:space="preserve">BRO, de begeleidende bank. Zij </w:t>
      </w:r>
      <w:r w:rsidR="00A75FF4" w:rsidRPr="00DD1757">
        <w:rPr>
          <w:rFonts w:ascii="Georgia" w:hAnsi="Georgia" w:cs="Tahoma"/>
          <w:sz w:val="22"/>
          <w:szCs w:val="22"/>
          <w:lang w:val="nl-NL"/>
        </w:rPr>
        <w:t>hebbe</w:t>
      </w:r>
      <w:r w:rsidR="00942752" w:rsidRPr="00DD1757">
        <w:rPr>
          <w:rFonts w:ascii="Georgia" w:hAnsi="Georgia" w:cs="Tahoma"/>
          <w:sz w:val="22"/>
          <w:szCs w:val="22"/>
          <w:lang w:val="nl-NL"/>
        </w:rPr>
        <w:t xml:space="preserve">n mogelijk steken laten vallen </w:t>
      </w:r>
      <w:r w:rsidR="00A75FF4" w:rsidRPr="00DD1757">
        <w:rPr>
          <w:rFonts w:ascii="Georgia" w:hAnsi="Georgia" w:cs="Tahoma"/>
          <w:sz w:val="22"/>
          <w:szCs w:val="22"/>
          <w:lang w:val="nl-NL"/>
        </w:rPr>
        <w:t xml:space="preserve">volgens de </w:t>
      </w:r>
      <w:r w:rsidR="00F914AE" w:rsidRPr="00DD1757">
        <w:rPr>
          <w:rFonts w:ascii="Georgia" w:hAnsi="Georgia" w:cs="Tahoma"/>
          <w:sz w:val="22"/>
          <w:szCs w:val="22"/>
          <w:lang w:val="nl-NL"/>
        </w:rPr>
        <w:t xml:space="preserve">VEB. </w:t>
      </w:r>
      <w:r w:rsidR="00A75FF4" w:rsidRPr="00DD1757">
        <w:rPr>
          <w:rFonts w:ascii="Georgia" w:hAnsi="Georgia" w:cs="Tahoma"/>
          <w:sz w:val="22"/>
          <w:szCs w:val="22"/>
          <w:lang w:val="nl-NL"/>
        </w:rPr>
        <w:t>Maar ook voormalig moederbedrijf Sara Lee, nu bekend onder de naam Hillshire Brands, valt volgens de VEB mogel</w:t>
      </w:r>
      <w:r w:rsidR="00942752" w:rsidRPr="00DD1757">
        <w:rPr>
          <w:rFonts w:ascii="Georgia" w:hAnsi="Georgia" w:cs="Tahoma"/>
          <w:sz w:val="22"/>
          <w:szCs w:val="22"/>
          <w:lang w:val="nl-NL"/>
        </w:rPr>
        <w:t xml:space="preserve">ijk een en ander te verwijten. </w:t>
      </w:r>
      <w:r w:rsidR="00A75FF4" w:rsidRPr="00DD1757">
        <w:rPr>
          <w:rFonts w:ascii="Georgia" w:hAnsi="Georgia" w:cs="Tahoma"/>
          <w:sz w:val="22"/>
          <w:szCs w:val="22"/>
          <w:lang w:val="nl-NL"/>
        </w:rPr>
        <w:t xml:space="preserve">De fraude is immers ontstaan toen </w:t>
      </w:r>
      <w:r w:rsidR="00F914AE" w:rsidRPr="00DD1757">
        <w:rPr>
          <w:rFonts w:ascii="Georgia" w:hAnsi="Georgia" w:cs="Tahoma"/>
          <w:sz w:val="22"/>
          <w:szCs w:val="22"/>
          <w:lang w:val="nl-NL"/>
        </w:rPr>
        <w:t xml:space="preserve">D.E. </w:t>
      </w:r>
      <w:r w:rsidR="00A75FF4" w:rsidRPr="00DD1757">
        <w:rPr>
          <w:rFonts w:ascii="Georgia" w:hAnsi="Georgia" w:cs="Tahoma"/>
          <w:sz w:val="22"/>
          <w:szCs w:val="22"/>
          <w:lang w:val="nl-NL"/>
        </w:rPr>
        <w:t>zich nog onder d</w:t>
      </w:r>
      <w:r w:rsidR="008E32D2" w:rsidRPr="00DD1757">
        <w:rPr>
          <w:rFonts w:ascii="Georgia" w:hAnsi="Georgia" w:cs="Tahoma"/>
          <w:sz w:val="22"/>
          <w:szCs w:val="22"/>
          <w:lang w:val="nl-NL"/>
        </w:rPr>
        <w:t>e vleugels van Sara Lee bevond.</w:t>
      </w:r>
      <w:r w:rsidR="00A75FF4" w:rsidRPr="00DD1757">
        <w:rPr>
          <w:rStyle w:val="FootnoteReference"/>
          <w:rFonts w:ascii="Georgia" w:hAnsi="Georgia" w:cs="Tahoma"/>
          <w:sz w:val="22"/>
          <w:szCs w:val="22"/>
          <w:lang w:val="nl-NL"/>
        </w:rPr>
        <w:footnoteReference w:id="22"/>
      </w:r>
    </w:p>
    <w:p w:rsidR="003A0378" w:rsidRPr="00DD1757" w:rsidRDefault="00A75FF4" w:rsidP="00E8599E">
      <w:pPr>
        <w:pStyle w:val="NormalWeb"/>
        <w:shd w:val="clear" w:color="auto" w:fill="FFFFFF"/>
        <w:ind w:firstLine="708"/>
        <w:contextualSpacing/>
        <w:jc w:val="both"/>
        <w:rPr>
          <w:rFonts w:ascii="Georgia" w:hAnsi="Georgia"/>
          <w:sz w:val="22"/>
          <w:szCs w:val="22"/>
          <w:lang w:val="nl-NL"/>
        </w:rPr>
      </w:pPr>
      <w:r w:rsidRPr="00DD1757">
        <w:rPr>
          <w:rFonts w:ascii="Georgia" w:hAnsi="Georgia"/>
          <w:sz w:val="22"/>
          <w:szCs w:val="22"/>
          <w:lang w:val="nl-NL"/>
        </w:rPr>
        <w:lastRenderedPageBreak/>
        <w:t>In</w:t>
      </w:r>
      <w:r w:rsidR="00C36307" w:rsidRPr="00DD1757">
        <w:rPr>
          <w:rFonts w:ascii="Georgia" w:hAnsi="Georgia"/>
          <w:sz w:val="22"/>
          <w:szCs w:val="22"/>
          <w:lang w:val="nl-NL"/>
        </w:rPr>
        <w:t xml:space="preserve"> deze paragraaf</w:t>
      </w:r>
      <w:r w:rsidR="006C2EAA" w:rsidRPr="00DD1757">
        <w:rPr>
          <w:rFonts w:ascii="Georgia" w:hAnsi="Georgia"/>
          <w:sz w:val="22"/>
          <w:szCs w:val="22"/>
          <w:lang w:val="nl-NL"/>
        </w:rPr>
        <w:t xml:space="preserve"> geef ik </w:t>
      </w:r>
      <w:r w:rsidR="007E6DCA" w:rsidRPr="00DD1757">
        <w:rPr>
          <w:rFonts w:ascii="Georgia" w:hAnsi="Georgia"/>
          <w:sz w:val="22"/>
          <w:szCs w:val="22"/>
          <w:lang w:val="nl-NL"/>
        </w:rPr>
        <w:t xml:space="preserve">mijn </w:t>
      </w:r>
      <w:r w:rsidR="006C2EAA" w:rsidRPr="00DD1757">
        <w:rPr>
          <w:rFonts w:ascii="Georgia" w:hAnsi="Georgia"/>
          <w:sz w:val="22"/>
          <w:szCs w:val="22"/>
          <w:lang w:val="nl-NL"/>
        </w:rPr>
        <w:t>bevindingen over de rol van de accountant in deze case.</w:t>
      </w:r>
      <w:r w:rsidR="007E6DCA" w:rsidRPr="00DD1757">
        <w:rPr>
          <w:rFonts w:ascii="Georgia" w:hAnsi="Georgia"/>
          <w:sz w:val="22"/>
          <w:szCs w:val="22"/>
          <w:lang w:val="nl-NL"/>
        </w:rPr>
        <w:t xml:space="preserve"> </w:t>
      </w:r>
      <w:r w:rsidR="007A5000" w:rsidRPr="00DD1757">
        <w:rPr>
          <w:rFonts w:ascii="Georgia" w:hAnsi="Georgia"/>
          <w:sz w:val="22"/>
          <w:szCs w:val="22"/>
          <w:lang w:val="nl-NL"/>
        </w:rPr>
        <w:t>In deze</w:t>
      </w:r>
      <w:r w:rsidR="008E32D2" w:rsidRPr="00DD1757">
        <w:rPr>
          <w:rFonts w:ascii="Georgia" w:hAnsi="Georgia"/>
          <w:sz w:val="22"/>
          <w:szCs w:val="22"/>
          <w:lang w:val="nl-NL"/>
        </w:rPr>
        <w:t xml:space="preserve"> fraude case </w:t>
      </w:r>
      <w:r w:rsidR="007A5000" w:rsidRPr="00DD1757">
        <w:rPr>
          <w:rFonts w:ascii="Georgia" w:hAnsi="Georgia"/>
          <w:sz w:val="22"/>
          <w:szCs w:val="22"/>
          <w:lang w:val="nl-NL"/>
        </w:rPr>
        <w:t>heeft de accountant de verklaring niet terug getrokken, daaruit kan geconcludeerd worden da</w:t>
      </w:r>
      <w:r w:rsidR="00942752" w:rsidRPr="00DD1757">
        <w:rPr>
          <w:rFonts w:ascii="Georgia" w:hAnsi="Georgia"/>
          <w:sz w:val="22"/>
          <w:szCs w:val="22"/>
          <w:lang w:val="nl-NL"/>
        </w:rPr>
        <w:t xml:space="preserve">t hij niet zozeer van mening was </w:t>
      </w:r>
      <w:r w:rsidR="007A5000" w:rsidRPr="00DD1757">
        <w:rPr>
          <w:rFonts w:ascii="Georgia" w:hAnsi="Georgia"/>
          <w:sz w:val="22"/>
          <w:szCs w:val="22"/>
          <w:lang w:val="nl-NL"/>
        </w:rPr>
        <w:t xml:space="preserve">dat hij iets fout heeft gedaan. </w:t>
      </w:r>
      <w:r w:rsidR="00401494" w:rsidRPr="00DD1757">
        <w:rPr>
          <w:rFonts w:ascii="Georgia" w:hAnsi="Georgia"/>
          <w:sz w:val="22"/>
          <w:szCs w:val="22"/>
          <w:lang w:val="nl-NL"/>
        </w:rPr>
        <w:t xml:space="preserve">Om te onderzoeken hoe de fraude eventueel voorkomen had kunnen worden, kijk ik naar een paar punten, genoemd in de voorgaande </w:t>
      </w:r>
      <w:r w:rsidR="00F914AE" w:rsidRPr="00DD1757">
        <w:rPr>
          <w:rFonts w:ascii="Georgia" w:hAnsi="Georgia"/>
          <w:sz w:val="22"/>
          <w:szCs w:val="22"/>
          <w:lang w:val="nl-NL"/>
        </w:rPr>
        <w:t xml:space="preserve">hoofdstukken. </w:t>
      </w:r>
      <w:r w:rsidR="00401494" w:rsidRPr="00DD1757">
        <w:rPr>
          <w:rFonts w:ascii="Georgia" w:hAnsi="Georgia"/>
          <w:sz w:val="22"/>
          <w:szCs w:val="22"/>
          <w:lang w:val="nl-NL"/>
        </w:rPr>
        <w:t xml:space="preserve">Het gaat hier om de </w:t>
      </w:r>
      <w:r w:rsidRPr="00DD1757">
        <w:rPr>
          <w:rFonts w:ascii="Georgia" w:hAnsi="Georgia"/>
          <w:sz w:val="22"/>
          <w:szCs w:val="22"/>
          <w:lang w:val="nl-NL"/>
        </w:rPr>
        <w:t xml:space="preserve">maatregelen </w:t>
      </w:r>
      <w:r w:rsidR="00401494" w:rsidRPr="00DD1757">
        <w:rPr>
          <w:rFonts w:ascii="Georgia" w:hAnsi="Georgia"/>
          <w:sz w:val="22"/>
          <w:szCs w:val="22"/>
          <w:lang w:val="nl-NL"/>
        </w:rPr>
        <w:t>d</w:t>
      </w:r>
      <w:r w:rsidRPr="00DD1757">
        <w:rPr>
          <w:rFonts w:ascii="Georgia" w:hAnsi="Georgia"/>
          <w:sz w:val="22"/>
          <w:szCs w:val="22"/>
          <w:lang w:val="nl-NL"/>
        </w:rPr>
        <w:t>ie</w:t>
      </w:r>
      <w:r w:rsidR="00401494" w:rsidRPr="00DD1757">
        <w:rPr>
          <w:rFonts w:ascii="Georgia" w:hAnsi="Georgia"/>
          <w:sz w:val="22"/>
          <w:szCs w:val="22"/>
          <w:lang w:val="nl-NL"/>
        </w:rPr>
        <w:t xml:space="preserve"> ervoor </w:t>
      </w:r>
      <w:r w:rsidRPr="00DD1757">
        <w:rPr>
          <w:rFonts w:ascii="Georgia" w:hAnsi="Georgia"/>
          <w:sz w:val="22"/>
          <w:szCs w:val="22"/>
          <w:lang w:val="nl-NL"/>
        </w:rPr>
        <w:t xml:space="preserve">konden </w:t>
      </w:r>
      <w:r w:rsidR="00401494" w:rsidRPr="00DD1757">
        <w:rPr>
          <w:rFonts w:ascii="Georgia" w:hAnsi="Georgia"/>
          <w:sz w:val="22"/>
          <w:szCs w:val="22"/>
          <w:lang w:val="nl-NL"/>
        </w:rPr>
        <w:t>zorg</w:t>
      </w:r>
      <w:r w:rsidRPr="00DD1757">
        <w:rPr>
          <w:rFonts w:ascii="Georgia" w:hAnsi="Georgia"/>
          <w:sz w:val="22"/>
          <w:szCs w:val="22"/>
          <w:lang w:val="nl-NL"/>
        </w:rPr>
        <w:t>en</w:t>
      </w:r>
      <w:r w:rsidR="00401494" w:rsidRPr="00DD1757">
        <w:rPr>
          <w:rFonts w:ascii="Georgia" w:hAnsi="Georgia"/>
          <w:sz w:val="22"/>
          <w:szCs w:val="22"/>
          <w:lang w:val="nl-NL"/>
        </w:rPr>
        <w:t xml:space="preserve"> dat de accountant onafhankelijker zijn rol</w:t>
      </w:r>
      <w:r w:rsidR="00B95300" w:rsidRPr="00DD1757">
        <w:rPr>
          <w:rFonts w:ascii="Georgia" w:hAnsi="Georgia"/>
          <w:sz w:val="22"/>
          <w:szCs w:val="22"/>
          <w:lang w:val="nl-NL"/>
        </w:rPr>
        <w:t xml:space="preserve"> kan v</w:t>
      </w:r>
      <w:r w:rsidR="00700F3A" w:rsidRPr="00DD1757">
        <w:rPr>
          <w:rFonts w:ascii="Georgia" w:hAnsi="Georgia"/>
          <w:sz w:val="22"/>
          <w:szCs w:val="22"/>
          <w:lang w:val="nl-NL"/>
        </w:rPr>
        <w:t xml:space="preserve">ervullen. </w:t>
      </w:r>
    </w:p>
    <w:p w:rsidR="00A76286" w:rsidRPr="00DD1757" w:rsidRDefault="00663B9B" w:rsidP="00E8599E">
      <w:pPr>
        <w:pStyle w:val="NormalWeb"/>
        <w:shd w:val="clear" w:color="auto" w:fill="FFFFFF"/>
        <w:contextualSpacing/>
        <w:jc w:val="both"/>
        <w:rPr>
          <w:rFonts w:ascii="Georgia" w:hAnsi="Georgia"/>
          <w:sz w:val="22"/>
          <w:szCs w:val="22"/>
          <w:lang w:val="nl-NL"/>
        </w:rPr>
      </w:pPr>
      <w:r w:rsidRPr="00DD1757">
        <w:rPr>
          <w:rFonts w:ascii="Georgia" w:hAnsi="Georgia"/>
          <w:sz w:val="22"/>
          <w:szCs w:val="22"/>
          <w:lang w:val="nl-NL"/>
        </w:rPr>
        <w:t>In hoofdstuk 4 zijn er een aantal</w:t>
      </w:r>
      <w:r w:rsidR="00F4602A" w:rsidRPr="00DD1757">
        <w:rPr>
          <w:rFonts w:ascii="Georgia" w:hAnsi="Georgia"/>
          <w:sz w:val="22"/>
          <w:szCs w:val="22"/>
          <w:lang w:val="nl-NL"/>
        </w:rPr>
        <w:t xml:space="preserve"> beslispunten uit de initiatief</w:t>
      </w:r>
      <w:r w:rsidRPr="00DD1757">
        <w:rPr>
          <w:rFonts w:ascii="Georgia" w:hAnsi="Georgia"/>
          <w:sz w:val="22"/>
          <w:szCs w:val="22"/>
          <w:lang w:val="nl-NL"/>
        </w:rPr>
        <w:t xml:space="preserve">nota van Plasterk genoemd, waarvan </w:t>
      </w:r>
      <w:r w:rsidR="00942752" w:rsidRPr="00DD1757">
        <w:rPr>
          <w:rFonts w:ascii="Georgia" w:hAnsi="Georgia"/>
          <w:sz w:val="22"/>
          <w:szCs w:val="22"/>
          <w:lang w:val="nl-NL"/>
        </w:rPr>
        <w:t xml:space="preserve">er </w:t>
      </w:r>
      <w:r w:rsidRPr="00DD1757">
        <w:rPr>
          <w:rFonts w:ascii="Georgia" w:hAnsi="Georgia"/>
          <w:sz w:val="22"/>
          <w:szCs w:val="22"/>
          <w:lang w:val="nl-NL"/>
        </w:rPr>
        <w:t>een aantal inmiddels al door zijn gevoerd. Kijkend</w:t>
      </w:r>
      <w:r w:rsidR="00942752" w:rsidRPr="00DD1757">
        <w:rPr>
          <w:rFonts w:ascii="Georgia" w:hAnsi="Georgia"/>
          <w:sz w:val="22"/>
          <w:szCs w:val="22"/>
          <w:lang w:val="nl-NL"/>
        </w:rPr>
        <w:t xml:space="preserve"> naar deze case, gebruik </w:t>
      </w:r>
      <w:r w:rsidR="00750C77">
        <w:rPr>
          <w:rFonts w:ascii="Georgia" w:hAnsi="Georgia"/>
          <w:sz w:val="22"/>
          <w:szCs w:val="22"/>
          <w:lang w:val="nl-NL"/>
        </w:rPr>
        <w:t xml:space="preserve">ik de </w:t>
      </w:r>
      <w:r w:rsidRPr="00DD1757">
        <w:rPr>
          <w:rFonts w:ascii="Georgia" w:hAnsi="Georgia"/>
          <w:sz w:val="22"/>
          <w:szCs w:val="22"/>
          <w:lang w:val="nl-NL"/>
        </w:rPr>
        <w:t>acco</w:t>
      </w:r>
      <w:r w:rsidR="00F4602A" w:rsidRPr="00DD1757">
        <w:rPr>
          <w:rFonts w:ascii="Georgia" w:hAnsi="Georgia"/>
          <w:sz w:val="22"/>
          <w:szCs w:val="22"/>
          <w:lang w:val="nl-NL"/>
        </w:rPr>
        <w:t>u</w:t>
      </w:r>
      <w:r w:rsidRPr="00DD1757">
        <w:rPr>
          <w:rFonts w:ascii="Georgia" w:hAnsi="Georgia"/>
          <w:sz w:val="22"/>
          <w:szCs w:val="22"/>
          <w:lang w:val="nl-NL"/>
        </w:rPr>
        <w:t>ntantsroulatie en die over</w:t>
      </w:r>
      <w:r w:rsidR="00F4602A" w:rsidRPr="00DD1757">
        <w:rPr>
          <w:rFonts w:ascii="Georgia" w:hAnsi="Georgia"/>
          <w:sz w:val="22"/>
          <w:szCs w:val="22"/>
          <w:lang w:val="nl-NL"/>
        </w:rPr>
        <w:t xml:space="preserve"> </w:t>
      </w:r>
      <w:r w:rsidRPr="00DD1757">
        <w:rPr>
          <w:rFonts w:ascii="Georgia" w:hAnsi="Georgia"/>
          <w:sz w:val="22"/>
          <w:szCs w:val="22"/>
          <w:lang w:val="nl-NL"/>
        </w:rPr>
        <w:t xml:space="preserve">de scheiding van controlediensten en andere </w:t>
      </w:r>
      <w:r w:rsidR="00F914AE" w:rsidRPr="00DD1757">
        <w:rPr>
          <w:rFonts w:ascii="Georgia" w:hAnsi="Georgia"/>
          <w:sz w:val="22"/>
          <w:szCs w:val="22"/>
          <w:lang w:val="nl-NL"/>
        </w:rPr>
        <w:t>werkzaamheden,</w:t>
      </w:r>
      <w:r w:rsidR="00750C77">
        <w:rPr>
          <w:rFonts w:ascii="Georgia" w:hAnsi="Georgia"/>
          <w:sz w:val="22"/>
          <w:szCs w:val="22"/>
          <w:lang w:val="nl-NL"/>
        </w:rPr>
        <w:t xml:space="preserve"> genoemd in de nota van Plasterk, </w:t>
      </w:r>
      <w:r w:rsidR="00F4602A" w:rsidRPr="00DD1757">
        <w:rPr>
          <w:rFonts w:ascii="Georgia" w:hAnsi="Georgia"/>
          <w:sz w:val="22"/>
          <w:szCs w:val="22"/>
          <w:lang w:val="nl-NL"/>
        </w:rPr>
        <w:t xml:space="preserve">om het een en ander te </w:t>
      </w:r>
      <w:r w:rsidRPr="00DD1757">
        <w:rPr>
          <w:rFonts w:ascii="Georgia" w:hAnsi="Georgia"/>
          <w:sz w:val="22"/>
          <w:szCs w:val="22"/>
          <w:lang w:val="nl-NL"/>
        </w:rPr>
        <w:t xml:space="preserve">onderzoeken. </w:t>
      </w:r>
    </w:p>
    <w:p w:rsidR="00967E99" w:rsidRPr="00DD1757" w:rsidRDefault="00401494" w:rsidP="00E8599E">
      <w:pPr>
        <w:pStyle w:val="NormalWeb"/>
        <w:shd w:val="clear" w:color="auto" w:fill="FFFFFF"/>
        <w:ind w:firstLine="708"/>
        <w:contextualSpacing/>
        <w:jc w:val="both"/>
        <w:rPr>
          <w:rFonts w:ascii="Georgia" w:hAnsi="Georgia" w:cs="Calibri"/>
          <w:sz w:val="22"/>
          <w:szCs w:val="22"/>
          <w:lang w:val="nl-NL"/>
        </w:rPr>
      </w:pPr>
      <w:r w:rsidRPr="00DD1757">
        <w:rPr>
          <w:rFonts w:ascii="Georgia" w:hAnsi="Georgia" w:cs="Calibri"/>
          <w:sz w:val="22"/>
          <w:szCs w:val="22"/>
          <w:lang w:val="nl-NL"/>
        </w:rPr>
        <w:t xml:space="preserve">Om te onderzoeken of de accountantsroulatie een van de geschikte oplossingen zou kunnen zijn, moet er gekeken worden naar de accountant die de jaarrekeningen heeft gecontroleerd. </w:t>
      </w:r>
      <w:r w:rsidR="00967E99" w:rsidRPr="00DD1757">
        <w:rPr>
          <w:rFonts w:ascii="Georgia" w:hAnsi="Georgia" w:cs="Calibri"/>
          <w:sz w:val="22"/>
          <w:szCs w:val="22"/>
          <w:lang w:val="nl-NL"/>
        </w:rPr>
        <w:t xml:space="preserve">Als eenzelfde accountant of accountantsorganisatie meerdere jaren achter elkaar een onderneming controleert, kan dit de onafhankelijkheid van de </w:t>
      </w:r>
      <w:r w:rsidR="009A7B20" w:rsidRPr="00DD1757">
        <w:rPr>
          <w:rFonts w:ascii="Georgia" w:hAnsi="Georgia" w:cs="Calibri"/>
          <w:sz w:val="22"/>
          <w:szCs w:val="22"/>
          <w:lang w:val="nl-NL"/>
        </w:rPr>
        <w:t>accountant</w:t>
      </w:r>
      <w:r w:rsidR="00967E99" w:rsidRPr="00DD1757">
        <w:rPr>
          <w:rFonts w:ascii="Georgia" w:hAnsi="Georgia" w:cs="Calibri"/>
          <w:sz w:val="22"/>
          <w:szCs w:val="22"/>
          <w:lang w:val="nl-NL"/>
        </w:rPr>
        <w:t xml:space="preserve"> </w:t>
      </w:r>
      <w:r w:rsidR="009A7B20" w:rsidRPr="00DD1757">
        <w:rPr>
          <w:rFonts w:ascii="Georgia" w:hAnsi="Georgia" w:cs="Calibri"/>
          <w:sz w:val="22"/>
          <w:szCs w:val="22"/>
          <w:lang w:val="nl-NL"/>
        </w:rPr>
        <w:t>beïnvloeden</w:t>
      </w:r>
      <w:r w:rsidR="00967E99" w:rsidRPr="00DD1757">
        <w:rPr>
          <w:rFonts w:ascii="Georgia" w:hAnsi="Georgia" w:cs="Calibri"/>
          <w:sz w:val="22"/>
          <w:szCs w:val="22"/>
          <w:lang w:val="nl-NL"/>
        </w:rPr>
        <w:t xml:space="preserve">. </w:t>
      </w:r>
    </w:p>
    <w:p w:rsidR="003E0CEF" w:rsidRPr="00DD1757" w:rsidRDefault="003E0CEF" w:rsidP="00E8599E">
      <w:pPr>
        <w:pStyle w:val="NormalWeb"/>
        <w:shd w:val="clear" w:color="auto" w:fill="FFFFFF"/>
        <w:contextualSpacing/>
        <w:jc w:val="both"/>
        <w:rPr>
          <w:rFonts w:ascii="Georgia" w:hAnsi="Georgia"/>
          <w:sz w:val="22"/>
          <w:szCs w:val="22"/>
          <w:lang w:val="nl-NL"/>
        </w:rPr>
      </w:pPr>
      <w:r w:rsidRPr="00DD1757">
        <w:rPr>
          <w:rFonts w:ascii="Georgia" w:hAnsi="Georgia"/>
          <w:sz w:val="22"/>
          <w:szCs w:val="22"/>
          <w:lang w:val="nl-NL"/>
        </w:rPr>
        <w:t>Het Braziliaanse bedrijf Cafés do Brasil werd in 1998 toegevoegd aan het concern Sara Lee, waar D.E. Master Blenders tot juni 2012 ook me</w:t>
      </w:r>
      <w:r w:rsidR="00D7563B" w:rsidRPr="00DD1757">
        <w:rPr>
          <w:rFonts w:ascii="Georgia" w:hAnsi="Georgia"/>
          <w:sz w:val="22"/>
          <w:szCs w:val="22"/>
          <w:lang w:val="nl-NL"/>
        </w:rPr>
        <w:t>e</w:t>
      </w:r>
      <w:r w:rsidR="007A5000" w:rsidRPr="00DD1757">
        <w:rPr>
          <w:rFonts w:ascii="Georgia" w:hAnsi="Georgia"/>
          <w:sz w:val="22"/>
          <w:szCs w:val="22"/>
          <w:lang w:val="nl-NL"/>
        </w:rPr>
        <w:t xml:space="preserve"> verbonden was.</w:t>
      </w:r>
      <w:r w:rsidRPr="00DD1757">
        <w:rPr>
          <w:rStyle w:val="FootnoteReference"/>
          <w:rFonts w:ascii="Georgia" w:hAnsi="Georgia"/>
          <w:sz w:val="22"/>
          <w:szCs w:val="22"/>
          <w:lang w:val="nl-NL"/>
        </w:rPr>
        <w:footnoteReference w:id="23"/>
      </w:r>
      <w:r w:rsidR="007A5000" w:rsidRPr="00DD1757">
        <w:rPr>
          <w:rFonts w:ascii="Georgia" w:hAnsi="Georgia"/>
          <w:sz w:val="22"/>
          <w:szCs w:val="22"/>
          <w:lang w:val="nl-NL"/>
        </w:rPr>
        <w:t xml:space="preserve"> </w:t>
      </w:r>
      <w:r w:rsidR="00D7563B" w:rsidRPr="00DD1757">
        <w:rPr>
          <w:rFonts w:ascii="Georgia" w:hAnsi="Georgia"/>
          <w:sz w:val="22"/>
          <w:szCs w:val="22"/>
          <w:lang w:val="nl-NL"/>
        </w:rPr>
        <w:t xml:space="preserve"> Volgens de brief aan D.E. Master Blenders van de VEB is de fraude on</w:t>
      </w:r>
      <w:r w:rsidR="003418C5" w:rsidRPr="00DD1757">
        <w:rPr>
          <w:rFonts w:ascii="Georgia" w:hAnsi="Georgia"/>
          <w:sz w:val="22"/>
          <w:szCs w:val="22"/>
          <w:lang w:val="nl-NL"/>
        </w:rPr>
        <w:t>t</w:t>
      </w:r>
      <w:r w:rsidR="00D7563B" w:rsidRPr="00DD1757">
        <w:rPr>
          <w:rFonts w:ascii="Georgia" w:hAnsi="Georgia"/>
          <w:sz w:val="22"/>
          <w:szCs w:val="22"/>
          <w:lang w:val="nl-NL"/>
        </w:rPr>
        <w:t xml:space="preserve">staan </w:t>
      </w:r>
      <w:r w:rsidRPr="00DD1757">
        <w:rPr>
          <w:rFonts w:ascii="Georgia" w:hAnsi="Georgia"/>
          <w:sz w:val="22"/>
          <w:szCs w:val="22"/>
          <w:lang w:val="nl-NL"/>
        </w:rPr>
        <w:t xml:space="preserve">toen D.E. Master Blenders en dus ook Cafés do Brasil nog een onderdeel waren was Sara Lee. </w:t>
      </w:r>
      <w:r w:rsidR="00D82363" w:rsidRPr="00DD1757">
        <w:rPr>
          <w:rFonts w:ascii="Georgia" w:hAnsi="Georgia"/>
          <w:sz w:val="22"/>
          <w:szCs w:val="22"/>
          <w:lang w:val="nl-NL"/>
        </w:rPr>
        <w:t>De accountant.nl schrijft da</w:t>
      </w:r>
      <w:r w:rsidR="00EF1700" w:rsidRPr="00DD1757">
        <w:rPr>
          <w:rFonts w:ascii="Georgia" w:hAnsi="Georgia"/>
          <w:sz w:val="22"/>
          <w:szCs w:val="22"/>
          <w:lang w:val="nl-NL"/>
        </w:rPr>
        <w:t xml:space="preserve">t na de bekendmaking van de fraude </w:t>
      </w:r>
      <w:r w:rsidR="00D82363" w:rsidRPr="00DD1757">
        <w:rPr>
          <w:rFonts w:ascii="Georgia" w:hAnsi="Georgia"/>
          <w:sz w:val="22"/>
          <w:szCs w:val="22"/>
          <w:lang w:val="nl-NL"/>
        </w:rPr>
        <w:t xml:space="preserve">de </w:t>
      </w:r>
      <w:r w:rsidR="00D87EFE" w:rsidRPr="00DD1757">
        <w:rPr>
          <w:rFonts w:ascii="Georgia" w:hAnsi="Georgia"/>
          <w:sz w:val="22"/>
          <w:szCs w:val="22"/>
          <w:lang w:val="nl-NL"/>
        </w:rPr>
        <w:t>financiële</w:t>
      </w:r>
      <w:r w:rsidR="00D82363" w:rsidRPr="00DD1757">
        <w:rPr>
          <w:rFonts w:ascii="Georgia" w:hAnsi="Georgia"/>
          <w:sz w:val="22"/>
          <w:szCs w:val="22"/>
          <w:lang w:val="nl-NL"/>
        </w:rPr>
        <w:t xml:space="preserve"> </w:t>
      </w:r>
      <w:r w:rsidR="00EF1700" w:rsidRPr="00DD1757">
        <w:rPr>
          <w:rFonts w:ascii="Georgia" w:hAnsi="Georgia"/>
          <w:sz w:val="22"/>
          <w:szCs w:val="22"/>
          <w:lang w:val="nl-NL"/>
        </w:rPr>
        <w:t>resultaten over de jaren 2009 tot en met 2011 moeten worden bijgesteld.</w:t>
      </w:r>
      <w:r w:rsidR="007E6DCA" w:rsidRPr="00DD1757">
        <w:rPr>
          <w:rStyle w:val="FootnoteReference"/>
          <w:rFonts w:ascii="Georgia" w:hAnsi="Georgia"/>
          <w:sz w:val="22"/>
          <w:szCs w:val="22"/>
          <w:lang w:val="nl-NL"/>
        </w:rPr>
        <w:footnoteReference w:id="24"/>
      </w:r>
      <w:r w:rsidR="00D82363" w:rsidRPr="00DD1757">
        <w:rPr>
          <w:rFonts w:ascii="Georgia" w:hAnsi="Georgia"/>
          <w:sz w:val="22"/>
          <w:szCs w:val="22"/>
          <w:lang w:val="nl-NL"/>
        </w:rPr>
        <w:t xml:space="preserve"> </w:t>
      </w:r>
      <w:r w:rsidR="00967E99" w:rsidRPr="00DD1757">
        <w:rPr>
          <w:rFonts w:ascii="Georgia" w:hAnsi="Georgia"/>
          <w:sz w:val="22"/>
          <w:szCs w:val="22"/>
          <w:lang w:val="nl-NL"/>
        </w:rPr>
        <w:t xml:space="preserve"> Hieruit kan worden geconcludeerd dat de fraude in deze jaren is gepleegd en daarom ga ik kijken naar de jaarrekeningen van die jaren om te onderzoeken welke accountantskantoor de accountantsverklaring heeft ondertekend. </w:t>
      </w:r>
    </w:p>
    <w:p w:rsidR="00153C47" w:rsidRPr="00DD1757" w:rsidRDefault="001158EC" w:rsidP="00E8599E">
      <w:pPr>
        <w:pStyle w:val="NormalWeb"/>
        <w:shd w:val="clear" w:color="auto" w:fill="FFFFFF"/>
        <w:ind w:firstLine="708"/>
        <w:contextualSpacing/>
        <w:jc w:val="both"/>
        <w:rPr>
          <w:rFonts w:ascii="Georgia" w:hAnsi="Georgia"/>
          <w:sz w:val="22"/>
          <w:szCs w:val="22"/>
          <w:lang w:val="nl-NL"/>
        </w:rPr>
      </w:pPr>
      <w:r w:rsidRPr="00DD1757">
        <w:rPr>
          <w:rFonts w:ascii="Georgia" w:hAnsi="Georgia"/>
          <w:sz w:val="22"/>
          <w:szCs w:val="22"/>
          <w:lang w:val="nl-NL"/>
        </w:rPr>
        <w:t>In de jaarrekeningen van 2009, 2010 en 2011 is te lezen dat PricewaterhouseCoopers LLP alle drie de jaren de accountantsverklaring bij Sara Lee heeft getekend. Als er iets verder wordt gekeken, bijvoorbeeld naar de ja</w:t>
      </w:r>
      <w:r w:rsidR="005C11C6" w:rsidRPr="00DD1757">
        <w:rPr>
          <w:rFonts w:ascii="Georgia" w:hAnsi="Georgia"/>
          <w:sz w:val="22"/>
          <w:szCs w:val="22"/>
          <w:lang w:val="nl-NL"/>
        </w:rPr>
        <w:t xml:space="preserve">arverslagen </w:t>
      </w:r>
      <w:r w:rsidRPr="00DD1757">
        <w:rPr>
          <w:rFonts w:ascii="Georgia" w:hAnsi="Georgia"/>
          <w:sz w:val="22"/>
          <w:szCs w:val="22"/>
          <w:lang w:val="nl-NL"/>
        </w:rPr>
        <w:t>van 2008,</w:t>
      </w:r>
      <w:r w:rsidR="005C11C6" w:rsidRPr="00DD1757">
        <w:rPr>
          <w:rFonts w:ascii="Georgia" w:hAnsi="Georgia"/>
          <w:sz w:val="22"/>
          <w:szCs w:val="22"/>
          <w:lang w:val="nl-NL"/>
        </w:rPr>
        <w:t xml:space="preserve"> heeft </w:t>
      </w:r>
      <w:r w:rsidR="00FC759B" w:rsidRPr="00DD1757">
        <w:rPr>
          <w:rFonts w:ascii="Georgia" w:hAnsi="Georgia"/>
          <w:sz w:val="22"/>
          <w:szCs w:val="22"/>
          <w:lang w:val="nl-NL"/>
        </w:rPr>
        <w:t>Pw</w:t>
      </w:r>
      <w:r w:rsidRPr="00DD1757">
        <w:rPr>
          <w:rFonts w:ascii="Georgia" w:hAnsi="Georgia"/>
          <w:sz w:val="22"/>
          <w:szCs w:val="22"/>
          <w:lang w:val="nl-NL"/>
        </w:rPr>
        <w:t>C</w:t>
      </w:r>
      <w:r w:rsidR="005C11C6" w:rsidRPr="00DD1757">
        <w:rPr>
          <w:rFonts w:ascii="Georgia" w:hAnsi="Georgia"/>
          <w:sz w:val="22"/>
          <w:szCs w:val="22"/>
          <w:lang w:val="nl-NL"/>
        </w:rPr>
        <w:t xml:space="preserve"> het concern gecontroleerd (Sara Lee, 2008-2011)</w:t>
      </w:r>
      <w:r w:rsidR="003148BD" w:rsidRPr="00DD1757">
        <w:rPr>
          <w:rFonts w:ascii="Georgia" w:hAnsi="Georgia"/>
          <w:sz w:val="22"/>
          <w:szCs w:val="22"/>
          <w:lang w:val="nl-NL"/>
        </w:rPr>
        <w:t xml:space="preserve">. </w:t>
      </w:r>
      <w:r w:rsidR="00F00127" w:rsidRPr="00DD1757">
        <w:rPr>
          <w:rFonts w:ascii="Georgia" w:hAnsi="Georgia"/>
          <w:sz w:val="22"/>
          <w:szCs w:val="22"/>
          <w:lang w:val="nl-NL"/>
        </w:rPr>
        <w:t xml:space="preserve">Ook in 2012, na de afsplitsing van D.E. Master Blenders van het </w:t>
      </w:r>
      <w:r w:rsidR="00FC759B" w:rsidRPr="00DD1757">
        <w:rPr>
          <w:rFonts w:ascii="Georgia" w:hAnsi="Georgia"/>
          <w:sz w:val="22"/>
          <w:szCs w:val="22"/>
          <w:lang w:val="nl-NL"/>
        </w:rPr>
        <w:t>moederconcern Sara Lee, bleef Pw</w:t>
      </w:r>
      <w:r w:rsidR="00F00127" w:rsidRPr="00DD1757">
        <w:rPr>
          <w:rFonts w:ascii="Georgia" w:hAnsi="Georgia"/>
          <w:sz w:val="22"/>
          <w:szCs w:val="22"/>
          <w:lang w:val="nl-NL"/>
        </w:rPr>
        <w:t xml:space="preserve">C de accountant bij D.E. Master Blenders (D.E. Master Blenders 1753 N.V., 2012). </w:t>
      </w:r>
    </w:p>
    <w:p w:rsidR="00F00127" w:rsidRPr="00DD1757" w:rsidRDefault="00F00127" w:rsidP="00E8599E">
      <w:pPr>
        <w:pStyle w:val="NormalWeb"/>
        <w:shd w:val="clear" w:color="auto" w:fill="FFFFFF"/>
        <w:ind w:firstLine="708"/>
        <w:contextualSpacing/>
        <w:jc w:val="both"/>
        <w:rPr>
          <w:rFonts w:ascii="Georgia" w:hAnsi="Georgia"/>
          <w:sz w:val="22"/>
          <w:szCs w:val="22"/>
          <w:lang w:val="nl-NL"/>
        </w:rPr>
      </w:pPr>
      <w:r w:rsidRPr="00DD1757">
        <w:rPr>
          <w:rFonts w:ascii="Georgia" w:hAnsi="Georgia"/>
          <w:sz w:val="22"/>
          <w:szCs w:val="22"/>
          <w:lang w:val="nl-NL"/>
        </w:rPr>
        <w:t xml:space="preserve">Het concern Sara Lee werd al jaren door dezelfde accountant gecontroleerd. Wie de </w:t>
      </w:r>
      <w:r w:rsidR="009A7B20" w:rsidRPr="00DD1757">
        <w:rPr>
          <w:rFonts w:ascii="Georgia" w:hAnsi="Georgia"/>
          <w:sz w:val="22"/>
          <w:szCs w:val="22"/>
          <w:lang w:val="nl-NL"/>
        </w:rPr>
        <w:t>Braziliaanse</w:t>
      </w:r>
      <w:r w:rsidRPr="00DD1757">
        <w:rPr>
          <w:rFonts w:ascii="Georgia" w:hAnsi="Georgia"/>
          <w:sz w:val="22"/>
          <w:szCs w:val="22"/>
          <w:lang w:val="nl-NL"/>
        </w:rPr>
        <w:t xml:space="preserve"> dochter, Cafés do Brasil, heeft gecontroleerd is niet helemaal duidelijk</w:t>
      </w:r>
      <w:r w:rsidR="00CD418B" w:rsidRPr="00DD1757">
        <w:rPr>
          <w:rFonts w:ascii="Georgia" w:hAnsi="Georgia"/>
          <w:sz w:val="22"/>
          <w:szCs w:val="22"/>
          <w:lang w:val="nl-NL"/>
        </w:rPr>
        <w:t xml:space="preserve">. Echter, </w:t>
      </w:r>
      <w:r w:rsidR="00CD418B" w:rsidRPr="00DD1757">
        <w:rPr>
          <w:rFonts w:ascii="Georgia" w:hAnsi="Georgia"/>
          <w:sz w:val="22"/>
          <w:szCs w:val="22"/>
          <w:lang w:val="nl-NL"/>
        </w:rPr>
        <w:lastRenderedPageBreak/>
        <w:t>wanneer</w:t>
      </w:r>
      <w:r w:rsidRPr="00DD1757">
        <w:rPr>
          <w:rFonts w:ascii="Georgia" w:hAnsi="Georgia"/>
          <w:sz w:val="22"/>
          <w:szCs w:val="22"/>
          <w:lang w:val="nl-NL"/>
        </w:rPr>
        <w:t xml:space="preserve"> er een geconsolideerde jaarrekening wordt opgemaakt moet de accountant</w:t>
      </w:r>
      <w:r w:rsidR="00CD418B" w:rsidRPr="00DD1757">
        <w:rPr>
          <w:rFonts w:ascii="Georgia" w:hAnsi="Georgia"/>
          <w:sz w:val="22"/>
          <w:szCs w:val="22"/>
          <w:lang w:val="nl-NL"/>
        </w:rPr>
        <w:t xml:space="preserve"> van de moeder altijd kijken of de gegevens van het hele concern </w:t>
      </w:r>
      <w:r w:rsidR="00F914AE" w:rsidRPr="00DD1757">
        <w:rPr>
          <w:rFonts w:ascii="Georgia" w:hAnsi="Georgia"/>
          <w:sz w:val="22"/>
          <w:szCs w:val="22"/>
          <w:lang w:val="nl-NL"/>
        </w:rPr>
        <w:t xml:space="preserve">kloppen. </w:t>
      </w:r>
    </w:p>
    <w:p w:rsidR="00A76286" w:rsidRPr="00DD1757" w:rsidRDefault="00D74660" w:rsidP="00E8599E">
      <w:pPr>
        <w:pStyle w:val="NormalWeb"/>
        <w:shd w:val="clear" w:color="auto" w:fill="FFFFFF"/>
        <w:contextualSpacing/>
        <w:jc w:val="both"/>
        <w:rPr>
          <w:rFonts w:ascii="Georgia" w:hAnsi="Georgia"/>
          <w:sz w:val="22"/>
          <w:szCs w:val="22"/>
          <w:lang w:val="nl-NL"/>
        </w:rPr>
      </w:pPr>
      <w:r w:rsidRPr="00DD1757">
        <w:rPr>
          <w:rFonts w:ascii="Georgia" w:hAnsi="Georgia"/>
          <w:sz w:val="22"/>
          <w:szCs w:val="22"/>
          <w:lang w:val="nl-NL"/>
        </w:rPr>
        <w:t xml:space="preserve">Het accountantskantoor </w:t>
      </w:r>
      <w:r w:rsidR="00FC759B" w:rsidRPr="00DD1757">
        <w:rPr>
          <w:rFonts w:ascii="Georgia" w:hAnsi="Georgia"/>
          <w:sz w:val="22"/>
          <w:szCs w:val="22"/>
          <w:lang w:val="nl-NL"/>
        </w:rPr>
        <w:t>Pw</w:t>
      </w:r>
      <w:r w:rsidR="00A76286" w:rsidRPr="00DD1757">
        <w:rPr>
          <w:rFonts w:ascii="Georgia" w:hAnsi="Georgia"/>
          <w:sz w:val="22"/>
          <w:szCs w:val="22"/>
          <w:lang w:val="nl-NL"/>
        </w:rPr>
        <w:t xml:space="preserve">C is al een lange tijd actief als accountant bij Sara Lee en ook bij D.E. Master Blenders. Als een </w:t>
      </w:r>
      <w:r w:rsidR="00D87EFE" w:rsidRPr="00DD1757">
        <w:rPr>
          <w:rFonts w:ascii="Georgia" w:hAnsi="Georgia"/>
          <w:sz w:val="22"/>
          <w:szCs w:val="22"/>
          <w:lang w:val="nl-NL"/>
        </w:rPr>
        <w:t>accountantskantoor</w:t>
      </w:r>
      <w:r w:rsidR="00A76286" w:rsidRPr="00DD1757">
        <w:rPr>
          <w:rFonts w:ascii="Georgia" w:hAnsi="Georgia"/>
          <w:sz w:val="22"/>
          <w:szCs w:val="22"/>
          <w:lang w:val="nl-NL"/>
        </w:rPr>
        <w:t xml:space="preserve"> voor een langere tijd dezelfde onderneming controleert, kan er een</w:t>
      </w:r>
      <w:r w:rsidR="00E61CAC" w:rsidRPr="00DD1757">
        <w:rPr>
          <w:rFonts w:ascii="Georgia" w:hAnsi="Georgia"/>
          <w:sz w:val="22"/>
          <w:szCs w:val="22"/>
          <w:lang w:val="nl-NL"/>
        </w:rPr>
        <w:t xml:space="preserve"> vertrouwens</w:t>
      </w:r>
      <w:r w:rsidR="00A76286" w:rsidRPr="00DD1757">
        <w:rPr>
          <w:rFonts w:ascii="Georgia" w:hAnsi="Georgia"/>
          <w:sz w:val="22"/>
          <w:szCs w:val="22"/>
          <w:lang w:val="nl-NL"/>
        </w:rPr>
        <w:t>band tussen de</w:t>
      </w:r>
      <w:r w:rsidR="00E61CAC" w:rsidRPr="00DD1757">
        <w:rPr>
          <w:rFonts w:ascii="Georgia" w:hAnsi="Georgia"/>
          <w:sz w:val="22"/>
          <w:szCs w:val="22"/>
          <w:lang w:val="nl-NL"/>
        </w:rPr>
        <w:t xml:space="preserve"> onderneming en accountant ont</w:t>
      </w:r>
      <w:r w:rsidR="00A76286" w:rsidRPr="00DD1757">
        <w:rPr>
          <w:rFonts w:ascii="Georgia" w:hAnsi="Georgia"/>
          <w:sz w:val="22"/>
          <w:szCs w:val="22"/>
          <w:lang w:val="nl-NL"/>
        </w:rPr>
        <w:t>staan waardoor zijn oordeel minder objectief wordt.</w:t>
      </w:r>
      <w:r w:rsidRPr="00DD1757">
        <w:rPr>
          <w:rFonts w:ascii="Georgia" w:hAnsi="Georgia"/>
          <w:sz w:val="22"/>
          <w:szCs w:val="22"/>
          <w:lang w:val="nl-NL"/>
        </w:rPr>
        <w:t xml:space="preserve"> Als er bij Sara Lee om de paar jaar gewisseld zou zijn geweest van accountant, </w:t>
      </w:r>
      <w:r w:rsidR="00A32CC9" w:rsidRPr="00DD1757">
        <w:rPr>
          <w:rFonts w:ascii="Georgia" w:hAnsi="Georgia"/>
          <w:sz w:val="22"/>
          <w:szCs w:val="22"/>
          <w:lang w:val="nl-NL"/>
        </w:rPr>
        <w:t>was kon deze fraude mogelijk vermeden worden</w:t>
      </w:r>
      <w:r w:rsidRPr="00DD1757">
        <w:rPr>
          <w:rFonts w:ascii="Georgia" w:hAnsi="Georgia"/>
          <w:sz w:val="22"/>
          <w:szCs w:val="22"/>
          <w:lang w:val="nl-NL"/>
        </w:rPr>
        <w:t xml:space="preserve">. De accountant had dan de mogelijkheid om met een frisse blik naar de boeken te kijken, en had eerder aangemerkt dat de </w:t>
      </w:r>
      <w:r w:rsidR="00D02669" w:rsidRPr="00DD1757">
        <w:rPr>
          <w:rFonts w:ascii="Georgia" w:hAnsi="Georgia"/>
          <w:sz w:val="22"/>
          <w:szCs w:val="22"/>
          <w:lang w:val="nl-NL"/>
        </w:rPr>
        <w:t>oninbare</w:t>
      </w:r>
      <w:r w:rsidRPr="00DD1757">
        <w:rPr>
          <w:rFonts w:ascii="Georgia" w:hAnsi="Georgia"/>
          <w:sz w:val="22"/>
          <w:szCs w:val="22"/>
          <w:lang w:val="nl-NL"/>
        </w:rPr>
        <w:t xml:space="preserve"> vorderingen en de kortingen onjuist in de boeken waren </w:t>
      </w:r>
      <w:r w:rsidR="00F914AE" w:rsidRPr="00DD1757">
        <w:rPr>
          <w:rFonts w:ascii="Georgia" w:hAnsi="Georgia"/>
          <w:sz w:val="22"/>
          <w:szCs w:val="22"/>
          <w:lang w:val="nl-NL"/>
        </w:rPr>
        <w:t xml:space="preserve">opgenomen. </w:t>
      </w:r>
    </w:p>
    <w:p w:rsidR="00700F3A" w:rsidRPr="00DD1757" w:rsidRDefault="00D74660" w:rsidP="00E8599E">
      <w:pPr>
        <w:pStyle w:val="NormalWeb"/>
        <w:shd w:val="clear" w:color="auto" w:fill="FFFFFF"/>
        <w:ind w:firstLine="708"/>
        <w:contextualSpacing/>
        <w:jc w:val="both"/>
        <w:rPr>
          <w:rStyle w:val="Hyperlink"/>
          <w:rFonts w:ascii="Georgia" w:hAnsi="Georgia"/>
          <w:color w:val="000000" w:themeColor="text1"/>
          <w:sz w:val="22"/>
          <w:szCs w:val="22"/>
          <w:u w:val="none"/>
          <w:lang w:val="nl-NL"/>
        </w:rPr>
      </w:pPr>
      <w:r w:rsidRPr="00DD1757">
        <w:rPr>
          <w:rFonts w:ascii="Georgia" w:hAnsi="Georgia"/>
          <w:sz w:val="22"/>
          <w:szCs w:val="22"/>
          <w:lang w:val="nl-NL"/>
        </w:rPr>
        <w:t xml:space="preserve">Het </w:t>
      </w:r>
      <w:r w:rsidRPr="00DD1757">
        <w:rPr>
          <w:rFonts w:ascii="Georgia" w:hAnsi="Georgia"/>
          <w:color w:val="000000" w:themeColor="text1"/>
          <w:sz w:val="22"/>
          <w:szCs w:val="22"/>
          <w:lang w:val="nl-NL"/>
        </w:rPr>
        <w:t>volgende</w:t>
      </w:r>
      <w:r w:rsidR="00750C77">
        <w:rPr>
          <w:rFonts w:ascii="Georgia" w:hAnsi="Georgia"/>
          <w:color w:val="000000" w:themeColor="text1"/>
          <w:sz w:val="22"/>
          <w:szCs w:val="22"/>
          <w:lang w:val="nl-NL"/>
        </w:rPr>
        <w:t xml:space="preserve"> punt </w:t>
      </w:r>
      <w:r w:rsidRPr="00DD1757">
        <w:rPr>
          <w:rFonts w:ascii="Georgia" w:hAnsi="Georgia"/>
          <w:color w:val="000000" w:themeColor="text1"/>
          <w:sz w:val="22"/>
          <w:szCs w:val="22"/>
          <w:lang w:val="nl-NL"/>
        </w:rPr>
        <w:t xml:space="preserve">waar naar gekeken wordt gaat over de scheiding van controlediensten en andere werkzaamheden. </w:t>
      </w:r>
      <w:r w:rsidR="00B332C8" w:rsidRPr="00DD1757">
        <w:rPr>
          <w:rFonts w:ascii="Georgia" w:hAnsi="Georgia"/>
          <w:color w:val="000000" w:themeColor="text1"/>
          <w:sz w:val="22"/>
          <w:szCs w:val="22"/>
          <w:lang w:val="nl-NL"/>
        </w:rPr>
        <w:t xml:space="preserve">Dit was een amendement en is inmiddels toegevoegd aan de Wta artikel 24b. Het artikel luidt: ‘De accountantsorganisatie die wettelijke controles verricht bij een organisatie van openbaar belang, verricht naast controlediensten geen andere werkzaamheden </w:t>
      </w:r>
      <w:r w:rsidR="00F914AE" w:rsidRPr="00DD1757">
        <w:rPr>
          <w:rFonts w:ascii="Georgia" w:hAnsi="Georgia"/>
          <w:color w:val="000000" w:themeColor="text1"/>
          <w:sz w:val="22"/>
          <w:szCs w:val="22"/>
          <w:lang w:val="nl-NL"/>
        </w:rPr>
        <w:t xml:space="preserve">voor </w:t>
      </w:r>
      <w:r w:rsidR="00D02669" w:rsidRPr="00DD1757">
        <w:rPr>
          <w:rFonts w:ascii="Georgia" w:hAnsi="Georgia"/>
          <w:color w:val="000000" w:themeColor="text1"/>
          <w:sz w:val="22"/>
          <w:szCs w:val="22"/>
          <w:lang w:val="nl-NL"/>
        </w:rPr>
        <w:t xml:space="preserve">die organisatie’ (AFM, 2012). </w:t>
      </w:r>
      <w:r w:rsidR="00700F3A" w:rsidRPr="00DD1757">
        <w:rPr>
          <w:rStyle w:val="Hyperlink"/>
          <w:rFonts w:ascii="Georgia" w:hAnsi="Georgia" w:cs="Calibri"/>
          <w:color w:val="000000" w:themeColor="text1"/>
          <w:sz w:val="22"/>
          <w:szCs w:val="22"/>
          <w:u w:val="none"/>
          <w:lang w:val="nl-NL"/>
        </w:rPr>
        <w:t xml:space="preserve">Een accountant moet niet alleen daadwerkelijk onafhankelijk zijn, maar ook de schijn vermijden dat hij niet onafhankelijk zou zijn. </w:t>
      </w:r>
      <w:r w:rsidR="006A6F5C" w:rsidRPr="00DD1757">
        <w:rPr>
          <w:rFonts w:ascii="Georgia" w:hAnsi="Georgia"/>
          <w:color w:val="000000" w:themeColor="text1"/>
          <w:sz w:val="22"/>
          <w:szCs w:val="22"/>
          <w:lang w:val="nl-NL"/>
        </w:rPr>
        <w:t>De</w:t>
      </w:r>
      <w:r w:rsidR="00CA340D" w:rsidRPr="00DD1757">
        <w:rPr>
          <w:rFonts w:ascii="Georgia" w:hAnsi="Georgia"/>
          <w:color w:val="000000" w:themeColor="text1"/>
          <w:sz w:val="22"/>
          <w:szCs w:val="22"/>
          <w:lang w:val="nl-NL"/>
        </w:rPr>
        <w:t xml:space="preserve"> AFM meldde i</w:t>
      </w:r>
      <w:r w:rsidR="006A6F5C" w:rsidRPr="00DD1757">
        <w:rPr>
          <w:rFonts w:ascii="Georgia" w:hAnsi="Georgia"/>
          <w:color w:val="000000" w:themeColor="text1"/>
          <w:sz w:val="22"/>
          <w:szCs w:val="22"/>
          <w:lang w:val="nl-NL"/>
        </w:rPr>
        <w:t xml:space="preserve">n hun rapport </w:t>
      </w:r>
      <w:r w:rsidR="00CA340D" w:rsidRPr="00DD1757">
        <w:rPr>
          <w:rFonts w:ascii="Georgia" w:hAnsi="Georgia"/>
          <w:color w:val="000000" w:themeColor="text1"/>
          <w:sz w:val="22"/>
          <w:szCs w:val="22"/>
          <w:lang w:val="nl-NL"/>
        </w:rPr>
        <w:t xml:space="preserve">geschreven in maart 2012, kan het verlenen van niet-controlediensten leiden tot een verhoogde spanningsveld waarin de accountant moet werken. Enerzijds moet de externe accountant zich objectief en kritisch opstellen tegenover zijn controlecliënt om zijn maatschappelijke rol te kunnen vervullen voor de gebruikers van de jaarrekening van die cliënt. Anderzijds wil de accountant diezelfde cliënt zo goed mogelijk bedienen en tevreden stellen om de controleopdracht te verkrijgen of te behouden (AFM, 2012). </w:t>
      </w:r>
    </w:p>
    <w:p w:rsidR="00EB438C" w:rsidRPr="00DD1757" w:rsidRDefault="00D74660" w:rsidP="00E8599E">
      <w:pPr>
        <w:pStyle w:val="NormalWeb"/>
        <w:shd w:val="clear" w:color="auto" w:fill="FFFFFF"/>
        <w:ind w:firstLine="708"/>
        <w:contextualSpacing/>
        <w:jc w:val="both"/>
        <w:rPr>
          <w:rFonts w:ascii="Georgia" w:hAnsi="Georgia"/>
          <w:sz w:val="22"/>
          <w:szCs w:val="22"/>
          <w:lang w:val="nl-NL"/>
        </w:rPr>
      </w:pPr>
      <w:r w:rsidRPr="00DD1757">
        <w:rPr>
          <w:rStyle w:val="Hyperlink"/>
          <w:rFonts w:ascii="Georgia" w:hAnsi="Georgia"/>
          <w:color w:val="000000" w:themeColor="text1"/>
          <w:sz w:val="22"/>
          <w:szCs w:val="22"/>
          <w:u w:val="none"/>
          <w:lang w:val="nl-NL"/>
        </w:rPr>
        <w:t xml:space="preserve">In deze </w:t>
      </w:r>
      <w:r w:rsidR="00870C2D" w:rsidRPr="00DD1757">
        <w:rPr>
          <w:rStyle w:val="Hyperlink"/>
          <w:rFonts w:ascii="Georgia" w:hAnsi="Georgia"/>
          <w:color w:val="000000" w:themeColor="text1"/>
          <w:sz w:val="22"/>
          <w:szCs w:val="22"/>
          <w:u w:val="none"/>
          <w:lang w:val="nl-NL"/>
        </w:rPr>
        <w:t xml:space="preserve">case </w:t>
      </w:r>
      <w:r w:rsidR="00B332C8" w:rsidRPr="00DD1757">
        <w:rPr>
          <w:rStyle w:val="Hyperlink"/>
          <w:rFonts w:ascii="Georgia" w:hAnsi="Georgia"/>
          <w:color w:val="000000" w:themeColor="text1"/>
          <w:sz w:val="22"/>
          <w:szCs w:val="22"/>
          <w:u w:val="none"/>
          <w:lang w:val="nl-NL"/>
        </w:rPr>
        <w:t xml:space="preserve">zou het betekenen dat </w:t>
      </w:r>
      <w:r w:rsidRPr="00DD1757">
        <w:rPr>
          <w:rStyle w:val="Hyperlink"/>
          <w:rFonts w:ascii="Georgia" w:hAnsi="Georgia"/>
          <w:color w:val="000000" w:themeColor="text1"/>
          <w:sz w:val="22"/>
          <w:szCs w:val="22"/>
          <w:u w:val="none"/>
          <w:lang w:val="nl-NL"/>
        </w:rPr>
        <w:t>P</w:t>
      </w:r>
      <w:r w:rsidR="00FC759B" w:rsidRPr="00DD1757">
        <w:rPr>
          <w:rStyle w:val="Hyperlink"/>
          <w:rFonts w:ascii="Georgia" w:hAnsi="Georgia"/>
          <w:color w:val="000000" w:themeColor="text1"/>
          <w:sz w:val="22"/>
          <w:szCs w:val="22"/>
          <w:u w:val="none"/>
          <w:lang w:val="nl-NL"/>
        </w:rPr>
        <w:t>w</w:t>
      </w:r>
      <w:r w:rsidRPr="00DD1757">
        <w:rPr>
          <w:rStyle w:val="Hyperlink"/>
          <w:rFonts w:ascii="Georgia" w:hAnsi="Georgia"/>
          <w:color w:val="000000" w:themeColor="text1"/>
          <w:sz w:val="22"/>
          <w:szCs w:val="22"/>
          <w:u w:val="none"/>
          <w:lang w:val="nl-NL"/>
        </w:rPr>
        <w:t xml:space="preserve">C, de </w:t>
      </w:r>
      <w:r w:rsidR="00FC3F58" w:rsidRPr="00DD1757">
        <w:rPr>
          <w:rStyle w:val="Hyperlink"/>
          <w:rFonts w:ascii="Georgia" w:hAnsi="Georgia"/>
          <w:color w:val="000000" w:themeColor="text1"/>
          <w:sz w:val="22"/>
          <w:szCs w:val="22"/>
          <w:u w:val="none"/>
          <w:lang w:val="nl-NL"/>
        </w:rPr>
        <w:t>accountantsorganisatie</w:t>
      </w:r>
      <w:r w:rsidRPr="00DD1757">
        <w:rPr>
          <w:rStyle w:val="Hyperlink"/>
          <w:rFonts w:ascii="Georgia" w:hAnsi="Georgia"/>
          <w:color w:val="000000" w:themeColor="text1"/>
          <w:sz w:val="22"/>
          <w:szCs w:val="22"/>
          <w:u w:val="none"/>
          <w:lang w:val="nl-NL"/>
        </w:rPr>
        <w:t xml:space="preserve"> die Sara Lee controleerde, </w:t>
      </w:r>
      <w:r w:rsidR="00EB438C" w:rsidRPr="00DD1757">
        <w:rPr>
          <w:rStyle w:val="Hyperlink"/>
          <w:rFonts w:ascii="Georgia" w:hAnsi="Georgia"/>
          <w:color w:val="000000" w:themeColor="text1"/>
          <w:sz w:val="22"/>
          <w:szCs w:val="22"/>
          <w:u w:val="none"/>
          <w:lang w:val="nl-NL"/>
        </w:rPr>
        <w:t>geen andere werkzaamhe</w:t>
      </w:r>
      <w:r w:rsidRPr="00DD1757">
        <w:rPr>
          <w:rStyle w:val="Hyperlink"/>
          <w:rFonts w:ascii="Georgia" w:hAnsi="Georgia"/>
          <w:color w:val="000000" w:themeColor="text1"/>
          <w:sz w:val="22"/>
          <w:szCs w:val="22"/>
          <w:u w:val="none"/>
          <w:lang w:val="nl-NL"/>
        </w:rPr>
        <w:t>den</w:t>
      </w:r>
      <w:r w:rsidR="00FB2786" w:rsidRPr="00DD1757">
        <w:rPr>
          <w:rStyle w:val="Hyperlink"/>
          <w:rFonts w:ascii="Georgia" w:hAnsi="Georgia"/>
          <w:color w:val="000000" w:themeColor="text1"/>
          <w:sz w:val="22"/>
          <w:szCs w:val="22"/>
          <w:u w:val="none"/>
          <w:lang w:val="nl-NL"/>
        </w:rPr>
        <w:t xml:space="preserve"> voor Sara Lee mogen </w:t>
      </w:r>
      <w:r w:rsidR="00F914AE" w:rsidRPr="00DD1757">
        <w:rPr>
          <w:rStyle w:val="Hyperlink"/>
          <w:rFonts w:ascii="Georgia" w:hAnsi="Georgia"/>
          <w:color w:val="000000" w:themeColor="text1"/>
          <w:sz w:val="22"/>
          <w:szCs w:val="22"/>
          <w:u w:val="none"/>
          <w:lang w:val="nl-NL"/>
        </w:rPr>
        <w:t xml:space="preserve">verrichten. </w:t>
      </w:r>
      <w:r w:rsidR="00700F3A" w:rsidRPr="00DD1757">
        <w:rPr>
          <w:rFonts w:ascii="Georgia" w:hAnsi="Georgia"/>
          <w:sz w:val="22"/>
          <w:szCs w:val="22"/>
          <w:lang w:val="nl-NL"/>
        </w:rPr>
        <w:t xml:space="preserve">Maar </w:t>
      </w:r>
      <w:r w:rsidR="00700F3A" w:rsidRPr="00DD1757">
        <w:rPr>
          <w:rFonts w:ascii="Georgia" w:hAnsi="Georgia"/>
          <w:color w:val="000000" w:themeColor="text1"/>
          <w:sz w:val="22"/>
          <w:szCs w:val="22"/>
          <w:lang w:val="nl-NL"/>
        </w:rPr>
        <w:t>o</w:t>
      </w:r>
      <w:r w:rsidR="00FC759B" w:rsidRPr="00DD1757">
        <w:rPr>
          <w:rFonts w:ascii="Georgia" w:hAnsi="Georgia"/>
          <w:color w:val="000000" w:themeColor="text1"/>
          <w:sz w:val="22"/>
          <w:szCs w:val="22"/>
          <w:lang w:val="nl-NL"/>
        </w:rPr>
        <w:t>f Pw</w:t>
      </w:r>
      <w:r w:rsidR="00870C2D" w:rsidRPr="00DD1757">
        <w:rPr>
          <w:rFonts w:ascii="Georgia" w:hAnsi="Georgia"/>
          <w:color w:val="000000" w:themeColor="text1"/>
          <w:sz w:val="22"/>
          <w:szCs w:val="22"/>
          <w:lang w:val="nl-NL"/>
        </w:rPr>
        <w:t xml:space="preserve">C daadwerkelijk </w:t>
      </w:r>
      <w:r w:rsidR="003079EC" w:rsidRPr="00DD1757">
        <w:rPr>
          <w:rFonts w:ascii="Georgia" w:hAnsi="Georgia"/>
          <w:color w:val="000000" w:themeColor="text1"/>
          <w:sz w:val="22"/>
          <w:szCs w:val="22"/>
          <w:lang w:val="nl-NL"/>
        </w:rPr>
        <w:t xml:space="preserve">andere </w:t>
      </w:r>
      <w:r w:rsidR="00C5524B" w:rsidRPr="00DD1757">
        <w:rPr>
          <w:rFonts w:ascii="Georgia" w:hAnsi="Georgia"/>
          <w:color w:val="000000" w:themeColor="text1"/>
          <w:sz w:val="22"/>
          <w:szCs w:val="22"/>
          <w:lang w:val="nl-NL"/>
        </w:rPr>
        <w:t>werkzaamheden bij Sara Lee</w:t>
      </w:r>
      <w:r w:rsidR="00870C2D" w:rsidRPr="00DD1757">
        <w:rPr>
          <w:rFonts w:ascii="Georgia" w:hAnsi="Georgia"/>
          <w:color w:val="000000" w:themeColor="text1"/>
          <w:sz w:val="22"/>
          <w:szCs w:val="22"/>
          <w:lang w:val="nl-NL"/>
        </w:rPr>
        <w:t xml:space="preserve"> heeft verricht, kan ik niet</w:t>
      </w:r>
      <w:r w:rsidR="00C5524B" w:rsidRPr="00DD1757">
        <w:rPr>
          <w:rFonts w:ascii="Georgia" w:hAnsi="Georgia"/>
          <w:color w:val="000000" w:themeColor="text1"/>
          <w:sz w:val="22"/>
          <w:szCs w:val="22"/>
          <w:lang w:val="nl-NL"/>
        </w:rPr>
        <w:t xml:space="preserve"> </w:t>
      </w:r>
      <w:r w:rsidR="00A52BE4" w:rsidRPr="00DD1757">
        <w:rPr>
          <w:rFonts w:ascii="Georgia" w:hAnsi="Georgia"/>
          <w:color w:val="000000" w:themeColor="text1"/>
          <w:sz w:val="22"/>
          <w:szCs w:val="22"/>
          <w:lang w:val="nl-NL"/>
        </w:rPr>
        <w:t>m</w:t>
      </w:r>
      <w:r w:rsidR="00700F3A" w:rsidRPr="00DD1757">
        <w:rPr>
          <w:rFonts w:ascii="Georgia" w:hAnsi="Georgia"/>
          <w:color w:val="000000" w:themeColor="text1"/>
          <w:sz w:val="22"/>
          <w:szCs w:val="22"/>
          <w:lang w:val="nl-NL"/>
        </w:rPr>
        <w:t>et duidelijkheid zeggen.</w:t>
      </w:r>
      <w:r w:rsidR="00D02669" w:rsidRPr="00DD1757">
        <w:rPr>
          <w:rFonts w:ascii="Georgia" w:hAnsi="Georgia"/>
          <w:color w:val="000000" w:themeColor="text1"/>
          <w:sz w:val="22"/>
          <w:szCs w:val="22"/>
          <w:lang w:val="nl-NL"/>
        </w:rPr>
        <w:t xml:space="preserve"> Maar over het algemeen verricht een accountantsorganisatie die de controle doet ook andere werkzaamheden bij de onderneming.</w:t>
      </w:r>
      <w:r w:rsidR="00700F3A" w:rsidRPr="00DD1757">
        <w:rPr>
          <w:rFonts w:ascii="Georgia" w:hAnsi="Georgia"/>
          <w:color w:val="000000" w:themeColor="text1"/>
          <w:sz w:val="22"/>
          <w:szCs w:val="22"/>
          <w:lang w:val="nl-NL"/>
        </w:rPr>
        <w:t xml:space="preserve"> Al</w:t>
      </w:r>
      <w:r w:rsidR="00FC759B" w:rsidRPr="00DD1757">
        <w:rPr>
          <w:rFonts w:ascii="Georgia" w:hAnsi="Georgia"/>
          <w:color w:val="000000" w:themeColor="text1"/>
          <w:sz w:val="22"/>
          <w:szCs w:val="22"/>
          <w:lang w:val="nl-NL"/>
        </w:rPr>
        <w:t>s Pw</w:t>
      </w:r>
      <w:r w:rsidR="00A52BE4" w:rsidRPr="00DD1757">
        <w:rPr>
          <w:rFonts w:ascii="Georgia" w:hAnsi="Georgia"/>
          <w:color w:val="000000" w:themeColor="text1"/>
          <w:sz w:val="22"/>
          <w:szCs w:val="22"/>
          <w:lang w:val="nl-NL"/>
        </w:rPr>
        <w:t xml:space="preserve">C bijvoorbeeld ook een </w:t>
      </w:r>
      <w:r w:rsidR="00FC3F58" w:rsidRPr="00DD1757">
        <w:rPr>
          <w:rFonts w:ascii="Georgia" w:hAnsi="Georgia"/>
          <w:color w:val="000000" w:themeColor="text1"/>
          <w:sz w:val="22"/>
          <w:szCs w:val="22"/>
          <w:lang w:val="nl-NL"/>
        </w:rPr>
        <w:t>advies gevende</w:t>
      </w:r>
      <w:r w:rsidR="00A52BE4" w:rsidRPr="00DD1757">
        <w:rPr>
          <w:rFonts w:ascii="Georgia" w:hAnsi="Georgia"/>
          <w:color w:val="000000" w:themeColor="text1"/>
          <w:sz w:val="22"/>
          <w:szCs w:val="22"/>
          <w:lang w:val="nl-NL"/>
        </w:rPr>
        <w:t xml:space="preserve"> rol </w:t>
      </w:r>
      <w:r w:rsidR="00B332C8" w:rsidRPr="00DD1757">
        <w:rPr>
          <w:rFonts w:ascii="Georgia" w:hAnsi="Georgia"/>
          <w:color w:val="000000" w:themeColor="text1"/>
          <w:sz w:val="22"/>
          <w:szCs w:val="22"/>
          <w:lang w:val="nl-NL"/>
        </w:rPr>
        <w:t>vervuld</w:t>
      </w:r>
      <w:r w:rsidR="00870C2D" w:rsidRPr="00DD1757">
        <w:rPr>
          <w:rFonts w:ascii="Georgia" w:hAnsi="Georgia"/>
          <w:color w:val="000000" w:themeColor="text1"/>
          <w:sz w:val="22"/>
          <w:szCs w:val="22"/>
          <w:lang w:val="nl-NL"/>
        </w:rPr>
        <w:t xml:space="preserve"> heeft </w:t>
      </w:r>
      <w:r w:rsidR="00A52BE4" w:rsidRPr="00DD1757">
        <w:rPr>
          <w:rFonts w:ascii="Georgia" w:hAnsi="Georgia"/>
          <w:color w:val="000000" w:themeColor="text1"/>
          <w:sz w:val="22"/>
          <w:szCs w:val="22"/>
          <w:lang w:val="nl-NL"/>
        </w:rPr>
        <w:t>in</w:t>
      </w:r>
      <w:r w:rsidR="00B332C8" w:rsidRPr="00DD1757">
        <w:rPr>
          <w:rFonts w:ascii="Georgia" w:hAnsi="Georgia"/>
          <w:color w:val="000000" w:themeColor="text1"/>
          <w:sz w:val="22"/>
          <w:szCs w:val="22"/>
          <w:lang w:val="nl-NL"/>
        </w:rPr>
        <w:t xml:space="preserve"> de periode</w:t>
      </w:r>
      <w:r w:rsidR="00A52BE4" w:rsidRPr="00DD1757">
        <w:rPr>
          <w:rFonts w:ascii="Georgia" w:hAnsi="Georgia"/>
          <w:color w:val="000000" w:themeColor="text1"/>
          <w:sz w:val="22"/>
          <w:szCs w:val="22"/>
          <w:lang w:val="nl-NL"/>
        </w:rPr>
        <w:t xml:space="preserve"> 2009 tot 2011 bij Sara Lee, </w:t>
      </w:r>
      <w:r w:rsidR="00920B82" w:rsidRPr="00DD1757">
        <w:rPr>
          <w:rFonts w:ascii="Georgia" w:hAnsi="Georgia"/>
          <w:color w:val="000000" w:themeColor="text1"/>
          <w:sz w:val="22"/>
          <w:szCs w:val="22"/>
          <w:lang w:val="nl-NL"/>
        </w:rPr>
        <w:t>dan kan de accountant een dubbele pet</w:t>
      </w:r>
      <w:r w:rsidR="00CA340D" w:rsidRPr="00DD1757">
        <w:rPr>
          <w:rFonts w:ascii="Georgia" w:hAnsi="Georgia"/>
          <w:color w:val="000000" w:themeColor="text1"/>
          <w:sz w:val="22"/>
          <w:szCs w:val="22"/>
          <w:lang w:val="nl-NL"/>
        </w:rPr>
        <w:t xml:space="preserve"> in de onderneming op hebben </w:t>
      </w:r>
      <w:r w:rsidR="00B332C8" w:rsidRPr="00DD1757">
        <w:rPr>
          <w:rFonts w:ascii="Georgia" w:hAnsi="Georgia"/>
          <w:color w:val="000000" w:themeColor="text1"/>
          <w:sz w:val="22"/>
          <w:szCs w:val="22"/>
          <w:lang w:val="nl-NL"/>
        </w:rPr>
        <w:t xml:space="preserve">gehad </w:t>
      </w:r>
      <w:r w:rsidR="00CA340D" w:rsidRPr="00DD1757">
        <w:rPr>
          <w:rFonts w:ascii="Georgia" w:hAnsi="Georgia"/>
          <w:color w:val="000000" w:themeColor="text1"/>
          <w:sz w:val="22"/>
          <w:szCs w:val="22"/>
          <w:lang w:val="nl-NL"/>
        </w:rPr>
        <w:t xml:space="preserve">wat tot vermindering van zijn onafhankelijkheid </w:t>
      </w:r>
      <w:r w:rsidR="00B332C8" w:rsidRPr="00DD1757">
        <w:rPr>
          <w:rFonts w:ascii="Georgia" w:hAnsi="Georgia"/>
          <w:color w:val="000000" w:themeColor="text1"/>
          <w:sz w:val="22"/>
          <w:szCs w:val="22"/>
          <w:lang w:val="nl-NL"/>
        </w:rPr>
        <w:t xml:space="preserve">heeft </w:t>
      </w:r>
      <w:r w:rsidR="00F914AE" w:rsidRPr="00DD1757">
        <w:rPr>
          <w:rFonts w:ascii="Georgia" w:hAnsi="Georgia"/>
          <w:color w:val="000000" w:themeColor="text1"/>
          <w:sz w:val="22"/>
          <w:szCs w:val="22"/>
          <w:lang w:val="nl-NL"/>
        </w:rPr>
        <w:t xml:space="preserve">geleid. </w:t>
      </w:r>
      <w:r w:rsidR="00FC759B" w:rsidRPr="00DD1757">
        <w:rPr>
          <w:rFonts w:ascii="Georgia" w:hAnsi="Georgia"/>
          <w:color w:val="000000" w:themeColor="text1"/>
          <w:sz w:val="22"/>
          <w:szCs w:val="22"/>
          <w:lang w:val="nl-NL"/>
        </w:rPr>
        <w:t>De accountant van Pw</w:t>
      </w:r>
      <w:r w:rsidR="00A84764" w:rsidRPr="00DD1757">
        <w:rPr>
          <w:rFonts w:ascii="Georgia" w:hAnsi="Georgia"/>
          <w:color w:val="000000" w:themeColor="text1"/>
          <w:sz w:val="22"/>
          <w:szCs w:val="22"/>
          <w:lang w:val="nl-NL"/>
        </w:rPr>
        <w:t xml:space="preserve">C moet </w:t>
      </w:r>
      <w:r w:rsidR="00FC3F58" w:rsidRPr="00DD1757">
        <w:rPr>
          <w:rFonts w:ascii="Georgia" w:hAnsi="Georgia"/>
          <w:color w:val="000000" w:themeColor="text1"/>
          <w:sz w:val="22"/>
          <w:szCs w:val="22"/>
          <w:lang w:val="nl-NL"/>
        </w:rPr>
        <w:t xml:space="preserve">zich </w:t>
      </w:r>
      <w:r w:rsidR="00A84764" w:rsidRPr="00DD1757">
        <w:rPr>
          <w:rFonts w:ascii="Georgia" w:hAnsi="Georgia"/>
          <w:color w:val="000000" w:themeColor="text1"/>
          <w:sz w:val="22"/>
          <w:szCs w:val="22"/>
          <w:lang w:val="nl-NL"/>
        </w:rPr>
        <w:t xml:space="preserve">aan de ene </w:t>
      </w:r>
      <w:r w:rsidR="00F914AE" w:rsidRPr="00DD1757">
        <w:rPr>
          <w:rFonts w:ascii="Georgia" w:hAnsi="Georgia"/>
          <w:color w:val="000000" w:themeColor="text1"/>
          <w:sz w:val="22"/>
          <w:szCs w:val="22"/>
          <w:lang w:val="nl-NL"/>
        </w:rPr>
        <w:t xml:space="preserve">kant </w:t>
      </w:r>
      <w:r w:rsidR="00FC3F58" w:rsidRPr="00DD1757">
        <w:rPr>
          <w:rFonts w:ascii="Georgia" w:hAnsi="Georgia"/>
          <w:color w:val="000000" w:themeColor="text1"/>
          <w:sz w:val="22"/>
          <w:szCs w:val="22"/>
          <w:lang w:val="nl-NL"/>
        </w:rPr>
        <w:t>objectief en kritisch opstellen tegenover</w:t>
      </w:r>
      <w:r w:rsidR="00DF60E3" w:rsidRPr="00DD1757">
        <w:rPr>
          <w:rFonts w:ascii="Georgia" w:hAnsi="Georgia"/>
          <w:color w:val="000000" w:themeColor="text1"/>
          <w:sz w:val="22"/>
          <w:szCs w:val="22"/>
          <w:lang w:val="nl-NL"/>
        </w:rPr>
        <w:t xml:space="preserve"> de aandeelhouders van Sara Lee, maar aan de ande</w:t>
      </w:r>
      <w:r w:rsidR="00FC759B" w:rsidRPr="00DD1757">
        <w:rPr>
          <w:rFonts w:ascii="Georgia" w:hAnsi="Georgia"/>
          <w:color w:val="000000" w:themeColor="text1"/>
          <w:sz w:val="22"/>
          <w:szCs w:val="22"/>
          <w:lang w:val="nl-NL"/>
        </w:rPr>
        <w:t>re kant wil de accountant van Pw</w:t>
      </w:r>
      <w:r w:rsidR="00DF60E3" w:rsidRPr="00DD1757">
        <w:rPr>
          <w:rFonts w:ascii="Georgia" w:hAnsi="Georgia"/>
          <w:color w:val="000000" w:themeColor="text1"/>
          <w:sz w:val="22"/>
          <w:szCs w:val="22"/>
          <w:lang w:val="nl-NL"/>
        </w:rPr>
        <w:t xml:space="preserve">C Sara Lee tevreden stellen om de controleopdracht te </w:t>
      </w:r>
      <w:r w:rsidR="00F914AE" w:rsidRPr="00DD1757">
        <w:rPr>
          <w:rFonts w:ascii="Georgia" w:hAnsi="Georgia"/>
          <w:color w:val="000000" w:themeColor="text1"/>
          <w:sz w:val="22"/>
          <w:szCs w:val="22"/>
          <w:lang w:val="nl-NL"/>
        </w:rPr>
        <w:t xml:space="preserve">behouden. </w:t>
      </w:r>
    </w:p>
    <w:p w:rsidR="00EB438C" w:rsidRPr="00DD1757" w:rsidRDefault="00EB438C" w:rsidP="00E8599E">
      <w:pPr>
        <w:pStyle w:val="NormalWeb"/>
        <w:shd w:val="clear" w:color="auto" w:fill="FFFFFF"/>
        <w:contextualSpacing/>
        <w:jc w:val="both"/>
        <w:rPr>
          <w:rFonts w:ascii="Georgia" w:hAnsi="Georgia"/>
          <w:color w:val="000000" w:themeColor="text1"/>
          <w:sz w:val="22"/>
          <w:szCs w:val="22"/>
          <w:lang w:val="nl-NL"/>
        </w:rPr>
      </w:pPr>
    </w:p>
    <w:p w:rsidR="007A5000" w:rsidRPr="00DD1757" w:rsidRDefault="007A5000" w:rsidP="00E8599E">
      <w:pPr>
        <w:pStyle w:val="Heading2"/>
        <w:jc w:val="both"/>
        <w:rPr>
          <w:rFonts w:ascii="Georgia" w:hAnsi="Georgia"/>
          <w:color w:val="C00000"/>
          <w:sz w:val="24"/>
          <w:szCs w:val="24"/>
        </w:rPr>
      </w:pPr>
      <w:bookmarkStart w:id="34" w:name="_Toc361666169"/>
      <w:r w:rsidRPr="00DD1757">
        <w:rPr>
          <w:rFonts w:ascii="Georgia" w:hAnsi="Georgia"/>
          <w:color w:val="C00000"/>
          <w:sz w:val="24"/>
          <w:szCs w:val="24"/>
        </w:rPr>
        <w:lastRenderedPageBreak/>
        <w:t>5.6</w:t>
      </w:r>
      <w:r w:rsidRPr="00DD1757">
        <w:rPr>
          <w:rFonts w:ascii="Georgia" w:hAnsi="Georgia"/>
          <w:color w:val="C00000"/>
          <w:sz w:val="24"/>
          <w:szCs w:val="24"/>
        </w:rPr>
        <w:tab/>
        <w:t>Conclusie</w:t>
      </w:r>
      <w:bookmarkEnd w:id="34"/>
    </w:p>
    <w:p w:rsidR="009A7B20" w:rsidRPr="00DD1757" w:rsidRDefault="00DF60E3" w:rsidP="00E8599E">
      <w:pPr>
        <w:ind w:firstLine="708"/>
        <w:contextualSpacing/>
        <w:jc w:val="both"/>
        <w:rPr>
          <w:rFonts w:ascii="Georgia" w:hAnsi="Georgia" w:cs="Calibri"/>
          <w:color w:val="000000" w:themeColor="text1"/>
        </w:rPr>
      </w:pPr>
      <w:r w:rsidRPr="00DD1757">
        <w:rPr>
          <w:rFonts w:ascii="Georgia" w:hAnsi="Georgia" w:cs="Calibri"/>
          <w:color w:val="000000" w:themeColor="text1"/>
        </w:rPr>
        <w:t xml:space="preserve">In dit hoofdstuk is de fraude case van de </w:t>
      </w:r>
      <w:r w:rsidR="009A7B20" w:rsidRPr="00DD1757">
        <w:rPr>
          <w:rFonts w:ascii="Georgia" w:hAnsi="Georgia" w:cs="Calibri"/>
          <w:color w:val="000000" w:themeColor="text1"/>
        </w:rPr>
        <w:t>Braziliaanse</w:t>
      </w:r>
      <w:r w:rsidRPr="00DD1757">
        <w:rPr>
          <w:rFonts w:ascii="Georgia" w:hAnsi="Georgia" w:cs="Calibri"/>
          <w:color w:val="000000" w:themeColor="text1"/>
        </w:rPr>
        <w:t xml:space="preserve"> dochter van </w:t>
      </w:r>
      <w:r w:rsidR="008E32D2" w:rsidRPr="00DD1757">
        <w:rPr>
          <w:rFonts w:ascii="Georgia" w:hAnsi="Georgia" w:cs="Calibri"/>
          <w:color w:val="000000" w:themeColor="text1"/>
        </w:rPr>
        <w:t>D.E. Master Blenders</w:t>
      </w:r>
      <w:r w:rsidR="009A7B20" w:rsidRPr="00DD1757">
        <w:rPr>
          <w:rFonts w:ascii="Georgia" w:hAnsi="Georgia" w:cs="Calibri"/>
          <w:color w:val="000000" w:themeColor="text1"/>
        </w:rPr>
        <w:t xml:space="preserve"> 1753</w:t>
      </w:r>
      <w:r w:rsidRPr="00DD1757">
        <w:rPr>
          <w:rFonts w:ascii="Georgia" w:hAnsi="Georgia" w:cs="Calibri"/>
          <w:color w:val="000000" w:themeColor="text1"/>
        </w:rPr>
        <w:t xml:space="preserve"> behandeld. Een maand na de beursgang op de Nederlandse markt werd er fraude ontdekt bij Cafés do Brasil; oninbare vorderingen waren te lang in de boeken blijven staan en verkopen bij deze dochter zijn verkeerd </w:t>
      </w:r>
      <w:r w:rsidR="00F914AE" w:rsidRPr="00DD1757">
        <w:rPr>
          <w:rFonts w:ascii="Georgia" w:hAnsi="Georgia" w:cs="Calibri"/>
          <w:color w:val="000000" w:themeColor="text1"/>
        </w:rPr>
        <w:t xml:space="preserve">verantwoord. </w:t>
      </w:r>
      <w:r w:rsidR="009A7B20" w:rsidRPr="00DD1757">
        <w:rPr>
          <w:rFonts w:ascii="Georgia" w:hAnsi="Georgia" w:cs="Calibri"/>
          <w:color w:val="000000" w:themeColor="text1"/>
        </w:rPr>
        <w:t>Als gevolg van de ontdekking van de fraude is de winst veel lager uitgevallen dan verwacht en hebben aandeelhouders op basis van verkeerde informatie aandelen van D.E. Master Blenders gekocht.</w:t>
      </w:r>
    </w:p>
    <w:p w:rsidR="00D02669" w:rsidRPr="00DD1757" w:rsidRDefault="00D02669" w:rsidP="00E8599E">
      <w:pPr>
        <w:ind w:firstLine="708"/>
        <w:contextualSpacing/>
        <w:jc w:val="both"/>
        <w:rPr>
          <w:rFonts w:ascii="Georgia" w:hAnsi="Georgia" w:cs="Calibri"/>
        </w:rPr>
      </w:pPr>
      <w:r w:rsidRPr="00DD1757">
        <w:rPr>
          <w:rFonts w:ascii="Georgia" w:hAnsi="Georgia" w:cs="Calibri"/>
        </w:rPr>
        <w:t xml:space="preserve">In deze case is de accountantsroulatie en de </w:t>
      </w:r>
      <w:r w:rsidR="00FC759B" w:rsidRPr="00DD1757">
        <w:rPr>
          <w:rFonts w:ascii="Georgia" w:hAnsi="Georgia"/>
          <w:color w:val="000000" w:themeColor="text1"/>
        </w:rPr>
        <w:t>scheiding van controlediensten en andere werkzaamheden</w:t>
      </w:r>
      <w:r w:rsidR="00FC759B" w:rsidRPr="00DD1757">
        <w:rPr>
          <w:rFonts w:ascii="Georgia" w:hAnsi="Georgia" w:cs="Calibri"/>
        </w:rPr>
        <w:t xml:space="preserve"> </w:t>
      </w:r>
      <w:r w:rsidRPr="00DD1757">
        <w:rPr>
          <w:rFonts w:ascii="Georgia" w:hAnsi="Georgia" w:cs="Calibri"/>
        </w:rPr>
        <w:t xml:space="preserve">besproken. </w:t>
      </w:r>
      <w:r w:rsidR="00FC759B" w:rsidRPr="00DD1757">
        <w:rPr>
          <w:rFonts w:ascii="Georgia" w:hAnsi="Georgia" w:cs="Calibri"/>
        </w:rPr>
        <w:t>Geconcludeerd kan worden Pw</w:t>
      </w:r>
      <w:r w:rsidRPr="00DD1757">
        <w:rPr>
          <w:rFonts w:ascii="Georgia" w:hAnsi="Georgia" w:cs="Calibri"/>
        </w:rPr>
        <w:t>C bij Sara Lee, het moederconcern waar D.E. Master Blender mee verbonden was op het moment van de fraude, al jaren lang achter elkaar het concern controleerde en nog steeds D.E. Master Blenders controleert. Hierdoor kan de onafhankelijkheid van de accountant in het geding zijn gekomen, doordat er een band</w:t>
      </w:r>
      <w:r w:rsidR="00FC759B" w:rsidRPr="00DD1757">
        <w:rPr>
          <w:rFonts w:ascii="Georgia" w:hAnsi="Georgia" w:cs="Calibri"/>
        </w:rPr>
        <w:t xml:space="preserve"> is gevormd tussen Pw</w:t>
      </w:r>
      <w:r w:rsidRPr="00DD1757">
        <w:rPr>
          <w:rFonts w:ascii="Georgia" w:hAnsi="Georgia" w:cs="Calibri"/>
        </w:rPr>
        <w:t xml:space="preserve">C en het Sara Lee. Verder kan er weinig gezegd worden over de </w:t>
      </w:r>
      <w:r w:rsidR="00F914AE" w:rsidRPr="00DD1757">
        <w:rPr>
          <w:rFonts w:ascii="Georgia" w:hAnsi="Georgia" w:cs="Calibri"/>
        </w:rPr>
        <w:t xml:space="preserve">scheiding </w:t>
      </w:r>
      <w:r w:rsidR="00FC759B" w:rsidRPr="00DD1757">
        <w:rPr>
          <w:rFonts w:ascii="Georgia" w:hAnsi="Georgia"/>
          <w:color w:val="000000" w:themeColor="text1"/>
        </w:rPr>
        <w:t xml:space="preserve">van controlediensten en andere werkzaamheden. Als PwC daadwerkelijk ook nog andere werkzaamheden heeft verricht voor Sara Lee, dan zou de PwC in een belangenverstrengeling kunnen hebben gezeten. Aan de ene kant wil PwC zou objectief en kritisch mogelijk de jaarrekening beoordelen tegenover de beleggers, maar aan de andere kant wilt PwC de controle opdracht van Sara Lee en D.E. Master Blenders behouden en hun te vriend </w:t>
      </w:r>
      <w:r w:rsidR="00F914AE" w:rsidRPr="00DD1757">
        <w:rPr>
          <w:rFonts w:ascii="Georgia" w:hAnsi="Georgia"/>
          <w:color w:val="000000" w:themeColor="text1"/>
        </w:rPr>
        <w:t xml:space="preserve">houden. </w:t>
      </w:r>
    </w:p>
    <w:p w:rsidR="00401494" w:rsidRPr="00DD1757" w:rsidRDefault="00401494" w:rsidP="00E8599E">
      <w:pPr>
        <w:pStyle w:val="ListParagraph"/>
        <w:jc w:val="both"/>
        <w:rPr>
          <w:rFonts w:ascii="Georgia" w:hAnsi="Georgia" w:cs="Calibri"/>
          <w:i/>
          <w:color w:val="FF0000"/>
        </w:rPr>
      </w:pPr>
    </w:p>
    <w:p w:rsidR="004D2A17" w:rsidRPr="00DD1757" w:rsidRDefault="004D2A17" w:rsidP="00E8599E">
      <w:pPr>
        <w:contextualSpacing/>
        <w:jc w:val="both"/>
        <w:rPr>
          <w:rFonts w:ascii="Georgia" w:hAnsi="Georgia" w:cs="Calibri"/>
        </w:rPr>
      </w:pPr>
    </w:p>
    <w:p w:rsidR="004B43E3" w:rsidRPr="00DD1757" w:rsidRDefault="004B43E3" w:rsidP="00E8599E">
      <w:pPr>
        <w:contextualSpacing/>
        <w:jc w:val="both"/>
        <w:rPr>
          <w:rFonts w:ascii="Georgia" w:hAnsi="Georgia" w:cs="Calibri"/>
        </w:rPr>
      </w:pPr>
    </w:p>
    <w:p w:rsidR="004B43E3" w:rsidRPr="00DD1757" w:rsidRDefault="004B43E3" w:rsidP="00E8599E">
      <w:pPr>
        <w:contextualSpacing/>
        <w:jc w:val="both"/>
        <w:rPr>
          <w:rFonts w:ascii="Georgia" w:hAnsi="Georgia" w:cs="Calibri"/>
          <w:b/>
        </w:rPr>
      </w:pPr>
    </w:p>
    <w:p w:rsidR="009D4F80" w:rsidRPr="00DD1757" w:rsidRDefault="009D4F80" w:rsidP="00E8599E">
      <w:pPr>
        <w:contextualSpacing/>
        <w:jc w:val="both"/>
        <w:rPr>
          <w:rFonts w:ascii="Georgia" w:hAnsi="Georgia"/>
          <w:color w:val="333333"/>
        </w:rPr>
      </w:pPr>
    </w:p>
    <w:p w:rsidR="006C2EAA" w:rsidRPr="00DD1757" w:rsidRDefault="006C2EAA" w:rsidP="00E8599E">
      <w:pPr>
        <w:jc w:val="both"/>
        <w:rPr>
          <w:rFonts w:ascii="Georgia" w:hAnsi="Georgia"/>
          <w:b/>
          <w:color w:val="C00000"/>
        </w:rPr>
      </w:pPr>
      <w:r w:rsidRPr="00DD1757">
        <w:rPr>
          <w:rFonts w:ascii="Georgia" w:hAnsi="Georgia"/>
          <w:b/>
          <w:color w:val="C00000"/>
        </w:rPr>
        <w:br w:type="page"/>
      </w:r>
    </w:p>
    <w:p w:rsidR="006C2EAA" w:rsidRPr="00DD1757" w:rsidRDefault="00E8599E" w:rsidP="00E8599E">
      <w:pPr>
        <w:pStyle w:val="Heading1"/>
        <w:jc w:val="both"/>
        <w:rPr>
          <w:rFonts w:ascii="Georgia" w:hAnsi="Georgia"/>
        </w:rPr>
      </w:pPr>
      <w:bookmarkStart w:id="35" w:name="_Toc361666170"/>
      <w:r>
        <w:rPr>
          <w:rFonts w:ascii="Georgia" w:hAnsi="Georgia"/>
          <w:color w:val="C00000"/>
        </w:rPr>
        <w:lastRenderedPageBreak/>
        <w:t>C</w:t>
      </w:r>
      <w:r w:rsidR="006C2EAA" w:rsidRPr="00DD1757">
        <w:rPr>
          <w:rFonts w:ascii="Georgia" w:hAnsi="Georgia"/>
          <w:color w:val="C00000"/>
        </w:rPr>
        <w:t>onclusie</w:t>
      </w:r>
      <w:bookmarkEnd w:id="35"/>
      <w:r w:rsidR="006C2EAA" w:rsidRPr="00DD1757">
        <w:rPr>
          <w:rFonts w:ascii="Georgia" w:hAnsi="Georgia"/>
          <w:color w:val="C00000"/>
        </w:rPr>
        <w:t xml:space="preserve"> </w:t>
      </w:r>
    </w:p>
    <w:p w:rsidR="00AB6429" w:rsidRPr="00DD1757" w:rsidRDefault="00AB6429" w:rsidP="00E8599E">
      <w:pPr>
        <w:jc w:val="both"/>
        <w:rPr>
          <w:rFonts w:ascii="Georgia" w:hAnsi="Georgia"/>
          <w:color w:val="C00000"/>
        </w:rPr>
      </w:pPr>
    </w:p>
    <w:p w:rsidR="0051566F" w:rsidRPr="00DD1757" w:rsidRDefault="009E4BE9" w:rsidP="00E8599E">
      <w:pPr>
        <w:tabs>
          <w:tab w:val="left" w:pos="567"/>
        </w:tabs>
        <w:contextualSpacing/>
        <w:jc w:val="both"/>
        <w:rPr>
          <w:rFonts w:ascii="Georgia" w:hAnsi="Georgia"/>
        </w:rPr>
      </w:pPr>
      <w:r>
        <w:rPr>
          <w:rFonts w:ascii="Georgia" w:hAnsi="Georgia"/>
        </w:rPr>
        <w:tab/>
      </w:r>
      <w:r w:rsidR="00AB6429" w:rsidRPr="00DD1757">
        <w:rPr>
          <w:rFonts w:ascii="Georgia" w:hAnsi="Georgia"/>
        </w:rPr>
        <w:t>De probleemstelling die centraal staat in</w:t>
      </w:r>
      <w:r w:rsidR="00251440" w:rsidRPr="00DD1757">
        <w:rPr>
          <w:rFonts w:ascii="Georgia" w:hAnsi="Georgia"/>
        </w:rPr>
        <w:t xml:space="preserve"> deze scriptie luidt: </w:t>
      </w:r>
      <w:r w:rsidR="00373841">
        <w:rPr>
          <w:rFonts w:ascii="Georgia" w:hAnsi="Georgia"/>
        </w:rPr>
        <w:t>“</w:t>
      </w:r>
      <w:r w:rsidR="00251440" w:rsidRPr="00DD1757">
        <w:rPr>
          <w:rFonts w:ascii="Georgia" w:hAnsi="Georgia"/>
        </w:rPr>
        <w:t>Op welke manier kan de onafhankelijkheid van d</w:t>
      </w:r>
      <w:r w:rsidR="00FB2233" w:rsidRPr="00DD1757">
        <w:rPr>
          <w:rFonts w:ascii="Georgia" w:hAnsi="Georgia"/>
        </w:rPr>
        <w:t>e accountant worden gewaarborgd?</w:t>
      </w:r>
      <w:r w:rsidR="00373841">
        <w:rPr>
          <w:rFonts w:ascii="Georgia" w:hAnsi="Georgia"/>
        </w:rPr>
        <w:t>”</w:t>
      </w:r>
      <w:r w:rsidR="00FB2233" w:rsidRPr="00DD1757">
        <w:rPr>
          <w:rFonts w:ascii="Georgia" w:hAnsi="Georgia"/>
        </w:rPr>
        <w:t xml:space="preserve"> Onafhankelijkheid van de accountant is erg belangrijk omdat de accountant de wettelijke taak heeft de financiële gegevens van een onderneming te controleren. De </w:t>
      </w:r>
      <w:r w:rsidR="00426F61" w:rsidRPr="00DD1757">
        <w:rPr>
          <w:rFonts w:ascii="Georgia" w:hAnsi="Georgia"/>
        </w:rPr>
        <w:t>financiële</w:t>
      </w:r>
      <w:r w:rsidR="00FB2233" w:rsidRPr="00DD1757">
        <w:rPr>
          <w:rFonts w:ascii="Georgia" w:hAnsi="Georgia"/>
        </w:rPr>
        <w:t xml:space="preserve"> verslaggeving zijn vaak de </w:t>
      </w:r>
      <w:r w:rsidR="00F914AE" w:rsidRPr="00DD1757">
        <w:rPr>
          <w:rFonts w:ascii="Georgia" w:hAnsi="Georgia"/>
        </w:rPr>
        <w:t>enige</w:t>
      </w:r>
      <w:r w:rsidR="00426F61" w:rsidRPr="00DD1757">
        <w:rPr>
          <w:rFonts w:ascii="Georgia" w:hAnsi="Georgia"/>
        </w:rPr>
        <w:t xml:space="preserve"> manier waarop de belegger een oordeel kan vormen over de financiële situatie van een onderneming. De accountant verklaard in de accountantsverklaring dat de financiële gegevens een getrouw beeld geeft van de financiële situatie en prestaties van een onderneming. </w:t>
      </w:r>
    </w:p>
    <w:p w:rsidR="009E4BE9" w:rsidRDefault="00FC3F58" w:rsidP="00E8599E">
      <w:pPr>
        <w:tabs>
          <w:tab w:val="left" w:pos="5348"/>
        </w:tabs>
        <w:contextualSpacing/>
        <w:jc w:val="both"/>
        <w:rPr>
          <w:rFonts w:ascii="Georgia" w:hAnsi="Georgia"/>
        </w:rPr>
      </w:pPr>
      <w:r w:rsidRPr="00DD1757">
        <w:rPr>
          <w:rFonts w:ascii="Georgia" w:hAnsi="Georgia"/>
        </w:rPr>
        <w:t>Met behulp van de deelvragen kan antwoord gegeven worden op de problee</w:t>
      </w:r>
      <w:r w:rsidR="009E4BE9">
        <w:rPr>
          <w:rFonts w:ascii="Georgia" w:hAnsi="Georgia"/>
        </w:rPr>
        <w:t>mstelling van deze scriptie. D</w:t>
      </w:r>
      <w:r w:rsidR="00251440" w:rsidRPr="00DD1757">
        <w:rPr>
          <w:rFonts w:ascii="Georgia" w:hAnsi="Georgia"/>
        </w:rPr>
        <w:t xml:space="preserve">e eerste deelvraag van deze scriptie is: </w:t>
      </w:r>
      <w:r w:rsidRPr="00DD1757">
        <w:rPr>
          <w:rFonts w:ascii="Georgia" w:hAnsi="Georgia"/>
        </w:rPr>
        <w:t>w</w:t>
      </w:r>
      <w:r w:rsidR="00251440" w:rsidRPr="00DD1757">
        <w:rPr>
          <w:rFonts w:ascii="Georgia" w:hAnsi="Georgia"/>
        </w:rPr>
        <w:t>elke achterliggende informatie is relevant over de rol van de accountant?</w:t>
      </w:r>
      <w:r w:rsidR="00D93CC3" w:rsidRPr="00DD1757">
        <w:rPr>
          <w:rFonts w:ascii="Georgia" w:hAnsi="Georgia"/>
        </w:rPr>
        <w:t xml:space="preserve"> </w:t>
      </w:r>
      <w:r w:rsidR="004B2C40" w:rsidRPr="00DD1757">
        <w:rPr>
          <w:rFonts w:ascii="Georgia" w:hAnsi="Georgia"/>
        </w:rPr>
        <w:t>De rol van de accountant kan goed worden uitgelegd door midden van de agency theorie. In deze theorie is er een principaal en een agent, die een belangentegenstelling hebben. De accountant kan worden gezien als een bemiddelaar die de belangentegenstelling verminderd.</w:t>
      </w:r>
      <w:r w:rsidR="00C42B79" w:rsidRPr="00DD1757">
        <w:rPr>
          <w:rFonts w:ascii="Georgia" w:hAnsi="Georgia"/>
        </w:rPr>
        <w:t xml:space="preserve"> Een ander belangrijk begrip is de verwachtingskloof. </w:t>
      </w:r>
      <w:r w:rsidR="004B2C40" w:rsidRPr="00DD1757">
        <w:rPr>
          <w:rFonts w:ascii="Georgia" w:hAnsi="Georgia"/>
        </w:rPr>
        <w:t xml:space="preserve">De verwachtingskloof kent zijn oorsprong in de Leer van het Gewekte Vertrouwen van Limperg. </w:t>
      </w:r>
      <w:r w:rsidR="00C42B79" w:rsidRPr="00DD1757">
        <w:rPr>
          <w:rFonts w:ascii="Georgia" w:hAnsi="Georgia"/>
        </w:rPr>
        <w:t>In deze leer gaf Limperg aan dat de accountant zijn werkzaamheden zo dient te verrichten dat de ver</w:t>
      </w:r>
      <w:r w:rsidR="00F4029F">
        <w:rPr>
          <w:rFonts w:ascii="Georgia" w:hAnsi="Georgia"/>
        </w:rPr>
        <w:t>w</w:t>
      </w:r>
      <w:r w:rsidR="00C42B79" w:rsidRPr="00DD1757">
        <w:rPr>
          <w:rFonts w:ascii="Georgia" w:hAnsi="Georgia"/>
        </w:rPr>
        <w:t xml:space="preserve">achtingen niet worden beschaamd. </w:t>
      </w:r>
    </w:p>
    <w:p w:rsidR="009E4BE9" w:rsidRDefault="009E4BE9" w:rsidP="00E8599E">
      <w:pPr>
        <w:tabs>
          <w:tab w:val="left" w:pos="567"/>
        </w:tabs>
        <w:contextualSpacing/>
        <w:jc w:val="both"/>
        <w:rPr>
          <w:rFonts w:ascii="Georgia" w:hAnsi="Georgia"/>
        </w:rPr>
      </w:pPr>
      <w:r>
        <w:rPr>
          <w:rFonts w:ascii="Georgia" w:hAnsi="Georgia"/>
        </w:rPr>
        <w:tab/>
      </w:r>
      <w:r w:rsidR="00251440" w:rsidRPr="00DD1757">
        <w:rPr>
          <w:rFonts w:ascii="Georgia" w:hAnsi="Georgia"/>
        </w:rPr>
        <w:t>De</w:t>
      </w:r>
      <w:r w:rsidR="00FC3F58" w:rsidRPr="00DD1757">
        <w:rPr>
          <w:rFonts w:ascii="Georgia" w:hAnsi="Georgia"/>
        </w:rPr>
        <w:t xml:space="preserve"> volgende</w:t>
      </w:r>
      <w:r w:rsidR="00251440" w:rsidRPr="00DD1757">
        <w:rPr>
          <w:rFonts w:ascii="Georgia" w:hAnsi="Georgia"/>
        </w:rPr>
        <w:t xml:space="preserve"> deelvraag van deze scriptie luidt: </w:t>
      </w:r>
      <w:r w:rsidR="00FC3F58" w:rsidRPr="00DD1757">
        <w:rPr>
          <w:rFonts w:ascii="Georgia" w:hAnsi="Georgia"/>
        </w:rPr>
        <w:t>w</w:t>
      </w:r>
      <w:r w:rsidR="00251440" w:rsidRPr="00DD1757">
        <w:rPr>
          <w:rFonts w:ascii="Georgia" w:hAnsi="Georgia"/>
        </w:rPr>
        <w:t>at zegt de wet-</w:t>
      </w:r>
      <w:r w:rsidR="00FC3F58" w:rsidRPr="00DD1757">
        <w:rPr>
          <w:rFonts w:ascii="Georgia" w:hAnsi="Georgia"/>
        </w:rPr>
        <w:t xml:space="preserve"> </w:t>
      </w:r>
      <w:r w:rsidR="00251440" w:rsidRPr="00DD1757">
        <w:rPr>
          <w:rFonts w:ascii="Georgia" w:hAnsi="Georgia"/>
        </w:rPr>
        <w:t>en regelgeving over de rol van de accountant?</w:t>
      </w:r>
      <w:r w:rsidR="00664019" w:rsidRPr="00DD1757">
        <w:rPr>
          <w:rFonts w:ascii="Georgia" w:hAnsi="Georgia"/>
        </w:rPr>
        <w:t xml:space="preserve"> </w:t>
      </w:r>
      <w:r w:rsidR="00F501A9" w:rsidRPr="00DD1757">
        <w:rPr>
          <w:rFonts w:ascii="Georgia" w:hAnsi="Georgia"/>
        </w:rPr>
        <w:t xml:space="preserve">Om de onafhankelijkheid van de accountant te kunnen waarborgen is in Nederland de Wet toezicht accountantsorganisaties (Wta) met de Autoriteit Financiële Markten (AFM) als toezichthouder </w:t>
      </w:r>
      <w:r w:rsidR="00F914AE" w:rsidRPr="00DD1757">
        <w:rPr>
          <w:rFonts w:ascii="Georgia" w:hAnsi="Georgia"/>
        </w:rPr>
        <w:t xml:space="preserve">ingeschakeld. </w:t>
      </w:r>
      <w:r w:rsidR="00C76C0B" w:rsidRPr="00DD1757">
        <w:rPr>
          <w:rFonts w:ascii="Georgia" w:hAnsi="Georgia"/>
        </w:rPr>
        <w:t xml:space="preserve">Volgens het Burgerlijke Wetboek is de algemene vergadering van de leden of aandeelhouders bevoegd tot het verlenen van de controleopdracht. </w:t>
      </w:r>
      <w:r w:rsidR="00AF242D" w:rsidRPr="00DD1757">
        <w:rPr>
          <w:rFonts w:ascii="Georgia" w:hAnsi="Georgia"/>
        </w:rPr>
        <w:t xml:space="preserve">Volgens artikel 2: 393 lid 3 tot en met 5 </w:t>
      </w:r>
      <w:r w:rsidR="00C76C0B" w:rsidRPr="00DD1757">
        <w:rPr>
          <w:rFonts w:ascii="Georgia" w:hAnsi="Georgia"/>
        </w:rPr>
        <w:t xml:space="preserve">beschrijven een paar belangrijke werkzaamheden van de accountant </w:t>
      </w:r>
      <w:r w:rsidR="00AF242D" w:rsidRPr="00DD1757">
        <w:rPr>
          <w:rFonts w:ascii="Georgia" w:hAnsi="Georgia"/>
        </w:rPr>
        <w:t xml:space="preserve">en wat de accountantsverklaring ten minste moet bevatten. Verder zijn de gevolgen van de invoering van de IFRS besproken. Voordat de IFRS toegepast moest worden, was het makkelijker voor de accountant om een jaarrekening goed te keuren zolang </w:t>
      </w:r>
      <w:r w:rsidR="0006195C">
        <w:rPr>
          <w:rFonts w:ascii="Georgia" w:hAnsi="Georgia"/>
        </w:rPr>
        <w:t xml:space="preserve">het maar een getrouw beeld gaf </w:t>
      </w:r>
      <w:r w:rsidR="00AF242D" w:rsidRPr="00DD1757">
        <w:rPr>
          <w:rFonts w:ascii="Georgia" w:hAnsi="Georgia"/>
        </w:rPr>
        <w:t>en genoeg inzicht g</w:t>
      </w:r>
      <w:r w:rsidR="0006195C">
        <w:rPr>
          <w:rFonts w:ascii="Georgia" w:hAnsi="Georgia"/>
        </w:rPr>
        <w:t>af</w:t>
      </w:r>
      <w:r w:rsidR="00AF242D" w:rsidRPr="00DD1757">
        <w:rPr>
          <w:rFonts w:ascii="Georgia" w:hAnsi="Georgia"/>
        </w:rPr>
        <w:t>. Door de verplichte invoering van de IFRS op de geconsolideerde jaarrekening bij alle beursgenoteerde ondernemingen in Europa, werden er steeds meer eisen gesteld om de jaarrekening goed te keuren. Ook kregen analisten en commissarissen een steeds belangrijkere rol, omdat de onderlinge vergelijkbaarheid verbeterd is en de internationale standaarden daardoor beter te begrijpen zijn. De Sarbanes-Oxley Act  en de code Taba</w:t>
      </w:r>
      <w:r w:rsidR="00E827DE" w:rsidRPr="00DD1757">
        <w:rPr>
          <w:rFonts w:ascii="Georgia" w:hAnsi="Georgia"/>
        </w:rPr>
        <w:t xml:space="preserve">ksblat zijn allebei reacties op </w:t>
      </w:r>
      <w:r w:rsidR="00AF242D" w:rsidRPr="00DD1757">
        <w:rPr>
          <w:rFonts w:ascii="Georgia" w:hAnsi="Georgia"/>
        </w:rPr>
        <w:t xml:space="preserve">boekhoudschandalen en zijn van belang </w:t>
      </w:r>
      <w:r w:rsidR="00E827DE" w:rsidRPr="00DD1757">
        <w:rPr>
          <w:rFonts w:ascii="Georgia" w:hAnsi="Georgia"/>
        </w:rPr>
        <w:t xml:space="preserve">voor de rol van de accountant. </w:t>
      </w:r>
      <w:r w:rsidR="002F6F5E" w:rsidRPr="00DD1757">
        <w:rPr>
          <w:rFonts w:ascii="Georgia" w:hAnsi="Georgia"/>
        </w:rPr>
        <w:t xml:space="preserve">Beiden zijn gedragscodes voor beursgenoteerde bedrijven om de ‘corporate governance’ te vergroten. </w:t>
      </w:r>
    </w:p>
    <w:p w:rsidR="007E09AE" w:rsidRPr="007E09AE" w:rsidRDefault="009E4BE9" w:rsidP="00E8599E">
      <w:pPr>
        <w:tabs>
          <w:tab w:val="left" w:pos="567"/>
        </w:tabs>
        <w:contextualSpacing/>
        <w:jc w:val="both"/>
        <w:rPr>
          <w:rFonts w:ascii="Georgia" w:hAnsi="Georgia"/>
        </w:rPr>
      </w:pPr>
      <w:r>
        <w:rPr>
          <w:rFonts w:ascii="Georgia" w:hAnsi="Georgia"/>
        </w:rPr>
        <w:lastRenderedPageBreak/>
        <w:tab/>
      </w:r>
      <w:r w:rsidR="00251440" w:rsidRPr="00DD1757">
        <w:rPr>
          <w:rFonts w:ascii="Georgia" w:hAnsi="Georgia"/>
        </w:rPr>
        <w:t>De derde deelvraag is:</w:t>
      </w:r>
      <w:r w:rsidR="00FC3F58" w:rsidRPr="00DD1757">
        <w:rPr>
          <w:rFonts w:ascii="Georgia" w:hAnsi="Georgia"/>
        </w:rPr>
        <w:t xml:space="preserve"> </w:t>
      </w:r>
      <w:r w:rsidR="00100FAF" w:rsidRPr="00DD1757">
        <w:rPr>
          <w:rFonts w:ascii="Georgia" w:hAnsi="Georgia"/>
        </w:rPr>
        <w:t>welke kritiek is er op de onafhankelijkheid van de accountant?</w:t>
      </w:r>
      <w:r w:rsidR="00707C20" w:rsidRPr="00DD1757">
        <w:rPr>
          <w:rFonts w:ascii="Georgia" w:hAnsi="Georgia"/>
        </w:rPr>
        <w:t xml:space="preserve"> In dit hoofdstuk</w:t>
      </w:r>
      <w:r w:rsidR="0006195C">
        <w:rPr>
          <w:rFonts w:ascii="Georgia" w:hAnsi="Georgia"/>
        </w:rPr>
        <w:t xml:space="preserve"> is</w:t>
      </w:r>
      <w:r w:rsidR="00707C20" w:rsidRPr="00DD1757">
        <w:rPr>
          <w:rFonts w:ascii="Georgia" w:hAnsi="Georgia"/>
        </w:rPr>
        <w:t xml:space="preserve"> het kritiek op de onafhankelijkheid en de verbeterpunten uiteengezet. Het belangrijkste en de grootste kritiek die geleverd is over de onafhankelijkheid van de accountant is geleverd door Eurocommissaris Michel </w:t>
      </w:r>
      <w:r w:rsidR="00F914AE" w:rsidRPr="00DD1757">
        <w:rPr>
          <w:rFonts w:ascii="Georgia" w:hAnsi="Georgia"/>
        </w:rPr>
        <w:t xml:space="preserve">Barnier </w:t>
      </w:r>
      <w:r w:rsidR="00707C20" w:rsidRPr="00DD1757">
        <w:rPr>
          <w:rFonts w:ascii="Georgia" w:hAnsi="Georgia"/>
        </w:rPr>
        <w:t xml:space="preserve">in zijn Green Paper. Hierin </w:t>
      </w:r>
      <w:r w:rsidR="00DD1757" w:rsidRPr="00DD1757">
        <w:rPr>
          <w:rFonts w:ascii="Georgia" w:hAnsi="Georgia"/>
        </w:rPr>
        <w:t xml:space="preserve">richt hij zich op de externe accountant en </w:t>
      </w:r>
      <w:r w:rsidR="0006195C">
        <w:rPr>
          <w:rFonts w:ascii="Georgia" w:hAnsi="Georgia"/>
        </w:rPr>
        <w:t>beschreef hij</w:t>
      </w:r>
      <w:r w:rsidR="00DD1757" w:rsidRPr="00DD1757">
        <w:rPr>
          <w:rFonts w:ascii="Georgia" w:hAnsi="Georgia"/>
        </w:rPr>
        <w:t xml:space="preserve"> zijn observaties met betrekking </w:t>
      </w:r>
      <w:r w:rsidR="00F914AE" w:rsidRPr="00DD1757">
        <w:rPr>
          <w:rFonts w:ascii="Georgia" w:hAnsi="Georgia"/>
        </w:rPr>
        <w:t xml:space="preserve">tot </w:t>
      </w:r>
      <w:r w:rsidR="00DD1757" w:rsidRPr="00DD1757">
        <w:rPr>
          <w:rFonts w:ascii="Georgia" w:hAnsi="Georgia"/>
        </w:rPr>
        <w:t xml:space="preserve">de verslaggeving door ondernemingen. </w:t>
      </w:r>
      <w:r w:rsidR="003F686E">
        <w:rPr>
          <w:rFonts w:ascii="Georgia" w:hAnsi="Georgia"/>
        </w:rPr>
        <w:t>In 2011 heeft</w:t>
      </w:r>
      <w:r w:rsidR="003F686E" w:rsidRPr="003F686E">
        <w:rPr>
          <w:rFonts w:ascii="Georgia" w:hAnsi="Georgia"/>
        </w:rPr>
        <w:t xml:space="preserve"> </w:t>
      </w:r>
      <w:r w:rsidR="003F686E">
        <w:rPr>
          <w:rFonts w:ascii="Georgia" w:hAnsi="Georgia"/>
        </w:rPr>
        <w:t>huidige min</w:t>
      </w:r>
      <w:r w:rsidR="00216A63">
        <w:rPr>
          <w:rFonts w:ascii="Georgia" w:hAnsi="Georgia"/>
        </w:rPr>
        <w:t xml:space="preserve">ister van Binnenlandse Zaken en </w:t>
      </w:r>
      <w:r w:rsidR="003F686E">
        <w:rPr>
          <w:rFonts w:ascii="Georgia" w:hAnsi="Georgia"/>
        </w:rPr>
        <w:t>Koninkrijksrelaties, Ronald Plasterk, als gevolg van het P</w:t>
      </w:r>
      <w:r w:rsidR="00DD1757" w:rsidRPr="00DD1757">
        <w:rPr>
          <w:rFonts w:ascii="Georgia" w:hAnsi="Georgia"/>
        </w:rPr>
        <w:t xml:space="preserve">lan van </w:t>
      </w:r>
      <w:r w:rsidR="003F686E">
        <w:rPr>
          <w:rFonts w:ascii="Georgia" w:hAnsi="Georgia"/>
        </w:rPr>
        <w:t xml:space="preserve">Aanpak van </w:t>
      </w:r>
      <w:r w:rsidR="00DD1757" w:rsidRPr="00DD1757">
        <w:rPr>
          <w:rFonts w:ascii="Georgia" w:hAnsi="Georgia"/>
        </w:rPr>
        <w:t>de Ned</w:t>
      </w:r>
      <w:r w:rsidR="003F686E">
        <w:rPr>
          <w:rFonts w:ascii="Georgia" w:hAnsi="Georgia"/>
        </w:rPr>
        <w:t xml:space="preserve">erlandse </w:t>
      </w:r>
      <w:r w:rsidR="00F914AE">
        <w:rPr>
          <w:rFonts w:ascii="Georgia" w:hAnsi="Georgia"/>
        </w:rPr>
        <w:t xml:space="preserve">Beroepsorganisatie </w:t>
      </w:r>
      <w:r w:rsidR="003F686E">
        <w:rPr>
          <w:rFonts w:ascii="Georgia" w:hAnsi="Georgia"/>
        </w:rPr>
        <w:t>van Accountants (NBA) heeft een initiatiefnota geschreven. Hierin heeft Plasterk een drietal beslispunten die ervoor zorgen dat de accountant de juiste positie krijgt ten opzichte van het te controleren bedrijf en ten opzichte van de externe belanghebbenden. In het derde beslispunt noemt Plasterk een aantal vlakken waarop de wet gewijzigd kan worden; verplichte roulatie, scheiding van</w:t>
      </w:r>
      <w:r w:rsidR="00750C77">
        <w:rPr>
          <w:rFonts w:ascii="Georgia" w:hAnsi="Georgia"/>
        </w:rPr>
        <w:t xml:space="preserve"> controlediensten en andere werkzaamheden </w:t>
      </w:r>
      <w:r w:rsidR="003F686E">
        <w:rPr>
          <w:rFonts w:ascii="Georgia" w:hAnsi="Georgia"/>
        </w:rPr>
        <w:t xml:space="preserve">en accountant </w:t>
      </w:r>
      <w:r w:rsidR="00750C77">
        <w:rPr>
          <w:rFonts w:ascii="Georgia" w:hAnsi="Georgia"/>
        </w:rPr>
        <w:t>goedkeuren door de</w:t>
      </w:r>
      <w:r w:rsidR="003F686E">
        <w:rPr>
          <w:rFonts w:ascii="Georgia" w:hAnsi="Georgia"/>
        </w:rPr>
        <w:t xml:space="preserve"> AFM.</w:t>
      </w:r>
      <w:r w:rsidR="00750C77">
        <w:rPr>
          <w:rFonts w:ascii="Georgia" w:hAnsi="Georgia"/>
        </w:rPr>
        <w:t xml:space="preserve"> Een aantal punten genoemd in de initiatiefnota, zoals scheiding van controle en advies en verplichte kantoorroulatie zijn inmiddels doorgevoerd in de </w:t>
      </w:r>
      <w:r w:rsidR="00F914AE">
        <w:rPr>
          <w:rFonts w:ascii="Georgia" w:hAnsi="Georgia"/>
        </w:rPr>
        <w:t xml:space="preserve">wet. </w:t>
      </w:r>
      <w:r w:rsidR="007E09AE">
        <w:rPr>
          <w:rFonts w:ascii="Georgia" w:hAnsi="Georgia"/>
        </w:rPr>
        <w:t>De regelgeving van de NBA staan opgenomen in</w:t>
      </w:r>
      <w:r w:rsidR="00851EA8">
        <w:rPr>
          <w:rFonts w:ascii="Georgia" w:hAnsi="Georgia"/>
        </w:rPr>
        <w:t xml:space="preserve"> </w:t>
      </w:r>
      <w:r w:rsidR="007E09AE">
        <w:rPr>
          <w:rFonts w:ascii="Georgia" w:hAnsi="Georgia"/>
        </w:rPr>
        <w:t>de Handleiding Regelgeving A</w:t>
      </w:r>
      <w:r>
        <w:rPr>
          <w:rFonts w:ascii="Georgia" w:hAnsi="Georgia"/>
        </w:rPr>
        <w:t>ccountacy en de NV COS</w:t>
      </w:r>
      <w:r w:rsidR="007E09AE">
        <w:rPr>
          <w:rFonts w:ascii="Georgia" w:hAnsi="Georgia"/>
        </w:rPr>
        <w:t>.</w:t>
      </w:r>
      <w:r>
        <w:rPr>
          <w:rFonts w:ascii="Georgia" w:hAnsi="Georgia"/>
        </w:rPr>
        <w:t xml:space="preserve"> </w:t>
      </w:r>
      <w:r w:rsidR="00216A63" w:rsidRPr="007E09AE">
        <w:rPr>
          <w:rFonts w:ascii="Georgia" w:hAnsi="Georgia"/>
        </w:rPr>
        <w:t xml:space="preserve">De NV COS moet ervoor zorgen dat accountants de nieuwe regels op uniforme wijze interpreteren en een bijdrage leveren aan de goede beroepsuitoefening door </w:t>
      </w:r>
      <w:r w:rsidR="00F914AE" w:rsidRPr="007E09AE">
        <w:rPr>
          <w:rFonts w:ascii="Georgia" w:hAnsi="Georgia"/>
        </w:rPr>
        <w:t xml:space="preserve">accountants. </w:t>
      </w:r>
      <w:r w:rsidR="00216A63" w:rsidRPr="007E09AE">
        <w:rPr>
          <w:rFonts w:ascii="Georgia" w:hAnsi="Georgia"/>
        </w:rPr>
        <w:t xml:space="preserve">De VGC is een gedragscode waarin het gedrag van de AA-accountant wordt besproken, dit moet worden bereikt door de vijf fundamentele beginselen voer het gedrag van de accountant te voldoen. </w:t>
      </w:r>
    </w:p>
    <w:p w:rsidR="009E4BE9" w:rsidRPr="007E09AE" w:rsidRDefault="00251440" w:rsidP="00E8599E">
      <w:pPr>
        <w:ind w:firstLine="708"/>
        <w:contextualSpacing/>
        <w:jc w:val="both"/>
        <w:rPr>
          <w:rFonts w:ascii="Georgia" w:hAnsi="Georgia" w:cs="Calibri"/>
        </w:rPr>
      </w:pPr>
      <w:r w:rsidRPr="00DD1757">
        <w:rPr>
          <w:rFonts w:ascii="Georgia" w:hAnsi="Georgia" w:cs="Calibri"/>
          <w:bCs/>
        </w:rPr>
        <w:t xml:space="preserve">De laatste deelvraag van deze scriptie luidt: </w:t>
      </w:r>
      <w:r w:rsidR="00FC3F58" w:rsidRPr="00DD1757">
        <w:rPr>
          <w:rFonts w:ascii="Georgia" w:hAnsi="Georgia"/>
        </w:rPr>
        <w:t>w</w:t>
      </w:r>
      <w:r w:rsidRPr="00DD1757">
        <w:rPr>
          <w:rFonts w:ascii="Georgia" w:hAnsi="Georgia"/>
        </w:rPr>
        <w:t>at wordt uit de praktijk geleerd over de rol van de accountant, kijkend naar de Braziliaanse dochter van Douwe Egberts?</w:t>
      </w:r>
      <w:r w:rsidR="00FC759B" w:rsidRPr="00DD1757">
        <w:rPr>
          <w:rFonts w:ascii="Georgia" w:hAnsi="Georgia"/>
        </w:rPr>
        <w:t xml:space="preserve"> </w:t>
      </w:r>
      <w:r w:rsidR="00FC759B" w:rsidRPr="00DD1757">
        <w:rPr>
          <w:rFonts w:ascii="Georgia" w:hAnsi="Georgia" w:cs="Calibri"/>
          <w:color w:val="000000" w:themeColor="text1"/>
        </w:rPr>
        <w:t xml:space="preserve">In dit hoofdstuk was de fraude case van de Braziliaanse dochter van D.E. Master Blenders 1753 behandeld. Een maand na de beursgang op de Nederlandse markt werd er fraude ontdekt bij Cafés do Brasil; oninbare vorderingen waren te lang in de boeken blijven staan en verkopen bij deze dochter zijn verkeerd </w:t>
      </w:r>
      <w:r w:rsidR="00537A92" w:rsidRPr="00DD1757">
        <w:rPr>
          <w:rFonts w:ascii="Georgia" w:hAnsi="Georgia" w:cs="Calibri"/>
          <w:color w:val="000000" w:themeColor="text1"/>
        </w:rPr>
        <w:t xml:space="preserve">verantwoord. </w:t>
      </w:r>
      <w:r w:rsidR="00FC759B" w:rsidRPr="00DD1757">
        <w:rPr>
          <w:rFonts w:ascii="Georgia" w:hAnsi="Georgia" w:cs="Calibri"/>
          <w:color w:val="000000" w:themeColor="text1"/>
        </w:rPr>
        <w:t>Als gevolg van de ontdekking van de fraude is de winst veel lager uitgevallen dan verwacht en hebben aandeelhouders op basis van verkeerde informatie aandelen van D.E. Master Blenders gekocht.</w:t>
      </w:r>
      <w:r w:rsidR="00E61CAC" w:rsidRPr="00DD1757">
        <w:rPr>
          <w:rFonts w:ascii="Georgia" w:hAnsi="Georgia" w:cs="Calibri"/>
          <w:color w:val="000000" w:themeColor="text1"/>
        </w:rPr>
        <w:t xml:space="preserve"> </w:t>
      </w:r>
      <w:r w:rsidR="00FC759B" w:rsidRPr="00DD1757">
        <w:rPr>
          <w:rFonts w:ascii="Georgia" w:hAnsi="Georgia" w:cs="Calibri"/>
          <w:color w:val="000000" w:themeColor="text1"/>
        </w:rPr>
        <w:t xml:space="preserve">Na de bekendmaking van de fraude schreef de </w:t>
      </w:r>
      <w:r w:rsidR="00FC759B" w:rsidRPr="00DD1757">
        <w:rPr>
          <w:rFonts w:ascii="Georgia" w:hAnsi="Georgia" w:cs="Calibri"/>
        </w:rPr>
        <w:t>Vereniging van Effectenbezitters</w:t>
      </w:r>
      <w:r w:rsidR="00E61CAC" w:rsidRPr="00DD1757">
        <w:rPr>
          <w:rFonts w:ascii="Georgia" w:hAnsi="Georgia" w:cs="Calibri"/>
        </w:rPr>
        <w:t xml:space="preserve"> waarin aangeven werd dat</w:t>
      </w:r>
      <w:r w:rsidR="00FC759B" w:rsidRPr="00DD1757">
        <w:rPr>
          <w:rFonts w:ascii="Georgia" w:hAnsi="Georgia" w:cs="Calibri"/>
        </w:rPr>
        <w:t xml:space="preserve"> niet alleen D.E. Master Blenders verantwoordelijk is maar ook PricewaterhouseCoopers en de ABN </w:t>
      </w:r>
      <w:r w:rsidR="00E61CAC" w:rsidRPr="00DD1757">
        <w:rPr>
          <w:rFonts w:ascii="Georgia" w:hAnsi="Georgia" w:cs="Calibri"/>
        </w:rPr>
        <w:t>AMBRO.</w:t>
      </w:r>
      <w:r w:rsidR="00FC759B" w:rsidRPr="00DD1757">
        <w:rPr>
          <w:rFonts w:ascii="Georgia" w:hAnsi="Georgia" w:cs="Calibri"/>
        </w:rPr>
        <w:t xml:space="preserve"> In deze case is de accountantsroulatie en de </w:t>
      </w:r>
      <w:r w:rsidR="00FC759B" w:rsidRPr="00DD1757">
        <w:rPr>
          <w:rFonts w:ascii="Georgia" w:hAnsi="Georgia"/>
          <w:color w:val="000000" w:themeColor="text1"/>
        </w:rPr>
        <w:t>scheiding van controlediensten en andere werkzaamheden</w:t>
      </w:r>
      <w:r w:rsidR="00E61CAC" w:rsidRPr="00DD1757">
        <w:rPr>
          <w:rFonts w:ascii="Georgia" w:hAnsi="Georgia" w:cs="Calibri"/>
        </w:rPr>
        <w:t xml:space="preserve"> </w:t>
      </w:r>
      <w:r w:rsidR="00FC759B" w:rsidRPr="00DD1757">
        <w:rPr>
          <w:rFonts w:ascii="Georgia" w:hAnsi="Georgia" w:cs="Calibri"/>
        </w:rPr>
        <w:t xml:space="preserve">besproken. Geconcludeerd kan worden </w:t>
      </w:r>
      <w:r w:rsidR="00B7165E">
        <w:rPr>
          <w:rFonts w:ascii="Georgia" w:hAnsi="Georgia" w:cs="Calibri"/>
        </w:rPr>
        <w:t xml:space="preserve">dat </w:t>
      </w:r>
      <w:r w:rsidR="00FC759B" w:rsidRPr="00DD1757">
        <w:rPr>
          <w:rFonts w:ascii="Georgia" w:hAnsi="Georgia" w:cs="Calibri"/>
        </w:rPr>
        <w:t>PwC bij Sara Lee, het moederconcern waar D.E. Master Blender mee verbonden was op het moment van de fraude, al jaren lang achter elkaar het concern controleerde en nog steeds D.E. Master Blenders controleert</w:t>
      </w:r>
      <w:r w:rsidR="00E61CAC" w:rsidRPr="00DD1757">
        <w:rPr>
          <w:rFonts w:ascii="Georgia" w:hAnsi="Georgia" w:cs="Calibri"/>
        </w:rPr>
        <w:t xml:space="preserve"> waardoor de onafhankelijkheid van de accountant mogelijk in het geding is gekomen.</w:t>
      </w:r>
      <w:r w:rsidR="00FC759B" w:rsidRPr="00DD1757">
        <w:rPr>
          <w:rFonts w:ascii="Georgia" w:hAnsi="Georgia"/>
          <w:color w:val="000000" w:themeColor="text1"/>
        </w:rPr>
        <w:t xml:space="preserve"> Als PwC </w:t>
      </w:r>
      <w:r w:rsidR="00FC759B" w:rsidRPr="00DD1757">
        <w:rPr>
          <w:rFonts w:ascii="Georgia" w:hAnsi="Georgia"/>
          <w:color w:val="000000" w:themeColor="text1"/>
        </w:rPr>
        <w:lastRenderedPageBreak/>
        <w:t xml:space="preserve">daadwerkelijk ook nog andere werkzaamheden heeft verricht voor Sara Lee, dan zou de PwC in een belangenverstrengeling kunnen hebben gezeten. </w:t>
      </w:r>
    </w:p>
    <w:p w:rsidR="007E09AE" w:rsidRPr="00DD1757" w:rsidRDefault="00FC3F58" w:rsidP="00E8599E">
      <w:pPr>
        <w:ind w:firstLine="708"/>
        <w:contextualSpacing/>
        <w:jc w:val="both"/>
        <w:rPr>
          <w:rFonts w:ascii="Georgia" w:hAnsi="Georgia"/>
        </w:rPr>
      </w:pPr>
      <w:r w:rsidRPr="00DD1757">
        <w:rPr>
          <w:rFonts w:ascii="Georgia" w:hAnsi="Georgia"/>
        </w:rPr>
        <w:t xml:space="preserve">Uit deze scriptie kan er geconcludeerd worden </w:t>
      </w:r>
      <w:r w:rsidR="00F914AE" w:rsidRPr="00DD1757">
        <w:rPr>
          <w:rFonts w:ascii="Georgia" w:hAnsi="Georgia"/>
        </w:rPr>
        <w:t>dat</w:t>
      </w:r>
      <w:r w:rsidR="00F914AE">
        <w:rPr>
          <w:rFonts w:ascii="Georgia" w:hAnsi="Georgia"/>
        </w:rPr>
        <w:t xml:space="preserve"> </w:t>
      </w:r>
      <w:r w:rsidR="007E09AE">
        <w:rPr>
          <w:rFonts w:ascii="Georgia" w:hAnsi="Georgia"/>
        </w:rPr>
        <w:t xml:space="preserve">het erg belangrijk is dat de onafhankelijkheid van de accountant wordt </w:t>
      </w:r>
      <w:r w:rsidR="00F914AE">
        <w:rPr>
          <w:rFonts w:ascii="Georgia" w:hAnsi="Georgia"/>
        </w:rPr>
        <w:t xml:space="preserve">gewaarborgd. </w:t>
      </w:r>
      <w:r w:rsidR="007E09AE">
        <w:rPr>
          <w:rFonts w:ascii="Georgia" w:hAnsi="Georgia"/>
        </w:rPr>
        <w:t xml:space="preserve">Er zijn wereldwijd, maar ook in Nederland maatregelen genomen de onafhankelijkheid op peil te houden. In Nederland heeft minister Plasterk een belangrijke rol gespeeld in de veranderingen. De accountantsroulatie en de scheiding van controle en andere werkzaamheden zijn daarvan het beste voorbeeld. Deze maatregelen zijn voornamelijk bedoeld om ervoor te zorgen dat de oordeel van accountant objectief </w:t>
      </w:r>
      <w:r w:rsidR="00F914AE">
        <w:rPr>
          <w:rFonts w:ascii="Georgia" w:hAnsi="Georgia"/>
        </w:rPr>
        <w:t xml:space="preserve">blijft. </w:t>
      </w:r>
      <w:r w:rsidR="007E09AE">
        <w:rPr>
          <w:rFonts w:ascii="Georgia" w:hAnsi="Georgia"/>
        </w:rPr>
        <w:t xml:space="preserve">Ook in de fraude case van de Braziliaanse dochter van D.E. Master Blenders, is te zien dat maatregelen die ervoor zorgen dat de accountant onafhankelijk blijft, </w:t>
      </w:r>
      <w:r w:rsidR="00F914AE">
        <w:rPr>
          <w:rFonts w:ascii="Georgia" w:hAnsi="Georgia"/>
        </w:rPr>
        <w:t xml:space="preserve">de </w:t>
      </w:r>
      <w:r w:rsidR="009E4BE9">
        <w:rPr>
          <w:rFonts w:ascii="Georgia" w:hAnsi="Georgia"/>
        </w:rPr>
        <w:t xml:space="preserve">fraude eventueel hadden kunnen voorkomen. </w:t>
      </w:r>
    </w:p>
    <w:p w:rsidR="006C2EAA" w:rsidRPr="00DD1757" w:rsidRDefault="00AB6429" w:rsidP="00E8599E">
      <w:pPr>
        <w:jc w:val="both"/>
        <w:rPr>
          <w:rFonts w:ascii="Georgia" w:eastAsiaTheme="majorEastAsia" w:hAnsi="Georgia" w:cstheme="majorBidi"/>
          <w:bCs/>
          <w:color w:val="C00000"/>
          <w:sz w:val="28"/>
          <w:szCs w:val="28"/>
        </w:rPr>
      </w:pPr>
      <w:r w:rsidRPr="00DD1757">
        <w:rPr>
          <w:rFonts w:ascii="Georgia" w:hAnsi="Georgia"/>
        </w:rPr>
        <w:t xml:space="preserve">  </w:t>
      </w:r>
      <w:r w:rsidR="006C2EAA" w:rsidRPr="00DD1757">
        <w:rPr>
          <w:rFonts w:ascii="Georgia" w:hAnsi="Georgia"/>
          <w:color w:val="C00000"/>
        </w:rPr>
        <w:br w:type="page"/>
      </w:r>
    </w:p>
    <w:p w:rsidR="009831E1" w:rsidRPr="00DD1757" w:rsidRDefault="00E8599E" w:rsidP="00E8599E">
      <w:pPr>
        <w:pStyle w:val="Heading1"/>
        <w:jc w:val="both"/>
        <w:rPr>
          <w:rFonts w:ascii="Georgia" w:hAnsi="Georgia"/>
          <w:color w:val="C00000"/>
        </w:rPr>
      </w:pPr>
      <w:bookmarkStart w:id="36" w:name="_Toc361666171"/>
      <w:r>
        <w:rPr>
          <w:rFonts w:ascii="Georgia" w:hAnsi="Georgia"/>
          <w:color w:val="C00000"/>
        </w:rPr>
        <w:lastRenderedPageBreak/>
        <w:t>V</w:t>
      </w:r>
      <w:r w:rsidR="006C2EAA" w:rsidRPr="00DD1757">
        <w:rPr>
          <w:rFonts w:ascii="Georgia" w:hAnsi="Georgia"/>
          <w:color w:val="C00000"/>
        </w:rPr>
        <w:t>ervolgonderzoek</w:t>
      </w:r>
      <w:bookmarkEnd w:id="36"/>
    </w:p>
    <w:p w:rsidR="00E8599E" w:rsidRDefault="00E8599E" w:rsidP="00E8599E">
      <w:pPr>
        <w:jc w:val="both"/>
        <w:rPr>
          <w:rFonts w:ascii="Georgia" w:hAnsi="Georgia"/>
          <w:color w:val="C00000"/>
        </w:rPr>
      </w:pPr>
    </w:p>
    <w:p w:rsidR="008B7301" w:rsidRDefault="00E8599E" w:rsidP="007A399B">
      <w:pPr>
        <w:ind w:firstLine="709"/>
        <w:contextualSpacing/>
        <w:jc w:val="both"/>
        <w:rPr>
          <w:rFonts w:ascii="Georgia" w:hAnsi="Georgia"/>
        </w:rPr>
      </w:pPr>
      <w:r>
        <w:rPr>
          <w:rFonts w:ascii="Georgia" w:hAnsi="Georgia"/>
        </w:rPr>
        <w:t xml:space="preserve">In deze scriptie heb </w:t>
      </w:r>
      <w:r w:rsidR="00F914AE">
        <w:rPr>
          <w:rFonts w:ascii="Georgia" w:hAnsi="Georgia"/>
        </w:rPr>
        <w:t xml:space="preserve">ik </w:t>
      </w:r>
      <w:r>
        <w:rPr>
          <w:rFonts w:ascii="Georgia" w:hAnsi="Georgia"/>
        </w:rPr>
        <w:t>onderzoek gedaan naar de onafhankeli</w:t>
      </w:r>
      <w:r w:rsidR="00323816">
        <w:rPr>
          <w:rFonts w:ascii="Georgia" w:hAnsi="Georgia"/>
        </w:rPr>
        <w:t xml:space="preserve">jkheid van de accountant. Om </w:t>
      </w:r>
      <w:r>
        <w:rPr>
          <w:rFonts w:ascii="Georgia" w:hAnsi="Georgia"/>
        </w:rPr>
        <w:t>de theorie en wet-</w:t>
      </w:r>
      <w:r w:rsidR="00B7165E">
        <w:rPr>
          <w:rFonts w:ascii="Georgia" w:hAnsi="Georgia"/>
        </w:rPr>
        <w:t xml:space="preserve"> en</w:t>
      </w:r>
      <w:r>
        <w:rPr>
          <w:rFonts w:ascii="Georgia" w:hAnsi="Georgia"/>
        </w:rPr>
        <w:t xml:space="preserve"> regelgeving in de praktijk toe te passen heb ik de fraudecase van D.E. Maste</w:t>
      </w:r>
      <w:r w:rsidR="00390CE0">
        <w:rPr>
          <w:rFonts w:ascii="Georgia" w:hAnsi="Georgia"/>
        </w:rPr>
        <w:t>r Blenders 1753 gebruikt. In plaa</w:t>
      </w:r>
      <w:r w:rsidR="00323816">
        <w:rPr>
          <w:rFonts w:ascii="Georgia" w:hAnsi="Georgia"/>
        </w:rPr>
        <w:t xml:space="preserve">ts van Enron of een ander </w:t>
      </w:r>
      <w:r w:rsidR="00390CE0">
        <w:rPr>
          <w:rFonts w:ascii="Georgia" w:hAnsi="Georgia"/>
        </w:rPr>
        <w:t>boekhoudsschandaal te onderzoeken</w:t>
      </w:r>
      <w:r w:rsidR="00323816">
        <w:rPr>
          <w:rFonts w:ascii="Georgia" w:hAnsi="Georgia"/>
        </w:rPr>
        <w:t xml:space="preserve"> die al tal van keren zijn onderzocht</w:t>
      </w:r>
      <w:r w:rsidR="00390CE0">
        <w:rPr>
          <w:rFonts w:ascii="Georgia" w:hAnsi="Georgia"/>
        </w:rPr>
        <w:t xml:space="preserve">, heb ik ervoor gekozen om juist een recent schandaal te gebruiken. Omdat deze case erg recent is, heb ik alleen een beperkt aantal bronnen kunnen gebruiken, waardoor ik </w:t>
      </w:r>
      <w:r w:rsidR="00323816">
        <w:rPr>
          <w:rFonts w:ascii="Georgia" w:hAnsi="Georgia"/>
        </w:rPr>
        <w:t>gelimiteerd was.</w:t>
      </w:r>
      <w:r w:rsidR="00EB6F26">
        <w:rPr>
          <w:rFonts w:ascii="Georgia" w:hAnsi="Georgia"/>
        </w:rPr>
        <w:t xml:space="preserve"> </w:t>
      </w:r>
    </w:p>
    <w:p w:rsidR="007A399B" w:rsidRDefault="00EB6F26" w:rsidP="007A399B">
      <w:pPr>
        <w:ind w:firstLine="709"/>
        <w:contextualSpacing/>
        <w:jc w:val="both"/>
        <w:rPr>
          <w:rFonts w:ascii="Georgia" w:hAnsi="Georgia"/>
        </w:rPr>
      </w:pPr>
      <w:r>
        <w:rPr>
          <w:rFonts w:ascii="Georgia" w:hAnsi="Georgia"/>
        </w:rPr>
        <w:t xml:space="preserve">Bovendien is er over de onderneming </w:t>
      </w:r>
      <w:r w:rsidR="007A399B">
        <w:rPr>
          <w:rFonts w:ascii="Georgia" w:hAnsi="Georgia"/>
        </w:rPr>
        <w:t>Cafés</w:t>
      </w:r>
      <w:r>
        <w:rPr>
          <w:rFonts w:ascii="Georgia" w:hAnsi="Georgia"/>
        </w:rPr>
        <w:t xml:space="preserve"> do Brasil op het internet nog weinig te vinden.</w:t>
      </w:r>
      <w:r w:rsidR="00323816">
        <w:rPr>
          <w:rFonts w:ascii="Georgia" w:hAnsi="Georgia"/>
        </w:rPr>
        <w:t xml:space="preserve"> </w:t>
      </w:r>
      <w:r w:rsidR="00390CE0">
        <w:rPr>
          <w:rFonts w:ascii="Georgia" w:hAnsi="Georgia"/>
        </w:rPr>
        <w:t>Bij het onderzoeken van deze case</w:t>
      </w:r>
      <w:r w:rsidR="00323816">
        <w:rPr>
          <w:rFonts w:ascii="Georgia" w:hAnsi="Georgia"/>
        </w:rPr>
        <w:t xml:space="preserve"> heb ik </w:t>
      </w:r>
      <w:r>
        <w:rPr>
          <w:rFonts w:ascii="Georgia" w:hAnsi="Georgia"/>
        </w:rPr>
        <w:t xml:space="preserve">ervoor </w:t>
      </w:r>
      <w:r w:rsidR="00323816">
        <w:rPr>
          <w:rFonts w:ascii="Georgia" w:hAnsi="Georgia"/>
        </w:rPr>
        <w:t xml:space="preserve">gekozen om de accountantsroulatie en de scheiding van controle en andere werkzaamheden te bekijken bij de </w:t>
      </w:r>
      <w:r w:rsidR="00C8059B">
        <w:rPr>
          <w:rFonts w:ascii="Georgia" w:hAnsi="Georgia"/>
        </w:rPr>
        <w:t>Braziliaanse</w:t>
      </w:r>
      <w:r w:rsidR="00323816">
        <w:rPr>
          <w:rFonts w:ascii="Georgia" w:hAnsi="Georgia"/>
        </w:rPr>
        <w:t xml:space="preserve"> dochter van D.E. Master Blenders. Bij het onderzoeken hebben een paar </w:t>
      </w:r>
      <w:r w:rsidR="00F914AE">
        <w:rPr>
          <w:rFonts w:ascii="Georgia" w:hAnsi="Georgia"/>
        </w:rPr>
        <w:t xml:space="preserve">aannames </w:t>
      </w:r>
      <w:r>
        <w:rPr>
          <w:rFonts w:ascii="Georgia" w:hAnsi="Georgia"/>
        </w:rPr>
        <w:t xml:space="preserve">gemaakt namelijk, waardoor ik tot een conclusie ben gekomen over deze fraude </w:t>
      </w:r>
      <w:r w:rsidR="00F914AE">
        <w:rPr>
          <w:rFonts w:ascii="Georgia" w:hAnsi="Georgia"/>
        </w:rPr>
        <w:t xml:space="preserve">case. </w:t>
      </w:r>
      <w:r w:rsidR="00323816">
        <w:rPr>
          <w:rFonts w:ascii="Georgia" w:hAnsi="Georgia"/>
        </w:rPr>
        <w:t xml:space="preserve">De eerste aanname die ik heb gebruikt is dat de accountant die de dochter controleert, over het algemeen ook het moederconcern controleert. Hiermee bedoel ik dat PwC, die Sara Lee in de jaren waar de fraude is gepleegd het hele concern heeft gecontroleerd, ook de accountantsorganisatie was die Café do Brasil controleerde. De andere aanname die ik heb gebruikt is dat de </w:t>
      </w:r>
      <w:r>
        <w:rPr>
          <w:rFonts w:ascii="Georgia" w:hAnsi="Georgia"/>
        </w:rPr>
        <w:t>accountantsorganisatie</w:t>
      </w:r>
      <w:r w:rsidR="00323816">
        <w:rPr>
          <w:rFonts w:ascii="Georgia" w:hAnsi="Georgia"/>
        </w:rPr>
        <w:t xml:space="preserve"> die de onderneming controleert, ook vaak </w:t>
      </w:r>
      <w:r w:rsidR="00F914AE">
        <w:rPr>
          <w:rFonts w:ascii="Georgia" w:hAnsi="Georgia"/>
        </w:rPr>
        <w:t xml:space="preserve">andere </w:t>
      </w:r>
      <w:r w:rsidR="00323816">
        <w:rPr>
          <w:rFonts w:ascii="Georgia" w:hAnsi="Georgia"/>
        </w:rPr>
        <w:t xml:space="preserve">werkzaamheden bij de organisatie verricht. In de case betekent </w:t>
      </w:r>
      <w:r w:rsidR="000F0C87">
        <w:rPr>
          <w:rFonts w:ascii="Georgia" w:hAnsi="Georgia"/>
        </w:rPr>
        <w:t>het</w:t>
      </w:r>
      <w:r w:rsidR="00323816">
        <w:rPr>
          <w:rFonts w:ascii="Georgia" w:hAnsi="Georgia"/>
        </w:rPr>
        <w:t xml:space="preserve"> dat PwC naast de controle van de jaarrekening ook nog andere </w:t>
      </w:r>
      <w:r>
        <w:rPr>
          <w:rFonts w:ascii="Georgia" w:hAnsi="Georgia"/>
        </w:rPr>
        <w:t>werkzaamheden</w:t>
      </w:r>
      <w:r w:rsidR="00323816">
        <w:rPr>
          <w:rFonts w:ascii="Georgia" w:hAnsi="Georgia"/>
        </w:rPr>
        <w:t>, zoals advies geven, verricht bi</w:t>
      </w:r>
      <w:r w:rsidR="007A399B">
        <w:rPr>
          <w:rFonts w:ascii="Georgia" w:hAnsi="Georgia"/>
        </w:rPr>
        <w:t xml:space="preserve">j de Sara Lee. </w:t>
      </w:r>
    </w:p>
    <w:p w:rsidR="00513101" w:rsidRPr="00DD1757" w:rsidRDefault="00EB6F26" w:rsidP="0032583F">
      <w:pPr>
        <w:ind w:firstLine="709"/>
        <w:contextualSpacing/>
        <w:jc w:val="both"/>
        <w:rPr>
          <w:rFonts w:ascii="Georgia" w:hAnsi="Georgia"/>
        </w:rPr>
      </w:pPr>
      <w:r>
        <w:rPr>
          <w:rFonts w:ascii="Georgia" w:hAnsi="Georgia"/>
        </w:rPr>
        <w:t xml:space="preserve">Voor vervolg onderzoek beveel ik aan om van deze aannames feiten te maken, door Café do Brasil en D.E. Master Blenders beter te onderzoeken. Met de tijd komt er meer informatie beschikbaar over deze ondernemingen waardoor goed onderzocht kan worden of de accountant in </w:t>
      </w:r>
      <w:r w:rsidR="007A399B">
        <w:rPr>
          <w:rFonts w:ascii="Georgia" w:hAnsi="Georgia"/>
        </w:rPr>
        <w:t>Brazilië</w:t>
      </w:r>
      <w:r>
        <w:rPr>
          <w:rFonts w:ascii="Georgia" w:hAnsi="Georgia"/>
        </w:rPr>
        <w:t xml:space="preserve"> daadwerkelijk ook PwC was en of het accountantskantoor ook andere werkzaamheden behalve de controle heeft </w:t>
      </w:r>
      <w:r w:rsidR="0032583F">
        <w:rPr>
          <w:rFonts w:ascii="Georgia" w:hAnsi="Georgia"/>
        </w:rPr>
        <w:t xml:space="preserve">verricht. </w:t>
      </w:r>
    </w:p>
    <w:p w:rsidR="00F41E49" w:rsidRPr="00DD1757" w:rsidRDefault="00F41E49" w:rsidP="00E8599E">
      <w:pPr>
        <w:jc w:val="both"/>
        <w:rPr>
          <w:rFonts w:ascii="Georgia" w:hAnsi="Georgia"/>
        </w:rPr>
      </w:pPr>
    </w:p>
    <w:p w:rsidR="008408F3" w:rsidRPr="00DD1757" w:rsidRDefault="008408F3" w:rsidP="00E8599E">
      <w:pPr>
        <w:jc w:val="both"/>
        <w:rPr>
          <w:rFonts w:ascii="Georgia" w:hAnsi="Georgia" w:cs="Calibri"/>
        </w:rPr>
      </w:pPr>
      <w:r w:rsidRPr="00DD1757">
        <w:rPr>
          <w:rFonts w:ascii="Georgia" w:hAnsi="Georgia" w:cs="Calibri"/>
        </w:rPr>
        <w:br w:type="page"/>
      </w:r>
    </w:p>
    <w:p w:rsidR="005C371B" w:rsidRPr="00DD1757" w:rsidRDefault="005C371B" w:rsidP="005C371B">
      <w:pPr>
        <w:pStyle w:val="Heading1"/>
        <w:jc w:val="both"/>
        <w:rPr>
          <w:rFonts w:ascii="Georgia" w:hAnsi="Georgia"/>
          <w:color w:val="C00000"/>
        </w:rPr>
      </w:pPr>
      <w:bookmarkStart w:id="37" w:name="_Toc361496788"/>
      <w:bookmarkStart w:id="38" w:name="_Toc361666172"/>
      <w:r w:rsidRPr="00DD1757">
        <w:rPr>
          <w:rFonts w:ascii="Georgia" w:hAnsi="Georgia"/>
          <w:color w:val="C00000"/>
        </w:rPr>
        <w:lastRenderedPageBreak/>
        <w:t>Literatuurlijst</w:t>
      </w:r>
      <w:bookmarkEnd w:id="37"/>
      <w:bookmarkEnd w:id="38"/>
    </w:p>
    <w:p w:rsidR="005C371B" w:rsidRDefault="005C371B" w:rsidP="005C371B">
      <w:pPr>
        <w:rPr>
          <w:rFonts w:ascii="Georgia" w:hAnsi="Georgia"/>
        </w:rPr>
      </w:pPr>
    </w:p>
    <w:p w:rsidR="005C371B" w:rsidRPr="0032583F" w:rsidRDefault="005C371B" w:rsidP="005C371B">
      <w:pPr>
        <w:autoSpaceDE w:val="0"/>
        <w:autoSpaceDN w:val="0"/>
        <w:adjustRightInd w:val="0"/>
        <w:spacing w:after="0" w:line="240" w:lineRule="auto"/>
        <w:contextualSpacing/>
        <w:rPr>
          <w:rFonts w:ascii="Georgia" w:eastAsiaTheme="minorHAnsi" w:hAnsi="Georgia"/>
          <w:color w:val="000000"/>
        </w:rPr>
      </w:pPr>
      <w:r w:rsidRPr="0032583F">
        <w:rPr>
          <w:rFonts w:ascii="Georgia" w:eastAsiaTheme="minorHAnsi" w:hAnsi="Georgia"/>
          <w:color w:val="000000"/>
        </w:rPr>
        <w:t xml:space="preserve">Accountancynieuws Redactie. (2012). Verkregen op 10 januari 2013, van </w:t>
      </w:r>
    </w:p>
    <w:p w:rsidR="005C371B" w:rsidRPr="0032583F" w:rsidRDefault="00214DDD" w:rsidP="005C371B">
      <w:pPr>
        <w:pStyle w:val="NoSpacing"/>
        <w:rPr>
          <w:rFonts w:ascii="Georgia" w:eastAsiaTheme="minorHAnsi" w:hAnsi="Georgia"/>
          <w:color w:val="000000"/>
        </w:rPr>
      </w:pPr>
      <w:hyperlink r:id="rId16" w:history="1">
        <w:r w:rsidR="005C371B" w:rsidRPr="0032583F">
          <w:rPr>
            <w:rFonts w:ascii="Georgia" w:eastAsiaTheme="minorHAnsi" w:hAnsi="Georgia"/>
            <w:color w:val="000000"/>
          </w:rPr>
          <w:t>http://www.accountancynieuws.nl/actueel/vaktechniek/analyse-de-amendementen-bij-de-wet-op</w:t>
        </w:r>
      </w:hyperlink>
      <w:r w:rsidR="005C371B" w:rsidRPr="0032583F">
        <w:rPr>
          <w:rFonts w:ascii="Georgia" w:eastAsiaTheme="minorHAnsi" w:hAnsi="Georgia"/>
          <w:color w:val="000000"/>
        </w:rPr>
        <w:t xml:space="preserve"> het.118068.lynkx?PostedField%5Bkeyword%5D=plasterk+roulatie&amp;PostedField%5BstartDate%5D=&amp;PostedField%5BendDate%5D=&amp;PostedField%5Bsource%5D=www&amp;Confirmed=Zoeken&amp;formId=268&amp;refererId=.</w:t>
      </w:r>
    </w:p>
    <w:p w:rsidR="005C371B" w:rsidRPr="00F141CD" w:rsidRDefault="005C371B" w:rsidP="005C371B">
      <w:pPr>
        <w:pStyle w:val="NoSpacing"/>
        <w:rPr>
          <w:rFonts w:ascii="Georgia" w:hAnsi="Georgia"/>
        </w:rPr>
      </w:pPr>
    </w:p>
    <w:p w:rsidR="005C371B" w:rsidRPr="0032583F" w:rsidRDefault="005C371B" w:rsidP="005C371B">
      <w:pPr>
        <w:pStyle w:val="NoSpacing"/>
        <w:rPr>
          <w:rStyle w:val="Hyperlink"/>
          <w:rFonts w:ascii="Georgia" w:hAnsi="Georgia"/>
          <w:color w:val="auto"/>
          <w:sz w:val="22"/>
          <w:szCs w:val="22"/>
        </w:rPr>
      </w:pPr>
      <w:r w:rsidRPr="00F141CD">
        <w:rPr>
          <w:rFonts w:ascii="Georgia" w:hAnsi="Georgia"/>
        </w:rPr>
        <w:t xml:space="preserve">accountant.nl. (2010, oktober 13). </w:t>
      </w:r>
      <w:r w:rsidRPr="0032583F">
        <w:rPr>
          <w:rFonts w:ascii="Georgia" w:hAnsi="Georgia"/>
        </w:rPr>
        <w:t xml:space="preserve">Verkregen op 5 juli 2012, van </w:t>
      </w:r>
    </w:p>
    <w:p w:rsidR="005C371B" w:rsidRPr="0032583F" w:rsidRDefault="00214DDD" w:rsidP="005C371B">
      <w:pPr>
        <w:spacing w:line="240" w:lineRule="auto"/>
        <w:contextualSpacing/>
        <w:rPr>
          <w:rFonts w:ascii="Georgia" w:hAnsi="Georgia"/>
        </w:rPr>
      </w:pPr>
      <w:hyperlink r:id="rId17" w:history="1">
        <w:r w:rsidR="005C371B" w:rsidRPr="0032583F">
          <w:rPr>
            <w:rStyle w:val="Hyperlink"/>
            <w:rFonts w:ascii="Georgia" w:hAnsi="Georgia"/>
            <w:sz w:val="22"/>
            <w:szCs w:val="22"/>
            <w:u w:val="none"/>
          </w:rPr>
          <w:t>http://www.accountant.nl/Accountant/Nieuws/Europese+Commissie+publiceert+green+paper+over+v.aspx</w:t>
        </w:r>
      </w:hyperlink>
      <w:r w:rsidR="005C371B" w:rsidRPr="0032583F">
        <w:rPr>
          <w:rFonts w:ascii="Georgia" w:hAnsi="Georgia"/>
        </w:rPr>
        <w:t>.</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accountant.nl. (2010, november 22). Verkregen op 5 juli 2012, van </w:t>
      </w:r>
      <w:hyperlink r:id="rId18" w:history="1">
        <w:r w:rsidRPr="0032583F">
          <w:rPr>
            <w:rStyle w:val="Hyperlink"/>
            <w:rFonts w:ascii="Georgia" w:hAnsi="Georgia"/>
            <w:sz w:val="22"/>
            <w:szCs w:val="22"/>
            <w:u w:val="none"/>
          </w:rPr>
          <w:t>http://www.accountant.nl/Accountant/Nieuws/NIVRA+en+NOvAA+presenteren+Plan+van+Aanpak.aspx</w:t>
        </w:r>
      </w:hyperlink>
      <w:r w:rsidRPr="0032583F">
        <w:rPr>
          <w:rFonts w:ascii="Georgia" w:hAnsi="Georgia"/>
        </w:rPr>
        <w:t xml:space="preserve">. </w:t>
      </w:r>
    </w:p>
    <w:p w:rsidR="005C371B" w:rsidRPr="0032583F" w:rsidRDefault="005C371B" w:rsidP="005C371B">
      <w:pPr>
        <w:spacing w:line="240" w:lineRule="auto"/>
        <w:contextualSpacing/>
        <w:rPr>
          <w:rFonts w:ascii="Georgia" w:hAnsi="Georgia"/>
        </w:rPr>
      </w:pPr>
    </w:p>
    <w:p w:rsidR="005C371B" w:rsidRPr="0032583F" w:rsidRDefault="00214DDD" w:rsidP="005C371B">
      <w:pPr>
        <w:spacing w:line="240" w:lineRule="auto"/>
        <w:contextualSpacing/>
        <w:rPr>
          <w:rStyle w:val="Hyperlink"/>
          <w:rFonts w:ascii="Georgia" w:hAnsi="Georgia"/>
          <w:sz w:val="22"/>
          <w:szCs w:val="22"/>
        </w:rPr>
      </w:pPr>
      <w:hyperlink r:id="rId19" w:history="1">
        <w:r w:rsidR="005C371B" w:rsidRPr="0032583F">
          <w:rPr>
            <w:rStyle w:val="Hyperlink"/>
            <w:rFonts w:ascii="Georgia" w:hAnsi="Georgia"/>
            <w:sz w:val="22"/>
            <w:szCs w:val="22"/>
            <w:u w:val="none"/>
          </w:rPr>
          <w:t>acountant.nl</w:t>
        </w:r>
      </w:hyperlink>
      <w:r w:rsidR="005C371B" w:rsidRPr="0032583F">
        <w:rPr>
          <w:rStyle w:val="Hyperlink"/>
          <w:rFonts w:ascii="Georgia" w:hAnsi="Georgia"/>
          <w:sz w:val="22"/>
          <w:szCs w:val="22"/>
          <w:u w:val="none"/>
        </w:rPr>
        <w:t xml:space="preserve">. (2010, 20 december). Verkregen op 5 </w:t>
      </w:r>
      <w:r w:rsidR="005C371B" w:rsidRPr="0032583F">
        <w:rPr>
          <w:rStyle w:val="Hyperlink"/>
          <w:rFonts w:ascii="Georgia" w:hAnsi="Georgia"/>
          <w:color w:val="auto"/>
          <w:sz w:val="22"/>
          <w:szCs w:val="22"/>
          <w:u w:val="none"/>
        </w:rPr>
        <w:t xml:space="preserve">juni 2012, van </w:t>
      </w:r>
      <w:hyperlink r:id="rId20" w:history="1">
        <w:r w:rsidR="005C371B" w:rsidRPr="0032583F">
          <w:rPr>
            <w:rStyle w:val="Hyperlink"/>
            <w:rFonts w:ascii="Georgia" w:hAnsi="Georgia"/>
            <w:sz w:val="22"/>
            <w:szCs w:val="22"/>
            <w:u w:val="none"/>
          </w:rPr>
          <w:t>http://www.accountant.nl/Accountant/Nieuws/EY+aangeklaagd+wegens+rol+fraude+Lehman.aspx</w:t>
        </w:r>
      </w:hyperlink>
      <w:r w:rsidR="005C371B" w:rsidRPr="0032583F">
        <w:rPr>
          <w:rStyle w:val="Hyperlink"/>
          <w:rFonts w:ascii="Georgia" w:hAnsi="Georgia"/>
          <w:sz w:val="22"/>
          <w:szCs w:val="22"/>
          <w:u w:val="none"/>
        </w:rPr>
        <w:t>.</w:t>
      </w:r>
      <w:r w:rsidR="005C371B" w:rsidRPr="0032583F">
        <w:rPr>
          <w:rStyle w:val="Hyperlink"/>
          <w:rFonts w:ascii="Georgia" w:hAnsi="Georgia"/>
          <w:sz w:val="22"/>
          <w:szCs w:val="22"/>
        </w:rPr>
        <w:t xml:space="preserve"> </w:t>
      </w:r>
    </w:p>
    <w:p w:rsidR="005C371B" w:rsidRPr="0032583F" w:rsidRDefault="005C371B" w:rsidP="005C371B">
      <w:pPr>
        <w:spacing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eastAsiaTheme="minorHAnsi" w:hAnsi="Georgia"/>
          <w:color w:val="000000"/>
        </w:rPr>
      </w:pPr>
      <w:r w:rsidRPr="0032583F">
        <w:rPr>
          <w:rFonts w:ascii="Georgia" w:eastAsiaTheme="minorHAnsi" w:hAnsi="Georgia"/>
          <w:color w:val="000000"/>
        </w:rPr>
        <w:t xml:space="preserve">accountant.nl. (2012, februari 2012). Verkregen op 8 juli 2013, via </w:t>
      </w:r>
      <w:hyperlink r:id="rId21" w:history="1">
        <w:r w:rsidRPr="0032583F">
          <w:rPr>
            <w:rFonts w:ascii="Georgia" w:eastAsiaTheme="minorHAnsi" w:hAnsi="Georgia"/>
          </w:rPr>
          <w:t>http://www.accountant.nl/Accountant/Nieuws/Drie+amendementen+ingediend+over+accountantswetgev.aspx</w:t>
        </w:r>
      </w:hyperlink>
      <w:r w:rsidRPr="0032583F">
        <w:rPr>
          <w:rFonts w:ascii="Georgia" w:eastAsiaTheme="minorHAnsi" w:hAnsi="Georgia"/>
          <w:color w:val="000000"/>
        </w:rPr>
        <w:t xml:space="preserve">. </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AFM. (2012). Afm.nl. Verkregen op 29 mei 2012, van </w:t>
      </w:r>
    </w:p>
    <w:p w:rsidR="005C371B" w:rsidRPr="0032583F" w:rsidRDefault="00214DDD" w:rsidP="005C371B">
      <w:pPr>
        <w:spacing w:line="240" w:lineRule="auto"/>
        <w:contextualSpacing/>
        <w:rPr>
          <w:rFonts w:ascii="Georgia" w:hAnsi="Georgia"/>
        </w:rPr>
      </w:pPr>
      <w:hyperlink r:id="rId22" w:history="1">
        <w:r w:rsidR="005C371B" w:rsidRPr="0032583F">
          <w:rPr>
            <w:rFonts w:ascii="Georgia" w:hAnsi="Georgia"/>
          </w:rPr>
          <w:t>http://www.afm.nl/nl/professionals/afm-voor/accountants/tz-accountantorg.aspx</w:t>
        </w:r>
      </w:hyperlink>
      <w:r w:rsidR="005C371B" w:rsidRPr="0032583F">
        <w:rPr>
          <w:rFonts w:ascii="Georgia" w:hAnsi="Georgia"/>
        </w:rPr>
        <w:t>.</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rPr>
          <w:rFonts w:ascii="Georgia" w:eastAsiaTheme="minorHAnsi" w:hAnsi="Georgia" w:cstheme="minorHAnsi"/>
          <w:bCs/>
        </w:rPr>
      </w:pPr>
      <w:r w:rsidRPr="0032583F">
        <w:rPr>
          <w:rFonts w:ascii="Georgia" w:hAnsi="Georgia"/>
        </w:rPr>
        <w:t xml:space="preserve">Autoriteit Financiële Markten. (2010). </w:t>
      </w:r>
      <w:r w:rsidRPr="0032583F">
        <w:rPr>
          <w:rFonts w:ascii="Georgia" w:hAnsi="Georgia"/>
          <w:i/>
        </w:rPr>
        <w:t xml:space="preserve"> Rapport algemene bevindingen kwaliteit accountantscontrole en kwaliteitsbewaking. </w:t>
      </w:r>
      <w:r w:rsidRPr="0032583F">
        <w:rPr>
          <w:rFonts w:ascii="Georgia" w:hAnsi="Georgia"/>
        </w:rPr>
        <w:t xml:space="preserve">Verkregen op 1 april 2012, van </w:t>
      </w:r>
      <w:hyperlink r:id="rId23" w:history="1">
        <w:r w:rsidRPr="0032583F">
          <w:rPr>
            <w:rStyle w:val="Hyperlink"/>
            <w:rFonts w:ascii="Georgia" w:hAnsi="Georgia"/>
            <w:sz w:val="22"/>
            <w:szCs w:val="22"/>
            <w:u w:val="none"/>
          </w:rPr>
          <w:t>http://www.afm.nl/~/media/files/rapport/2010/kwaliteit-accountantscontrole-kwaliteitsbewaking.ashx</w:t>
        </w:r>
      </w:hyperlink>
      <w:r w:rsidRPr="0032583F">
        <w:rPr>
          <w:rFonts w:ascii="Georgia" w:hAnsi="Georgia"/>
        </w:rPr>
        <w:t xml:space="preserve">. </w:t>
      </w:r>
    </w:p>
    <w:p w:rsidR="005C371B" w:rsidRPr="0032583F" w:rsidRDefault="005C371B" w:rsidP="005C371B">
      <w:pPr>
        <w:spacing w:line="240" w:lineRule="auto"/>
        <w:contextualSpacing/>
        <w:rPr>
          <w:rFonts w:ascii="Georgia" w:hAnsi="Georgia"/>
        </w:rPr>
      </w:pPr>
      <w:r w:rsidRPr="0032583F">
        <w:rPr>
          <w:rFonts w:ascii="Georgia" w:hAnsi="Georgia"/>
        </w:rPr>
        <w:t xml:space="preserve">Autoriteit Financiële Markten. (2012). </w:t>
      </w:r>
      <w:r w:rsidRPr="0032583F">
        <w:rPr>
          <w:rFonts w:ascii="Georgia" w:hAnsi="Georgia"/>
          <w:i/>
        </w:rPr>
        <w:t xml:space="preserve">Naleving overgangsregeling scheiding controle en advise </w:t>
      </w:r>
      <w:r w:rsidRPr="0032583F">
        <w:rPr>
          <w:rFonts w:ascii="Georgia" w:hAnsi="Georgia"/>
        </w:rPr>
        <w:t xml:space="preserve">Verkregen op 7 juli 2013 van </w:t>
      </w:r>
      <w:hyperlink r:id="rId24" w:history="1">
        <w:r w:rsidRPr="0032583F">
          <w:rPr>
            <w:rStyle w:val="Hyperlink"/>
            <w:rFonts w:ascii="Georgia" w:hAnsi="Georgia"/>
            <w:sz w:val="22"/>
            <w:szCs w:val="22"/>
            <w:u w:val="none"/>
          </w:rPr>
          <w:t>http://www.afm.nl/~/media/Files/rapport/2013/overgangsregeling-controle-advies.ashx</w:t>
        </w:r>
      </w:hyperlink>
      <w:r w:rsidRPr="0032583F">
        <w:rPr>
          <w:rFonts w:ascii="Georgia" w:hAnsi="Georgia"/>
        </w:rPr>
        <w:t xml:space="preserve">. </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Barnier, M. (2010). </w:t>
      </w:r>
      <w:r w:rsidRPr="0032583F">
        <w:rPr>
          <w:rFonts w:ascii="Georgia" w:hAnsi="Georgia"/>
          <w:i/>
          <w:iCs/>
        </w:rPr>
        <w:t xml:space="preserve">GROENBOEK: Beleid inzake controle van financiële overzichten: lessen uit de crisis. </w:t>
      </w:r>
      <w:r w:rsidRPr="0032583F">
        <w:rPr>
          <w:rFonts w:ascii="Georgia" w:hAnsi="Georgia"/>
        </w:rPr>
        <w:t>Brussel: Europese Commissie.</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Style w:val="Hyperlink"/>
          <w:rFonts w:ascii="Georgia" w:hAnsi="Georgia"/>
          <w:sz w:val="22"/>
          <w:szCs w:val="22"/>
          <w:u w:val="none"/>
          <w:lang w:val="de-DE"/>
        </w:rPr>
      </w:pPr>
      <w:r w:rsidRPr="00F141CD">
        <w:rPr>
          <w:rFonts w:ascii="Georgia" w:hAnsi="Georgia"/>
        </w:rPr>
        <w:t xml:space="preserve">BDO. (2012). </w:t>
      </w:r>
      <w:r w:rsidRPr="0032583F">
        <w:rPr>
          <w:rFonts w:ascii="Georgia" w:hAnsi="Georgia"/>
        </w:rPr>
        <w:t xml:space="preserve">Verkregen op 12 november 2012, van </w:t>
      </w:r>
      <w:hyperlink r:id="rId25" w:history="1">
        <w:r w:rsidRPr="0032583F">
          <w:rPr>
            <w:rStyle w:val="Hyperlink"/>
            <w:rFonts w:ascii="Georgia" w:hAnsi="Georgia"/>
            <w:sz w:val="22"/>
            <w:szCs w:val="22"/>
            <w:u w:val="none"/>
            <w:lang w:val="de-DE"/>
          </w:rPr>
          <w:t>http://www.bdo.nl/nl/diensten/accountancy/ifrs/paginas/default.aspx</w:t>
        </w:r>
      </w:hyperlink>
      <w:r w:rsidRPr="0032583F">
        <w:rPr>
          <w:rStyle w:val="Hyperlink"/>
          <w:rFonts w:ascii="Georgia" w:hAnsi="Georgia"/>
          <w:sz w:val="22"/>
          <w:szCs w:val="22"/>
          <w:u w:val="none"/>
          <w:lang w:val="de-DE"/>
        </w:rPr>
        <w:t xml:space="preserve">. </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spacing w:line="240" w:lineRule="auto"/>
        <w:contextualSpacing/>
        <w:rPr>
          <w:rFonts w:ascii="Georgia" w:hAnsi="Georgia"/>
          <w:lang w:val="en-US"/>
        </w:rPr>
      </w:pPr>
      <w:r w:rsidRPr="0032583F">
        <w:rPr>
          <w:rFonts w:ascii="Georgia" w:hAnsi="Georgia"/>
          <w:lang w:val="de-DE"/>
        </w:rPr>
        <w:t xml:space="preserve">Besanko, D., Dranove, D., Shanley, M., &amp; Schaefer, S. (2004). </w:t>
      </w:r>
      <w:r w:rsidRPr="0032583F">
        <w:rPr>
          <w:rFonts w:ascii="Georgia" w:hAnsi="Georgia"/>
          <w:i/>
          <w:lang w:val="en-US"/>
        </w:rPr>
        <w:t>Economics of Strategy</w:t>
      </w:r>
      <w:r w:rsidRPr="0032583F">
        <w:rPr>
          <w:rFonts w:ascii="Georgia" w:hAnsi="Georgia"/>
          <w:lang w:val="en-US"/>
        </w:rPr>
        <w:t xml:space="preserve">, Hoboken: Wiley, pp. 73-76. </w:t>
      </w:r>
    </w:p>
    <w:p w:rsidR="005C371B" w:rsidRPr="00F141CD" w:rsidRDefault="005C371B" w:rsidP="005C371B">
      <w:pPr>
        <w:autoSpaceDE w:val="0"/>
        <w:autoSpaceDN w:val="0"/>
        <w:adjustRightInd w:val="0"/>
        <w:spacing w:after="0" w:line="240" w:lineRule="auto"/>
        <w:contextualSpacing/>
        <w:rPr>
          <w:rFonts w:ascii="Georgia" w:hAnsi="Georgia"/>
          <w:lang w:val="en-US"/>
        </w:rPr>
      </w:pPr>
    </w:p>
    <w:p w:rsidR="005C371B" w:rsidRPr="0032583F" w:rsidRDefault="005C371B" w:rsidP="005C371B">
      <w:pPr>
        <w:spacing w:line="240" w:lineRule="auto"/>
        <w:contextualSpacing/>
        <w:rPr>
          <w:rFonts w:ascii="Georgia" w:hAnsi="Georgia"/>
        </w:rPr>
      </w:pPr>
      <w:r w:rsidRPr="0032583F">
        <w:rPr>
          <w:rStyle w:val="Hyperlink"/>
          <w:rFonts w:ascii="Georgia" w:hAnsi="Georgia"/>
          <w:color w:val="auto"/>
          <w:sz w:val="22"/>
          <w:szCs w:val="22"/>
          <w:u w:val="none"/>
        </w:rPr>
        <w:t>B</w:t>
      </w:r>
      <w:r w:rsidRPr="0032583F">
        <w:rPr>
          <w:rFonts w:ascii="Georgia" w:eastAsiaTheme="minorHAnsi" w:hAnsi="Georgia" w:cs="AdvOT10fc8a4e"/>
        </w:rPr>
        <w:t>ö</w:t>
      </w:r>
      <w:r w:rsidRPr="0032583F">
        <w:rPr>
          <w:rStyle w:val="Hyperlink"/>
          <w:rFonts w:ascii="Georgia" w:hAnsi="Georgia"/>
          <w:color w:val="auto"/>
          <w:sz w:val="22"/>
          <w:szCs w:val="22"/>
          <w:u w:val="none"/>
        </w:rPr>
        <w:t>hmer,</w:t>
      </w:r>
      <w:r w:rsidRPr="0032583F">
        <w:rPr>
          <w:rStyle w:val="Hyperlink"/>
          <w:rFonts w:ascii="Georgia" w:hAnsi="Georgia"/>
          <w:sz w:val="22"/>
          <w:szCs w:val="22"/>
        </w:rPr>
        <w:t xml:space="preserve"> </w:t>
      </w:r>
      <w:r w:rsidRPr="0032583F">
        <w:rPr>
          <w:rStyle w:val="Hyperlink"/>
          <w:rFonts w:ascii="Georgia" w:hAnsi="Georgia"/>
          <w:color w:val="auto"/>
          <w:sz w:val="22"/>
          <w:szCs w:val="22"/>
          <w:u w:val="none"/>
        </w:rPr>
        <w:t xml:space="preserve">S., Hoogendoorn, M. &amp; Kruit, R. (2011). </w:t>
      </w:r>
      <w:r w:rsidRPr="0032583F">
        <w:rPr>
          <w:rStyle w:val="Hyperlink"/>
          <w:rFonts w:ascii="Georgia" w:hAnsi="Georgia"/>
          <w:i/>
          <w:color w:val="auto"/>
          <w:sz w:val="22"/>
          <w:szCs w:val="22"/>
          <w:u w:val="none"/>
        </w:rPr>
        <w:t>Handboek Jaarrekening 2011</w:t>
      </w:r>
      <w:r w:rsidRPr="0032583F">
        <w:rPr>
          <w:rStyle w:val="Hyperlink"/>
          <w:rFonts w:ascii="Georgia" w:hAnsi="Georgia"/>
          <w:color w:val="auto"/>
          <w:sz w:val="22"/>
          <w:szCs w:val="22"/>
          <w:u w:val="none"/>
        </w:rPr>
        <w:t>. Deventer:</w:t>
      </w:r>
      <w:r w:rsidRPr="0032583F">
        <w:rPr>
          <w:rStyle w:val="Hyperlink"/>
          <w:rFonts w:ascii="Georgia" w:hAnsi="Georgia"/>
          <w:sz w:val="22"/>
          <w:szCs w:val="22"/>
        </w:rPr>
        <w:t xml:space="preserve"> </w:t>
      </w:r>
      <w:r w:rsidRPr="0032583F">
        <w:rPr>
          <w:rStyle w:val="Hyperlink"/>
          <w:rFonts w:ascii="Georgia" w:hAnsi="Georgia"/>
          <w:color w:val="auto"/>
          <w:sz w:val="22"/>
          <w:szCs w:val="22"/>
          <w:u w:val="none"/>
        </w:rPr>
        <w:t xml:space="preserve">Kluwer. </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spacing w:line="240" w:lineRule="auto"/>
        <w:contextualSpacing/>
        <w:rPr>
          <w:rStyle w:val="Hyperlink"/>
          <w:rFonts w:ascii="Georgia" w:hAnsi="Georgia" w:cs="Calibri"/>
          <w:color w:val="auto"/>
          <w:sz w:val="22"/>
          <w:szCs w:val="22"/>
          <w:u w:val="none"/>
        </w:rPr>
      </w:pPr>
      <w:r w:rsidRPr="0032583F">
        <w:rPr>
          <w:rStyle w:val="Hyperlink"/>
          <w:rFonts w:ascii="Georgia" w:hAnsi="Georgia" w:cs="Calibri"/>
          <w:color w:val="auto"/>
          <w:sz w:val="22"/>
          <w:szCs w:val="22"/>
          <w:u w:val="none"/>
        </w:rPr>
        <w:t xml:space="preserve">Commissie Corporate Governance. (2003). De Nederlandse corporate governance code 2003, verkregen op 17 december 2012, via </w:t>
      </w:r>
      <w:hyperlink r:id="rId26" w:history="1">
        <w:r w:rsidRPr="0032583F">
          <w:rPr>
            <w:rStyle w:val="Hyperlink"/>
            <w:rFonts w:ascii="Georgia" w:hAnsi="Georgia" w:cs="Calibri"/>
            <w:sz w:val="22"/>
            <w:szCs w:val="22"/>
            <w:u w:val="none"/>
          </w:rPr>
          <w:t>https://docs.google.com/viewer?url=http://www.mccg.nl/download/?id%3D1049</w:t>
        </w:r>
      </w:hyperlink>
      <w:r w:rsidRPr="0032583F">
        <w:rPr>
          <w:rStyle w:val="Hyperlink"/>
          <w:rFonts w:ascii="Georgia" w:hAnsi="Georgia" w:cs="Calibri"/>
          <w:color w:val="auto"/>
          <w:sz w:val="22"/>
          <w:szCs w:val="22"/>
          <w:u w:val="none"/>
        </w:rPr>
        <w:t xml:space="preserve">. </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D.E. Master Blenders 1753 NV.(2012).</w:t>
      </w:r>
      <w:r w:rsidRPr="0032583F">
        <w:rPr>
          <w:rFonts w:ascii="Georgia" w:hAnsi="Georgia"/>
          <w:i/>
        </w:rPr>
        <w:t>Review 2012</w:t>
      </w:r>
      <w:r w:rsidRPr="0032583F">
        <w:rPr>
          <w:rFonts w:ascii="Georgia" w:hAnsi="Georgia"/>
        </w:rPr>
        <w:t>, Verkregen op 10 juli 2013 van</w:t>
      </w:r>
    </w:p>
    <w:p w:rsidR="005C371B" w:rsidRPr="0032583F" w:rsidRDefault="00214DDD" w:rsidP="005C371B">
      <w:pPr>
        <w:autoSpaceDE w:val="0"/>
        <w:autoSpaceDN w:val="0"/>
        <w:adjustRightInd w:val="0"/>
        <w:spacing w:after="0" w:line="240" w:lineRule="auto"/>
        <w:contextualSpacing/>
        <w:rPr>
          <w:rFonts w:ascii="Georgia" w:hAnsi="Georgia"/>
        </w:rPr>
      </w:pPr>
      <w:hyperlink r:id="rId27" w:history="1">
        <w:r w:rsidR="005C371B" w:rsidRPr="0032583F">
          <w:rPr>
            <w:rStyle w:val="Hyperlink"/>
            <w:rFonts w:ascii="Georgia" w:hAnsi="Georgia"/>
            <w:sz w:val="22"/>
            <w:szCs w:val="22"/>
            <w:u w:val="none"/>
          </w:rPr>
          <w:t>http://www.demasterblenders1753.com/nl/investors/jaarverslagen_resultaten/</w:t>
        </w:r>
      </w:hyperlink>
      <w:r w:rsidR="005C371B" w:rsidRPr="0032583F">
        <w:rPr>
          <w:rFonts w:ascii="Georgia" w:hAnsi="Georgia"/>
        </w:rPr>
        <w:t>.</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spacing w:line="240" w:lineRule="auto"/>
        <w:contextualSpacing/>
        <w:rPr>
          <w:rFonts w:ascii="Georgia" w:hAnsi="Georgia"/>
          <w:lang w:val="en-US"/>
        </w:rPr>
      </w:pPr>
      <w:proofErr w:type="gramStart"/>
      <w:r w:rsidRPr="0032583F">
        <w:rPr>
          <w:rFonts w:ascii="Georgia" w:hAnsi="Georgia"/>
          <w:lang w:val="en-US"/>
        </w:rPr>
        <w:t>Deegan, C., &amp; Unerman, C. (2011).</w:t>
      </w:r>
      <w:proofErr w:type="gramEnd"/>
      <w:r w:rsidRPr="0032583F">
        <w:rPr>
          <w:rFonts w:ascii="Georgia" w:hAnsi="Georgia"/>
          <w:lang w:val="en-US"/>
        </w:rPr>
        <w:t xml:space="preserve"> </w:t>
      </w:r>
      <w:r w:rsidRPr="0032583F">
        <w:rPr>
          <w:rFonts w:ascii="Georgia" w:hAnsi="Georgia"/>
          <w:i/>
          <w:lang w:val="en-US"/>
        </w:rPr>
        <w:t>Financial Accounting theory</w:t>
      </w:r>
      <w:r w:rsidRPr="0032583F">
        <w:rPr>
          <w:rFonts w:ascii="Georgia" w:hAnsi="Georgia"/>
          <w:lang w:val="en-US"/>
        </w:rPr>
        <w:t xml:space="preserve">, Berkshire: McGraw-Hill Education, pp. 47-49.  </w:t>
      </w:r>
    </w:p>
    <w:p w:rsidR="005C371B" w:rsidRPr="0032583F" w:rsidRDefault="005C371B" w:rsidP="005C371B">
      <w:pPr>
        <w:spacing w:line="240" w:lineRule="auto"/>
        <w:contextualSpacing/>
        <w:rPr>
          <w:rFonts w:ascii="Georgia" w:hAnsi="Georgia"/>
          <w:lang w:val="en-US"/>
        </w:rPr>
      </w:pPr>
    </w:p>
    <w:p w:rsidR="005C371B" w:rsidRPr="0032583F" w:rsidRDefault="005C371B" w:rsidP="005C371B">
      <w:pPr>
        <w:spacing w:line="240" w:lineRule="auto"/>
        <w:contextualSpacing/>
        <w:rPr>
          <w:rFonts w:ascii="Georgia" w:hAnsi="Georgia"/>
          <w:i/>
        </w:rPr>
      </w:pPr>
      <w:r w:rsidRPr="0032583F">
        <w:rPr>
          <w:rFonts w:ascii="Georgia" w:hAnsi="Georgia"/>
        </w:rPr>
        <w:t xml:space="preserve">Dinant, J.,&amp; Maijoor, S. (2005). Extern onafhankelijk toezicht op de kwaliteit van de accountantscontrole. </w:t>
      </w:r>
      <w:r w:rsidRPr="0032583F">
        <w:rPr>
          <w:rFonts w:ascii="Georgia" w:hAnsi="Georgia"/>
          <w:i/>
          <w:lang w:val="de-DE"/>
        </w:rPr>
        <w:t>Maandblad voor Accountancy en Bedrijfseconomie</w:t>
      </w:r>
      <w:r w:rsidRPr="0032583F">
        <w:rPr>
          <w:rFonts w:ascii="Georgia" w:hAnsi="Georgia"/>
          <w:lang w:val="de-DE"/>
        </w:rPr>
        <w:t>, p 540.</w:t>
      </w:r>
    </w:p>
    <w:p w:rsidR="005C371B" w:rsidRPr="0032583F" w:rsidRDefault="005C371B" w:rsidP="005C371B">
      <w:pPr>
        <w:spacing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eastAsiaTheme="minorHAnsi" w:hAnsi="Georgia"/>
          <w:color w:val="000000"/>
        </w:rPr>
      </w:pPr>
      <w:r w:rsidRPr="0032583F">
        <w:rPr>
          <w:rFonts w:ascii="Georgia" w:eastAsiaTheme="minorHAnsi" w:hAnsi="Georgia"/>
          <w:color w:val="000000"/>
        </w:rPr>
        <w:t xml:space="preserve">Eerste Kamer der Staten-Generaal. (2013). Verkregen op 29 mei 2013, van </w:t>
      </w:r>
    </w:p>
    <w:p w:rsidR="005C371B" w:rsidRPr="0032583F" w:rsidRDefault="005C371B" w:rsidP="005C371B">
      <w:pPr>
        <w:autoSpaceDE w:val="0"/>
        <w:autoSpaceDN w:val="0"/>
        <w:adjustRightInd w:val="0"/>
        <w:spacing w:after="0" w:line="240" w:lineRule="auto"/>
        <w:contextualSpacing/>
        <w:rPr>
          <w:rFonts w:ascii="Georgia" w:eastAsiaTheme="minorHAnsi" w:hAnsi="Georgia"/>
          <w:color w:val="000000"/>
        </w:rPr>
      </w:pPr>
      <w:r w:rsidRPr="0032583F">
        <w:rPr>
          <w:rFonts w:ascii="Georgia" w:eastAsiaTheme="minorHAnsi" w:hAnsi="Georgia"/>
          <w:color w:val="000000"/>
        </w:rPr>
        <w:t>http://www.eerstekamer.nl/wetsvoorstel/33025_wet_op_het_accountantsberoep.</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Eimers, P. (2008). De Betekenis van de Accountant in een Dynamische Wereld. Verkregen op 5 juni 2012, via Vrij Universiteit Amsterdam: </w:t>
      </w:r>
      <w:hyperlink r:id="rId28" w:history="1">
        <w:r w:rsidRPr="0032583F">
          <w:rPr>
            <w:rStyle w:val="Hyperlink"/>
            <w:rFonts w:ascii="Georgia" w:hAnsi="Georgia"/>
            <w:sz w:val="22"/>
            <w:szCs w:val="22"/>
            <w:u w:val="none"/>
          </w:rPr>
          <w:t>http://dare.ubvu.vu.nl/bitstream/handle/1871/13103/Oratie%20Peter%20Eimers.pdf?sequence=1</w:t>
        </w:r>
      </w:hyperlink>
    </w:p>
    <w:p w:rsidR="005C371B" w:rsidRPr="0032583F" w:rsidRDefault="005C371B" w:rsidP="005C371B">
      <w:pPr>
        <w:pStyle w:val="NoSpacing"/>
        <w:rPr>
          <w:rFonts w:ascii="Georgia" w:hAnsi="Georgia"/>
        </w:rPr>
      </w:pPr>
      <w:r w:rsidRPr="0032583F">
        <w:rPr>
          <w:rFonts w:ascii="Georgia" w:hAnsi="Georgia"/>
        </w:rPr>
        <w:t xml:space="preserve">Fd.nl.(2012,11 juni). Verkregen op 30 juni 2013, van </w:t>
      </w:r>
      <w:hyperlink r:id="rId29" w:history="1">
        <w:r w:rsidRPr="0032583F">
          <w:rPr>
            <w:rFonts w:ascii="Georgia" w:hAnsi="Georgia"/>
          </w:rPr>
          <w:t>http://fd.nl/Print/krant/Rubriek/Korte_berichten/680320-1206/rutte-lanceert-aandeel-van-douwe-egberts_bron_fd_krant</w:t>
        </w:r>
      </w:hyperlink>
      <w:r w:rsidRPr="0032583F">
        <w:rPr>
          <w:rFonts w:ascii="Georgia" w:hAnsi="Georgia"/>
        </w:rPr>
        <w:t>.</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 xml:space="preserve">Fd.nl. (2012,7 juli). Verkregen op 30 juni 2013, van </w:t>
      </w: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 xml:space="preserve"> </w:t>
      </w:r>
      <w:hyperlink r:id="rId30" w:history="1">
        <w:r w:rsidRPr="0032583F">
          <w:rPr>
            <w:rStyle w:val="Hyperlink"/>
            <w:rFonts w:ascii="Georgia" w:hAnsi="Georgia"/>
            <w:sz w:val="22"/>
            <w:szCs w:val="22"/>
            <w:u w:val="none"/>
          </w:rPr>
          <w:t>http://fd.nl/beleggen/884105-1207/na-eurotop-en-ecb-tijd-voor-douwe-egberts</w:t>
        </w:r>
      </w:hyperlink>
      <w:r w:rsidRPr="0032583F">
        <w:rPr>
          <w:rFonts w:ascii="Georgia" w:hAnsi="Georgia"/>
        </w:rPr>
        <w:t>.</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 xml:space="preserve">Fd.nl. (2012,1 augustus). Verkregen op 30 juni 2013, van </w:t>
      </w:r>
    </w:p>
    <w:p w:rsidR="005C371B" w:rsidRPr="0032583F" w:rsidRDefault="00214DDD" w:rsidP="005C371B">
      <w:pPr>
        <w:autoSpaceDE w:val="0"/>
        <w:autoSpaceDN w:val="0"/>
        <w:adjustRightInd w:val="0"/>
        <w:spacing w:after="0" w:line="240" w:lineRule="auto"/>
        <w:contextualSpacing/>
        <w:rPr>
          <w:rFonts w:ascii="Georgia" w:hAnsi="Georgia"/>
        </w:rPr>
      </w:pPr>
      <w:hyperlink r:id="rId31" w:history="1">
        <w:r w:rsidR="005C371B" w:rsidRPr="0032583F">
          <w:rPr>
            <w:rStyle w:val="Hyperlink"/>
            <w:rFonts w:ascii="Georgia" w:hAnsi="Georgia"/>
            <w:sz w:val="22"/>
            <w:szCs w:val="22"/>
            <w:u w:val="none"/>
          </w:rPr>
          <w:t>http://fd.nl/ondernemen/126257-1208/boekhoudfraude-bij-d.e-master-blenders</w:t>
        </w:r>
      </w:hyperlink>
      <w:r w:rsidR="005C371B" w:rsidRPr="0032583F">
        <w:rPr>
          <w:rFonts w:ascii="Georgia" w:hAnsi="Georgia"/>
        </w:rPr>
        <w:t>.</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lang w:val="de-DE"/>
        </w:rPr>
      </w:pPr>
      <w:r w:rsidRPr="0032583F">
        <w:rPr>
          <w:rFonts w:ascii="Georgia" w:hAnsi="Georgia"/>
          <w:lang w:val="de-DE"/>
        </w:rPr>
        <w:t xml:space="preserve">Hassink, H.  (2002) Accountants en verwachtingskloof. </w:t>
      </w:r>
      <w:r w:rsidRPr="0032583F">
        <w:rPr>
          <w:rFonts w:ascii="Georgia" w:hAnsi="Georgia"/>
          <w:i/>
          <w:lang w:val="de-DE"/>
        </w:rPr>
        <w:t>Maandblad voor Accountancy en Bedrijfseconomie</w:t>
      </w:r>
      <w:r w:rsidRPr="0032583F">
        <w:rPr>
          <w:rFonts w:ascii="Georgia" w:hAnsi="Georgia"/>
          <w:lang w:val="de-DE"/>
        </w:rPr>
        <w:t xml:space="preserve">, p. 316. </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lang w:val="de-DE"/>
        </w:rPr>
      </w:pPr>
      <w:r w:rsidRPr="0032583F">
        <w:rPr>
          <w:rStyle w:val="Hyperlink"/>
          <w:rFonts w:ascii="Georgia" w:hAnsi="Georgia" w:cs="Calibri"/>
          <w:color w:val="auto"/>
          <w:sz w:val="22"/>
          <w:szCs w:val="22"/>
          <w:u w:val="none"/>
          <w:lang w:val="de-DE"/>
        </w:rPr>
        <w:t xml:space="preserve">Hilton, R., Maher, M. &amp; Selto, F. (2008). </w:t>
      </w:r>
      <w:r w:rsidRPr="0032583F">
        <w:rPr>
          <w:rStyle w:val="Hyperlink"/>
          <w:rFonts w:ascii="Georgia" w:hAnsi="Georgia" w:cs="Calibri"/>
          <w:i/>
          <w:color w:val="auto"/>
          <w:sz w:val="22"/>
          <w:szCs w:val="22"/>
          <w:u w:val="none"/>
          <w:lang w:val="de-DE"/>
        </w:rPr>
        <w:t xml:space="preserve">Cost Management: Strategies for Business Decisions. </w:t>
      </w:r>
      <w:r w:rsidRPr="0032583F">
        <w:rPr>
          <w:rStyle w:val="Hyperlink"/>
          <w:rFonts w:ascii="Georgia" w:hAnsi="Georgia" w:cs="Calibri"/>
          <w:color w:val="auto"/>
          <w:sz w:val="22"/>
          <w:szCs w:val="22"/>
          <w:u w:val="none"/>
          <w:lang w:val="de-DE"/>
        </w:rPr>
        <w:t xml:space="preserve">New </w:t>
      </w:r>
      <w:r w:rsidRPr="0032583F">
        <w:rPr>
          <w:rStyle w:val="Hyperlink"/>
          <w:rFonts w:ascii="Georgia" w:hAnsi="Georgia" w:cs="Calibri"/>
          <w:sz w:val="22"/>
          <w:szCs w:val="22"/>
          <w:lang w:val="de-DE"/>
        </w:rPr>
        <w:t>York: McGraw-Hill</w:t>
      </w:r>
      <w:r w:rsidRPr="0032583F">
        <w:rPr>
          <w:rStyle w:val="Hyperlink"/>
          <w:rFonts w:ascii="Georgia" w:hAnsi="Georgia" w:cs="Calibri"/>
          <w:color w:val="auto"/>
          <w:sz w:val="22"/>
          <w:szCs w:val="22"/>
          <w:u w:val="none"/>
          <w:lang w:val="de-DE"/>
        </w:rPr>
        <w:t>, New York,, p. 862.</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Style w:val="Hyperlink"/>
          <w:rFonts w:ascii="Georgia" w:hAnsi="Georgia" w:cs="Calibri"/>
          <w:color w:val="auto"/>
          <w:sz w:val="22"/>
          <w:szCs w:val="22"/>
          <w:u w:val="none"/>
        </w:rPr>
      </w:pPr>
      <w:r w:rsidRPr="0032583F">
        <w:rPr>
          <w:rStyle w:val="Hyperlink"/>
          <w:rFonts w:ascii="Georgia" w:hAnsi="Georgia" w:cs="Calibri"/>
          <w:color w:val="auto"/>
          <w:sz w:val="22"/>
          <w:szCs w:val="22"/>
          <w:u w:val="none"/>
        </w:rPr>
        <w:t>Hoogendoorn, M. (2003). IFRS als krachtproef voor het accountantsberoep.</w:t>
      </w:r>
      <w:r w:rsidRPr="0032583F">
        <w:rPr>
          <w:rFonts w:ascii="Georgia" w:hAnsi="Georgia"/>
          <w:i/>
          <w:lang w:val="de-DE"/>
        </w:rPr>
        <w:t xml:space="preserve"> Maandblad voor Accountancy en Bedrijfseconomie.</w:t>
      </w:r>
      <w:r w:rsidRPr="0032583F">
        <w:rPr>
          <w:rStyle w:val="Hyperlink"/>
          <w:rFonts w:ascii="Georgia" w:hAnsi="Georgia" w:cs="Calibri"/>
          <w:color w:val="auto"/>
          <w:sz w:val="22"/>
          <w:szCs w:val="22"/>
          <w:u w:val="none"/>
        </w:rPr>
        <w:t xml:space="preserve"> pp. 480-481.</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ING.(2012). Verkregen op 12 november 2012, van </w:t>
      </w:r>
    </w:p>
    <w:p w:rsidR="005C371B" w:rsidRPr="0032583F" w:rsidRDefault="005C371B" w:rsidP="005C371B">
      <w:pPr>
        <w:spacing w:line="240" w:lineRule="auto"/>
        <w:contextualSpacing/>
        <w:rPr>
          <w:rFonts w:ascii="Georgia" w:hAnsi="Georgia" w:cs="Calibri"/>
        </w:rPr>
      </w:pPr>
      <w:r w:rsidRPr="0032583F">
        <w:rPr>
          <w:rFonts w:ascii="Georgia" w:hAnsi="Georgia"/>
        </w:rPr>
        <w:t xml:space="preserve"> </w:t>
      </w:r>
      <w:hyperlink r:id="rId32" w:history="1">
        <w:r w:rsidRPr="0032583F">
          <w:rPr>
            <w:rFonts w:ascii="Georgia" w:hAnsi="Georgia" w:cs="Calibri"/>
          </w:rPr>
          <w:t>http://www.ing.com/Ons-Bedrijf/Over-ons/Corporate-Governance/Corporate-governance-en-de-beursvoorschriften-van-de-NYSE.htm</w:t>
        </w:r>
      </w:hyperlink>
      <w:r w:rsidRPr="0032583F">
        <w:rPr>
          <w:rFonts w:ascii="Georgia" w:hAnsi="Georgia" w:cs="Calibri"/>
        </w:rPr>
        <w:t>.</w:t>
      </w:r>
    </w:p>
    <w:p w:rsidR="005C371B" w:rsidRPr="0032583F" w:rsidRDefault="005C371B" w:rsidP="005C371B">
      <w:pPr>
        <w:spacing w:line="240" w:lineRule="auto"/>
        <w:contextualSpacing/>
        <w:rPr>
          <w:rStyle w:val="Hyperlink"/>
          <w:rFonts w:ascii="Georgia" w:hAnsi="Georgia"/>
          <w:sz w:val="22"/>
          <w:szCs w:val="22"/>
        </w:rPr>
      </w:pPr>
    </w:p>
    <w:p w:rsidR="005C371B" w:rsidRPr="0032583F" w:rsidRDefault="005C371B" w:rsidP="005C371B">
      <w:pPr>
        <w:spacing w:line="240" w:lineRule="auto"/>
        <w:contextualSpacing/>
        <w:rPr>
          <w:rStyle w:val="Hyperlink"/>
          <w:rFonts w:ascii="Georgia" w:hAnsi="Georgia"/>
          <w:color w:val="auto"/>
          <w:sz w:val="22"/>
          <w:szCs w:val="22"/>
          <w:u w:val="none"/>
        </w:rPr>
      </w:pPr>
      <w:r w:rsidRPr="0032583F">
        <w:rPr>
          <w:rStyle w:val="Hyperlink"/>
          <w:rFonts w:ascii="Georgia" w:hAnsi="Georgia"/>
          <w:color w:val="auto"/>
          <w:sz w:val="22"/>
          <w:szCs w:val="22"/>
          <w:u w:val="none"/>
        </w:rPr>
        <w:t xml:space="preserve">Jager, J. (2011).  Kamerbrief reactie op evaluatieonderzoek Wet toezicht Financiële verslaggeving. Verkregen op 4 juli 2013 van </w:t>
      </w:r>
      <w:hyperlink r:id="rId33" w:history="1">
        <w:r w:rsidRPr="0032583F">
          <w:rPr>
            <w:rStyle w:val="Hyperlink"/>
            <w:rFonts w:ascii="Georgia" w:hAnsi="Georgia"/>
            <w:sz w:val="22"/>
            <w:szCs w:val="22"/>
            <w:u w:val="none"/>
          </w:rPr>
          <w:t>http://www.rijksoverheid.nl/bestanden/documenten-en publicaties/kamerstukken/2011/09/13/kamerbrief-reactie-op-evaluatieonderzoek-wet-toezicht-financiele-verslaggeving/kamerbrief-reactie-op-evaluatieonderzoek-wet-toezicht-financiele-verslaggeving.pdf</w:t>
        </w:r>
      </w:hyperlink>
      <w:r w:rsidRPr="0032583F">
        <w:rPr>
          <w:rFonts w:ascii="Georgia" w:hAnsi="Georgia" w:cs="Arial"/>
          <w:color w:val="000000"/>
        </w:rPr>
        <w:t>.</w:t>
      </w:r>
      <w:r w:rsidRPr="0032583F">
        <w:rPr>
          <w:rStyle w:val="Hyperlink"/>
          <w:rFonts w:ascii="Georgia" w:hAnsi="Georgia"/>
          <w:color w:val="auto"/>
          <w:sz w:val="22"/>
          <w:szCs w:val="22"/>
          <w:u w:val="none"/>
        </w:rPr>
        <w:t xml:space="preserve"> </w:t>
      </w:r>
    </w:p>
    <w:p w:rsidR="005C371B" w:rsidRPr="0032583F" w:rsidRDefault="005C371B" w:rsidP="005C371B">
      <w:pPr>
        <w:spacing w:line="240" w:lineRule="auto"/>
        <w:contextualSpacing/>
        <w:rPr>
          <w:rFonts w:ascii="Georgia" w:hAnsi="Georgia"/>
        </w:rPr>
      </w:pPr>
    </w:p>
    <w:p w:rsidR="005C371B" w:rsidRPr="00F141CD" w:rsidRDefault="005C371B" w:rsidP="005C371B">
      <w:pPr>
        <w:spacing w:line="240" w:lineRule="auto"/>
        <w:contextualSpacing/>
        <w:rPr>
          <w:rFonts w:ascii="Georgia" w:hAnsi="Georgia"/>
        </w:rPr>
      </w:pPr>
      <w:proofErr w:type="gramStart"/>
      <w:r w:rsidRPr="0032583F">
        <w:rPr>
          <w:rFonts w:ascii="Georgia" w:hAnsi="Georgia"/>
          <w:lang w:val="en-US"/>
        </w:rPr>
        <w:t>Jensen, C., &amp; Meckling W. (1976).</w:t>
      </w:r>
      <w:proofErr w:type="gramEnd"/>
      <w:r w:rsidRPr="0032583F">
        <w:rPr>
          <w:rFonts w:ascii="Georgia" w:hAnsi="Georgia"/>
          <w:lang w:val="en-US"/>
        </w:rPr>
        <w:t xml:space="preserve"> Theory of the Firm: Managerial Behavior, Agency Costs and Ownership Structure. </w:t>
      </w:r>
      <w:r w:rsidRPr="00F141CD">
        <w:rPr>
          <w:rFonts w:ascii="Georgia" w:eastAsiaTheme="minorHAnsi" w:hAnsi="Georgia" w:cs="TimesNewRomanPS-ItalicMT"/>
          <w:i/>
          <w:iCs/>
        </w:rPr>
        <w:t xml:space="preserve">Journal of Financial Economics, </w:t>
      </w:r>
      <w:r w:rsidRPr="00F141CD">
        <w:rPr>
          <w:rFonts w:ascii="Georgia" w:eastAsiaTheme="minorHAnsi" w:hAnsi="Georgia" w:cs="TimesNewRomanPSMT"/>
        </w:rPr>
        <w:t>October, V. 3 (4), pp. 305-360.</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Style w:val="Hyperlink"/>
          <w:rFonts w:ascii="Georgia" w:hAnsi="Georgia" w:cs="Calibri"/>
          <w:sz w:val="22"/>
          <w:szCs w:val="22"/>
        </w:rPr>
      </w:pPr>
      <w:r w:rsidRPr="0032583F">
        <w:rPr>
          <w:rStyle w:val="Hyperlink"/>
          <w:rFonts w:ascii="Georgia" w:hAnsi="Georgia" w:cs="Calibri"/>
          <w:color w:val="auto"/>
          <w:sz w:val="22"/>
          <w:szCs w:val="22"/>
          <w:u w:val="none"/>
        </w:rPr>
        <w:t xml:space="preserve">Klaassen, J. &amp; Zevenboom, G. (1997). </w:t>
      </w:r>
      <w:r w:rsidRPr="0032583F">
        <w:rPr>
          <w:rStyle w:val="Hyperlink"/>
          <w:rFonts w:ascii="Georgia" w:hAnsi="Georgia" w:cs="Calibri"/>
          <w:i/>
          <w:color w:val="auto"/>
          <w:sz w:val="22"/>
          <w:szCs w:val="22"/>
          <w:u w:val="none"/>
        </w:rPr>
        <w:t>De nieuwe jaarverslaggeving.</w:t>
      </w:r>
      <w:r w:rsidRPr="0032583F">
        <w:rPr>
          <w:rStyle w:val="Hyperlink"/>
          <w:rFonts w:ascii="Georgia" w:hAnsi="Georgia" w:cs="Calibri"/>
          <w:color w:val="auto"/>
          <w:sz w:val="22"/>
          <w:szCs w:val="22"/>
          <w:u w:val="none"/>
        </w:rPr>
        <w:t xml:space="preserve"> Deventer: Kluwer. </w:t>
      </w:r>
    </w:p>
    <w:p w:rsidR="005C371B" w:rsidRPr="0032583F" w:rsidRDefault="005C371B" w:rsidP="005C371B">
      <w:pPr>
        <w:spacing w:line="240" w:lineRule="auto"/>
        <w:contextualSpacing/>
        <w:rPr>
          <w:rStyle w:val="Hyperlink"/>
          <w:rFonts w:ascii="Georgia" w:hAnsi="Georgia" w:cs="Calibri"/>
          <w:color w:val="auto"/>
          <w:sz w:val="22"/>
          <w:szCs w:val="22"/>
          <w:u w:val="none"/>
        </w:rPr>
      </w:pPr>
      <w:r w:rsidRPr="0032583F">
        <w:rPr>
          <w:rStyle w:val="Hyperlink"/>
          <w:rFonts w:ascii="Georgia" w:hAnsi="Georgia" w:cs="Calibri"/>
          <w:color w:val="auto"/>
          <w:sz w:val="22"/>
          <w:szCs w:val="22"/>
          <w:u w:val="none"/>
        </w:rPr>
        <w:t>Leeuwen, O. van. (2005) Sarbanes Oxley en Tabaksblat: dat valt tegen!</w:t>
      </w:r>
      <w:r w:rsidRPr="0032583F">
        <w:rPr>
          <w:rFonts w:ascii="Georgia" w:hAnsi="Georgia"/>
          <w:i/>
          <w:lang w:val="de-DE"/>
        </w:rPr>
        <w:t xml:space="preserve"> Maandblad voor Accountancy en Bedrijfseconomie</w:t>
      </w:r>
      <w:r w:rsidRPr="0032583F">
        <w:rPr>
          <w:rStyle w:val="Hyperlink"/>
          <w:rFonts w:ascii="Georgia" w:hAnsi="Georgia" w:cs="Calibri"/>
          <w:sz w:val="22"/>
          <w:szCs w:val="22"/>
        </w:rPr>
        <w:t>,</w:t>
      </w:r>
      <w:r w:rsidRPr="0032583F">
        <w:rPr>
          <w:rStyle w:val="Hyperlink"/>
          <w:rFonts w:ascii="Georgia" w:hAnsi="Georgia" w:cs="Calibri"/>
          <w:color w:val="auto"/>
          <w:sz w:val="22"/>
          <w:szCs w:val="22"/>
          <w:u w:val="none"/>
        </w:rPr>
        <w:t xml:space="preserve"> p. 324.</w:t>
      </w:r>
    </w:p>
    <w:p w:rsidR="005C371B" w:rsidRPr="0032583F" w:rsidRDefault="005C371B" w:rsidP="005C371B">
      <w:pPr>
        <w:spacing w:line="240" w:lineRule="auto"/>
        <w:contextualSpacing/>
        <w:rPr>
          <w:rStyle w:val="Hyperlink"/>
          <w:rFonts w:ascii="Georgia" w:hAnsi="Georgia" w:cs="Calibri"/>
          <w:color w:val="auto"/>
          <w:sz w:val="22"/>
          <w:szCs w:val="22"/>
          <w:u w:val="none"/>
        </w:rPr>
      </w:pPr>
    </w:p>
    <w:p w:rsidR="005C371B" w:rsidRPr="0032583F" w:rsidRDefault="005C371B" w:rsidP="005C371B">
      <w:pPr>
        <w:spacing w:line="240" w:lineRule="auto"/>
        <w:contextualSpacing/>
        <w:rPr>
          <w:rFonts w:ascii="Georgia" w:hAnsi="Georgia"/>
        </w:rPr>
      </w:pPr>
      <w:r w:rsidRPr="0032583F">
        <w:rPr>
          <w:rFonts w:ascii="Georgia" w:hAnsi="Georgia"/>
        </w:rPr>
        <w:t xml:space="preserve">Limperg, J. (1932), De functie van de accountant en de leer van het gewekte vertrouwen, </w:t>
      </w:r>
      <w:r w:rsidRPr="0032583F">
        <w:rPr>
          <w:rFonts w:ascii="Georgia" w:hAnsi="Georgia"/>
          <w:i/>
        </w:rPr>
        <w:t>Maandblad voor Accountancy en Bedrijfshuishoudkunde,</w:t>
      </w:r>
      <w:r w:rsidRPr="0032583F">
        <w:rPr>
          <w:rFonts w:ascii="Georgia" w:hAnsi="Georgia"/>
        </w:rPr>
        <w:t xml:space="preserve"> pp. 137-169. </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Style w:val="Hyperlink"/>
          <w:rFonts w:ascii="Georgia" w:hAnsi="Georgia" w:cs="Calibri"/>
          <w:color w:val="auto"/>
          <w:sz w:val="22"/>
          <w:szCs w:val="22"/>
          <w:u w:val="none"/>
        </w:rPr>
      </w:pPr>
      <w:r w:rsidRPr="00F141CD">
        <w:rPr>
          <w:rStyle w:val="Hyperlink"/>
          <w:rFonts w:ascii="Georgia" w:hAnsi="Georgia" w:cs="Calibri"/>
          <w:color w:val="auto"/>
          <w:sz w:val="22"/>
          <w:szCs w:val="22"/>
          <w:u w:val="none"/>
          <w:lang w:val="en-US"/>
        </w:rPr>
        <w:t xml:space="preserve">Lückerath-Rovers, M., Quadackers, L., A. Bos, A. de. </w:t>
      </w:r>
      <w:r w:rsidRPr="0032583F">
        <w:rPr>
          <w:rStyle w:val="Hyperlink"/>
          <w:rFonts w:ascii="Georgia" w:hAnsi="Georgia" w:cs="Calibri"/>
          <w:color w:val="auto"/>
          <w:sz w:val="22"/>
          <w:szCs w:val="22"/>
          <w:u w:val="none"/>
        </w:rPr>
        <w:t xml:space="preserve">(2008). De rol van de commissaris: verschillen tussen de profit en non-profit sector. </w:t>
      </w:r>
      <w:r w:rsidRPr="0032583F">
        <w:rPr>
          <w:rStyle w:val="Hyperlink"/>
          <w:rFonts w:ascii="Georgia" w:hAnsi="Georgia" w:cs="Calibri"/>
          <w:i/>
          <w:color w:val="auto"/>
          <w:sz w:val="22"/>
          <w:szCs w:val="22"/>
          <w:u w:val="none"/>
        </w:rPr>
        <w:t>Maandblad voor Accountancy en bedrijfseconomie</w:t>
      </w:r>
      <w:r w:rsidRPr="0032583F">
        <w:rPr>
          <w:rStyle w:val="Hyperlink"/>
          <w:rFonts w:ascii="Georgia" w:hAnsi="Georgia" w:cs="Calibri"/>
          <w:color w:val="auto"/>
          <w:sz w:val="22"/>
          <w:szCs w:val="22"/>
          <w:u w:val="none"/>
        </w:rPr>
        <w:t>, p.235.</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Nederlandse Beroeporganisatie van Accountants. (2010).</w:t>
      </w:r>
      <w:r w:rsidRPr="0032583F">
        <w:rPr>
          <w:rFonts w:ascii="Georgia" w:hAnsi="Georgia"/>
          <w:i/>
        </w:rPr>
        <w:t xml:space="preserve"> Lessen uit de kredietcrisis: plan van aanpak</w:t>
      </w:r>
      <w:r w:rsidRPr="0032583F">
        <w:rPr>
          <w:rFonts w:ascii="Georgia" w:hAnsi="Georgia"/>
        </w:rPr>
        <w:t>. Amsterdam.</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Nederlandse Beroeporganisatie van Accountants. (2012).  Verkregen op 5 juli 2012, van NBA: http://www.nba.nl/Wet-en-regelgeving/Beroepsregels/HRA/.</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Nederlandse Beroeporganisatie van Accountants. (2012). NBA Alert. Verkregen op 6 juli 2012, van Accountancynieuws: </w:t>
      </w:r>
      <w:hyperlink r:id="rId34" w:history="1">
        <w:r w:rsidRPr="0032583F">
          <w:rPr>
            <w:rStyle w:val="Hyperlink"/>
            <w:rFonts w:ascii="Georgia" w:hAnsi="Georgia"/>
            <w:color w:val="auto"/>
            <w:sz w:val="22"/>
            <w:szCs w:val="22"/>
            <w:u w:val="none"/>
          </w:rPr>
          <w:t>http://www.accountancynieuws.nl/Uploads/Files/NBA-Alert-27-dec12.pdf</w:t>
        </w:r>
      </w:hyperlink>
      <w:r w:rsidRPr="0032583F">
        <w:rPr>
          <w:rFonts w:ascii="Georgia" w:hAnsi="Georgia"/>
        </w:rPr>
        <w:t>.</w:t>
      </w:r>
    </w:p>
    <w:p w:rsidR="005C371B" w:rsidRPr="0032583F" w:rsidRDefault="005C371B" w:rsidP="005C371B">
      <w:pPr>
        <w:autoSpaceDE w:val="0"/>
        <w:autoSpaceDN w:val="0"/>
        <w:adjustRightInd w:val="0"/>
        <w:spacing w:after="0" w:line="240" w:lineRule="auto"/>
        <w:contextualSpacing/>
        <w:rPr>
          <w:rFonts w:ascii="Georgia" w:eastAsiaTheme="minorHAnsi" w:hAnsi="Georgia"/>
          <w:color w:val="000000"/>
        </w:rPr>
      </w:pPr>
    </w:p>
    <w:p w:rsidR="005C371B" w:rsidRPr="0032583F" w:rsidRDefault="005C371B" w:rsidP="005C371B">
      <w:pPr>
        <w:autoSpaceDE w:val="0"/>
        <w:autoSpaceDN w:val="0"/>
        <w:adjustRightInd w:val="0"/>
        <w:spacing w:after="0" w:line="240" w:lineRule="auto"/>
        <w:contextualSpacing/>
        <w:rPr>
          <w:rFonts w:ascii="Georgia" w:eastAsiaTheme="minorHAnsi" w:hAnsi="Georgia"/>
          <w:color w:val="000000"/>
        </w:rPr>
      </w:pPr>
      <w:r w:rsidRPr="0032583F">
        <w:rPr>
          <w:rFonts w:ascii="Georgia" w:eastAsiaTheme="minorHAnsi" w:hAnsi="Georgia"/>
          <w:color w:val="000000"/>
        </w:rPr>
        <w:t xml:space="preserve">Nederlandse Beroeporganisatie van Accountants. (2012). NBA Alert 27. Verkregen op 6 juli 2012, van </w:t>
      </w:r>
      <w:hyperlink r:id="rId35" w:history="1">
        <w:r w:rsidRPr="0032583F">
          <w:rPr>
            <w:rFonts w:ascii="Georgia" w:eastAsiaTheme="minorHAnsi" w:hAnsi="Georgia"/>
          </w:rPr>
          <w:t>http://www.nba.nl/Documents/Tools%20Vaktechniek/nba-alerts/NBA%20Alert%2027%20jan13.pdf</w:t>
        </w:r>
      </w:hyperlink>
      <w:r w:rsidRPr="0032583F">
        <w:rPr>
          <w:rFonts w:ascii="Georgia" w:eastAsiaTheme="minorHAnsi" w:hAnsi="Georgia"/>
          <w:color w:val="000000"/>
        </w:rPr>
        <w:t>.</w:t>
      </w:r>
    </w:p>
    <w:p w:rsidR="005C371B" w:rsidRPr="0032583F" w:rsidRDefault="005C371B" w:rsidP="005C371B">
      <w:pPr>
        <w:spacing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eastAsiaTheme="minorHAnsi" w:hAnsi="Georgia" w:cstheme="minorHAnsi"/>
          <w:bCs/>
        </w:rPr>
        <w:t xml:space="preserve">Nederlandse orde van accountants-administratieconsulenten. (2007). </w:t>
      </w:r>
      <w:r w:rsidRPr="0032583F">
        <w:rPr>
          <w:rFonts w:ascii="Georgia" w:eastAsiaTheme="minorHAnsi" w:hAnsi="Georgia" w:cstheme="minorHAnsi"/>
          <w:bCs/>
          <w:i/>
        </w:rPr>
        <w:t>De Verordening Gedragscode (VGC) in het kort voor de AA-Accountant</w:t>
      </w:r>
      <w:r w:rsidRPr="0032583F">
        <w:rPr>
          <w:rFonts w:ascii="Georgia" w:eastAsiaTheme="minorHAnsi" w:hAnsi="Georgia" w:cs="Utopia-Regular"/>
        </w:rPr>
        <w:t>.</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Onzenoort, D. (2008). NV COS 600: werkzaamheden als groepsaccountant. </w:t>
      </w:r>
      <w:r w:rsidRPr="0032583F">
        <w:rPr>
          <w:rFonts w:ascii="Georgia" w:hAnsi="Georgia"/>
          <w:i/>
        </w:rPr>
        <w:t>Accountant Adviseur,</w:t>
      </w:r>
      <w:r w:rsidRPr="0032583F">
        <w:rPr>
          <w:rFonts w:ascii="Georgia" w:hAnsi="Georgia"/>
        </w:rPr>
        <w:t xml:space="preserve"> p. 45-48.</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Onzenoort, D. van. (2009). Vertrouwen is goed, maar wat is beter? </w:t>
      </w:r>
      <w:r w:rsidRPr="0032583F">
        <w:rPr>
          <w:rFonts w:ascii="Georgia" w:hAnsi="Georgia"/>
          <w:i/>
        </w:rPr>
        <w:t>Accountancy nieuws</w:t>
      </w:r>
      <w:r w:rsidRPr="0032583F">
        <w:rPr>
          <w:rFonts w:ascii="Georgia" w:hAnsi="Georgia"/>
        </w:rPr>
        <w:t>, p. 22.</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F141CD">
        <w:rPr>
          <w:rFonts w:ascii="Georgia" w:hAnsi="Georgia"/>
        </w:rPr>
        <w:t xml:space="preserve">Piersma, J. (2012, april 20). </w:t>
      </w:r>
      <w:hyperlink r:id="rId36" w:history="1">
        <w:r w:rsidRPr="0032583F">
          <w:rPr>
            <w:rFonts w:ascii="Georgia" w:hAnsi="Georgia"/>
            <w:i/>
          </w:rPr>
          <w:t>Commissaris negeert fouten</w:t>
        </w:r>
        <w:r w:rsidRPr="0032583F">
          <w:rPr>
            <w:rFonts w:ascii="Georgia" w:hAnsi="Georgia"/>
          </w:rPr>
          <w:t xml:space="preserve">. Het Financieele Dagblad, </w:t>
        </w:r>
      </w:hyperlink>
      <w:r w:rsidRPr="0032583F">
        <w:rPr>
          <w:rFonts w:ascii="Georgia" w:hAnsi="Georgia"/>
        </w:rPr>
        <w:t>20 april 2012, p. 1.</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Plasterk, R. (2011). </w:t>
      </w:r>
      <w:r w:rsidRPr="0032583F">
        <w:rPr>
          <w:rFonts w:ascii="Georgia" w:hAnsi="Georgia"/>
          <w:i/>
        </w:rPr>
        <w:t>De accountancy na de crisis</w:t>
      </w:r>
      <w:r w:rsidRPr="0032583F">
        <w:rPr>
          <w:rFonts w:ascii="Georgia" w:hAnsi="Georgia"/>
        </w:rPr>
        <w:t>. Bussum.</w:t>
      </w:r>
    </w:p>
    <w:p w:rsidR="005C371B" w:rsidRPr="0032583F" w:rsidRDefault="005C371B" w:rsidP="005C371B">
      <w:pPr>
        <w:autoSpaceDE w:val="0"/>
        <w:autoSpaceDN w:val="0"/>
        <w:adjustRightInd w:val="0"/>
        <w:spacing w:after="0" w:line="240" w:lineRule="auto"/>
        <w:rPr>
          <w:rFonts w:ascii="Georgia" w:eastAsiaTheme="minorHAnsi" w:hAnsi="Georgia"/>
          <w:color w:val="000000"/>
        </w:rPr>
      </w:pPr>
    </w:p>
    <w:p w:rsidR="005C371B" w:rsidRPr="0032583F" w:rsidRDefault="005C371B" w:rsidP="005C371B">
      <w:pPr>
        <w:autoSpaceDE w:val="0"/>
        <w:autoSpaceDN w:val="0"/>
        <w:adjustRightInd w:val="0"/>
        <w:spacing w:after="0" w:line="240" w:lineRule="auto"/>
        <w:rPr>
          <w:rFonts w:ascii="Georgia" w:eastAsiaTheme="minorHAnsi" w:hAnsi="Georgia"/>
          <w:color w:val="000000"/>
        </w:rPr>
      </w:pPr>
      <w:r w:rsidRPr="0032583F">
        <w:rPr>
          <w:rFonts w:ascii="Georgia" w:eastAsiaTheme="minorHAnsi" w:hAnsi="Georgia"/>
          <w:color w:val="000000"/>
        </w:rPr>
        <w:t xml:space="preserve">Plasterk, R., Irrang &amp; Braakhuis. (2011-2012). </w:t>
      </w:r>
      <w:r w:rsidRPr="0032583F">
        <w:rPr>
          <w:rFonts w:ascii="Georgia" w:eastAsiaTheme="minorHAnsi" w:hAnsi="Georgia"/>
          <w:i/>
          <w:color w:val="000000"/>
        </w:rPr>
        <w:t xml:space="preserve">Amendement van het lid Plasterk C.S. </w:t>
      </w:r>
      <w:r w:rsidRPr="0032583F">
        <w:rPr>
          <w:rFonts w:ascii="Georgia" w:eastAsiaTheme="minorHAnsi" w:hAnsi="Georgia"/>
          <w:color w:val="000000"/>
        </w:rPr>
        <w:t xml:space="preserve">Verkregen op 10 juli 2013, via </w:t>
      </w:r>
      <w:hyperlink r:id="rId37" w:history="1">
        <w:r w:rsidRPr="0032583F">
          <w:rPr>
            <w:rStyle w:val="Hyperlink"/>
            <w:rFonts w:ascii="Georgia" w:eastAsiaTheme="minorHAnsi" w:hAnsi="Georgia"/>
            <w:sz w:val="22"/>
            <w:szCs w:val="22"/>
            <w:u w:val="none"/>
          </w:rPr>
          <w:t>http://www.accountant.nl/readfile.aspx?ContentID=71835&amp;ObjectID=995676&amp;Type=1&amp;File=0000037893_Amendement_33025_PvdA-03.pdf</w:t>
        </w:r>
      </w:hyperlink>
      <w:r w:rsidRPr="0032583F">
        <w:rPr>
          <w:rFonts w:ascii="Georgia" w:eastAsiaTheme="minorHAnsi" w:hAnsi="Georgia"/>
          <w:color w:val="000000"/>
        </w:rPr>
        <w:t xml:space="preserve">. </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Poel, van de, J., Schilder, A.(1991). </w:t>
      </w:r>
      <w:r w:rsidRPr="0032583F">
        <w:rPr>
          <w:rFonts w:ascii="Georgia" w:hAnsi="Georgia"/>
          <w:i/>
        </w:rPr>
        <w:t>Normen voor accountants</w:t>
      </w:r>
      <w:r w:rsidRPr="0032583F">
        <w:rPr>
          <w:rFonts w:ascii="Georgia" w:hAnsi="Georgia"/>
        </w:rPr>
        <w:t>. Amsterdam: Kluwer, p 45.</w:t>
      </w:r>
    </w:p>
    <w:p w:rsidR="005C371B" w:rsidRPr="0032583F"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rPr>
      </w:pPr>
      <w:r w:rsidRPr="0032583F">
        <w:rPr>
          <w:rFonts w:ascii="Georgia" w:hAnsi="Georgia"/>
        </w:rPr>
        <w:t xml:space="preserve">Rijksoverheid. (2012). </w:t>
      </w:r>
      <w:r w:rsidRPr="0032583F">
        <w:rPr>
          <w:rFonts w:ascii="Georgia" w:hAnsi="Georgia"/>
          <w:i/>
        </w:rPr>
        <w:t>Rijksoverheid.nl.</w:t>
      </w:r>
      <w:r w:rsidRPr="0032583F">
        <w:rPr>
          <w:rFonts w:ascii="Georgia" w:hAnsi="Georgia"/>
        </w:rPr>
        <w:t xml:space="preserve"> Verkregen op 16 mei 2012, van </w:t>
      </w:r>
      <w:hyperlink r:id="rId38" w:history="1">
        <w:r w:rsidRPr="0032583F">
          <w:rPr>
            <w:rStyle w:val="Hyperlink"/>
            <w:rFonts w:ascii="Georgia" w:hAnsi="Georgia"/>
            <w:sz w:val="22"/>
            <w:szCs w:val="22"/>
            <w:u w:val="none"/>
          </w:rPr>
          <w:t>http://www.rijksoverheid.nl/onderwerpen/corporate-governance/toezicht-op-accountants</w:t>
        </w:r>
      </w:hyperlink>
      <w:r w:rsidRPr="0032583F">
        <w:rPr>
          <w:rFonts w:ascii="Georgia" w:hAnsi="Georgia"/>
        </w:rPr>
        <w:t xml:space="preserve">. </w:t>
      </w:r>
    </w:p>
    <w:p w:rsidR="005C371B" w:rsidRPr="0032583F" w:rsidRDefault="005C371B" w:rsidP="005C371B">
      <w:pPr>
        <w:spacing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 xml:space="preserve">Sara Lee Corp. (2008). Verkregen op 10 juli 2013, van </w:t>
      </w:r>
      <w:hyperlink r:id="rId39" w:history="1">
        <w:r w:rsidRPr="0032583F">
          <w:rPr>
            <w:rFonts w:ascii="Georgia" w:hAnsi="Georgia"/>
          </w:rPr>
          <w:t>http://www.saralee.com/InvestorRelations/FinancialSECInformation/~/media/SaraLeeCorp/Corporate/Files/PDF/InvestorRelations/2008_AR.ashx</w:t>
        </w:r>
      </w:hyperlink>
      <w:r w:rsidRPr="0032583F">
        <w:rPr>
          <w:rFonts w:ascii="Georgia" w:hAnsi="Georgia"/>
        </w:rPr>
        <w:t>.</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 xml:space="preserve">Sara Lee Corp. (2009). Verkregen op 10 juli 2013, van </w:t>
      </w:r>
      <w:hyperlink r:id="rId40" w:history="1">
        <w:r w:rsidRPr="0032583F">
          <w:rPr>
            <w:rFonts w:ascii="Georgia" w:hAnsi="Georgia"/>
          </w:rPr>
          <w:t>http://www.saralee.com/InvestorRelations/FinancialSECInformation/~/media/SaraLeeCorp/Corporate/Files/PDF/InvestorRelations/2009_AR.ashx</w:t>
        </w:r>
      </w:hyperlink>
      <w:r w:rsidRPr="0032583F">
        <w:rPr>
          <w:rFonts w:ascii="Georgia" w:hAnsi="Georgia"/>
        </w:rPr>
        <w:t>.</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lastRenderedPageBreak/>
        <w:t xml:space="preserve">Sara Lee Corp. (2010). Verkregen op 10 juli 2013, van </w:t>
      </w:r>
      <w:hyperlink r:id="rId41" w:history="1">
        <w:r w:rsidRPr="0032583F">
          <w:rPr>
            <w:rFonts w:ascii="Georgia" w:hAnsi="Georgia"/>
          </w:rPr>
          <w:t>http://www.saralee.com/InvestorRelations/FinancialSECInformation/~/media/SaraLeeCorp/Corporate/Files/PDF/InvestorRelations/2010_AR.ashx</w:t>
        </w:r>
      </w:hyperlink>
      <w:r w:rsidRPr="0032583F">
        <w:rPr>
          <w:rFonts w:ascii="Georgia" w:hAnsi="Georgia"/>
        </w:rPr>
        <w:t>.</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 xml:space="preserve">Sara Lee Corp. (2011). Verkregen op 10 juli 2013, van </w:t>
      </w:r>
      <w:hyperlink r:id="rId42" w:history="1">
        <w:r w:rsidRPr="0032583F">
          <w:rPr>
            <w:rFonts w:ascii="Georgia" w:hAnsi="Georgia"/>
          </w:rPr>
          <w:t>http://www.saralee.com/ourcompany/sl11ar/pdf/2011SL_FullAR.pdf</w:t>
        </w:r>
      </w:hyperlink>
      <w:r w:rsidRPr="0032583F">
        <w:rPr>
          <w:rFonts w:ascii="Georgia" w:hAnsi="Georgia"/>
        </w:rPr>
        <w:t>.</w:t>
      </w:r>
    </w:p>
    <w:p w:rsidR="005C371B" w:rsidRPr="0032583F" w:rsidRDefault="005C371B" w:rsidP="005C371B">
      <w:pPr>
        <w:spacing w:line="240" w:lineRule="auto"/>
        <w:contextualSpacing/>
        <w:rPr>
          <w:rStyle w:val="Hyperlink"/>
          <w:rFonts w:ascii="Georgia" w:hAnsi="Georgia"/>
          <w:sz w:val="22"/>
          <w:szCs w:val="22"/>
        </w:rPr>
      </w:pPr>
    </w:p>
    <w:p w:rsidR="005C371B" w:rsidRPr="0032583F" w:rsidRDefault="005C371B" w:rsidP="005C371B">
      <w:pPr>
        <w:spacing w:line="240" w:lineRule="auto"/>
        <w:contextualSpacing/>
        <w:rPr>
          <w:rStyle w:val="Hyperlink"/>
          <w:rFonts w:ascii="Georgia" w:hAnsi="Georgia" w:cs="Calibri"/>
          <w:color w:val="auto"/>
          <w:sz w:val="22"/>
          <w:szCs w:val="22"/>
          <w:u w:val="none"/>
        </w:rPr>
      </w:pPr>
      <w:r w:rsidRPr="0032583F">
        <w:rPr>
          <w:rStyle w:val="Hyperlink"/>
          <w:rFonts w:ascii="Georgia" w:hAnsi="Georgia" w:cs="Calibri"/>
          <w:color w:val="auto"/>
          <w:sz w:val="22"/>
          <w:szCs w:val="22"/>
          <w:u w:val="none"/>
        </w:rPr>
        <w:t>Schaik, F. van. (2004). De accountant in de aandeelhoudersvergadering.</w:t>
      </w:r>
      <w:r w:rsidRPr="0032583F">
        <w:rPr>
          <w:rFonts w:ascii="Georgia" w:hAnsi="Georgia"/>
          <w:i/>
          <w:lang w:val="de-DE"/>
        </w:rPr>
        <w:t xml:space="preserve"> Maandblad voor Accountancy en Bedrijfseconomie</w:t>
      </w:r>
      <w:r w:rsidRPr="0032583F">
        <w:rPr>
          <w:rStyle w:val="Hyperlink"/>
          <w:rFonts w:ascii="Georgia" w:hAnsi="Georgia" w:cs="Calibri"/>
          <w:color w:val="auto"/>
          <w:sz w:val="22"/>
          <w:szCs w:val="22"/>
          <w:u w:val="none"/>
        </w:rPr>
        <w:t xml:space="preserve">  p. 320. </w:t>
      </w:r>
    </w:p>
    <w:p w:rsidR="005C371B" w:rsidRPr="0032583F" w:rsidRDefault="005C371B" w:rsidP="005C371B">
      <w:pPr>
        <w:autoSpaceDE w:val="0"/>
        <w:autoSpaceDN w:val="0"/>
        <w:adjustRightInd w:val="0"/>
        <w:spacing w:after="0" w:line="240" w:lineRule="auto"/>
        <w:rPr>
          <w:rFonts w:ascii="Georgia" w:eastAsiaTheme="minorHAnsi" w:hAnsi="Georgia"/>
          <w:color w:val="000000"/>
        </w:rPr>
      </w:pPr>
    </w:p>
    <w:p w:rsidR="005C371B" w:rsidRPr="0032583F" w:rsidRDefault="005C371B" w:rsidP="005C371B">
      <w:pPr>
        <w:autoSpaceDE w:val="0"/>
        <w:autoSpaceDN w:val="0"/>
        <w:adjustRightInd w:val="0"/>
        <w:spacing w:after="0" w:line="240" w:lineRule="auto"/>
        <w:rPr>
          <w:rFonts w:ascii="Georgia" w:eastAsiaTheme="minorHAnsi" w:hAnsi="Georgia"/>
          <w:color w:val="000000"/>
        </w:rPr>
      </w:pPr>
      <w:r w:rsidRPr="0032583F">
        <w:rPr>
          <w:rFonts w:ascii="Georgia" w:eastAsiaTheme="minorHAnsi" w:hAnsi="Georgia"/>
          <w:color w:val="000000"/>
        </w:rPr>
        <w:t xml:space="preserve">Van Vliet. (2011-2012). </w:t>
      </w:r>
      <w:r w:rsidRPr="0032583F">
        <w:rPr>
          <w:rFonts w:ascii="Georgia" w:eastAsiaTheme="minorHAnsi" w:hAnsi="Georgia"/>
          <w:i/>
          <w:color w:val="000000"/>
        </w:rPr>
        <w:t>Amendement van het lid van Vliet</w:t>
      </w:r>
      <w:r w:rsidRPr="0032583F">
        <w:rPr>
          <w:rFonts w:ascii="Georgia" w:eastAsiaTheme="minorHAnsi" w:hAnsi="Georgia"/>
          <w:color w:val="000000"/>
        </w:rPr>
        <w:t>, Verkregen op 10 juli 2013, via</w:t>
      </w:r>
    </w:p>
    <w:p w:rsidR="005C371B" w:rsidRPr="0032583F" w:rsidRDefault="005C371B" w:rsidP="005C371B">
      <w:pPr>
        <w:autoSpaceDE w:val="0"/>
        <w:autoSpaceDN w:val="0"/>
        <w:adjustRightInd w:val="0"/>
        <w:spacing w:after="0" w:line="240" w:lineRule="auto"/>
        <w:rPr>
          <w:rFonts w:ascii="Georgia" w:eastAsiaTheme="minorHAnsi" w:hAnsi="Georgia"/>
          <w:color w:val="000000"/>
        </w:rPr>
      </w:pPr>
      <w:r w:rsidRPr="0032583F">
        <w:rPr>
          <w:rFonts w:ascii="Georgia" w:eastAsiaTheme="minorHAnsi" w:hAnsi="Georgia"/>
          <w:color w:val="000000"/>
        </w:rPr>
        <w:t>http://www.accountant.nl/readfile.aspx?ContentID=71835&amp;ObjectID=995676&amp;Type=1&amp;File=0000037894_Amendement_33025_Pvv-01.pdf.</w:t>
      </w:r>
    </w:p>
    <w:p w:rsidR="005C371B" w:rsidRPr="0032583F" w:rsidRDefault="005C371B" w:rsidP="005C371B">
      <w:pPr>
        <w:spacing w:line="240" w:lineRule="auto"/>
        <w:contextualSpacing/>
        <w:rPr>
          <w:rStyle w:val="Hyperlink"/>
          <w:rFonts w:ascii="Georgia" w:hAnsi="Georgia"/>
          <w:sz w:val="22"/>
          <w:szCs w:val="22"/>
          <w:u w:val="none"/>
        </w:rPr>
      </w:pPr>
    </w:p>
    <w:p w:rsidR="005C371B" w:rsidRPr="0032583F" w:rsidRDefault="005C371B" w:rsidP="005C371B">
      <w:pPr>
        <w:autoSpaceDE w:val="0"/>
        <w:autoSpaceDN w:val="0"/>
        <w:adjustRightInd w:val="0"/>
        <w:spacing w:after="0" w:line="240" w:lineRule="auto"/>
        <w:rPr>
          <w:rStyle w:val="Hyperlink"/>
          <w:rFonts w:ascii="Georgia" w:hAnsi="Georgia"/>
          <w:sz w:val="22"/>
          <w:szCs w:val="22"/>
          <w:u w:val="none"/>
        </w:rPr>
      </w:pPr>
      <w:r w:rsidRPr="0032583F">
        <w:rPr>
          <w:rStyle w:val="Hyperlink"/>
          <w:rFonts w:ascii="Georgia" w:hAnsi="Georgia"/>
          <w:sz w:val="22"/>
          <w:szCs w:val="22"/>
          <w:u w:val="none"/>
        </w:rPr>
        <w:t xml:space="preserve">Veerman, P. (2010). De rol van de accountant na de financiële crisis. </w:t>
      </w:r>
      <w:r w:rsidRPr="0032583F">
        <w:rPr>
          <w:rStyle w:val="Hyperlink"/>
          <w:rFonts w:ascii="Georgia" w:hAnsi="Georgia"/>
          <w:i/>
          <w:sz w:val="22"/>
          <w:szCs w:val="22"/>
          <w:u w:val="none"/>
        </w:rPr>
        <w:t>Spotlight</w:t>
      </w:r>
      <w:r w:rsidRPr="0032583F">
        <w:rPr>
          <w:rStyle w:val="Hyperlink"/>
          <w:rFonts w:ascii="Georgia" w:hAnsi="Georgia"/>
          <w:sz w:val="22"/>
          <w:szCs w:val="22"/>
          <w:u w:val="none"/>
        </w:rPr>
        <w:t xml:space="preserve">, 4, pp. 26-30. </w:t>
      </w:r>
    </w:p>
    <w:p w:rsidR="005C371B" w:rsidRPr="0032583F" w:rsidRDefault="005C371B" w:rsidP="005C371B">
      <w:pPr>
        <w:autoSpaceDE w:val="0"/>
        <w:autoSpaceDN w:val="0"/>
        <w:adjustRightInd w:val="0"/>
        <w:spacing w:after="0" w:line="240" w:lineRule="auto"/>
        <w:rPr>
          <w:rStyle w:val="Hyperlink"/>
          <w:rFonts w:ascii="Georgia" w:hAnsi="Georgia"/>
          <w:sz w:val="22"/>
          <w:szCs w:val="22"/>
          <w:u w:val="none"/>
        </w:rPr>
      </w:pPr>
    </w:p>
    <w:p w:rsidR="005C371B" w:rsidRPr="0032583F" w:rsidRDefault="005C371B" w:rsidP="005C371B">
      <w:pPr>
        <w:spacing w:line="240" w:lineRule="auto"/>
        <w:contextualSpacing/>
        <w:rPr>
          <w:rStyle w:val="Hyperlink"/>
          <w:rFonts w:ascii="Georgia" w:hAnsi="Georgia"/>
          <w:sz w:val="22"/>
          <w:szCs w:val="22"/>
          <w:u w:val="none"/>
        </w:rPr>
      </w:pPr>
      <w:r w:rsidRPr="0032583F">
        <w:rPr>
          <w:rStyle w:val="Hyperlink"/>
          <w:rFonts w:ascii="Georgia" w:hAnsi="Georgia"/>
          <w:sz w:val="22"/>
          <w:szCs w:val="22"/>
          <w:u w:val="none"/>
        </w:rPr>
        <w:t xml:space="preserve">Veerman, P. (2012). Hervorming van de markt voor auditdiensten. </w:t>
      </w:r>
      <w:r w:rsidRPr="0032583F">
        <w:rPr>
          <w:rStyle w:val="Hyperlink"/>
          <w:rFonts w:ascii="Georgia" w:hAnsi="Georgia"/>
          <w:i/>
          <w:sz w:val="22"/>
          <w:szCs w:val="22"/>
          <w:u w:val="none"/>
        </w:rPr>
        <w:t>Spotlight</w:t>
      </w:r>
      <w:r w:rsidRPr="0032583F">
        <w:rPr>
          <w:rStyle w:val="Hyperlink"/>
          <w:rFonts w:ascii="Georgia" w:hAnsi="Georgia"/>
          <w:sz w:val="22"/>
          <w:szCs w:val="22"/>
          <w:u w:val="none"/>
        </w:rPr>
        <w:t xml:space="preserve">, 1, pp. 12-19. </w:t>
      </w:r>
    </w:p>
    <w:p w:rsidR="005C371B" w:rsidRPr="0032583F" w:rsidRDefault="005C371B" w:rsidP="005C371B">
      <w:pPr>
        <w:autoSpaceDE w:val="0"/>
        <w:autoSpaceDN w:val="0"/>
        <w:adjustRightInd w:val="0"/>
        <w:spacing w:after="0" w:line="240" w:lineRule="auto"/>
        <w:contextualSpacing/>
        <w:rPr>
          <w:rFonts w:ascii="Georgia" w:eastAsiaTheme="minorHAnsi" w:hAnsi="Georgia" w:cs="CharterITCCom-Regular"/>
        </w:rPr>
      </w:pPr>
    </w:p>
    <w:p w:rsidR="005C371B" w:rsidRPr="0032583F" w:rsidRDefault="005C371B" w:rsidP="005C371B">
      <w:pPr>
        <w:autoSpaceDE w:val="0"/>
        <w:autoSpaceDN w:val="0"/>
        <w:adjustRightInd w:val="0"/>
        <w:spacing w:after="0" w:line="240" w:lineRule="auto"/>
        <w:rPr>
          <w:rFonts w:ascii="Georgia" w:eastAsiaTheme="minorHAnsi" w:hAnsi="Georgia" w:cs="CharterITCCom-Regular"/>
        </w:rPr>
      </w:pPr>
      <w:r w:rsidRPr="0032583F">
        <w:rPr>
          <w:rFonts w:ascii="Georgia" w:eastAsiaTheme="minorHAnsi" w:hAnsi="Georgia" w:cs="CharterITCCom-Regular"/>
        </w:rPr>
        <w:t xml:space="preserve">Veerman, P. &amp; Weijden, L. van der.(2013). Wet op het accountantsberoep: beperking andere dan controlediensten en verplichte kantoorroulatie. </w:t>
      </w:r>
      <w:r w:rsidRPr="00F141CD">
        <w:rPr>
          <w:rFonts w:ascii="Georgia" w:eastAsiaTheme="minorHAnsi" w:hAnsi="Georgia" w:cs="CharterITCCom-Regular"/>
        </w:rPr>
        <w:t xml:space="preserve">Spotlight, 1, pp. 6-9.  </w:t>
      </w:r>
    </w:p>
    <w:p w:rsidR="005C371B" w:rsidRPr="0032583F" w:rsidRDefault="005C371B" w:rsidP="005C371B">
      <w:pPr>
        <w:spacing w:line="240" w:lineRule="auto"/>
        <w:contextualSpacing/>
        <w:rPr>
          <w:rFonts w:ascii="Georgia" w:hAnsi="Georgia"/>
        </w:rPr>
      </w:pPr>
    </w:p>
    <w:p w:rsidR="005C371B" w:rsidRPr="0032583F" w:rsidRDefault="005C371B" w:rsidP="005C371B">
      <w:pPr>
        <w:autoSpaceDE w:val="0"/>
        <w:autoSpaceDN w:val="0"/>
        <w:adjustRightInd w:val="0"/>
        <w:spacing w:after="0" w:line="240" w:lineRule="auto"/>
        <w:contextualSpacing/>
        <w:rPr>
          <w:rFonts w:ascii="Georgia" w:hAnsi="Georgia"/>
        </w:rPr>
      </w:pPr>
      <w:r w:rsidRPr="0032583F">
        <w:rPr>
          <w:rFonts w:ascii="Georgia" w:hAnsi="Georgia"/>
        </w:rPr>
        <w:t xml:space="preserve">Vereniging van Effectenbezitters.(2012). Verkregen op 19 juni 2013, van </w:t>
      </w:r>
    </w:p>
    <w:p w:rsidR="005C371B" w:rsidRPr="0032583F" w:rsidRDefault="00214DDD" w:rsidP="005C371B">
      <w:pPr>
        <w:autoSpaceDE w:val="0"/>
        <w:autoSpaceDN w:val="0"/>
        <w:adjustRightInd w:val="0"/>
        <w:spacing w:after="0" w:line="240" w:lineRule="auto"/>
        <w:contextualSpacing/>
        <w:rPr>
          <w:rFonts w:ascii="Georgia" w:hAnsi="Georgia"/>
        </w:rPr>
      </w:pPr>
      <w:hyperlink r:id="rId43" w:history="1">
        <w:r w:rsidR="005C371B" w:rsidRPr="0032583F">
          <w:rPr>
            <w:rStyle w:val="Hyperlink"/>
            <w:rFonts w:ascii="Georgia" w:hAnsi="Georgia"/>
            <w:sz w:val="22"/>
            <w:szCs w:val="22"/>
            <w:u w:val="none"/>
          </w:rPr>
          <w:t>http://www.accountancynieuws.nl/Uploads/Files/BriefaanDEMasterBlenders.pdf</w:t>
        </w:r>
      </w:hyperlink>
      <w:r w:rsidR="005C371B" w:rsidRPr="0032583F">
        <w:rPr>
          <w:rFonts w:ascii="Georgia" w:hAnsi="Georgia"/>
        </w:rPr>
        <w:t>.</w:t>
      </w:r>
    </w:p>
    <w:p w:rsidR="005C371B" w:rsidRPr="0032583F" w:rsidRDefault="005C371B" w:rsidP="005C371B">
      <w:pPr>
        <w:pStyle w:val="NoSpacing"/>
        <w:rPr>
          <w:rFonts w:ascii="Georgia" w:hAnsi="Georgia"/>
        </w:rPr>
      </w:pPr>
    </w:p>
    <w:p w:rsidR="005C371B" w:rsidRPr="0032583F" w:rsidRDefault="005C371B" w:rsidP="005C371B">
      <w:pPr>
        <w:pStyle w:val="NoSpacing"/>
        <w:rPr>
          <w:rFonts w:ascii="Georgia" w:hAnsi="Georgia"/>
        </w:rPr>
      </w:pPr>
      <w:r w:rsidRPr="0032583F">
        <w:rPr>
          <w:rFonts w:ascii="Georgia" w:hAnsi="Georgia"/>
        </w:rPr>
        <w:t xml:space="preserve">Vereniging van Effectenbezitters. (2012,2 augustus). Verkregen op 19 juni 2013. Van </w:t>
      </w:r>
      <w:hyperlink r:id="rId44" w:history="1">
        <w:r w:rsidRPr="0032583F">
          <w:rPr>
            <w:rStyle w:val="Hyperlink"/>
            <w:rFonts w:ascii="Georgia" w:hAnsi="Georgia"/>
            <w:color w:val="auto"/>
            <w:sz w:val="22"/>
            <w:szCs w:val="22"/>
            <w:u w:val="none"/>
          </w:rPr>
          <w:t>http://www.veb.net/content/HoofdMenu/Home/Nieuwsoverzicht/artikelen2012/onregelmatighedenDE.aspx</w:t>
        </w:r>
      </w:hyperlink>
      <w:r w:rsidRPr="0032583F">
        <w:rPr>
          <w:rFonts w:ascii="Georgia" w:hAnsi="Georgia"/>
        </w:rPr>
        <w:t>.</w:t>
      </w:r>
    </w:p>
    <w:p w:rsidR="005C371B" w:rsidRPr="00F141CD" w:rsidRDefault="005C371B" w:rsidP="005C371B">
      <w:pPr>
        <w:spacing w:line="240" w:lineRule="auto"/>
        <w:contextualSpacing/>
        <w:rPr>
          <w:rFonts w:ascii="Georgia" w:hAnsi="Georgia"/>
        </w:rPr>
      </w:pPr>
    </w:p>
    <w:p w:rsidR="005C371B" w:rsidRPr="0032583F" w:rsidRDefault="005C371B" w:rsidP="005C371B">
      <w:pPr>
        <w:spacing w:line="240" w:lineRule="auto"/>
        <w:contextualSpacing/>
        <w:rPr>
          <w:rFonts w:ascii="Georgia" w:hAnsi="Georgia"/>
          <w:lang w:val="de-DE"/>
        </w:rPr>
      </w:pPr>
      <w:r w:rsidRPr="0032583F">
        <w:rPr>
          <w:rFonts w:ascii="Georgia" w:hAnsi="Georgia"/>
          <w:lang w:val="de-DE"/>
        </w:rPr>
        <w:t xml:space="preserve">Vergoossen, R., &amp; Wallage , P. (2004). </w:t>
      </w:r>
      <w:hyperlink r:id="rId45" w:tooltip="Thema: Toezicht op het accountantsberoep" w:history="1">
        <w:r w:rsidRPr="0032583F">
          <w:rPr>
            <w:rFonts w:ascii="Georgia" w:hAnsi="Georgia"/>
            <w:lang w:val="de-DE"/>
          </w:rPr>
          <w:t>Toezicht op het accountantsberoep</w:t>
        </w:r>
      </w:hyperlink>
      <w:r w:rsidRPr="0032583F">
        <w:rPr>
          <w:rFonts w:ascii="Georgia" w:hAnsi="Georgia"/>
          <w:lang w:val="de-DE"/>
        </w:rPr>
        <w:t xml:space="preserve">. </w:t>
      </w:r>
      <w:r w:rsidRPr="0032583F">
        <w:rPr>
          <w:rFonts w:ascii="Georgia" w:hAnsi="Georgia"/>
          <w:i/>
          <w:lang w:val="de-DE"/>
        </w:rPr>
        <w:t>Maandblad voor Accountancy en Bedrijfseconomie</w:t>
      </w:r>
      <w:r w:rsidRPr="0032583F">
        <w:rPr>
          <w:rFonts w:ascii="Georgia" w:hAnsi="Georgia"/>
          <w:lang w:val="de-DE"/>
        </w:rPr>
        <w:t xml:space="preserve">, p. 542. </w:t>
      </w:r>
    </w:p>
    <w:p w:rsidR="005C371B" w:rsidRPr="0032583F" w:rsidRDefault="005C371B" w:rsidP="005C371B">
      <w:pPr>
        <w:spacing w:line="240" w:lineRule="auto"/>
        <w:contextualSpacing/>
        <w:rPr>
          <w:rFonts w:ascii="Georgia" w:hAnsi="Georgia"/>
          <w:lang w:val="de-DE"/>
        </w:rPr>
      </w:pPr>
    </w:p>
    <w:p w:rsidR="005C371B" w:rsidRPr="0032583F" w:rsidRDefault="00214DDD" w:rsidP="005C371B">
      <w:pPr>
        <w:autoSpaceDE w:val="0"/>
        <w:autoSpaceDN w:val="0"/>
        <w:adjustRightInd w:val="0"/>
        <w:spacing w:after="0" w:line="240" w:lineRule="auto"/>
        <w:contextualSpacing/>
        <w:rPr>
          <w:rFonts w:ascii="Georgia" w:hAnsi="Georgia" w:cs="Calibri"/>
        </w:rPr>
      </w:pPr>
      <w:hyperlink r:id="rId46" w:history="1">
        <w:r w:rsidR="005C371B" w:rsidRPr="0032583F">
          <w:rPr>
            <w:rStyle w:val="Hyperlink"/>
            <w:rFonts w:ascii="Georgia" w:hAnsi="Georgia"/>
            <w:color w:val="auto"/>
            <w:sz w:val="22"/>
            <w:szCs w:val="22"/>
            <w:u w:val="none"/>
          </w:rPr>
          <w:t>volkkrant.nl</w:t>
        </w:r>
      </w:hyperlink>
      <w:r w:rsidR="005C371B" w:rsidRPr="0032583F">
        <w:rPr>
          <w:rFonts w:ascii="Georgia" w:hAnsi="Georgia"/>
        </w:rPr>
        <w:t xml:space="preserve">. (2012, 1 augustus ). Verkregen op 19 juni 2013, van </w:t>
      </w:r>
      <w:r w:rsidR="005C371B" w:rsidRPr="0032583F">
        <w:rPr>
          <w:rFonts w:ascii="Georgia" w:hAnsi="Georgia" w:cs="Calibri"/>
        </w:rPr>
        <w:t>http://www.volkskrant.nl/vk/nl/2680/Economie/article/detail/3295058/2012/08/01/DE-Master-Blenders-meldt-fraude-in-Brazilie.dhtml.</w:t>
      </w:r>
    </w:p>
    <w:p w:rsidR="005C371B" w:rsidRPr="0032583F" w:rsidRDefault="005C371B" w:rsidP="005C371B">
      <w:pPr>
        <w:autoSpaceDE w:val="0"/>
        <w:autoSpaceDN w:val="0"/>
        <w:adjustRightInd w:val="0"/>
        <w:spacing w:after="0" w:line="240" w:lineRule="auto"/>
        <w:contextualSpacing/>
        <w:rPr>
          <w:rFonts w:ascii="Georgia" w:hAnsi="Georgia"/>
        </w:rPr>
      </w:pPr>
    </w:p>
    <w:p w:rsidR="005C371B" w:rsidRPr="0032583F" w:rsidRDefault="00214DDD" w:rsidP="005C371B">
      <w:pPr>
        <w:spacing w:line="240" w:lineRule="auto"/>
        <w:contextualSpacing/>
        <w:rPr>
          <w:rFonts w:ascii="Georgia" w:hAnsi="Georgia"/>
        </w:rPr>
      </w:pPr>
      <w:hyperlink r:id="rId47" w:history="1">
        <w:r w:rsidR="005C371B" w:rsidRPr="0032583F">
          <w:rPr>
            <w:rStyle w:val="Hyperlink"/>
            <w:rFonts w:ascii="Georgia" w:hAnsi="Georgia"/>
            <w:color w:val="auto"/>
            <w:sz w:val="22"/>
            <w:szCs w:val="22"/>
            <w:u w:val="none"/>
          </w:rPr>
          <w:t>volkkrant.nl</w:t>
        </w:r>
      </w:hyperlink>
      <w:r w:rsidR="005C371B" w:rsidRPr="0032583F">
        <w:rPr>
          <w:rFonts w:ascii="Georgia" w:hAnsi="Georgia"/>
        </w:rPr>
        <w:t xml:space="preserve">. (2002, 10 augustus). Verkregen op 11 november 2012, van </w:t>
      </w:r>
      <w:hyperlink r:id="rId48" w:history="1">
        <w:r w:rsidR="005C371B" w:rsidRPr="0032583F">
          <w:rPr>
            <w:rStyle w:val="Hyperlink"/>
            <w:rFonts w:ascii="Georgia" w:hAnsi="Georgia"/>
            <w:color w:val="auto"/>
            <w:sz w:val="22"/>
            <w:szCs w:val="22"/>
            <w:u w:val="none"/>
          </w:rPr>
          <w:t>http://www.volkskrant.nl/vk/nl/2680/Economie/article/detail/614423/2002/09/10/Accountant-wist-van-gesjoemel-bij-Enron.dhtml</w:t>
        </w:r>
      </w:hyperlink>
      <w:r w:rsidR="005C371B" w:rsidRPr="0032583F">
        <w:rPr>
          <w:rStyle w:val="Hyperlink"/>
          <w:rFonts w:ascii="Georgia" w:hAnsi="Georgia"/>
          <w:color w:val="auto"/>
          <w:sz w:val="22"/>
          <w:szCs w:val="22"/>
          <w:u w:val="none"/>
        </w:rPr>
        <w:t>.</w:t>
      </w:r>
    </w:p>
    <w:p w:rsidR="00D92FA9" w:rsidRPr="009E4BE9" w:rsidRDefault="00D92FA9" w:rsidP="00830A46">
      <w:pPr>
        <w:autoSpaceDE w:val="0"/>
        <w:autoSpaceDN w:val="0"/>
        <w:adjustRightInd w:val="0"/>
        <w:rPr>
          <w:rFonts w:ascii="Georgia" w:hAnsi="Georgia"/>
          <w:color w:val="000000"/>
        </w:rPr>
      </w:pPr>
    </w:p>
    <w:p w:rsidR="00D92FA9" w:rsidRPr="00DD1757" w:rsidRDefault="00D92FA9" w:rsidP="00830A46">
      <w:pPr>
        <w:contextualSpacing/>
        <w:rPr>
          <w:rFonts w:ascii="Georgia" w:eastAsiaTheme="minorHAnsi" w:hAnsi="Georgia" w:cs="Akkurat-Light"/>
        </w:rPr>
      </w:pPr>
    </w:p>
    <w:sectPr w:rsidR="00D92FA9" w:rsidRPr="00DD1757" w:rsidSect="004D36B7">
      <w:footerReference w:type="default" r:id="rId49"/>
      <w:pgSz w:w="11906" w:h="16838"/>
      <w:pgMar w:top="1417" w:right="1274" w:bottom="1417" w:left="1417"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DD" w:rsidRDefault="00214DDD" w:rsidP="008A6DC6">
      <w:pPr>
        <w:spacing w:after="0"/>
      </w:pPr>
      <w:r>
        <w:separator/>
      </w:r>
    </w:p>
  </w:endnote>
  <w:endnote w:type="continuationSeparator" w:id="0">
    <w:p w:rsidR="00214DDD" w:rsidRDefault="00214DDD" w:rsidP="008A6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harterITCCom-Regular">
    <w:altName w:val="Arial Unicode MS"/>
    <w:panose1 w:val="00000000000000000000"/>
    <w:charset w:val="00"/>
    <w:family w:val="roman"/>
    <w:notTrueType/>
    <w:pitch w:val="default"/>
    <w:sig w:usb0="00000003" w:usb1="08070000" w:usb2="00000010" w:usb3="00000000" w:csb0="00020001" w:csb1="00000000"/>
  </w:font>
  <w:font w:name="CharterITCCom-BoldItalic">
    <w:panose1 w:val="00000000000000000000"/>
    <w:charset w:val="00"/>
    <w:family w:val="roman"/>
    <w:notTrueType/>
    <w:pitch w:val="default"/>
    <w:sig w:usb0="00000003" w:usb1="00000000" w:usb2="00000000" w:usb3="00000000" w:csb0="00000001" w:csb1="00000000"/>
  </w:font>
  <w:font w:name="AdvOT10fc8a4e">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Utopia-Regular">
    <w:panose1 w:val="00000000000000000000"/>
    <w:charset w:val="00"/>
    <w:family w:val="roman"/>
    <w:notTrueType/>
    <w:pitch w:val="default"/>
    <w:sig w:usb0="00000003" w:usb1="00000000" w:usb2="00000000" w:usb3="00000000" w:csb0="00000001" w:csb1="00000000"/>
  </w:font>
  <w:font w:name="Akkura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1B" w:rsidRDefault="005C371B">
    <w:pPr>
      <w:pStyle w:val="Footer"/>
      <w:jc w:val="right"/>
    </w:pPr>
  </w:p>
  <w:p w:rsidR="005C371B" w:rsidRPr="00A205CA" w:rsidRDefault="00214DDD">
    <w:pPr>
      <w:pStyle w:val="Footer"/>
      <w:jc w:val="right"/>
      <w:rPr>
        <w:color w:val="C00000"/>
      </w:rPr>
    </w:pPr>
    <w:sdt>
      <w:sdtPr>
        <w:id w:val="1637833712"/>
        <w:docPartObj>
          <w:docPartGallery w:val="Page Numbers (Bottom of Page)"/>
          <w:docPartUnique/>
        </w:docPartObj>
      </w:sdtPr>
      <w:sdtEndPr>
        <w:rPr>
          <w:noProof/>
          <w:color w:val="C00000"/>
        </w:rPr>
      </w:sdtEndPr>
      <w:sdtContent>
        <w:r w:rsidR="005C371B" w:rsidRPr="00A205CA">
          <w:rPr>
            <w:color w:val="C00000"/>
          </w:rPr>
          <w:fldChar w:fldCharType="begin"/>
        </w:r>
        <w:r w:rsidR="005C371B" w:rsidRPr="00A205CA">
          <w:rPr>
            <w:color w:val="C00000"/>
          </w:rPr>
          <w:instrText xml:space="preserve"> PAGE   \* MERGEFORMAT </w:instrText>
        </w:r>
        <w:r w:rsidR="005C371B" w:rsidRPr="00A205CA">
          <w:rPr>
            <w:color w:val="C00000"/>
          </w:rPr>
          <w:fldChar w:fldCharType="separate"/>
        </w:r>
        <w:r w:rsidR="002B4AB5">
          <w:rPr>
            <w:noProof/>
            <w:color w:val="C00000"/>
          </w:rPr>
          <w:t>39</w:t>
        </w:r>
        <w:r w:rsidR="005C371B" w:rsidRPr="00A205CA">
          <w:rPr>
            <w:noProof/>
            <w:color w:val="C00000"/>
          </w:rPr>
          <w:fldChar w:fldCharType="end"/>
        </w:r>
      </w:sdtContent>
    </w:sdt>
  </w:p>
  <w:p w:rsidR="005C371B" w:rsidRDefault="005C3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DD" w:rsidRDefault="00214DDD" w:rsidP="008A6DC6">
      <w:pPr>
        <w:spacing w:after="0"/>
      </w:pPr>
      <w:r>
        <w:separator/>
      </w:r>
    </w:p>
  </w:footnote>
  <w:footnote w:type="continuationSeparator" w:id="0">
    <w:p w:rsidR="00214DDD" w:rsidRDefault="00214DDD" w:rsidP="008A6DC6">
      <w:pPr>
        <w:spacing w:after="0"/>
      </w:pPr>
      <w:r>
        <w:continuationSeparator/>
      </w:r>
    </w:p>
  </w:footnote>
  <w:footnote w:id="1">
    <w:p w:rsidR="005C371B" w:rsidRPr="00D83CE8" w:rsidRDefault="005C371B" w:rsidP="00477557">
      <w:pPr>
        <w:spacing w:line="240" w:lineRule="auto"/>
        <w:rPr>
          <w:rFonts w:ascii="Georgia" w:hAnsi="Georgia" w:cs="Calibri"/>
          <w:bCs/>
          <w:color w:val="FF0000"/>
          <w:sz w:val="16"/>
          <w:szCs w:val="16"/>
        </w:rPr>
      </w:pPr>
      <w:r>
        <w:rPr>
          <w:rStyle w:val="FootnoteReference"/>
        </w:rPr>
        <w:footnoteRef/>
      </w:r>
      <w:r>
        <w:t xml:space="preserve"> </w:t>
      </w:r>
      <w:hyperlink r:id="rId1" w:history="1">
        <w:r w:rsidRPr="00EA1FB9">
          <w:rPr>
            <w:rFonts w:ascii="Georgia" w:hAnsi="Georgia"/>
            <w:sz w:val="16"/>
            <w:szCs w:val="16"/>
          </w:rPr>
          <w:t>http://fd.nl/Print/krant/Pagina/Voorpagina/601429-1204/commissaris-negeert-fouten_bron_fd_krant</w:t>
        </w:r>
      </w:hyperlink>
    </w:p>
    <w:p w:rsidR="005C371B" w:rsidRDefault="005C371B">
      <w:pPr>
        <w:pStyle w:val="FootnoteText"/>
      </w:pPr>
    </w:p>
  </w:footnote>
  <w:footnote w:id="2">
    <w:p w:rsidR="005C371B" w:rsidRDefault="005C371B" w:rsidP="00477557">
      <w:pPr>
        <w:pStyle w:val="FootnoteText"/>
        <w:spacing w:line="240" w:lineRule="auto"/>
      </w:pPr>
      <w:r>
        <w:rPr>
          <w:rStyle w:val="FootnoteReference"/>
        </w:rPr>
        <w:footnoteRef/>
      </w:r>
      <w:r>
        <w:t xml:space="preserve"> </w:t>
      </w:r>
      <w:hyperlink r:id="rId2" w:history="1">
        <w:r w:rsidRPr="004E4B8B">
          <w:rPr>
            <w:rStyle w:val="Hyperlink"/>
            <w:rFonts w:ascii="Georgia" w:hAnsi="Georgia"/>
            <w:sz w:val="16"/>
            <w:szCs w:val="16"/>
            <w:u w:val="none"/>
          </w:rPr>
          <w:t>http://www.volkskrant.nl/vk/nl/2680/Economie/article/detail/614423/2002/09/10/Accountant-wist-van-gesjoemel-bij-Enron.dhtml</w:t>
        </w:r>
      </w:hyperlink>
    </w:p>
  </w:footnote>
  <w:footnote w:id="3">
    <w:p w:rsidR="005C371B" w:rsidRPr="00220DF3" w:rsidRDefault="005C371B" w:rsidP="00477557">
      <w:pPr>
        <w:pStyle w:val="FootnoteText"/>
        <w:spacing w:line="240" w:lineRule="auto"/>
        <w:rPr>
          <w:rStyle w:val="Hyperlink"/>
          <w:rFonts w:ascii="Georgia" w:hAnsi="Georgia"/>
          <w:sz w:val="16"/>
          <w:szCs w:val="16"/>
          <w:u w:val="none"/>
        </w:rPr>
      </w:pPr>
      <w:r>
        <w:rPr>
          <w:rStyle w:val="FootnoteReference"/>
        </w:rPr>
        <w:footnoteRef/>
      </w:r>
      <w:r>
        <w:t xml:space="preserve"> </w:t>
      </w:r>
      <w:hyperlink r:id="rId3" w:history="1">
        <w:r w:rsidRPr="00220DF3">
          <w:rPr>
            <w:rStyle w:val="Hyperlink"/>
            <w:rFonts w:ascii="Georgia" w:hAnsi="Georgia"/>
            <w:sz w:val="16"/>
            <w:szCs w:val="16"/>
            <w:u w:val="none"/>
          </w:rPr>
          <w:t>http://www.accountant.nl/Accountant/Nieuws/EY+aangeklaagd+wegens+rol+fraude+Lehman.aspx</w:t>
        </w:r>
      </w:hyperlink>
    </w:p>
  </w:footnote>
  <w:footnote w:id="4">
    <w:p w:rsidR="005C371B" w:rsidRDefault="005C371B" w:rsidP="00477557">
      <w:pPr>
        <w:pStyle w:val="FootnoteText"/>
        <w:spacing w:line="240" w:lineRule="auto"/>
      </w:pPr>
      <w:r>
        <w:rPr>
          <w:rStyle w:val="FootnoteReference"/>
        </w:rPr>
        <w:footnoteRef/>
      </w:r>
      <w:r w:rsidRPr="00FA7513">
        <w:rPr>
          <w:sz w:val="16"/>
          <w:szCs w:val="16"/>
        </w:rPr>
        <w:t xml:space="preserve"> </w:t>
      </w:r>
      <w:hyperlink r:id="rId4" w:history="1">
        <w:r w:rsidRPr="00FA7513">
          <w:rPr>
            <w:rStyle w:val="Hyperlink"/>
            <w:rFonts w:ascii="Georgia" w:hAnsi="Georgia"/>
            <w:sz w:val="16"/>
            <w:szCs w:val="16"/>
            <w:u w:val="none"/>
          </w:rPr>
          <w:t>http://www.accountancynieuws.nl/actueel/branche/directeur-kwik-fit-op-non-actief-na-boekhoudfraude.85074.lynkx</w:t>
        </w:r>
      </w:hyperlink>
    </w:p>
  </w:footnote>
  <w:footnote w:id="5">
    <w:p w:rsidR="005C371B" w:rsidRPr="00731840" w:rsidRDefault="005C371B" w:rsidP="00782D60">
      <w:pPr>
        <w:pStyle w:val="FootnoteText"/>
        <w:contextualSpacing/>
      </w:pPr>
      <w:r>
        <w:rPr>
          <w:rStyle w:val="FootnoteReference"/>
        </w:rPr>
        <w:footnoteRef/>
      </w:r>
      <w:r w:rsidRPr="00281229">
        <w:rPr>
          <w:sz w:val="18"/>
          <w:szCs w:val="18"/>
        </w:rPr>
        <w:t>http://www.accountant.nl/Accountant/Nieuws/Europese+Commis</w:t>
      </w:r>
      <w:r>
        <w:rPr>
          <w:sz w:val="18"/>
          <w:szCs w:val="18"/>
        </w:rPr>
        <w:t>sie+publiceert+green+paper+over</w:t>
      </w:r>
      <w:r w:rsidRPr="00281229">
        <w:rPr>
          <w:sz w:val="18"/>
          <w:szCs w:val="18"/>
        </w:rPr>
        <w:t>+v.aspx</w:t>
      </w:r>
    </w:p>
  </w:footnote>
  <w:footnote w:id="6">
    <w:p w:rsidR="005C371B" w:rsidRPr="00FB2617" w:rsidRDefault="005C371B" w:rsidP="00782D60">
      <w:pPr>
        <w:pStyle w:val="FootnoteText"/>
        <w:contextualSpacing/>
        <w:rPr>
          <w:rFonts w:ascii="Georgia" w:hAnsi="Georgia"/>
          <w:sz w:val="16"/>
          <w:szCs w:val="16"/>
        </w:rPr>
      </w:pPr>
      <w:r w:rsidRPr="00FB2617">
        <w:rPr>
          <w:rStyle w:val="FootnoteReference"/>
          <w:rFonts w:ascii="Georgia" w:hAnsi="Georgia"/>
        </w:rPr>
        <w:footnoteRef/>
      </w:r>
      <w:r w:rsidRPr="00FB2617">
        <w:rPr>
          <w:rFonts w:ascii="Georgia" w:hAnsi="Georgia"/>
        </w:rPr>
        <w:t xml:space="preserve"> </w:t>
      </w:r>
      <w:hyperlink r:id="rId5" w:history="1">
        <w:r w:rsidRPr="00FB2617">
          <w:rPr>
            <w:rStyle w:val="Hyperlink"/>
            <w:rFonts w:ascii="Georgia" w:hAnsi="Georgia"/>
            <w:sz w:val="16"/>
            <w:szCs w:val="16"/>
            <w:u w:val="none"/>
          </w:rPr>
          <w:t>http://www.accountant.nl/Accountant/Nieuws/Europese+Commissie+publiceert+green+paper+over+v.aspx</w:t>
        </w:r>
      </w:hyperlink>
    </w:p>
  </w:footnote>
  <w:footnote w:id="7">
    <w:p w:rsidR="005C371B" w:rsidRPr="00FB2617" w:rsidRDefault="005C371B" w:rsidP="00782D60">
      <w:pPr>
        <w:pStyle w:val="FootnoteText"/>
        <w:contextualSpacing/>
        <w:rPr>
          <w:rFonts w:ascii="Georgia" w:hAnsi="Georgia"/>
        </w:rPr>
      </w:pPr>
      <w:r w:rsidRPr="00FB2617">
        <w:rPr>
          <w:rStyle w:val="FootnoteReference"/>
          <w:rFonts w:ascii="Georgia" w:hAnsi="Georgia"/>
        </w:rPr>
        <w:footnoteRef/>
      </w:r>
      <w:r w:rsidRPr="00FB2617">
        <w:rPr>
          <w:rFonts w:ascii="Georgia" w:hAnsi="Georgia"/>
        </w:rPr>
        <w:t xml:space="preserve"> </w:t>
      </w:r>
      <w:r w:rsidRPr="00FB2617">
        <w:rPr>
          <w:rFonts w:ascii="Georgia" w:hAnsi="Georgia"/>
          <w:sz w:val="16"/>
          <w:szCs w:val="16"/>
        </w:rPr>
        <w:t xml:space="preserve">Zie </w:t>
      </w:r>
      <w:r>
        <w:rPr>
          <w:rFonts w:ascii="Georgia" w:hAnsi="Georgia"/>
          <w:sz w:val="16"/>
          <w:szCs w:val="16"/>
        </w:rPr>
        <w:t>voet</w:t>
      </w:r>
      <w:r w:rsidRPr="00FB2617">
        <w:rPr>
          <w:rFonts w:ascii="Georgia" w:hAnsi="Georgia"/>
          <w:sz w:val="16"/>
          <w:szCs w:val="16"/>
        </w:rPr>
        <w:t>noot 4</w:t>
      </w:r>
    </w:p>
  </w:footnote>
  <w:footnote w:id="8">
    <w:p w:rsidR="005C371B" w:rsidRDefault="005C371B" w:rsidP="00782D60">
      <w:pPr>
        <w:pStyle w:val="FootnoteText"/>
        <w:contextualSpacing/>
      </w:pPr>
      <w:r>
        <w:rPr>
          <w:rStyle w:val="FootnoteReference"/>
        </w:rPr>
        <w:footnoteRef/>
      </w:r>
      <w:r>
        <w:t xml:space="preserve"> </w:t>
      </w:r>
      <w:hyperlink r:id="rId6" w:history="1">
        <w:r w:rsidRPr="00FB2617">
          <w:rPr>
            <w:rStyle w:val="Hyperlink"/>
            <w:rFonts w:ascii="Georgia" w:hAnsi="Georgia"/>
            <w:sz w:val="16"/>
            <w:szCs w:val="16"/>
            <w:u w:val="none"/>
          </w:rPr>
          <w:t>http://www.accountant.nl/Accountant/Nieuws/Europese+Commissie+publiceert+green+paper+over+v.aspx</w:t>
        </w:r>
      </w:hyperlink>
    </w:p>
  </w:footnote>
  <w:footnote w:id="9">
    <w:p w:rsidR="005C371B" w:rsidRPr="00FB2617" w:rsidRDefault="005C371B" w:rsidP="00782D60">
      <w:pPr>
        <w:pStyle w:val="FootnoteText"/>
        <w:contextualSpacing/>
        <w:rPr>
          <w:rFonts w:ascii="Georgia" w:hAnsi="Georgia"/>
          <w:sz w:val="16"/>
          <w:szCs w:val="16"/>
        </w:rPr>
      </w:pPr>
      <w:r>
        <w:rPr>
          <w:rStyle w:val="FootnoteReference"/>
        </w:rPr>
        <w:footnoteRef/>
      </w:r>
      <w:r>
        <w:t xml:space="preserve"> </w:t>
      </w:r>
      <w:r>
        <w:rPr>
          <w:rFonts w:ascii="Georgia" w:hAnsi="Georgia"/>
          <w:sz w:val="16"/>
          <w:szCs w:val="16"/>
        </w:rPr>
        <w:t>Zie voetnoot 6</w:t>
      </w:r>
    </w:p>
  </w:footnote>
  <w:footnote w:id="10">
    <w:p w:rsidR="005C371B" w:rsidRDefault="005C371B" w:rsidP="00782D60">
      <w:pPr>
        <w:pStyle w:val="FootnoteText"/>
        <w:contextualSpacing/>
      </w:pPr>
      <w:r>
        <w:rPr>
          <w:rStyle w:val="FootnoteReference"/>
        </w:rPr>
        <w:footnoteRef/>
      </w:r>
      <w:r>
        <w:t xml:space="preserve"> </w:t>
      </w:r>
      <w:r w:rsidRPr="00FB2617">
        <w:rPr>
          <w:rFonts w:ascii="Georgia" w:hAnsi="Georgia"/>
          <w:sz w:val="16"/>
          <w:szCs w:val="16"/>
        </w:rPr>
        <w:t>Zie voetnoot 6</w:t>
      </w:r>
    </w:p>
  </w:footnote>
  <w:footnote w:id="11">
    <w:p w:rsidR="005C371B" w:rsidRDefault="005C371B" w:rsidP="00782D60">
      <w:pPr>
        <w:pStyle w:val="FootnoteText"/>
        <w:contextualSpacing/>
      </w:pPr>
      <w:r>
        <w:rPr>
          <w:rStyle w:val="FootnoteReference"/>
        </w:rPr>
        <w:footnoteRef/>
      </w:r>
      <w:r>
        <w:t xml:space="preserve"> </w:t>
      </w:r>
      <w:hyperlink r:id="rId7" w:history="1">
        <w:r w:rsidRPr="006938A9">
          <w:rPr>
            <w:rStyle w:val="Hyperlink"/>
            <w:rFonts w:ascii="Georgia" w:hAnsi="Georgia"/>
            <w:sz w:val="16"/>
            <w:szCs w:val="16"/>
            <w:u w:val="none"/>
          </w:rPr>
          <w:t>http://www.accountant.nl/Accountant/Nieuws/NIVRA+en+NOvAA+presenteren+Plan+van+Aanpak.aspx</w:t>
        </w:r>
      </w:hyperlink>
    </w:p>
  </w:footnote>
  <w:footnote w:id="12">
    <w:p w:rsidR="005C371B" w:rsidRDefault="005C371B" w:rsidP="00782D60">
      <w:pPr>
        <w:pStyle w:val="FootnoteText"/>
        <w:contextualSpacing/>
      </w:pPr>
      <w:r>
        <w:rPr>
          <w:rStyle w:val="FootnoteReference"/>
        </w:rPr>
        <w:footnoteRef/>
      </w:r>
      <w:r>
        <w:t xml:space="preserve"> </w:t>
      </w:r>
      <w:r w:rsidRPr="009975CD">
        <w:rPr>
          <w:rFonts w:ascii="Georgia" w:hAnsi="Georgia"/>
          <w:sz w:val="16"/>
          <w:szCs w:val="16"/>
        </w:rPr>
        <w:t>http://www.accountant.nl/Accountant/Nieuws/Drie+amendementen+ingediend+over+accountantswetgev.aspx</w:t>
      </w:r>
    </w:p>
  </w:footnote>
  <w:footnote w:id="13">
    <w:p w:rsidR="005C371B" w:rsidRDefault="005C371B" w:rsidP="004D36B7">
      <w:pPr>
        <w:pStyle w:val="FootnoteText"/>
        <w:contextualSpacing/>
      </w:pPr>
      <w:r>
        <w:rPr>
          <w:rStyle w:val="FootnoteReference"/>
        </w:rPr>
        <w:footnoteRef/>
      </w:r>
      <w:r>
        <w:t xml:space="preserve"> </w:t>
      </w:r>
      <w:hyperlink r:id="rId8" w:history="1">
        <w:r w:rsidRPr="005B19C7">
          <w:rPr>
            <w:rStyle w:val="Hyperlink"/>
            <w:rFonts w:ascii="Georgia" w:hAnsi="Georgia"/>
            <w:sz w:val="16"/>
            <w:szCs w:val="16"/>
            <w:u w:val="none"/>
          </w:rPr>
          <w:t>http://www.volkskrant.nl/vk/nl/2844/Archief/archief/article/detail/3295779/2012/08/03/Braziliaanse-topman-DE-geloosd.dhtml</w:t>
        </w:r>
      </w:hyperlink>
    </w:p>
  </w:footnote>
  <w:footnote w:id="14">
    <w:p w:rsidR="005C371B" w:rsidRPr="004D36B7" w:rsidRDefault="005C371B" w:rsidP="004D36B7">
      <w:pPr>
        <w:pStyle w:val="FootnoteText"/>
        <w:contextualSpacing/>
        <w:rPr>
          <w:rFonts w:ascii="Georgia" w:hAnsi="Georgia"/>
          <w:sz w:val="16"/>
          <w:szCs w:val="16"/>
        </w:rPr>
      </w:pPr>
      <w:r w:rsidRPr="004D36B7">
        <w:rPr>
          <w:rStyle w:val="FootnoteReference"/>
          <w:rFonts w:ascii="Georgia" w:hAnsi="Georgia"/>
        </w:rPr>
        <w:footnoteRef/>
      </w:r>
      <w:r w:rsidRPr="004D36B7">
        <w:t xml:space="preserve"> </w:t>
      </w:r>
      <w:hyperlink r:id="rId9" w:history="1">
        <w:r w:rsidRPr="004D36B7">
          <w:rPr>
            <w:rStyle w:val="Hyperlink"/>
            <w:rFonts w:ascii="Georgia" w:hAnsi="Georgia"/>
            <w:sz w:val="16"/>
            <w:szCs w:val="16"/>
            <w:u w:val="none"/>
          </w:rPr>
          <w:t>http://fd.nl/Print/krant/Rubriek/Korte_berichten/680320-1206/rutte-lanceert-aandeel-van-douwe-egberts_bron_fd_krant?visited=true</w:t>
        </w:r>
      </w:hyperlink>
    </w:p>
  </w:footnote>
  <w:footnote w:id="15">
    <w:p w:rsidR="005C371B" w:rsidRPr="004D36B7" w:rsidRDefault="005C371B" w:rsidP="004D36B7">
      <w:pPr>
        <w:pStyle w:val="FootnoteText"/>
        <w:contextualSpacing/>
        <w:rPr>
          <w:rFonts w:ascii="Georgia" w:hAnsi="Georgia"/>
        </w:rPr>
      </w:pPr>
      <w:r w:rsidRPr="004D36B7">
        <w:rPr>
          <w:rStyle w:val="FootnoteReference"/>
          <w:rFonts w:ascii="Georgia" w:hAnsi="Georgia"/>
        </w:rPr>
        <w:footnoteRef/>
      </w:r>
      <w:r w:rsidRPr="004D36B7">
        <w:rPr>
          <w:rFonts w:ascii="Georgia" w:hAnsi="Georgia"/>
        </w:rPr>
        <w:t xml:space="preserve"> </w:t>
      </w:r>
      <w:hyperlink r:id="rId10" w:history="1">
        <w:r w:rsidRPr="004D36B7">
          <w:rPr>
            <w:rStyle w:val="Hyperlink"/>
            <w:rFonts w:ascii="Georgia" w:hAnsi="Georgia"/>
            <w:sz w:val="16"/>
            <w:szCs w:val="16"/>
            <w:u w:val="none"/>
          </w:rPr>
          <w:t>http://fd.nl/beleggen/884105-1207/na-eurotop-en-ecb-tijd-voor-douwe-egberts</w:t>
        </w:r>
      </w:hyperlink>
    </w:p>
  </w:footnote>
  <w:footnote w:id="16">
    <w:p w:rsidR="005C371B" w:rsidRPr="004D36B7" w:rsidRDefault="005C371B" w:rsidP="009E4BE9">
      <w:pPr>
        <w:pStyle w:val="FootnoteText"/>
        <w:spacing w:line="240" w:lineRule="auto"/>
        <w:contextualSpacing/>
        <w:rPr>
          <w:rFonts w:ascii="Georgia" w:hAnsi="Georgia"/>
        </w:rPr>
      </w:pPr>
      <w:r w:rsidRPr="004D36B7">
        <w:rPr>
          <w:rStyle w:val="FootnoteReference"/>
          <w:rFonts w:ascii="Georgia" w:hAnsi="Georgia"/>
        </w:rPr>
        <w:footnoteRef/>
      </w:r>
      <w:r w:rsidRPr="004D36B7">
        <w:rPr>
          <w:rFonts w:ascii="Georgia" w:hAnsi="Georgia"/>
        </w:rPr>
        <w:t xml:space="preserve"> </w:t>
      </w:r>
      <w:hyperlink r:id="rId11" w:history="1">
        <w:r w:rsidRPr="004D36B7">
          <w:rPr>
            <w:rStyle w:val="Hyperlink"/>
            <w:rFonts w:ascii="Georgia" w:hAnsi="Georgia"/>
            <w:sz w:val="16"/>
            <w:szCs w:val="16"/>
            <w:u w:val="none"/>
          </w:rPr>
          <w:t>http://fd.nl/Print/krant/Pagina/Voorpagina/676328-1208/de-opgeschrikt-door-fraude_bron_fd_krant</w:t>
        </w:r>
      </w:hyperlink>
    </w:p>
  </w:footnote>
  <w:footnote w:id="17">
    <w:p w:rsidR="005C371B" w:rsidRPr="002C5EFF" w:rsidRDefault="005C371B" w:rsidP="009E4BE9">
      <w:pPr>
        <w:pStyle w:val="FootnoteText"/>
        <w:spacing w:line="240" w:lineRule="auto"/>
        <w:contextualSpacing/>
        <w:rPr>
          <w:rFonts w:ascii="Georgia" w:hAnsi="Georgia"/>
          <w:color w:val="000000" w:themeColor="text1"/>
        </w:rPr>
      </w:pPr>
      <w:r w:rsidRPr="004D36B7">
        <w:rPr>
          <w:rStyle w:val="FootnoteReference"/>
          <w:rFonts w:ascii="Georgia" w:hAnsi="Georgia"/>
        </w:rPr>
        <w:footnoteRef/>
      </w:r>
      <w:r w:rsidRPr="004D36B7">
        <w:rPr>
          <w:rFonts w:ascii="Georgia" w:hAnsi="Georgia"/>
        </w:rPr>
        <w:t xml:space="preserve"> </w:t>
      </w:r>
      <w:hyperlink r:id="rId12" w:history="1">
        <w:r w:rsidRPr="004D36B7">
          <w:rPr>
            <w:rStyle w:val="Hyperlink"/>
            <w:rFonts w:ascii="Georgia" w:hAnsi="Georgia"/>
            <w:sz w:val="16"/>
            <w:szCs w:val="16"/>
            <w:u w:val="none"/>
          </w:rPr>
          <w:t>Zie</w:t>
        </w:r>
      </w:hyperlink>
      <w:r w:rsidRPr="004D36B7">
        <w:rPr>
          <w:rFonts w:ascii="Georgia" w:hAnsi="Georgia"/>
          <w:sz w:val="16"/>
          <w:szCs w:val="16"/>
        </w:rPr>
        <w:t xml:space="preserve"> voetnoot 16</w:t>
      </w:r>
    </w:p>
  </w:footnote>
  <w:footnote w:id="18">
    <w:p w:rsidR="005C371B" w:rsidRPr="008E32D2" w:rsidRDefault="005C371B" w:rsidP="009E4BE9">
      <w:pPr>
        <w:pStyle w:val="FootnoteText"/>
        <w:spacing w:line="240" w:lineRule="auto"/>
        <w:contextualSpacing/>
        <w:rPr>
          <w:rFonts w:ascii="Georgia" w:hAnsi="Georgia"/>
          <w:color w:val="000000" w:themeColor="text1"/>
          <w:sz w:val="16"/>
          <w:szCs w:val="16"/>
        </w:rPr>
      </w:pPr>
      <w:r w:rsidRPr="002C5EFF">
        <w:rPr>
          <w:rStyle w:val="FootnoteReference"/>
          <w:rFonts w:ascii="Georgia" w:hAnsi="Georgia"/>
          <w:color w:val="000000" w:themeColor="text1"/>
        </w:rPr>
        <w:footnoteRef/>
      </w:r>
      <w:r w:rsidRPr="002C5EFF">
        <w:rPr>
          <w:rFonts w:ascii="Georgia" w:hAnsi="Georgia"/>
          <w:color w:val="000000" w:themeColor="text1"/>
        </w:rPr>
        <w:t xml:space="preserve"> </w:t>
      </w:r>
      <w:hyperlink r:id="rId13" w:history="1">
        <w:r w:rsidRPr="002C5EFF">
          <w:rPr>
            <w:rStyle w:val="Hyperlink"/>
            <w:rFonts w:ascii="Georgia" w:hAnsi="Georgia"/>
            <w:color w:val="auto"/>
            <w:sz w:val="16"/>
            <w:szCs w:val="16"/>
            <w:u w:val="none"/>
          </w:rPr>
          <w:t>http://www.volkskrant.nl/vk/nl/2844/Archief/archief/article/detail/3295779/2012/08/03/Braziliaanse-topman-DE-geloosd.dhtml</w:t>
        </w:r>
      </w:hyperlink>
    </w:p>
  </w:footnote>
  <w:footnote w:id="19">
    <w:p w:rsidR="005C371B" w:rsidRPr="004D36B7" w:rsidRDefault="005C371B" w:rsidP="009E4BE9">
      <w:pPr>
        <w:pStyle w:val="FootnoteText"/>
        <w:spacing w:line="240" w:lineRule="auto"/>
        <w:contextualSpacing/>
        <w:rPr>
          <w:rFonts w:ascii="Georgia" w:hAnsi="Georgia"/>
        </w:rPr>
      </w:pPr>
      <w:r w:rsidRPr="008E32D2">
        <w:rPr>
          <w:rStyle w:val="FootnoteReference"/>
          <w:rFonts w:ascii="Georgia" w:hAnsi="Georgia"/>
          <w:color w:val="000000" w:themeColor="text1"/>
          <w:sz w:val="16"/>
          <w:szCs w:val="16"/>
        </w:rPr>
        <w:footnoteRef/>
      </w:r>
      <w:r w:rsidRPr="008E32D2">
        <w:rPr>
          <w:rFonts w:ascii="Georgia" w:hAnsi="Georgia"/>
          <w:color w:val="000000" w:themeColor="text1"/>
          <w:sz w:val="16"/>
          <w:szCs w:val="16"/>
        </w:rPr>
        <w:t xml:space="preserve"> Zie voetnoot 16</w:t>
      </w:r>
    </w:p>
  </w:footnote>
  <w:footnote w:id="20">
    <w:p w:rsidR="005C371B" w:rsidRPr="004D36B7" w:rsidRDefault="005C371B" w:rsidP="009E4BE9">
      <w:pPr>
        <w:pStyle w:val="FootnoteText"/>
        <w:spacing w:line="240" w:lineRule="auto"/>
        <w:contextualSpacing/>
        <w:rPr>
          <w:rFonts w:ascii="Georgia" w:hAnsi="Georgia"/>
        </w:rPr>
      </w:pPr>
      <w:r w:rsidRPr="004D36B7">
        <w:rPr>
          <w:rStyle w:val="FootnoteReference"/>
          <w:rFonts w:ascii="Georgia" w:hAnsi="Georgia"/>
        </w:rPr>
        <w:footnoteRef/>
      </w:r>
      <w:r w:rsidRPr="004D36B7">
        <w:rPr>
          <w:rFonts w:ascii="Georgia" w:hAnsi="Georgia"/>
        </w:rPr>
        <w:t xml:space="preserve"> </w:t>
      </w:r>
      <w:r w:rsidRPr="004D36B7">
        <w:rPr>
          <w:rFonts w:ascii="Georgia" w:hAnsi="Georgia"/>
          <w:sz w:val="16"/>
          <w:szCs w:val="16"/>
        </w:rPr>
        <w:t>Zie voetnoot 18</w:t>
      </w:r>
    </w:p>
  </w:footnote>
  <w:footnote w:id="21">
    <w:p w:rsidR="005C371B" w:rsidRPr="006D5C45" w:rsidRDefault="005C371B" w:rsidP="009E4BE9">
      <w:pPr>
        <w:pStyle w:val="FootnoteText"/>
        <w:spacing w:line="240" w:lineRule="auto"/>
        <w:contextualSpacing/>
        <w:rPr>
          <w:rStyle w:val="Hyperlink"/>
          <w:rFonts w:ascii="Georgia" w:hAnsi="Georgia"/>
          <w:sz w:val="16"/>
          <w:szCs w:val="16"/>
          <w:u w:val="none"/>
        </w:rPr>
      </w:pPr>
      <w:r>
        <w:rPr>
          <w:rStyle w:val="FootnoteReference"/>
        </w:rPr>
        <w:footnoteRef/>
      </w:r>
      <w:r>
        <w:t xml:space="preserve"> </w:t>
      </w:r>
      <w:hyperlink r:id="rId14" w:history="1">
        <w:r w:rsidRPr="006D5C45">
          <w:rPr>
            <w:rStyle w:val="Hyperlink"/>
            <w:rFonts w:ascii="Georgia" w:hAnsi="Georgia"/>
            <w:sz w:val="16"/>
            <w:szCs w:val="16"/>
            <w:u w:val="none"/>
          </w:rPr>
          <w:t>http://www.veb.net/content/HoofdMenu/Home/Nieuwsoverzicht/artikelen2012/onregelmatighedenDE.aspx</w:t>
        </w:r>
      </w:hyperlink>
    </w:p>
  </w:footnote>
  <w:footnote w:id="22">
    <w:p w:rsidR="005C371B" w:rsidRPr="00070C61" w:rsidRDefault="005C371B" w:rsidP="00A75FF4">
      <w:pPr>
        <w:pStyle w:val="FootnoteText"/>
      </w:pPr>
      <w:r>
        <w:rPr>
          <w:rStyle w:val="FootnoteReference"/>
        </w:rPr>
        <w:footnoteRef/>
      </w:r>
      <w:r>
        <w:t xml:space="preserve"> </w:t>
      </w:r>
      <w:r w:rsidRPr="00070C61">
        <w:t>http://www.accountancynieuws.nl/actueel/branche/boekhoudfraude-bij-braziliaanse-activiteiten-de.113772.lynkx</w:t>
      </w:r>
    </w:p>
  </w:footnote>
  <w:footnote w:id="23">
    <w:p w:rsidR="005C371B" w:rsidRDefault="005C371B" w:rsidP="003E0CEF">
      <w:pPr>
        <w:pStyle w:val="FootnoteText"/>
        <w:contextualSpacing/>
      </w:pPr>
      <w:r>
        <w:rPr>
          <w:rStyle w:val="FootnoteReference"/>
        </w:rPr>
        <w:footnoteRef/>
      </w:r>
      <w:r>
        <w:t xml:space="preserve"> </w:t>
      </w:r>
      <w:hyperlink r:id="rId15" w:history="1">
        <w:r w:rsidRPr="007E6DCA">
          <w:rPr>
            <w:rStyle w:val="Hyperlink"/>
            <w:rFonts w:ascii="Georgia" w:hAnsi="Georgia"/>
            <w:sz w:val="16"/>
            <w:szCs w:val="16"/>
            <w:u w:val="none"/>
          </w:rPr>
          <w:t>http://fd.nl/Print/krant/Pagina/Ondernemen/725712-1210/veb-eist-meer-openheid-de_bron_fd_krant</w:t>
        </w:r>
      </w:hyperlink>
    </w:p>
  </w:footnote>
  <w:footnote w:id="24">
    <w:p w:rsidR="005C371B" w:rsidRDefault="005C371B">
      <w:pPr>
        <w:pStyle w:val="FootnoteText"/>
        <w:contextualSpacing/>
      </w:pPr>
      <w:r>
        <w:rPr>
          <w:rStyle w:val="FootnoteReference"/>
        </w:rPr>
        <w:footnoteRef/>
      </w:r>
      <w:r>
        <w:t xml:space="preserve"> </w:t>
      </w:r>
      <w:hyperlink r:id="rId16" w:history="1">
        <w:r w:rsidRPr="007E6DCA">
          <w:rPr>
            <w:rStyle w:val="Hyperlink"/>
            <w:rFonts w:ascii="Georgia" w:hAnsi="Georgia"/>
            <w:sz w:val="16"/>
            <w:szCs w:val="16"/>
            <w:u w:val="none"/>
          </w:rPr>
          <w:t>http://www.accountant.nl/Accountant/Nieuws/VEB+Mogelijke+nalatigheid+PwC+en+ABN+AMRO+bij+fr.aspx</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B19"/>
    <w:multiLevelType w:val="hybridMultilevel"/>
    <w:tmpl w:val="7D28F510"/>
    <w:lvl w:ilvl="0" w:tplc="3E6625C0">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110D6037"/>
    <w:multiLevelType w:val="hybridMultilevel"/>
    <w:tmpl w:val="CC6E143E"/>
    <w:lvl w:ilvl="0" w:tplc="3E6625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8712A"/>
    <w:multiLevelType w:val="hybridMultilevel"/>
    <w:tmpl w:val="BE625E2E"/>
    <w:lvl w:ilvl="0" w:tplc="3E6625C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ED2B3A"/>
    <w:multiLevelType w:val="multilevel"/>
    <w:tmpl w:val="1286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41D8B"/>
    <w:multiLevelType w:val="hybridMultilevel"/>
    <w:tmpl w:val="35A8F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80D2D8F"/>
    <w:multiLevelType w:val="multilevel"/>
    <w:tmpl w:val="00AADF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25E73AD"/>
    <w:multiLevelType w:val="hybridMultilevel"/>
    <w:tmpl w:val="09CE5F7C"/>
    <w:lvl w:ilvl="0" w:tplc="78DC34E6">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01514"/>
    <w:multiLevelType w:val="multilevel"/>
    <w:tmpl w:val="B03E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CE428D"/>
    <w:multiLevelType w:val="hybridMultilevel"/>
    <w:tmpl w:val="F398D4B2"/>
    <w:lvl w:ilvl="0" w:tplc="527838D2">
      <w:numFmt w:val="bullet"/>
      <w:lvlText w:val="-"/>
      <w:lvlJc w:val="left"/>
      <w:pPr>
        <w:ind w:left="1068" w:hanging="360"/>
      </w:pPr>
      <w:rPr>
        <w:rFonts w:ascii="Calibri" w:eastAsia="Calibri" w:hAnsi="Calibri" w:cs="Calibri" w:hint="default"/>
        <w:b/>
        <w:i w:val="0"/>
        <w:u w:val="none"/>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43DB7226"/>
    <w:multiLevelType w:val="hybridMultilevel"/>
    <w:tmpl w:val="95F698D4"/>
    <w:lvl w:ilvl="0" w:tplc="527838D2">
      <w:numFmt w:val="bullet"/>
      <w:lvlText w:val="-"/>
      <w:lvlJc w:val="left"/>
      <w:pPr>
        <w:ind w:left="720" w:hanging="360"/>
      </w:pPr>
      <w:rPr>
        <w:rFonts w:ascii="Calibri" w:eastAsia="Calibri" w:hAnsi="Calibri" w:cs="Calibri" w:hint="default"/>
        <w:b/>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61C749D"/>
    <w:multiLevelType w:val="hybridMultilevel"/>
    <w:tmpl w:val="DDF0C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C9E1288"/>
    <w:multiLevelType w:val="hybridMultilevel"/>
    <w:tmpl w:val="4D4C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CA3988"/>
    <w:multiLevelType w:val="hybridMultilevel"/>
    <w:tmpl w:val="C4B25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A45D76"/>
    <w:multiLevelType w:val="multilevel"/>
    <w:tmpl w:val="00AADF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4242A23"/>
    <w:multiLevelType w:val="multilevel"/>
    <w:tmpl w:val="E0A6CD90"/>
    <w:lvl w:ilvl="0">
      <w:start w:val="4"/>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91EC9"/>
    <w:multiLevelType w:val="hybridMultilevel"/>
    <w:tmpl w:val="926A8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9F2804"/>
    <w:multiLevelType w:val="hybridMultilevel"/>
    <w:tmpl w:val="9686374C"/>
    <w:lvl w:ilvl="0" w:tplc="3E6625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11308"/>
    <w:multiLevelType w:val="hybridMultilevel"/>
    <w:tmpl w:val="7C648CB4"/>
    <w:lvl w:ilvl="0" w:tplc="3E6625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B5544"/>
    <w:multiLevelType w:val="hybridMultilevel"/>
    <w:tmpl w:val="A43ADDB8"/>
    <w:lvl w:ilvl="0" w:tplc="1AF240B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33560B"/>
    <w:multiLevelType w:val="hybridMultilevel"/>
    <w:tmpl w:val="5FDE3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F41178"/>
    <w:multiLevelType w:val="hybridMultilevel"/>
    <w:tmpl w:val="1702F888"/>
    <w:lvl w:ilvl="0" w:tplc="527838D2">
      <w:numFmt w:val="bullet"/>
      <w:lvlText w:val="-"/>
      <w:lvlJc w:val="left"/>
      <w:pPr>
        <w:ind w:left="720" w:hanging="360"/>
      </w:pPr>
      <w:rPr>
        <w:rFonts w:ascii="Calibri" w:eastAsia="Calibri" w:hAnsi="Calibri" w:cs="Calibri" w:hint="default"/>
        <w:b/>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3"/>
  </w:num>
  <w:num w:numId="5">
    <w:abstractNumId w:val="17"/>
  </w:num>
  <w:num w:numId="6">
    <w:abstractNumId w:val="16"/>
  </w:num>
  <w:num w:numId="7">
    <w:abstractNumId w:val="11"/>
  </w:num>
  <w:num w:numId="8">
    <w:abstractNumId w:val="18"/>
  </w:num>
  <w:num w:numId="9">
    <w:abstractNumId w:val="14"/>
  </w:num>
  <w:num w:numId="10">
    <w:abstractNumId w:val="1"/>
  </w:num>
  <w:num w:numId="11">
    <w:abstractNumId w:val="6"/>
  </w:num>
  <w:num w:numId="12">
    <w:abstractNumId w:val="19"/>
  </w:num>
  <w:num w:numId="13">
    <w:abstractNumId w:val="0"/>
  </w:num>
  <w:num w:numId="14">
    <w:abstractNumId w:val="15"/>
  </w:num>
  <w:num w:numId="15">
    <w:abstractNumId w:val="12"/>
  </w:num>
  <w:num w:numId="16">
    <w:abstractNumId w:val="9"/>
  </w:num>
  <w:num w:numId="17">
    <w:abstractNumId w:val="4"/>
  </w:num>
  <w:num w:numId="18">
    <w:abstractNumId w:val="20"/>
  </w:num>
  <w:num w:numId="19">
    <w:abstractNumId w:val="13"/>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DC6"/>
    <w:rsid w:val="00011767"/>
    <w:rsid w:val="00012F5F"/>
    <w:rsid w:val="00013C5D"/>
    <w:rsid w:val="00035540"/>
    <w:rsid w:val="000404B2"/>
    <w:rsid w:val="00040707"/>
    <w:rsid w:val="00041750"/>
    <w:rsid w:val="0004428D"/>
    <w:rsid w:val="00056FF1"/>
    <w:rsid w:val="0006195C"/>
    <w:rsid w:val="000626C8"/>
    <w:rsid w:val="00062BDC"/>
    <w:rsid w:val="0006670F"/>
    <w:rsid w:val="00070C61"/>
    <w:rsid w:val="0007410D"/>
    <w:rsid w:val="00075497"/>
    <w:rsid w:val="00077EC9"/>
    <w:rsid w:val="00095A23"/>
    <w:rsid w:val="000A01A9"/>
    <w:rsid w:val="000B1123"/>
    <w:rsid w:val="000C0792"/>
    <w:rsid w:val="000C5B62"/>
    <w:rsid w:val="000D4D9D"/>
    <w:rsid w:val="000D5CA4"/>
    <w:rsid w:val="000E3157"/>
    <w:rsid w:val="000E4D53"/>
    <w:rsid w:val="000E6006"/>
    <w:rsid w:val="000E7B6F"/>
    <w:rsid w:val="000F0C87"/>
    <w:rsid w:val="000F184B"/>
    <w:rsid w:val="000F2DBF"/>
    <w:rsid w:val="00100FAF"/>
    <w:rsid w:val="00111025"/>
    <w:rsid w:val="00111A3F"/>
    <w:rsid w:val="001158EC"/>
    <w:rsid w:val="00122C8C"/>
    <w:rsid w:val="001231CD"/>
    <w:rsid w:val="0012421C"/>
    <w:rsid w:val="00125097"/>
    <w:rsid w:val="001276A3"/>
    <w:rsid w:val="00135A92"/>
    <w:rsid w:val="00153C47"/>
    <w:rsid w:val="00156B61"/>
    <w:rsid w:val="00167969"/>
    <w:rsid w:val="00182C08"/>
    <w:rsid w:val="00185601"/>
    <w:rsid w:val="00190C7A"/>
    <w:rsid w:val="0019687C"/>
    <w:rsid w:val="00196AD7"/>
    <w:rsid w:val="001B325B"/>
    <w:rsid w:val="001B3F9A"/>
    <w:rsid w:val="001B7531"/>
    <w:rsid w:val="001C5A6E"/>
    <w:rsid w:val="001C5B3F"/>
    <w:rsid w:val="001D473C"/>
    <w:rsid w:val="001D4D13"/>
    <w:rsid w:val="001E10F0"/>
    <w:rsid w:val="001F2F79"/>
    <w:rsid w:val="001F40ED"/>
    <w:rsid w:val="001F64CE"/>
    <w:rsid w:val="0020542B"/>
    <w:rsid w:val="002135DF"/>
    <w:rsid w:val="00214DDD"/>
    <w:rsid w:val="002169FB"/>
    <w:rsid w:val="00216A63"/>
    <w:rsid w:val="00220DF3"/>
    <w:rsid w:val="0022225D"/>
    <w:rsid w:val="00222F94"/>
    <w:rsid w:val="00225470"/>
    <w:rsid w:val="0023027C"/>
    <w:rsid w:val="00235861"/>
    <w:rsid w:val="00237412"/>
    <w:rsid w:val="00251440"/>
    <w:rsid w:val="00255B05"/>
    <w:rsid w:val="0026327C"/>
    <w:rsid w:val="00275929"/>
    <w:rsid w:val="00281229"/>
    <w:rsid w:val="00294B96"/>
    <w:rsid w:val="002A48D7"/>
    <w:rsid w:val="002A700A"/>
    <w:rsid w:val="002A7700"/>
    <w:rsid w:val="002B1813"/>
    <w:rsid w:val="002B2E7E"/>
    <w:rsid w:val="002B4AB5"/>
    <w:rsid w:val="002C5581"/>
    <w:rsid w:val="002C5A6C"/>
    <w:rsid w:val="002C5EFF"/>
    <w:rsid w:val="002C605D"/>
    <w:rsid w:val="002C6D4D"/>
    <w:rsid w:val="002D4A40"/>
    <w:rsid w:val="002D522B"/>
    <w:rsid w:val="002F13BC"/>
    <w:rsid w:val="002F53D1"/>
    <w:rsid w:val="002F6F5E"/>
    <w:rsid w:val="00306069"/>
    <w:rsid w:val="003079EC"/>
    <w:rsid w:val="003148BD"/>
    <w:rsid w:val="00314B0B"/>
    <w:rsid w:val="003232CE"/>
    <w:rsid w:val="00323816"/>
    <w:rsid w:val="0032583F"/>
    <w:rsid w:val="0033233C"/>
    <w:rsid w:val="003418C5"/>
    <w:rsid w:val="0034444C"/>
    <w:rsid w:val="0034473B"/>
    <w:rsid w:val="00344A3C"/>
    <w:rsid w:val="003510F5"/>
    <w:rsid w:val="003527DD"/>
    <w:rsid w:val="003565C2"/>
    <w:rsid w:val="00365EA5"/>
    <w:rsid w:val="0037301A"/>
    <w:rsid w:val="00373841"/>
    <w:rsid w:val="003741F7"/>
    <w:rsid w:val="0038413E"/>
    <w:rsid w:val="00390CE0"/>
    <w:rsid w:val="00392539"/>
    <w:rsid w:val="00393457"/>
    <w:rsid w:val="003A0378"/>
    <w:rsid w:val="003C09B8"/>
    <w:rsid w:val="003C2E0D"/>
    <w:rsid w:val="003C5F28"/>
    <w:rsid w:val="003D17AA"/>
    <w:rsid w:val="003D321A"/>
    <w:rsid w:val="003D3F7B"/>
    <w:rsid w:val="003E0CEF"/>
    <w:rsid w:val="003E732F"/>
    <w:rsid w:val="003E79D9"/>
    <w:rsid w:val="003F1C89"/>
    <w:rsid w:val="003F296A"/>
    <w:rsid w:val="003F686E"/>
    <w:rsid w:val="00401494"/>
    <w:rsid w:val="0041151D"/>
    <w:rsid w:val="00413512"/>
    <w:rsid w:val="004202C7"/>
    <w:rsid w:val="004234B0"/>
    <w:rsid w:val="00426F61"/>
    <w:rsid w:val="00427589"/>
    <w:rsid w:val="00432651"/>
    <w:rsid w:val="004362C2"/>
    <w:rsid w:val="0044614D"/>
    <w:rsid w:val="00452C2C"/>
    <w:rsid w:val="0046129C"/>
    <w:rsid w:val="00463FAA"/>
    <w:rsid w:val="00464A11"/>
    <w:rsid w:val="0046734D"/>
    <w:rsid w:val="00477557"/>
    <w:rsid w:val="004779E8"/>
    <w:rsid w:val="00486FCE"/>
    <w:rsid w:val="00487FAC"/>
    <w:rsid w:val="0049004C"/>
    <w:rsid w:val="00490158"/>
    <w:rsid w:val="00495569"/>
    <w:rsid w:val="004A3D38"/>
    <w:rsid w:val="004A5E01"/>
    <w:rsid w:val="004B2C40"/>
    <w:rsid w:val="004B43E3"/>
    <w:rsid w:val="004B4465"/>
    <w:rsid w:val="004B472F"/>
    <w:rsid w:val="004C21BA"/>
    <w:rsid w:val="004C29A4"/>
    <w:rsid w:val="004C3028"/>
    <w:rsid w:val="004D0646"/>
    <w:rsid w:val="004D2A17"/>
    <w:rsid w:val="004D36B7"/>
    <w:rsid w:val="004D4521"/>
    <w:rsid w:val="004D5624"/>
    <w:rsid w:val="004E4B8B"/>
    <w:rsid w:val="004F4DF6"/>
    <w:rsid w:val="004F4FF3"/>
    <w:rsid w:val="004F7981"/>
    <w:rsid w:val="005017C4"/>
    <w:rsid w:val="0050221C"/>
    <w:rsid w:val="00510C2D"/>
    <w:rsid w:val="00513101"/>
    <w:rsid w:val="0051566F"/>
    <w:rsid w:val="005202C6"/>
    <w:rsid w:val="00524F7F"/>
    <w:rsid w:val="00525422"/>
    <w:rsid w:val="0052768A"/>
    <w:rsid w:val="00537A92"/>
    <w:rsid w:val="00546324"/>
    <w:rsid w:val="005525CD"/>
    <w:rsid w:val="005656D8"/>
    <w:rsid w:val="00566AE7"/>
    <w:rsid w:val="0058219D"/>
    <w:rsid w:val="00587AD8"/>
    <w:rsid w:val="00587F02"/>
    <w:rsid w:val="00591B3D"/>
    <w:rsid w:val="005938BC"/>
    <w:rsid w:val="0059586F"/>
    <w:rsid w:val="005B19C7"/>
    <w:rsid w:val="005B4516"/>
    <w:rsid w:val="005B59C2"/>
    <w:rsid w:val="005C11C6"/>
    <w:rsid w:val="005C371B"/>
    <w:rsid w:val="005D69E7"/>
    <w:rsid w:val="005D76A7"/>
    <w:rsid w:val="005D76FD"/>
    <w:rsid w:val="005F00FD"/>
    <w:rsid w:val="005F697F"/>
    <w:rsid w:val="00606407"/>
    <w:rsid w:val="006135BF"/>
    <w:rsid w:val="006328AE"/>
    <w:rsid w:val="006328C9"/>
    <w:rsid w:val="00635B6A"/>
    <w:rsid w:val="006570DA"/>
    <w:rsid w:val="00663B9B"/>
    <w:rsid w:val="00664019"/>
    <w:rsid w:val="00667BF3"/>
    <w:rsid w:val="00672E33"/>
    <w:rsid w:val="00673564"/>
    <w:rsid w:val="00691633"/>
    <w:rsid w:val="00692B77"/>
    <w:rsid w:val="006938A9"/>
    <w:rsid w:val="006A34F3"/>
    <w:rsid w:val="006A6C63"/>
    <w:rsid w:val="006A6F5C"/>
    <w:rsid w:val="006B41AF"/>
    <w:rsid w:val="006B51C9"/>
    <w:rsid w:val="006B7123"/>
    <w:rsid w:val="006C2EAA"/>
    <w:rsid w:val="006C3A2B"/>
    <w:rsid w:val="006D2B8C"/>
    <w:rsid w:val="006D5C45"/>
    <w:rsid w:val="006E551D"/>
    <w:rsid w:val="006F20B4"/>
    <w:rsid w:val="006F3B67"/>
    <w:rsid w:val="00700F3A"/>
    <w:rsid w:val="00705B0D"/>
    <w:rsid w:val="00707C20"/>
    <w:rsid w:val="00710FDB"/>
    <w:rsid w:val="00711328"/>
    <w:rsid w:val="0072124C"/>
    <w:rsid w:val="0073120D"/>
    <w:rsid w:val="00731840"/>
    <w:rsid w:val="00737C46"/>
    <w:rsid w:val="00750C77"/>
    <w:rsid w:val="00751ACD"/>
    <w:rsid w:val="00752507"/>
    <w:rsid w:val="00762AE7"/>
    <w:rsid w:val="007632FD"/>
    <w:rsid w:val="00771961"/>
    <w:rsid w:val="0077201D"/>
    <w:rsid w:val="00772167"/>
    <w:rsid w:val="00772342"/>
    <w:rsid w:val="00775C58"/>
    <w:rsid w:val="00782D60"/>
    <w:rsid w:val="0079535D"/>
    <w:rsid w:val="00797E32"/>
    <w:rsid w:val="007A399B"/>
    <w:rsid w:val="007A5000"/>
    <w:rsid w:val="007B12AD"/>
    <w:rsid w:val="007C02C0"/>
    <w:rsid w:val="007C2AED"/>
    <w:rsid w:val="007E09AE"/>
    <w:rsid w:val="007E3CFE"/>
    <w:rsid w:val="007E6DCA"/>
    <w:rsid w:val="007F1A56"/>
    <w:rsid w:val="007F2834"/>
    <w:rsid w:val="007F32AF"/>
    <w:rsid w:val="00804ECC"/>
    <w:rsid w:val="00805000"/>
    <w:rsid w:val="008057C2"/>
    <w:rsid w:val="0081584C"/>
    <w:rsid w:val="00824C54"/>
    <w:rsid w:val="008252A7"/>
    <w:rsid w:val="00830A46"/>
    <w:rsid w:val="008408F3"/>
    <w:rsid w:val="008411E2"/>
    <w:rsid w:val="00851EA8"/>
    <w:rsid w:val="00855E1E"/>
    <w:rsid w:val="00860D85"/>
    <w:rsid w:val="00861A77"/>
    <w:rsid w:val="00870C2D"/>
    <w:rsid w:val="00875B26"/>
    <w:rsid w:val="00887A8C"/>
    <w:rsid w:val="00887C20"/>
    <w:rsid w:val="00897675"/>
    <w:rsid w:val="008A6DC6"/>
    <w:rsid w:val="008B03B1"/>
    <w:rsid w:val="008B4152"/>
    <w:rsid w:val="008B7301"/>
    <w:rsid w:val="008C0EA0"/>
    <w:rsid w:val="008C11D1"/>
    <w:rsid w:val="008C239D"/>
    <w:rsid w:val="008C2D76"/>
    <w:rsid w:val="008C2DBA"/>
    <w:rsid w:val="008D32F6"/>
    <w:rsid w:val="008E32D2"/>
    <w:rsid w:val="008F2A5E"/>
    <w:rsid w:val="008F71A0"/>
    <w:rsid w:val="0090045A"/>
    <w:rsid w:val="00902AD2"/>
    <w:rsid w:val="0090624F"/>
    <w:rsid w:val="00907797"/>
    <w:rsid w:val="00911521"/>
    <w:rsid w:val="00914E70"/>
    <w:rsid w:val="00920B82"/>
    <w:rsid w:val="00942752"/>
    <w:rsid w:val="00943923"/>
    <w:rsid w:val="00947558"/>
    <w:rsid w:val="0095019C"/>
    <w:rsid w:val="00953C5B"/>
    <w:rsid w:val="00955C3B"/>
    <w:rsid w:val="009663A5"/>
    <w:rsid w:val="00967E99"/>
    <w:rsid w:val="009752F5"/>
    <w:rsid w:val="009831E1"/>
    <w:rsid w:val="0099442C"/>
    <w:rsid w:val="00994C17"/>
    <w:rsid w:val="009975CD"/>
    <w:rsid w:val="009A7B20"/>
    <w:rsid w:val="009B7624"/>
    <w:rsid w:val="009D14F6"/>
    <w:rsid w:val="009D3066"/>
    <w:rsid w:val="009D4F80"/>
    <w:rsid w:val="009E4BE9"/>
    <w:rsid w:val="009F01A7"/>
    <w:rsid w:val="009F6660"/>
    <w:rsid w:val="009F708A"/>
    <w:rsid w:val="00A02A62"/>
    <w:rsid w:val="00A136A4"/>
    <w:rsid w:val="00A205CA"/>
    <w:rsid w:val="00A2290C"/>
    <w:rsid w:val="00A2374B"/>
    <w:rsid w:val="00A25C15"/>
    <w:rsid w:val="00A27C51"/>
    <w:rsid w:val="00A32CC9"/>
    <w:rsid w:val="00A41C7A"/>
    <w:rsid w:val="00A42F90"/>
    <w:rsid w:val="00A458C7"/>
    <w:rsid w:val="00A45ACA"/>
    <w:rsid w:val="00A47A12"/>
    <w:rsid w:val="00A52475"/>
    <w:rsid w:val="00A52BE4"/>
    <w:rsid w:val="00A55EE1"/>
    <w:rsid w:val="00A60F57"/>
    <w:rsid w:val="00A66DA8"/>
    <w:rsid w:val="00A75FF4"/>
    <w:rsid w:val="00A76286"/>
    <w:rsid w:val="00A8090A"/>
    <w:rsid w:val="00A83540"/>
    <w:rsid w:val="00A84764"/>
    <w:rsid w:val="00A8573B"/>
    <w:rsid w:val="00A95BDB"/>
    <w:rsid w:val="00A95DD1"/>
    <w:rsid w:val="00AA15D7"/>
    <w:rsid w:val="00AA321A"/>
    <w:rsid w:val="00AB6429"/>
    <w:rsid w:val="00AC0EBF"/>
    <w:rsid w:val="00AC4875"/>
    <w:rsid w:val="00AD0113"/>
    <w:rsid w:val="00AE0A05"/>
    <w:rsid w:val="00AE33EA"/>
    <w:rsid w:val="00AF242D"/>
    <w:rsid w:val="00AF699E"/>
    <w:rsid w:val="00B06554"/>
    <w:rsid w:val="00B1750A"/>
    <w:rsid w:val="00B27278"/>
    <w:rsid w:val="00B30674"/>
    <w:rsid w:val="00B308ED"/>
    <w:rsid w:val="00B332C8"/>
    <w:rsid w:val="00B60F7B"/>
    <w:rsid w:val="00B7155C"/>
    <w:rsid w:val="00B7165E"/>
    <w:rsid w:val="00B777CA"/>
    <w:rsid w:val="00B814AD"/>
    <w:rsid w:val="00B83240"/>
    <w:rsid w:val="00B8561A"/>
    <w:rsid w:val="00B87B46"/>
    <w:rsid w:val="00B95300"/>
    <w:rsid w:val="00BA02D4"/>
    <w:rsid w:val="00BA1C84"/>
    <w:rsid w:val="00BA49ED"/>
    <w:rsid w:val="00BA4AE2"/>
    <w:rsid w:val="00BB03B1"/>
    <w:rsid w:val="00BB30BA"/>
    <w:rsid w:val="00BB7BCE"/>
    <w:rsid w:val="00BE1F8F"/>
    <w:rsid w:val="00BF15D7"/>
    <w:rsid w:val="00C00723"/>
    <w:rsid w:val="00C0650F"/>
    <w:rsid w:val="00C079C0"/>
    <w:rsid w:val="00C07E7A"/>
    <w:rsid w:val="00C23CA7"/>
    <w:rsid w:val="00C31016"/>
    <w:rsid w:val="00C347E9"/>
    <w:rsid w:val="00C36307"/>
    <w:rsid w:val="00C42B79"/>
    <w:rsid w:val="00C43E41"/>
    <w:rsid w:val="00C45721"/>
    <w:rsid w:val="00C5524B"/>
    <w:rsid w:val="00C562D2"/>
    <w:rsid w:val="00C64FA5"/>
    <w:rsid w:val="00C725C2"/>
    <w:rsid w:val="00C727B7"/>
    <w:rsid w:val="00C73068"/>
    <w:rsid w:val="00C758D1"/>
    <w:rsid w:val="00C76C0B"/>
    <w:rsid w:val="00C8059B"/>
    <w:rsid w:val="00C8375A"/>
    <w:rsid w:val="00C9481A"/>
    <w:rsid w:val="00C96ABD"/>
    <w:rsid w:val="00CA340D"/>
    <w:rsid w:val="00CC5357"/>
    <w:rsid w:val="00CD1780"/>
    <w:rsid w:val="00CD1E39"/>
    <w:rsid w:val="00CD418B"/>
    <w:rsid w:val="00CD5102"/>
    <w:rsid w:val="00CE16A6"/>
    <w:rsid w:val="00CE1C80"/>
    <w:rsid w:val="00CF56DE"/>
    <w:rsid w:val="00D02669"/>
    <w:rsid w:val="00D04F82"/>
    <w:rsid w:val="00D10B58"/>
    <w:rsid w:val="00D26797"/>
    <w:rsid w:val="00D46305"/>
    <w:rsid w:val="00D472BA"/>
    <w:rsid w:val="00D679F8"/>
    <w:rsid w:val="00D70FCD"/>
    <w:rsid w:val="00D72BFA"/>
    <w:rsid w:val="00D74660"/>
    <w:rsid w:val="00D7563B"/>
    <w:rsid w:val="00D76454"/>
    <w:rsid w:val="00D82363"/>
    <w:rsid w:val="00D83CE8"/>
    <w:rsid w:val="00D8435A"/>
    <w:rsid w:val="00D87CD6"/>
    <w:rsid w:val="00D87EFE"/>
    <w:rsid w:val="00D92FA9"/>
    <w:rsid w:val="00D93CC3"/>
    <w:rsid w:val="00DA3974"/>
    <w:rsid w:val="00DA582E"/>
    <w:rsid w:val="00DA7754"/>
    <w:rsid w:val="00DC0DF1"/>
    <w:rsid w:val="00DD1757"/>
    <w:rsid w:val="00DD2F6C"/>
    <w:rsid w:val="00DD618A"/>
    <w:rsid w:val="00DE3755"/>
    <w:rsid w:val="00DF384E"/>
    <w:rsid w:val="00DF49A6"/>
    <w:rsid w:val="00DF60E3"/>
    <w:rsid w:val="00DF7D83"/>
    <w:rsid w:val="00E00F2B"/>
    <w:rsid w:val="00E04859"/>
    <w:rsid w:val="00E112CE"/>
    <w:rsid w:val="00E35D73"/>
    <w:rsid w:val="00E423ED"/>
    <w:rsid w:val="00E469FF"/>
    <w:rsid w:val="00E503D9"/>
    <w:rsid w:val="00E50A28"/>
    <w:rsid w:val="00E50E8C"/>
    <w:rsid w:val="00E6025B"/>
    <w:rsid w:val="00E61CAC"/>
    <w:rsid w:val="00E66BDF"/>
    <w:rsid w:val="00E827DE"/>
    <w:rsid w:val="00E8599E"/>
    <w:rsid w:val="00E86458"/>
    <w:rsid w:val="00E9534B"/>
    <w:rsid w:val="00EA1FB9"/>
    <w:rsid w:val="00EA3F58"/>
    <w:rsid w:val="00EA48CA"/>
    <w:rsid w:val="00EA6D73"/>
    <w:rsid w:val="00EA7296"/>
    <w:rsid w:val="00EB438C"/>
    <w:rsid w:val="00EB6F26"/>
    <w:rsid w:val="00EC1AEE"/>
    <w:rsid w:val="00EC401C"/>
    <w:rsid w:val="00EC4196"/>
    <w:rsid w:val="00EC565C"/>
    <w:rsid w:val="00EC7C8E"/>
    <w:rsid w:val="00ED2C93"/>
    <w:rsid w:val="00EE4B6B"/>
    <w:rsid w:val="00EF1700"/>
    <w:rsid w:val="00EF211B"/>
    <w:rsid w:val="00F00127"/>
    <w:rsid w:val="00F13ACA"/>
    <w:rsid w:val="00F141CD"/>
    <w:rsid w:val="00F14C3D"/>
    <w:rsid w:val="00F232D4"/>
    <w:rsid w:val="00F233FD"/>
    <w:rsid w:val="00F27720"/>
    <w:rsid w:val="00F27886"/>
    <w:rsid w:val="00F35743"/>
    <w:rsid w:val="00F4029F"/>
    <w:rsid w:val="00F40762"/>
    <w:rsid w:val="00F41E49"/>
    <w:rsid w:val="00F448E8"/>
    <w:rsid w:val="00F4602A"/>
    <w:rsid w:val="00F501A9"/>
    <w:rsid w:val="00F519B0"/>
    <w:rsid w:val="00F54C50"/>
    <w:rsid w:val="00F55809"/>
    <w:rsid w:val="00F62712"/>
    <w:rsid w:val="00F631E3"/>
    <w:rsid w:val="00F64769"/>
    <w:rsid w:val="00F73A01"/>
    <w:rsid w:val="00F836E8"/>
    <w:rsid w:val="00F8530E"/>
    <w:rsid w:val="00F86D73"/>
    <w:rsid w:val="00F914AE"/>
    <w:rsid w:val="00FA0ED1"/>
    <w:rsid w:val="00FA7513"/>
    <w:rsid w:val="00FB2233"/>
    <w:rsid w:val="00FB2617"/>
    <w:rsid w:val="00FB2786"/>
    <w:rsid w:val="00FB2BD9"/>
    <w:rsid w:val="00FC1D88"/>
    <w:rsid w:val="00FC3F58"/>
    <w:rsid w:val="00FC5022"/>
    <w:rsid w:val="00FC5797"/>
    <w:rsid w:val="00FC759B"/>
    <w:rsid w:val="00FD21AD"/>
    <w:rsid w:val="00FE099B"/>
    <w:rsid w:val="00FF000D"/>
    <w:rsid w:val="00FF2A18"/>
    <w:rsid w:val="00FF5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C6"/>
    <w:rPr>
      <w:rFonts w:ascii="Calibri" w:eastAsia="Calibri" w:hAnsi="Calibri" w:cs="Times New Roman"/>
    </w:rPr>
  </w:style>
  <w:style w:type="paragraph" w:styleId="Heading1">
    <w:name w:val="heading 1"/>
    <w:basedOn w:val="Normal"/>
    <w:next w:val="Normal"/>
    <w:link w:val="Heading1Char"/>
    <w:uiPriority w:val="9"/>
    <w:qFormat/>
    <w:rsid w:val="00BF1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15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6DC6"/>
    <w:rPr>
      <w:rFonts w:ascii="Verdana" w:hAnsi="Verdana" w:hint="default"/>
      <w:color w:val="000000"/>
      <w:sz w:val="20"/>
      <w:szCs w:val="20"/>
      <w:u w:val="single"/>
    </w:rPr>
  </w:style>
  <w:style w:type="paragraph" w:styleId="FootnoteText">
    <w:name w:val="footnote text"/>
    <w:basedOn w:val="Normal"/>
    <w:link w:val="FootnoteTextChar"/>
    <w:rsid w:val="008A6DC6"/>
    <w:rPr>
      <w:sz w:val="20"/>
      <w:szCs w:val="20"/>
    </w:rPr>
  </w:style>
  <w:style w:type="character" w:customStyle="1" w:styleId="FootnoteTextChar">
    <w:name w:val="Footnote Text Char"/>
    <w:basedOn w:val="DefaultParagraphFont"/>
    <w:link w:val="FootnoteText"/>
    <w:rsid w:val="008A6DC6"/>
    <w:rPr>
      <w:rFonts w:ascii="Calibri" w:eastAsia="Calibri" w:hAnsi="Calibri" w:cs="Times New Roman"/>
      <w:sz w:val="20"/>
      <w:szCs w:val="20"/>
    </w:rPr>
  </w:style>
  <w:style w:type="character" w:styleId="FootnoteReference">
    <w:name w:val="footnote reference"/>
    <w:rsid w:val="008A6DC6"/>
    <w:rPr>
      <w:vertAlign w:val="superscript"/>
    </w:rPr>
  </w:style>
  <w:style w:type="paragraph" w:styleId="NoSpacing">
    <w:name w:val="No Spacing"/>
    <w:uiPriority w:val="1"/>
    <w:qFormat/>
    <w:rsid w:val="008A6DC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A6D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C6"/>
    <w:rPr>
      <w:rFonts w:ascii="Tahoma" w:eastAsia="Calibri" w:hAnsi="Tahoma" w:cs="Tahoma"/>
      <w:sz w:val="16"/>
      <w:szCs w:val="16"/>
    </w:rPr>
  </w:style>
  <w:style w:type="paragraph" w:styleId="Header">
    <w:name w:val="header"/>
    <w:basedOn w:val="Normal"/>
    <w:link w:val="HeaderChar"/>
    <w:uiPriority w:val="99"/>
    <w:unhideWhenUsed/>
    <w:rsid w:val="002C5A6C"/>
    <w:pPr>
      <w:tabs>
        <w:tab w:val="center" w:pos="4680"/>
        <w:tab w:val="right" w:pos="9360"/>
      </w:tabs>
      <w:spacing w:after="0"/>
    </w:pPr>
  </w:style>
  <w:style w:type="character" w:customStyle="1" w:styleId="HeaderChar">
    <w:name w:val="Header Char"/>
    <w:basedOn w:val="DefaultParagraphFont"/>
    <w:link w:val="Header"/>
    <w:uiPriority w:val="99"/>
    <w:rsid w:val="002C5A6C"/>
    <w:rPr>
      <w:rFonts w:ascii="Calibri" w:eastAsia="Calibri" w:hAnsi="Calibri" w:cs="Times New Roman"/>
    </w:rPr>
  </w:style>
  <w:style w:type="paragraph" w:styleId="Footer">
    <w:name w:val="footer"/>
    <w:basedOn w:val="Normal"/>
    <w:link w:val="FooterChar"/>
    <w:uiPriority w:val="99"/>
    <w:unhideWhenUsed/>
    <w:rsid w:val="002C5A6C"/>
    <w:pPr>
      <w:tabs>
        <w:tab w:val="center" w:pos="4680"/>
        <w:tab w:val="right" w:pos="9360"/>
      </w:tabs>
      <w:spacing w:after="0"/>
    </w:pPr>
  </w:style>
  <w:style w:type="character" w:customStyle="1" w:styleId="FooterChar">
    <w:name w:val="Footer Char"/>
    <w:basedOn w:val="DefaultParagraphFont"/>
    <w:link w:val="Footer"/>
    <w:uiPriority w:val="99"/>
    <w:rsid w:val="002C5A6C"/>
    <w:rPr>
      <w:rFonts w:ascii="Calibri" w:eastAsia="Calibri" w:hAnsi="Calibri" w:cs="Times New Roman"/>
    </w:rPr>
  </w:style>
  <w:style w:type="character" w:styleId="FollowedHyperlink">
    <w:name w:val="FollowedHyperlink"/>
    <w:basedOn w:val="DefaultParagraphFont"/>
    <w:uiPriority w:val="99"/>
    <w:semiHidden/>
    <w:unhideWhenUsed/>
    <w:rsid w:val="00A42F90"/>
    <w:rPr>
      <w:color w:val="800080" w:themeColor="followedHyperlink"/>
      <w:u w:val="single"/>
    </w:rPr>
  </w:style>
  <w:style w:type="character" w:styleId="Emphasis">
    <w:name w:val="Emphasis"/>
    <w:basedOn w:val="DefaultParagraphFont"/>
    <w:uiPriority w:val="20"/>
    <w:qFormat/>
    <w:rsid w:val="00EE4B6B"/>
    <w:rPr>
      <w:b/>
      <w:bCs/>
      <w:i w:val="0"/>
      <w:iCs w:val="0"/>
    </w:rPr>
  </w:style>
  <w:style w:type="character" w:customStyle="1" w:styleId="st">
    <w:name w:val="st"/>
    <w:basedOn w:val="DefaultParagraphFont"/>
    <w:rsid w:val="00EE4B6B"/>
  </w:style>
  <w:style w:type="character" w:customStyle="1" w:styleId="apple-converted-space">
    <w:name w:val="apple-converted-space"/>
    <w:basedOn w:val="DefaultParagraphFont"/>
    <w:rsid w:val="00943923"/>
  </w:style>
  <w:style w:type="paragraph" w:styleId="ListParagraph">
    <w:name w:val="List Paragraph"/>
    <w:basedOn w:val="Normal"/>
    <w:uiPriority w:val="34"/>
    <w:qFormat/>
    <w:rsid w:val="00A95DD1"/>
    <w:pPr>
      <w:ind w:left="720"/>
      <w:contextualSpacing/>
    </w:pPr>
  </w:style>
  <w:style w:type="paragraph" w:customStyle="1" w:styleId="Default">
    <w:name w:val="Default"/>
    <w:rsid w:val="00CD1E39"/>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281229"/>
    <w:rPr>
      <w:b/>
      <w:bCs/>
    </w:rPr>
  </w:style>
  <w:style w:type="paragraph" w:styleId="NormalWeb">
    <w:name w:val="Normal (Web)"/>
    <w:basedOn w:val="Normal"/>
    <w:uiPriority w:val="99"/>
    <w:unhideWhenUsed/>
    <w:rsid w:val="00CD5102"/>
    <w:pPr>
      <w:spacing w:before="100" w:beforeAutospacing="1" w:after="270"/>
    </w:pPr>
    <w:rPr>
      <w:rFonts w:ascii="Times New Roman" w:eastAsia="Times New Roman" w:hAnsi="Times New Roman"/>
      <w:sz w:val="24"/>
      <w:szCs w:val="24"/>
      <w:lang w:val="en-US"/>
    </w:rPr>
  </w:style>
  <w:style w:type="paragraph" w:customStyle="1" w:styleId="mtop">
    <w:name w:val="mtop"/>
    <w:basedOn w:val="Normal"/>
    <w:rsid w:val="00DA3974"/>
    <w:pPr>
      <w:spacing w:before="100" w:beforeAutospacing="1" w:after="100" w:afterAutospacing="1"/>
    </w:pPr>
    <w:rPr>
      <w:rFonts w:ascii="Times New Roman" w:eastAsia="Times New Roman" w:hAnsi="Times New Roman"/>
      <w:sz w:val="24"/>
      <w:szCs w:val="24"/>
      <w:lang w:val="en-US"/>
    </w:rPr>
  </w:style>
  <w:style w:type="character" w:customStyle="1" w:styleId="fge161">
    <w:name w:val="fge161"/>
    <w:basedOn w:val="DefaultParagraphFont"/>
    <w:rsid w:val="005D76FD"/>
    <w:rPr>
      <w:rFonts w:ascii="Georgia" w:hAnsi="Georgia" w:hint="default"/>
      <w:sz w:val="17"/>
      <w:szCs w:val="17"/>
    </w:rPr>
  </w:style>
  <w:style w:type="character" w:customStyle="1" w:styleId="Heading1Char">
    <w:name w:val="Heading 1 Char"/>
    <w:basedOn w:val="DefaultParagraphFont"/>
    <w:link w:val="Heading1"/>
    <w:uiPriority w:val="9"/>
    <w:rsid w:val="00BF15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15D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41E49"/>
    <w:pPr>
      <w:spacing w:line="276" w:lineRule="auto"/>
      <w:outlineLvl w:val="9"/>
    </w:pPr>
    <w:rPr>
      <w:lang w:val="en-US" w:eastAsia="ja-JP"/>
    </w:rPr>
  </w:style>
  <w:style w:type="paragraph" w:styleId="TOC1">
    <w:name w:val="toc 1"/>
    <w:basedOn w:val="Normal"/>
    <w:next w:val="Normal"/>
    <w:autoRedefine/>
    <w:uiPriority w:val="39"/>
    <w:unhideWhenUsed/>
    <w:qFormat/>
    <w:rsid w:val="00F41E49"/>
    <w:pPr>
      <w:spacing w:after="100"/>
    </w:pPr>
  </w:style>
  <w:style w:type="paragraph" w:styleId="TOC2">
    <w:name w:val="toc 2"/>
    <w:basedOn w:val="Normal"/>
    <w:next w:val="Normal"/>
    <w:autoRedefine/>
    <w:uiPriority w:val="39"/>
    <w:unhideWhenUsed/>
    <w:qFormat/>
    <w:rsid w:val="00F41E49"/>
    <w:pPr>
      <w:spacing w:after="100"/>
      <w:ind w:left="220"/>
    </w:pPr>
  </w:style>
  <w:style w:type="paragraph" w:styleId="Title">
    <w:name w:val="Title"/>
    <w:basedOn w:val="Normal"/>
    <w:next w:val="Normal"/>
    <w:link w:val="TitleChar"/>
    <w:uiPriority w:val="10"/>
    <w:qFormat/>
    <w:rsid w:val="00FC1D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1D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1D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1D88"/>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FC1D88"/>
    <w:rPr>
      <w:b/>
      <w:bCs/>
      <w:smallCaps/>
      <w:spacing w:val="5"/>
    </w:rPr>
  </w:style>
  <w:style w:type="paragraph" w:styleId="TOC3">
    <w:name w:val="toc 3"/>
    <w:basedOn w:val="Normal"/>
    <w:next w:val="Normal"/>
    <w:autoRedefine/>
    <w:uiPriority w:val="39"/>
    <w:semiHidden/>
    <w:unhideWhenUsed/>
    <w:qFormat/>
    <w:rsid w:val="00FC1D88"/>
    <w:pPr>
      <w:spacing w:after="100" w:line="276" w:lineRule="auto"/>
      <w:ind w:left="440"/>
    </w:pPr>
    <w:rPr>
      <w:rFonts w:asciiTheme="minorHAnsi" w:eastAsiaTheme="minorEastAsia" w:hAnsiTheme="minorHAnsi" w:cstheme="minorBidi"/>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C6"/>
    <w:rPr>
      <w:rFonts w:ascii="Calibri" w:eastAsia="Calibri" w:hAnsi="Calibri" w:cs="Times New Roman"/>
    </w:rPr>
  </w:style>
  <w:style w:type="paragraph" w:styleId="Heading1">
    <w:name w:val="heading 1"/>
    <w:basedOn w:val="Normal"/>
    <w:next w:val="Normal"/>
    <w:link w:val="Heading1Char"/>
    <w:uiPriority w:val="9"/>
    <w:qFormat/>
    <w:rsid w:val="00BF1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15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6DC6"/>
    <w:rPr>
      <w:rFonts w:ascii="Verdana" w:hAnsi="Verdana" w:hint="default"/>
      <w:color w:val="000000"/>
      <w:sz w:val="20"/>
      <w:szCs w:val="20"/>
      <w:u w:val="single"/>
    </w:rPr>
  </w:style>
  <w:style w:type="paragraph" w:styleId="FootnoteText">
    <w:name w:val="footnote text"/>
    <w:basedOn w:val="Normal"/>
    <w:link w:val="FootnoteTextChar"/>
    <w:rsid w:val="008A6DC6"/>
    <w:rPr>
      <w:sz w:val="20"/>
      <w:szCs w:val="20"/>
    </w:rPr>
  </w:style>
  <w:style w:type="character" w:customStyle="1" w:styleId="FootnoteTextChar">
    <w:name w:val="Footnote Text Char"/>
    <w:basedOn w:val="DefaultParagraphFont"/>
    <w:link w:val="FootnoteText"/>
    <w:rsid w:val="008A6DC6"/>
    <w:rPr>
      <w:rFonts w:ascii="Calibri" w:eastAsia="Calibri" w:hAnsi="Calibri" w:cs="Times New Roman"/>
      <w:sz w:val="20"/>
      <w:szCs w:val="20"/>
    </w:rPr>
  </w:style>
  <w:style w:type="character" w:styleId="FootnoteReference">
    <w:name w:val="footnote reference"/>
    <w:rsid w:val="008A6DC6"/>
    <w:rPr>
      <w:vertAlign w:val="superscript"/>
    </w:rPr>
  </w:style>
  <w:style w:type="paragraph" w:styleId="NoSpacing">
    <w:name w:val="No Spacing"/>
    <w:uiPriority w:val="1"/>
    <w:qFormat/>
    <w:rsid w:val="008A6DC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A6D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C6"/>
    <w:rPr>
      <w:rFonts w:ascii="Tahoma" w:eastAsia="Calibri" w:hAnsi="Tahoma" w:cs="Tahoma"/>
      <w:sz w:val="16"/>
      <w:szCs w:val="16"/>
    </w:rPr>
  </w:style>
  <w:style w:type="paragraph" w:styleId="Header">
    <w:name w:val="header"/>
    <w:basedOn w:val="Normal"/>
    <w:link w:val="HeaderChar"/>
    <w:uiPriority w:val="99"/>
    <w:unhideWhenUsed/>
    <w:rsid w:val="002C5A6C"/>
    <w:pPr>
      <w:tabs>
        <w:tab w:val="center" w:pos="4680"/>
        <w:tab w:val="right" w:pos="9360"/>
      </w:tabs>
      <w:spacing w:after="0"/>
    </w:pPr>
  </w:style>
  <w:style w:type="character" w:customStyle="1" w:styleId="HeaderChar">
    <w:name w:val="Header Char"/>
    <w:basedOn w:val="DefaultParagraphFont"/>
    <w:link w:val="Header"/>
    <w:uiPriority w:val="99"/>
    <w:rsid w:val="002C5A6C"/>
    <w:rPr>
      <w:rFonts w:ascii="Calibri" w:eastAsia="Calibri" w:hAnsi="Calibri" w:cs="Times New Roman"/>
    </w:rPr>
  </w:style>
  <w:style w:type="paragraph" w:styleId="Footer">
    <w:name w:val="footer"/>
    <w:basedOn w:val="Normal"/>
    <w:link w:val="FooterChar"/>
    <w:uiPriority w:val="99"/>
    <w:unhideWhenUsed/>
    <w:rsid w:val="002C5A6C"/>
    <w:pPr>
      <w:tabs>
        <w:tab w:val="center" w:pos="4680"/>
        <w:tab w:val="right" w:pos="9360"/>
      </w:tabs>
      <w:spacing w:after="0"/>
    </w:pPr>
  </w:style>
  <w:style w:type="character" w:customStyle="1" w:styleId="FooterChar">
    <w:name w:val="Footer Char"/>
    <w:basedOn w:val="DefaultParagraphFont"/>
    <w:link w:val="Footer"/>
    <w:uiPriority w:val="99"/>
    <w:rsid w:val="002C5A6C"/>
    <w:rPr>
      <w:rFonts w:ascii="Calibri" w:eastAsia="Calibri" w:hAnsi="Calibri" w:cs="Times New Roman"/>
    </w:rPr>
  </w:style>
  <w:style w:type="character" w:styleId="FollowedHyperlink">
    <w:name w:val="FollowedHyperlink"/>
    <w:basedOn w:val="DefaultParagraphFont"/>
    <w:uiPriority w:val="99"/>
    <w:semiHidden/>
    <w:unhideWhenUsed/>
    <w:rsid w:val="00A42F90"/>
    <w:rPr>
      <w:color w:val="800080" w:themeColor="followedHyperlink"/>
      <w:u w:val="single"/>
    </w:rPr>
  </w:style>
  <w:style w:type="character" w:styleId="Emphasis">
    <w:name w:val="Emphasis"/>
    <w:basedOn w:val="DefaultParagraphFont"/>
    <w:uiPriority w:val="20"/>
    <w:qFormat/>
    <w:rsid w:val="00EE4B6B"/>
    <w:rPr>
      <w:b/>
      <w:bCs/>
      <w:i w:val="0"/>
      <w:iCs w:val="0"/>
    </w:rPr>
  </w:style>
  <w:style w:type="character" w:customStyle="1" w:styleId="st">
    <w:name w:val="st"/>
    <w:basedOn w:val="DefaultParagraphFont"/>
    <w:rsid w:val="00EE4B6B"/>
  </w:style>
  <w:style w:type="character" w:customStyle="1" w:styleId="apple-converted-space">
    <w:name w:val="apple-converted-space"/>
    <w:basedOn w:val="DefaultParagraphFont"/>
    <w:rsid w:val="00943923"/>
  </w:style>
  <w:style w:type="paragraph" w:styleId="ListParagraph">
    <w:name w:val="List Paragraph"/>
    <w:basedOn w:val="Normal"/>
    <w:uiPriority w:val="34"/>
    <w:qFormat/>
    <w:rsid w:val="00A95DD1"/>
    <w:pPr>
      <w:ind w:left="720"/>
      <w:contextualSpacing/>
    </w:pPr>
  </w:style>
  <w:style w:type="paragraph" w:customStyle="1" w:styleId="Default">
    <w:name w:val="Default"/>
    <w:rsid w:val="00CD1E39"/>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281229"/>
    <w:rPr>
      <w:b/>
      <w:bCs/>
    </w:rPr>
  </w:style>
  <w:style w:type="paragraph" w:styleId="NormalWeb">
    <w:name w:val="Normal (Web)"/>
    <w:basedOn w:val="Normal"/>
    <w:uiPriority w:val="99"/>
    <w:unhideWhenUsed/>
    <w:rsid w:val="00CD5102"/>
    <w:pPr>
      <w:spacing w:before="100" w:beforeAutospacing="1" w:after="270"/>
    </w:pPr>
    <w:rPr>
      <w:rFonts w:ascii="Times New Roman" w:eastAsia="Times New Roman" w:hAnsi="Times New Roman"/>
      <w:sz w:val="24"/>
      <w:szCs w:val="24"/>
      <w:lang w:val="en-US"/>
    </w:rPr>
  </w:style>
  <w:style w:type="paragraph" w:customStyle="1" w:styleId="mtop">
    <w:name w:val="mtop"/>
    <w:basedOn w:val="Normal"/>
    <w:rsid w:val="00DA3974"/>
    <w:pPr>
      <w:spacing w:before="100" w:beforeAutospacing="1" w:after="100" w:afterAutospacing="1"/>
    </w:pPr>
    <w:rPr>
      <w:rFonts w:ascii="Times New Roman" w:eastAsia="Times New Roman" w:hAnsi="Times New Roman"/>
      <w:sz w:val="24"/>
      <w:szCs w:val="24"/>
      <w:lang w:val="en-US"/>
    </w:rPr>
  </w:style>
  <w:style w:type="character" w:customStyle="1" w:styleId="fge161">
    <w:name w:val="fge161"/>
    <w:basedOn w:val="DefaultParagraphFont"/>
    <w:rsid w:val="005D76FD"/>
    <w:rPr>
      <w:rFonts w:ascii="Georgia" w:hAnsi="Georgia" w:hint="default"/>
      <w:sz w:val="17"/>
      <w:szCs w:val="17"/>
    </w:rPr>
  </w:style>
  <w:style w:type="character" w:customStyle="1" w:styleId="Heading1Char">
    <w:name w:val="Heading 1 Char"/>
    <w:basedOn w:val="DefaultParagraphFont"/>
    <w:link w:val="Heading1"/>
    <w:uiPriority w:val="9"/>
    <w:rsid w:val="00BF15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15D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41E49"/>
    <w:pPr>
      <w:spacing w:line="276" w:lineRule="auto"/>
      <w:outlineLvl w:val="9"/>
    </w:pPr>
    <w:rPr>
      <w:lang w:val="en-US" w:eastAsia="ja-JP"/>
    </w:rPr>
  </w:style>
  <w:style w:type="paragraph" w:styleId="TOC1">
    <w:name w:val="toc 1"/>
    <w:basedOn w:val="Normal"/>
    <w:next w:val="Normal"/>
    <w:autoRedefine/>
    <w:uiPriority w:val="39"/>
    <w:unhideWhenUsed/>
    <w:qFormat/>
    <w:rsid w:val="00F41E49"/>
    <w:pPr>
      <w:spacing w:after="100"/>
    </w:pPr>
  </w:style>
  <w:style w:type="paragraph" w:styleId="TOC2">
    <w:name w:val="toc 2"/>
    <w:basedOn w:val="Normal"/>
    <w:next w:val="Normal"/>
    <w:autoRedefine/>
    <w:uiPriority w:val="39"/>
    <w:unhideWhenUsed/>
    <w:qFormat/>
    <w:rsid w:val="00F41E49"/>
    <w:pPr>
      <w:spacing w:after="100"/>
      <w:ind w:left="220"/>
    </w:pPr>
  </w:style>
  <w:style w:type="paragraph" w:styleId="Title">
    <w:name w:val="Title"/>
    <w:basedOn w:val="Normal"/>
    <w:next w:val="Normal"/>
    <w:link w:val="TitleChar"/>
    <w:uiPriority w:val="10"/>
    <w:qFormat/>
    <w:rsid w:val="00FC1D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1D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1D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1D88"/>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FC1D88"/>
    <w:rPr>
      <w:b/>
      <w:bCs/>
      <w:smallCaps/>
      <w:spacing w:val="5"/>
    </w:rPr>
  </w:style>
  <w:style w:type="paragraph" w:styleId="TOC3">
    <w:name w:val="toc 3"/>
    <w:basedOn w:val="Normal"/>
    <w:next w:val="Normal"/>
    <w:autoRedefine/>
    <w:uiPriority w:val="39"/>
    <w:semiHidden/>
    <w:unhideWhenUsed/>
    <w:qFormat/>
    <w:rsid w:val="00FC1D88"/>
    <w:pPr>
      <w:spacing w:after="100" w:line="276" w:lineRule="auto"/>
      <w:ind w:left="440"/>
    </w:pPr>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112">
      <w:bodyDiv w:val="1"/>
      <w:marLeft w:val="0"/>
      <w:marRight w:val="0"/>
      <w:marTop w:val="0"/>
      <w:marBottom w:val="0"/>
      <w:divBdr>
        <w:top w:val="none" w:sz="0" w:space="0" w:color="auto"/>
        <w:left w:val="none" w:sz="0" w:space="0" w:color="auto"/>
        <w:bottom w:val="none" w:sz="0" w:space="0" w:color="auto"/>
        <w:right w:val="none" w:sz="0" w:space="0" w:color="auto"/>
      </w:divBdr>
      <w:divsChild>
        <w:div w:id="268968919">
          <w:marLeft w:val="0"/>
          <w:marRight w:val="0"/>
          <w:marTop w:val="0"/>
          <w:marBottom w:val="135"/>
          <w:divBdr>
            <w:top w:val="none" w:sz="0" w:space="0" w:color="auto"/>
            <w:left w:val="none" w:sz="0" w:space="0" w:color="auto"/>
            <w:bottom w:val="none" w:sz="0" w:space="0" w:color="auto"/>
            <w:right w:val="none" w:sz="0" w:space="0" w:color="auto"/>
          </w:divBdr>
          <w:divsChild>
            <w:div w:id="1943293751">
              <w:marLeft w:val="0"/>
              <w:marRight w:val="0"/>
              <w:marTop w:val="360"/>
              <w:marBottom w:val="0"/>
              <w:divBdr>
                <w:top w:val="single" w:sz="6" w:space="3" w:color="B4000A"/>
                <w:left w:val="none" w:sz="0" w:space="0" w:color="auto"/>
                <w:bottom w:val="none" w:sz="0" w:space="0" w:color="auto"/>
                <w:right w:val="none" w:sz="0" w:space="0" w:color="auto"/>
              </w:divBdr>
              <w:divsChild>
                <w:div w:id="841973298">
                  <w:marLeft w:val="0"/>
                  <w:marRight w:val="0"/>
                  <w:marTop w:val="0"/>
                  <w:marBottom w:val="0"/>
                  <w:divBdr>
                    <w:top w:val="none" w:sz="0" w:space="0" w:color="auto"/>
                    <w:left w:val="none" w:sz="0" w:space="0" w:color="auto"/>
                    <w:bottom w:val="none" w:sz="0" w:space="0" w:color="auto"/>
                    <w:right w:val="none" w:sz="0" w:space="0" w:color="auto"/>
                  </w:divBdr>
                  <w:divsChild>
                    <w:div w:id="1716393099">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 w:id="186717178">
      <w:bodyDiv w:val="1"/>
      <w:marLeft w:val="0"/>
      <w:marRight w:val="0"/>
      <w:marTop w:val="0"/>
      <w:marBottom w:val="0"/>
      <w:divBdr>
        <w:top w:val="none" w:sz="0" w:space="0" w:color="auto"/>
        <w:left w:val="none" w:sz="0" w:space="0" w:color="auto"/>
        <w:bottom w:val="none" w:sz="0" w:space="0" w:color="auto"/>
        <w:right w:val="none" w:sz="0" w:space="0" w:color="auto"/>
      </w:divBdr>
      <w:divsChild>
        <w:div w:id="2135709265">
          <w:marLeft w:val="0"/>
          <w:marRight w:val="0"/>
          <w:marTop w:val="0"/>
          <w:marBottom w:val="0"/>
          <w:divBdr>
            <w:top w:val="none" w:sz="0" w:space="0" w:color="auto"/>
            <w:left w:val="none" w:sz="0" w:space="0" w:color="auto"/>
            <w:bottom w:val="none" w:sz="0" w:space="0" w:color="auto"/>
            <w:right w:val="none" w:sz="0" w:space="0" w:color="auto"/>
          </w:divBdr>
          <w:divsChild>
            <w:div w:id="1816068523">
              <w:marLeft w:val="0"/>
              <w:marRight w:val="0"/>
              <w:marTop w:val="0"/>
              <w:marBottom w:val="0"/>
              <w:divBdr>
                <w:top w:val="none" w:sz="0" w:space="0" w:color="auto"/>
                <w:left w:val="none" w:sz="0" w:space="0" w:color="auto"/>
                <w:bottom w:val="none" w:sz="0" w:space="0" w:color="auto"/>
                <w:right w:val="none" w:sz="0" w:space="0" w:color="auto"/>
              </w:divBdr>
              <w:divsChild>
                <w:div w:id="163714175">
                  <w:marLeft w:val="0"/>
                  <w:marRight w:val="0"/>
                  <w:marTop w:val="0"/>
                  <w:marBottom w:val="0"/>
                  <w:divBdr>
                    <w:top w:val="none" w:sz="0" w:space="0" w:color="auto"/>
                    <w:left w:val="none" w:sz="0" w:space="0" w:color="auto"/>
                    <w:bottom w:val="none" w:sz="0" w:space="0" w:color="auto"/>
                    <w:right w:val="none" w:sz="0" w:space="0" w:color="auto"/>
                  </w:divBdr>
                  <w:divsChild>
                    <w:div w:id="1657148968">
                      <w:marLeft w:val="0"/>
                      <w:marRight w:val="0"/>
                      <w:marTop w:val="0"/>
                      <w:marBottom w:val="0"/>
                      <w:divBdr>
                        <w:top w:val="none" w:sz="0" w:space="0" w:color="auto"/>
                        <w:left w:val="none" w:sz="0" w:space="0" w:color="auto"/>
                        <w:bottom w:val="none" w:sz="0" w:space="0" w:color="auto"/>
                        <w:right w:val="none" w:sz="0" w:space="0" w:color="auto"/>
                      </w:divBdr>
                      <w:divsChild>
                        <w:div w:id="1993676490">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326248974">
      <w:bodyDiv w:val="1"/>
      <w:marLeft w:val="0"/>
      <w:marRight w:val="0"/>
      <w:marTop w:val="0"/>
      <w:marBottom w:val="0"/>
      <w:divBdr>
        <w:top w:val="none" w:sz="0" w:space="0" w:color="auto"/>
        <w:left w:val="none" w:sz="0" w:space="0" w:color="auto"/>
        <w:bottom w:val="none" w:sz="0" w:space="0" w:color="auto"/>
        <w:right w:val="none" w:sz="0" w:space="0" w:color="auto"/>
      </w:divBdr>
      <w:divsChild>
        <w:div w:id="839584289">
          <w:marLeft w:val="0"/>
          <w:marRight w:val="0"/>
          <w:marTop w:val="0"/>
          <w:marBottom w:val="135"/>
          <w:divBdr>
            <w:top w:val="none" w:sz="0" w:space="0" w:color="auto"/>
            <w:left w:val="none" w:sz="0" w:space="0" w:color="auto"/>
            <w:bottom w:val="none" w:sz="0" w:space="0" w:color="auto"/>
            <w:right w:val="none" w:sz="0" w:space="0" w:color="auto"/>
          </w:divBdr>
          <w:divsChild>
            <w:div w:id="1721439461">
              <w:marLeft w:val="0"/>
              <w:marRight w:val="0"/>
              <w:marTop w:val="360"/>
              <w:marBottom w:val="0"/>
              <w:divBdr>
                <w:top w:val="single" w:sz="6" w:space="3" w:color="B4000A"/>
                <w:left w:val="none" w:sz="0" w:space="0" w:color="auto"/>
                <w:bottom w:val="none" w:sz="0" w:space="0" w:color="auto"/>
                <w:right w:val="none" w:sz="0" w:space="0" w:color="auto"/>
              </w:divBdr>
              <w:divsChild>
                <w:div w:id="1341083423">
                  <w:marLeft w:val="0"/>
                  <w:marRight w:val="0"/>
                  <w:marTop w:val="0"/>
                  <w:marBottom w:val="0"/>
                  <w:divBdr>
                    <w:top w:val="none" w:sz="0" w:space="0" w:color="auto"/>
                    <w:left w:val="none" w:sz="0" w:space="0" w:color="auto"/>
                    <w:bottom w:val="none" w:sz="0" w:space="0" w:color="auto"/>
                    <w:right w:val="none" w:sz="0" w:space="0" w:color="auto"/>
                  </w:divBdr>
                  <w:divsChild>
                    <w:div w:id="799029551">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 w:id="382216040">
      <w:bodyDiv w:val="1"/>
      <w:marLeft w:val="0"/>
      <w:marRight w:val="0"/>
      <w:marTop w:val="0"/>
      <w:marBottom w:val="0"/>
      <w:divBdr>
        <w:top w:val="none" w:sz="0" w:space="0" w:color="auto"/>
        <w:left w:val="none" w:sz="0" w:space="0" w:color="auto"/>
        <w:bottom w:val="none" w:sz="0" w:space="0" w:color="auto"/>
        <w:right w:val="none" w:sz="0" w:space="0" w:color="auto"/>
      </w:divBdr>
      <w:divsChild>
        <w:div w:id="510492521">
          <w:marLeft w:val="0"/>
          <w:marRight w:val="0"/>
          <w:marTop w:val="0"/>
          <w:marBottom w:val="0"/>
          <w:divBdr>
            <w:top w:val="single" w:sz="4" w:space="0" w:color="FFEADB"/>
            <w:left w:val="none" w:sz="0" w:space="0" w:color="auto"/>
            <w:bottom w:val="none" w:sz="0" w:space="0" w:color="auto"/>
            <w:right w:val="none" w:sz="0" w:space="0" w:color="auto"/>
          </w:divBdr>
          <w:divsChild>
            <w:div w:id="930704609">
              <w:marLeft w:val="215"/>
              <w:marRight w:val="215"/>
              <w:marTop w:val="0"/>
              <w:marBottom w:val="0"/>
              <w:divBdr>
                <w:top w:val="none" w:sz="0" w:space="0" w:color="auto"/>
                <w:left w:val="none" w:sz="0" w:space="0" w:color="auto"/>
                <w:bottom w:val="none" w:sz="0" w:space="0" w:color="auto"/>
                <w:right w:val="none" w:sz="0" w:space="0" w:color="auto"/>
              </w:divBdr>
              <w:divsChild>
                <w:div w:id="76905645">
                  <w:marLeft w:val="0"/>
                  <w:marRight w:val="0"/>
                  <w:marTop w:val="0"/>
                  <w:marBottom w:val="0"/>
                  <w:divBdr>
                    <w:top w:val="none" w:sz="0" w:space="0" w:color="auto"/>
                    <w:left w:val="none" w:sz="0" w:space="0" w:color="auto"/>
                    <w:bottom w:val="none" w:sz="0" w:space="0" w:color="auto"/>
                    <w:right w:val="none" w:sz="0" w:space="0" w:color="auto"/>
                  </w:divBdr>
                  <w:divsChild>
                    <w:div w:id="820851182">
                      <w:marLeft w:val="0"/>
                      <w:marRight w:val="0"/>
                      <w:marTop w:val="0"/>
                      <w:marBottom w:val="0"/>
                      <w:divBdr>
                        <w:top w:val="none" w:sz="0" w:space="0" w:color="auto"/>
                        <w:left w:val="none" w:sz="0" w:space="0" w:color="auto"/>
                        <w:bottom w:val="none" w:sz="0" w:space="0" w:color="auto"/>
                        <w:right w:val="none" w:sz="0" w:space="0" w:color="auto"/>
                      </w:divBdr>
                      <w:divsChild>
                        <w:div w:id="24061739">
                          <w:marLeft w:val="0"/>
                          <w:marRight w:val="0"/>
                          <w:marTop w:val="0"/>
                          <w:marBottom w:val="0"/>
                          <w:divBdr>
                            <w:top w:val="none" w:sz="0" w:space="0" w:color="auto"/>
                            <w:left w:val="none" w:sz="0" w:space="0" w:color="auto"/>
                            <w:bottom w:val="none" w:sz="0" w:space="0" w:color="auto"/>
                            <w:right w:val="none" w:sz="0" w:space="0" w:color="auto"/>
                          </w:divBdr>
                          <w:divsChild>
                            <w:div w:id="269242013">
                              <w:marLeft w:val="0"/>
                              <w:marRight w:val="0"/>
                              <w:marTop w:val="0"/>
                              <w:marBottom w:val="0"/>
                              <w:divBdr>
                                <w:top w:val="none" w:sz="0" w:space="0" w:color="auto"/>
                                <w:left w:val="none" w:sz="0" w:space="0" w:color="auto"/>
                                <w:bottom w:val="none" w:sz="0" w:space="0" w:color="auto"/>
                                <w:right w:val="none" w:sz="0" w:space="0" w:color="auto"/>
                              </w:divBdr>
                              <w:divsChild>
                                <w:div w:id="8229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358052">
      <w:bodyDiv w:val="1"/>
      <w:marLeft w:val="0"/>
      <w:marRight w:val="0"/>
      <w:marTop w:val="0"/>
      <w:marBottom w:val="0"/>
      <w:divBdr>
        <w:top w:val="none" w:sz="0" w:space="0" w:color="auto"/>
        <w:left w:val="none" w:sz="0" w:space="0" w:color="auto"/>
        <w:bottom w:val="none" w:sz="0" w:space="0" w:color="auto"/>
        <w:right w:val="none" w:sz="0" w:space="0" w:color="auto"/>
      </w:divBdr>
      <w:divsChild>
        <w:div w:id="2059627905">
          <w:marLeft w:val="0"/>
          <w:marRight w:val="0"/>
          <w:marTop w:val="0"/>
          <w:marBottom w:val="0"/>
          <w:divBdr>
            <w:top w:val="single" w:sz="6" w:space="0" w:color="FFEADB"/>
            <w:left w:val="none" w:sz="0" w:space="0" w:color="auto"/>
            <w:bottom w:val="none" w:sz="0" w:space="0" w:color="auto"/>
            <w:right w:val="none" w:sz="0" w:space="0" w:color="auto"/>
          </w:divBdr>
          <w:divsChild>
            <w:div w:id="1700936341">
              <w:marLeft w:val="300"/>
              <w:marRight w:val="300"/>
              <w:marTop w:val="0"/>
              <w:marBottom w:val="0"/>
              <w:divBdr>
                <w:top w:val="none" w:sz="0" w:space="0" w:color="auto"/>
                <w:left w:val="none" w:sz="0" w:space="0" w:color="auto"/>
                <w:bottom w:val="none" w:sz="0" w:space="0" w:color="auto"/>
                <w:right w:val="none" w:sz="0" w:space="0" w:color="auto"/>
              </w:divBdr>
              <w:divsChild>
                <w:div w:id="941761608">
                  <w:marLeft w:val="0"/>
                  <w:marRight w:val="0"/>
                  <w:marTop w:val="0"/>
                  <w:marBottom w:val="0"/>
                  <w:divBdr>
                    <w:top w:val="none" w:sz="0" w:space="0" w:color="auto"/>
                    <w:left w:val="none" w:sz="0" w:space="0" w:color="auto"/>
                    <w:bottom w:val="none" w:sz="0" w:space="0" w:color="auto"/>
                    <w:right w:val="none" w:sz="0" w:space="0" w:color="auto"/>
                  </w:divBdr>
                  <w:divsChild>
                    <w:div w:id="1529098879">
                      <w:marLeft w:val="0"/>
                      <w:marRight w:val="0"/>
                      <w:marTop w:val="0"/>
                      <w:marBottom w:val="0"/>
                      <w:divBdr>
                        <w:top w:val="none" w:sz="0" w:space="0" w:color="auto"/>
                        <w:left w:val="none" w:sz="0" w:space="0" w:color="auto"/>
                        <w:bottom w:val="none" w:sz="0" w:space="0" w:color="auto"/>
                        <w:right w:val="none" w:sz="0" w:space="0" w:color="auto"/>
                      </w:divBdr>
                      <w:divsChild>
                        <w:div w:id="1176072082">
                          <w:marLeft w:val="0"/>
                          <w:marRight w:val="0"/>
                          <w:marTop w:val="0"/>
                          <w:marBottom w:val="0"/>
                          <w:divBdr>
                            <w:top w:val="none" w:sz="0" w:space="0" w:color="auto"/>
                            <w:left w:val="none" w:sz="0" w:space="0" w:color="auto"/>
                            <w:bottom w:val="none" w:sz="0" w:space="0" w:color="auto"/>
                            <w:right w:val="none" w:sz="0" w:space="0" w:color="auto"/>
                          </w:divBdr>
                          <w:divsChild>
                            <w:div w:id="8650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664084">
      <w:bodyDiv w:val="1"/>
      <w:marLeft w:val="0"/>
      <w:marRight w:val="0"/>
      <w:marTop w:val="0"/>
      <w:marBottom w:val="0"/>
      <w:divBdr>
        <w:top w:val="none" w:sz="0" w:space="0" w:color="auto"/>
        <w:left w:val="none" w:sz="0" w:space="0" w:color="auto"/>
        <w:bottom w:val="none" w:sz="0" w:space="0" w:color="auto"/>
        <w:right w:val="none" w:sz="0" w:space="0" w:color="auto"/>
      </w:divBdr>
      <w:divsChild>
        <w:div w:id="130565760">
          <w:marLeft w:val="0"/>
          <w:marRight w:val="0"/>
          <w:marTop w:val="0"/>
          <w:marBottom w:val="0"/>
          <w:divBdr>
            <w:top w:val="none" w:sz="0" w:space="0" w:color="auto"/>
            <w:left w:val="none" w:sz="0" w:space="0" w:color="auto"/>
            <w:bottom w:val="none" w:sz="0" w:space="0" w:color="auto"/>
            <w:right w:val="none" w:sz="0" w:space="0" w:color="auto"/>
          </w:divBdr>
          <w:divsChild>
            <w:div w:id="1916816883">
              <w:marLeft w:val="0"/>
              <w:marRight w:val="0"/>
              <w:marTop w:val="0"/>
              <w:marBottom w:val="0"/>
              <w:divBdr>
                <w:top w:val="none" w:sz="0" w:space="0" w:color="auto"/>
                <w:left w:val="none" w:sz="0" w:space="0" w:color="auto"/>
                <w:bottom w:val="none" w:sz="0" w:space="0" w:color="auto"/>
                <w:right w:val="none" w:sz="0" w:space="0" w:color="auto"/>
              </w:divBdr>
              <w:divsChild>
                <w:div w:id="1081947766">
                  <w:marLeft w:val="0"/>
                  <w:marRight w:val="0"/>
                  <w:marTop w:val="0"/>
                  <w:marBottom w:val="0"/>
                  <w:divBdr>
                    <w:top w:val="none" w:sz="0" w:space="0" w:color="auto"/>
                    <w:left w:val="none" w:sz="0" w:space="0" w:color="auto"/>
                    <w:bottom w:val="none" w:sz="0" w:space="0" w:color="auto"/>
                    <w:right w:val="none" w:sz="0" w:space="0" w:color="auto"/>
                  </w:divBdr>
                  <w:divsChild>
                    <w:div w:id="1108624841">
                      <w:marLeft w:val="0"/>
                      <w:marRight w:val="0"/>
                      <w:marTop w:val="0"/>
                      <w:marBottom w:val="0"/>
                      <w:divBdr>
                        <w:top w:val="none" w:sz="0" w:space="0" w:color="auto"/>
                        <w:left w:val="none" w:sz="0" w:space="0" w:color="auto"/>
                        <w:bottom w:val="none" w:sz="0" w:space="0" w:color="auto"/>
                        <w:right w:val="none" w:sz="0" w:space="0" w:color="auto"/>
                      </w:divBdr>
                      <w:divsChild>
                        <w:div w:id="409811837">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870458253">
      <w:bodyDiv w:val="1"/>
      <w:marLeft w:val="0"/>
      <w:marRight w:val="0"/>
      <w:marTop w:val="0"/>
      <w:marBottom w:val="0"/>
      <w:divBdr>
        <w:top w:val="none" w:sz="0" w:space="0" w:color="auto"/>
        <w:left w:val="none" w:sz="0" w:space="0" w:color="auto"/>
        <w:bottom w:val="none" w:sz="0" w:space="0" w:color="auto"/>
        <w:right w:val="none" w:sz="0" w:space="0" w:color="auto"/>
      </w:divBdr>
      <w:divsChild>
        <w:div w:id="935989891">
          <w:marLeft w:val="0"/>
          <w:marRight w:val="0"/>
          <w:marTop w:val="0"/>
          <w:marBottom w:val="0"/>
          <w:divBdr>
            <w:top w:val="none" w:sz="0" w:space="0" w:color="auto"/>
            <w:left w:val="none" w:sz="0" w:space="0" w:color="auto"/>
            <w:bottom w:val="none" w:sz="0" w:space="0" w:color="auto"/>
            <w:right w:val="none" w:sz="0" w:space="0" w:color="auto"/>
          </w:divBdr>
          <w:divsChild>
            <w:div w:id="1289622821">
              <w:marLeft w:val="0"/>
              <w:marRight w:val="0"/>
              <w:marTop w:val="0"/>
              <w:marBottom w:val="0"/>
              <w:divBdr>
                <w:top w:val="none" w:sz="0" w:space="0" w:color="auto"/>
                <w:left w:val="none" w:sz="0" w:space="0" w:color="auto"/>
                <w:bottom w:val="none" w:sz="0" w:space="0" w:color="auto"/>
                <w:right w:val="none" w:sz="0" w:space="0" w:color="auto"/>
              </w:divBdr>
              <w:divsChild>
                <w:div w:id="16650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87760">
      <w:bodyDiv w:val="1"/>
      <w:marLeft w:val="0"/>
      <w:marRight w:val="0"/>
      <w:marTop w:val="0"/>
      <w:marBottom w:val="0"/>
      <w:divBdr>
        <w:top w:val="none" w:sz="0" w:space="0" w:color="auto"/>
        <w:left w:val="none" w:sz="0" w:space="0" w:color="auto"/>
        <w:bottom w:val="none" w:sz="0" w:space="0" w:color="auto"/>
        <w:right w:val="none" w:sz="0" w:space="0" w:color="auto"/>
      </w:divBdr>
      <w:divsChild>
        <w:div w:id="842935724">
          <w:marLeft w:val="0"/>
          <w:marRight w:val="0"/>
          <w:marTop w:val="0"/>
          <w:marBottom w:val="135"/>
          <w:divBdr>
            <w:top w:val="none" w:sz="0" w:space="0" w:color="auto"/>
            <w:left w:val="none" w:sz="0" w:space="0" w:color="auto"/>
            <w:bottom w:val="none" w:sz="0" w:space="0" w:color="auto"/>
            <w:right w:val="none" w:sz="0" w:space="0" w:color="auto"/>
          </w:divBdr>
          <w:divsChild>
            <w:div w:id="708534040">
              <w:marLeft w:val="0"/>
              <w:marRight w:val="0"/>
              <w:marTop w:val="360"/>
              <w:marBottom w:val="0"/>
              <w:divBdr>
                <w:top w:val="single" w:sz="6" w:space="3" w:color="B4000A"/>
                <w:left w:val="none" w:sz="0" w:space="0" w:color="auto"/>
                <w:bottom w:val="none" w:sz="0" w:space="0" w:color="auto"/>
                <w:right w:val="none" w:sz="0" w:space="0" w:color="auto"/>
              </w:divBdr>
              <w:divsChild>
                <w:div w:id="800921913">
                  <w:marLeft w:val="0"/>
                  <w:marRight w:val="0"/>
                  <w:marTop w:val="0"/>
                  <w:marBottom w:val="0"/>
                  <w:divBdr>
                    <w:top w:val="none" w:sz="0" w:space="0" w:color="auto"/>
                    <w:left w:val="none" w:sz="0" w:space="0" w:color="auto"/>
                    <w:bottom w:val="none" w:sz="0" w:space="0" w:color="auto"/>
                    <w:right w:val="none" w:sz="0" w:space="0" w:color="auto"/>
                  </w:divBdr>
                  <w:divsChild>
                    <w:div w:id="1918441308">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 w:id="957569061">
      <w:bodyDiv w:val="1"/>
      <w:marLeft w:val="0"/>
      <w:marRight w:val="0"/>
      <w:marTop w:val="0"/>
      <w:marBottom w:val="0"/>
      <w:divBdr>
        <w:top w:val="none" w:sz="0" w:space="0" w:color="auto"/>
        <w:left w:val="none" w:sz="0" w:space="0" w:color="auto"/>
        <w:bottom w:val="none" w:sz="0" w:space="0" w:color="auto"/>
        <w:right w:val="none" w:sz="0" w:space="0" w:color="auto"/>
      </w:divBdr>
      <w:divsChild>
        <w:div w:id="407268765">
          <w:marLeft w:val="0"/>
          <w:marRight w:val="0"/>
          <w:marTop w:val="0"/>
          <w:marBottom w:val="0"/>
          <w:divBdr>
            <w:top w:val="none" w:sz="0" w:space="0" w:color="auto"/>
            <w:left w:val="none" w:sz="0" w:space="0" w:color="auto"/>
            <w:bottom w:val="none" w:sz="0" w:space="0" w:color="auto"/>
            <w:right w:val="none" w:sz="0" w:space="0" w:color="auto"/>
          </w:divBdr>
          <w:divsChild>
            <w:div w:id="1531801298">
              <w:marLeft w:val="0"/>
              <w:marRight w:val="0"/>
              <w:marTop w:val="0"/>
              <w:marBottom w:val="0"/>
              <w:divBdr>
                <w:top w:val="none" w:sz="0" w:space="0" w:color="auto"/>
                <w:left w:val="none" w:sz="0" w:space="0" w:color="auto"/>
                <w:bottom w:val="none" w:sz="0" w:space="0" w:color="auto"/>
                <w:right w:val="none" w:sz="0" w:space="0" w:color="auto"/>
              </w:divBdr>
              <w:divsChild>
                <w:div w:id="675037848">
                  <w:marLeft w:val="0"/>
                  <w:marRight w:val="0"/>
                  <w:marTop w:val="0"/>
                  <w:marBottom w:val="0"/>
                  <w:divBdr>
                    <w:top w:val="none" w:sz="0" w:space="0" w:color="auto"/>
                    <w:left w:val="none" w:sz="0" w:space="0" w:color="auto"/>
                    <w:bottom w:val="none" w:sz="0" w:space="0" w:color="auto"/>
                    <w:right w:val="none" w:sz="0" w:space="0" w:color="auto"/>
                  </w:divBdr>
                  <w:divsChild>
                    <w:div w:id="1431388209">
                      <w:marLeft w:val="0"/>
                      <w:marRight w:val="0"/>
                      <w:marTop w:val="0"/>
                      <w:marBottom w:val="0"/>
                      <w:divBdr>
                        <w:top w:val="none" w:sz="0" w:space="0" w:color="auto"/>
                        <w:left w:val="none" w:sz="0" w:space="0" w:color="auto"/>
                        <w:bottom w:val="none" w:sz="0" w:space="0" w:color="auto"/>
                        <w:right w:val="none" w:sz="0" w:space="0" w:color="auto"/>
                      </w:divBdr>
                      <w:divsChild>
                        <w:div w:id="4277732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94981302">
      <w:bodyDiv w:val="1"/>
      <w:marLeft w:val="0"/>
      <w:marRight w:val="0"/>
      <w:marTop w:val="0"/>
      <w:marBottom w:val="0"/>
      <w:divBdr>
        <w:top w:val="none" w:sz="0" w:space="0" w:color="auto"/>
        <w:left w:val="none" w:sz="0" w:space="0" w:color="auto"/>
        <w:bottom w:val="none" w:sz="0" w:space="0" w:color="auto"/>
        <w:right w:val="none" w:sz="0" w:space="0" w:color="auto"/>
      </w:divBdr>
      <w:divsChild>
        <w:div w:id="1232430042">
          <w:marLeft w:val="0"/>
          <w:marRight w:val="0"/>
          <w:marTop w:val="0"/>
          <w:marBottom w:val="0"/>
          <w:divBdr>
            <w:top w:val="none" w:sz="0" w:space="0" w:color="auto"/>
            <w:left w:val="none" w:sz="0" w:space="0" w:color="auto"/>
            <w:bottom w:val="none" w:sz="0" w:space="0" w:color="auto"/>
            <w:right w:val="none" w:sz="0" w:space="0" w:color="auto"/>
          </w:divBdr>
          <w:divsChild>
            <w:div w:id="149559993">
              <w:marLeft w:val="0"/>
              <w:marRight w:val="0"/>
              <w:marTop w:val="0"/>
              <w:marBottom w:val="0"/>
              <w:divBdr>
                <w:top w:val="none" w:sz="0" w:space="0" w:color="auto"/>
                <w:left w:val="none" w:sz="0" w:space="0" w:color="auto"/>
                <w:bottom w:val="none" w:sz="0" w:space="0" w:color="auto"/>
                <w:right w:val="none" w:sz="0" w:space="0" w:color="auto"/>
              </w:divBdr>
              <w:divsChild>
                <w:div w:id="516232731">
                  <w:marLeft w:val="0"/>
                  <w:marRight w:val="0"/>
                  <w:marTop w:val="0"/>
                  <w:marBottom w:val="0"/>
                  <w:divBdr>
                    <w:top w:val="none" w:sz="0" w:space="0" w:color="auto"/>
                    <w:left w:val="none" w:sz="0" w:space="0" w:color="auto"/>
                    <w:bottom w:val="none" w:sz="0" w:space="0" w:color="auto"/>
                    <w:right w:val="none" w:sz="0" w:space="0" w:color="auto"/>
                  </w:divBdr>
                  <w:divsChild>
                    <w:div w:id="575823779">
                      <w:marLeft w:val="0"/>
                      <w:marRight w:val="0"/>
                      <w:marTop w:val="0"/>
                      <w:marBottom w:val="0"/>
                      <w:divBdr>
                        <w:top w:val="none" w:sz="0" w:space="0" w:color="auto"/>
                        <w:left w:val="none" w:sz="0" w:space="0" w:color="auto"/>
                        <w:bottom w:val="none" w:sz="0" w:space="0" w:color="auto"/>
                        <w:right w:val="none" w:sz="0" w:space="0" w:color="auto"/>
                      </w:divBdr>
                      <w:divsChild>
                        <w:div w:id="1669208964">
                          <w:marLeft w:val="0"/>
                          <w:marRight w:val="0"/>
                          <w:marTop w:val="45"/>
                          <w:marBottom w:val="0"/>
                          <w:divBdr>
                            <w:top w:val="none" w:sz="0" w:space="0" w:color="auto"/>
                            <w:left w:val="none" w:sz="0" w:space="0" w:color="auto"/>
                            <w:bottom w:val="none" w:sz="0" w:space="0" w:color="auto"/>
                            <w:right w:val="none" w:sz="0" w:space="0" w:color="auto"/>
                          </w:divBdr>
                          <w:divsChild>
                            <w:div w:id="624969452">
                              <w:marLeft w:val="2070"/>
                              <w:marRight w:val="3810"/>
                              <w:marTop w:val="0"/>
                              <w:marBottom w:val="0"/>
                              <w:divBdr>
                                <w:top w:val="none" w:sz="0" w:space="0" w:color="auto"/>
                                <w:left w:val="none" w:sz="0" w:space="0" w:color="auto"/>
                                <w:bottom w:val="none" w:sz="0" w:space="0" w:color="auto"/>
                                <w:right w:val="none" w:sz="0" w:space="0" w:color="auto"/>
                              </w:divBdr>
                              <w:divsChild>
                                <w:div w:id="369381973">
                                  <w:marLeft w:val="0"/>
                                  <w:marRight w:val="0"/>
                                  <w:marTop w:val="0"/>
                                  <w:marBottom w:val="0"/>
                                  <w:divBdr>
                                    <w:top w:val="none" w:sz="0" w:space="0" w:color="auto"/>
                                    <w:left w:val="none" w:sz="0" w:space="0" w:color="auto"/>
                                    <w:bottom w:val="none" w:sz="0" w:space="0" w:color="auto"/>
                                    <w:right w:val="none" w:sz="0" w:space="0" w:color="auto"/>
                                  </w:divBdr>
                                  <w:divsChild>
                                    <w:div w:id="1273704098">
                                      <w:marLeft w:val="0"/>
                                      <w:marRight w:val="0"/>
                                      <w:marTop w:val="0"/>
                                      <w:marBottom w:val="0"/>
                                      <w:divBdr>
                                        <w:top w:val="none" w:sz="0" w:space="0" w:color="auto"/>
                                        <w:left w:val="none" w:sz="0" w:space="0" w:color="auto"/>
                                        <w:bottom w:val="none" w:sz="0" w:space="0" w:color="auto"/>
                                        <w:right w:val="none" w:sz="0" w:space="0" w:color="auto"/>
                                      </w:divBdr>
                                      <w:divsChild>
                                        <w:div w:id="169612511">
                                          <w:marLeft w:val="0"/>
                                          <w:marRight w:val="0"/>
                                          <w:marTop w:val="0"/>
                                          <w:marBottom w:val="0"/>
                                          <w:divBdr>
                                            <w:top w:val="none" w:sz="0" w:space="0" w:color="auto"/>
                                            <w:left w:val="none" w:sz="0" w:space="0" w:color="auto"/>
                                            <w:bottom w:val="none" w:sz="0" w:space="0" w:color="auto"/>
                                            <w:right w:val="none" w:sz="0" w:space="0" w:color="auto"/>
                                          </w:divBdr>
                                          <w:divsChild>
                                            <w:div w:id="13343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237443">
      <w:bodyDiv w:val="1"/>
      <w:marLeft w:val="0"/>
      <w:marRight w:val="0"/>
      <w:marTop w:val="0"/>
      <w:marBottom w:val="0"/>
      <w:divBdr>
        <w:top w:val="none" w:sz="0" w:space="0" w:color="auto"/>
        <w:left w:val="none" w:sz="0" w:space="0" w:color="auto"/>
        <w:bottom w:val="none" w:sz="0" w:space="0" w:color="auto"/>
        <w:right w:val="none" w:sz="0" w:space="0" w:color="auto"/>
      </w:divBdr>
      <w:divsChild>
        <w:div w:id="1791629869">
          <w:marLeft w:val="0"/>
          <w:marRight w:val="0"/>
          <w:marTop w:val="0"/>
          <w:marBottom w:val="0"/>
          <w:divBdr>
            <w:top w:val="none" w:sz="0" w:space="0" w:color="auto"/>
            <w:left w:val="none" w:sz="0" w:space="0" w:color="auto"/>
            <w:bottom w:val="none" w:sz="0" w:space="0" w:color="auto"/>
            <w:right w:val="none" w:sz="0" w:space="0" w:color="auto"/>
          </w:divBdr>
          <w:divsChild>
            <w:div w:id="287130261">
              <w:marLeft w:val="0"/>
              <w:marRight w:val="0"/>
              <w:marTop w:val="0"/>
              <w:marBottom w:val="0"/>
              <w:divBdr>
                <w:top w:val="none" w:sz="0" w:space="0" w:color="auto"/>
                <w:left w:val="none" w:sz="0" w:space="0" w:color="auto"/>
                <w:bottom w:val="none" w:sz="0" w:space="0" w:color="auto"/>
                <w:right w:val="none" w:sz="0" w:space="0" w:color="auto"/>
              </w:divBdr>
              <w:divsChild>
                <w:div w:id="1567060737">
                  <w:marLeft w:val="0"/>
                  <w:marRight w:val="0"/>
                  <w:marTop w:val="0"/>
                  <w:marBottom w:val="0"/>
                  <w:divBdr>
                    <w:top w:val="none" w:sz="0" w:space="0" w:color="auto"/>
                    <w:left w:val="none" w:sz="0" w:space="0" w:color="auto"/>
                    <w:bottom w:val="none" w:sz="0" w:space="0" w:color="auto"/>
                    <w:right w:val="none" w:sz="0" w:space="0" w:color="auto"/>
                  </w:divBdr>
                  <w:divsChild>
                    <w:div w:id="1909147282">
                      <w:marLeft w:val="0"/>
                      <w:marRight w:val="0"/>
                      <w:marTop w:val="0"/>
                      <w:marBottom w:val="0"/>
                      <w:divBdr>
                        <w:top w:val="none" w:sz="0" w:space="0" w:color="auto"/>
                        <w:left w:val="none" w:sz="0" w:space="0" w:color="auto"/>
                        <w:bottom w:val="none" w:sz="0" w:space="0" w:color="auto"/>
                        <w:right w:val="none" w:sz="0" w:space="0" w:color="auto"/>
                      </w:divBdr>
                      <w:divsChild>
                        <w:div w:id="20107933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30111205">
      <w:bodyDiv w:val="1"/>
      <w:marLeft w:val="0"/>
      <w:marRight w:val="0"/>
      <w:marTop w:val="0"/>
      <w:marBottom w:val="0"/>
      <w:divBdr>
        <w:top w:val="none" w:sz="0" w:space="0" w:color="auto"/>
        <w:left w:val="none" w:sz="0" w:space="0" w:color="auto"/>
        <w:bottom w:val="none" w:sz="0" w:space="0" w:color="auto"/>
        <w:right w:val="none" w:sz="0" w:space="0" w:color="auto"/>
      </w:divBdr>
    </w:div>
    <w:div w:id="1638341214">
      <w:bodyDiv w:val="1"/>
      <w:marLeft w:val="0"/>
      <w:marRight w:val="0"/>
      <w:marTop w:val="0"/>
      <w:marBottom w:val="0"/>
      <w:divBdr>
        <w:top w:val="none" w:sz="0" w:space="0" w:color="auto"/>
        <w:left w:val="none" w:sz="0" w:space="0" w:color="auto"/>
        <w:bottom w:val="none" w:sz="0" w:space="0" w:color="auto"/>
        <w:right w:val="none" w:sz="0" w:space="0" w:color="auto"/>
      </w:divBdr>
      <w:divsChild>
        <w:div w:id="1779249892">
          <w:marLeft w:val="0"/>
          <w:marRight w:val="0"/>
          <w:marTop w:val="0"/>
          <w:marBottom w:val="0"/>
          <w:divBdr>
            <w:top w:val="none" w:sz="0" w:space="0" w:color="auto"/>
            <w:left w:val="none" w:sz="0" w:space="0" w:color="auto"/>
            <w:bottom w:val="none" w:sz="0" w:space="0" w:color="auto"/>
            <w:right w:val="none" w:sz="0" w:space="0" w:color="auto"/>
          </w:divBdr>
          <w:divsChild>
            <w:div w:id="1375353653">
              <w:marLeft w:val="0"/>
              <w:marRight w:val="0"/>
              <w:marTop w:val="0"/>
              <w:marBottom w:val="0"/>
              <w:divBdr>
                <w:top w:val="none" w:sz="0" w:space="0" w:color="auto"/>
                <w:left w:val="none" w:sz="0" w:space="0" w:color="auto"/>
                <w:bottom w:val="none" w:sz="0" w:space="0" w:color="auto"/>
                <w:right w:val="none" w:sz="0" w:space="0" w:color="auto"/>
              </w:divBdr>
              <w:divsChild>
                <w:div w:id="1899196946">
                  <w:marLeft w:val="0"/>
                  <w:marRight w:val="0"/>
                  <w:marTop w:val="0"/>
                  <w:marBottom w:val="0"/>
                  <w:divBdr>
                    <w:top w:val="none" w:sz="0" w:space="0" w:color="auto"/>
                    <w:left w:val="none" w:sz="0" w:space="0" w:color="auto"/>
                    <w:bottom w:val="none" w:sz="0" w:space="0" w:color="auto"/>
                    <w:right w:val="none" w:sz="0" w:space="0" w:color="auto"/>
                  </w:divBdr>
                  <w:divsChild>
                    <w:div w:id="227738490">
                      <w:marLeft w:val="0"/>
                      <w:marRight w:val="0"/>
                      <w:marTop w:val="0"/>
                      <w:marBottom w:val="0"/>
                      <w:divBdr>
                        <w:top w:val="none" w:sz="0" w:space="0" w:color="auto"/>
                        <w:left w:val="none" w:sz="0" w:space="0" w:color="auto"/>
                        <w:bottom w:val="none" w:sz="0" w:space="0" w:color="auto"/>
                        <w:right w:val="none" w:sz="0" w:space="0" w:color="auto"/>
                      </w:divBdr>
                      <w:divsChild>
                        <w:div w:id="142549525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1747531029">
      <w:bodyDiv w:val="1"/>
      <w:marLeft w:val="0"/>
      <w:marRight w:val="0"/>
      <w:marTop w:val="0"/>
      <w:marBottom w:val="0"/>
      <w:divBdr>
        <w:top w:val="none" w:sz="0" w:space="0" w:color="auto"/>
        <w:left w:val="none" w:sz="0" w:space="0" w:color="auto"/>
        <w:bottom w:val="none" w:sz="0" w:space="0" w:color="auto"/>
        <w:right w:val="none" w:sz="0" w:space="0" w:color="auto"/>
      </w:divBdr>
      <w:divsChild>
        <w:div w:id="577522512">
          <w:marLeft w:val="0"/>
          <w:marRight w:val="0"/>
          <w:marTop w:val="0"/>
          <w:marBottom w:val="0"/>
          <w:divBdr>
            <w:top w:val="none" w:sz="0" w:space="0" w:color="auto"/>
            <w:left w:val="none" w:sz="0" w:space="0" w:color="auto"/>
            <w:bottom w:val="none" w:sz="0" w:space="0" w:color="auto"/>
            <w:right w:val="none" w:sz="0" w:space="0" w:color="auto"/>
          </w:divBdr>
          <w:divsChild>
            <w:div w:id="618030511">
              <w:marLeft w:val="0"/>
              <w:marRight w:val="0"/>
              <w:marTop w:val="0"/>
              <w:marBottom w:val="0"/>
              <w:divBdr>
                <w:top w:val="none" w:sz="0" w:space="0" w:color="auto"/>
                <w:left w:val="none" w:sz="0" w:space="0" w:color="auto"/>
                <w:bottom w:val="none" w:sz="0" w:space="0" w:color="auto"/>
                <w:right w:val="none" w:sz="0" w:space="0" w:color="auto"/>
              </w:divBdr>
              <w:divsChild>
                <w:div w:id="985165062">
                  <w:marLeft w:val="0"/>
                  <w:marRight w:val="0"/>
                  <w:marTop w:val="0"/>
                  <w:marBottom w:val="0"/>
                  <w:divBdr>
                    <w:top w:val="none" w:sz="0" w:space="0" w:color="auto"/>
                    <w:left w:val="none" w:sz="0" w:space="0" w:color="auto"/>
                    <w:bottom w:val="none" w:sz="0" w:space="0" w:color="auto"/>
                    <w:right w:val="none" w:sz="0" w:space="0" w:color="auto"/>
                  </w:divBdr>
                  <w:divsChild>
                    <w:div w:id="916476608">
                      <w:marLeft w:val="0"/>
                      <w:marRight w:val="0"/>
                      <w:marTop w:val="0"/>
                      <w:marBottom w:val="0"/>
                      <w:divBdr>
                        <w:top w:val="none" w:sz="0" w:space="0" w:color="auto"/>
                        <w:left w:val="none" w:sz="0" w:space="0" w:color="auto"/>
                        <w:bottom w:val="none" w:sz="0" w:space="0" w:color="auto"/>
                        <w:right w:val="none" w:sz="0" w:space="0" w:color="auto"/>
                      </w:divBdr>
                      <w:divsChild>
                        <w:div w:id="679358712">
                          <w:marLeft w:val="0"/>
                          <w:marRight w:val="0"/>
                          <w:marTop w:val="0"/>
                          <w:marBottom w:val="0"/>
                          <w:divBdr>
                            <w:top w:val="none" w:sz="0" w:space="0" w:color="auto"/>
                            <w:left w:val="none" w:sz="0" w:space="0" w:color="auto"/>
                            <w:bottom w:val="none" w:sz="0" w:space="0" w:color="auto"/>
                            <w:right w:val="single" w:sz="6" w:space="10" w:color="E5E5E5"/>
                          </w:divBdr>
                        </w:div>
                      </w:divsChild>
                    </w:div>
                  </w:divsChild>
                </w:div>
              </w:divsChild>
            </w:div>
          </w:divsChild>
        </w:div>
      </w:divsChild>
    </w:div>
    <w:div w:id="20081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www.accountant.nl/Accountant/Nieuws/NIVRA+en+NOvAA+presenteren+Plan+van+Aanpak.aspx" TargetMode="External"/><Relationship Id="rId26" Type="http://schemas.openxmlformats.org/officeDocument/2006/relationships/hyperlink" Target="https://docs.google.com/viewer?url=http://www.mccg.nl/download/?id%3D1049" TargetMode="External"/><Relationship Id="rId39" Type="http://schemas.openxmlformats.org/officeDocument/2006/relationships/hyperlink" Target="http://www.saralee.com/InvestorRelations/FinancialSECInformation/~/media/SaraLeeCorp/Corporate/Files/PDF/InvestorRelations/2008_AR.ashx" TargetMode="External"/><Relationship Id="rId3" Type="http://schemas.openxmlformats.org/officeDocument/2006/relationships/styles" Target="styles.xml"/><Relationship Id="rId21" Type="http://schemas.openxmlformats.org/officeDocument/2006/relationships/hyperlink" Target="http://www.accountant.nl/Accountant/Nieuws/Drie+amendementen+ingediend+over+accountantswetgev.aspx" TargetMode="External"/><Relationship Id="rId34" Type="http://schemas.openxmlformats.org/officeDocument/2006/relationships/hyperlink" Target="http://www.accountancynieuws.nl/Uploads/Files/NBA-Alert-27-dec12.pdf" TargetMode="External"/><Relationship Id="rId42" Type="http://schemas.openxmlformats.org/officeDocument/2006/relationships/hyperlink" Target="http://www.saralee.com/ourcompany/sl11ar/pdf/2011SL_FullAR.pdf" TargetMode="External"/><Relationship Id="rId47" Type="http://schemas.openxmlformats.org/officeDocument/2006/relationships/hyperlink" Target="http://www.volkkrant.nl"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www.accountant.nl/Accountant/Nieuws/Europese+Commissie+publiceert+green+paper+over+v.aspx" TargetMode="External"/><Relationship Id="rId25" Type="http://schemas.openxmlformats.org/officeDocument/2006/relationships/hyperlink" Target="http://www.bdo.nl/nl/diensten/accountancy/ifrs/paginas/default.aspx" TargetMode="External"/><Relationship Id="rId33" Type="http://schemas.openxmlformats.org/officeDocument/2006/relationships/hyperlink" Target="http://www.rijksoverheid.nl/bestanden/documenten-en%20publicaties/kamerstukken/2011/09/13/kamerbrief-reactie-op-evaluatieonderzoek-wet-toezicht-financiele-verslaggeving/kamerbrief-reactie-op-evaluatieonderzoek-wet-toezicht-financiele-verslaggeving.pdf" TargetMode="External"/><Relationship Id="rId38" Type="http://schemas.openxmlformats.org/officeDocument/2006/relationships/hyperlink" Target="http://www.rijksoverheid.nl/onderwerpen/corporate-governance/toezicht-op-accountants" TargetMode="External"/><Relationship Id="rId46" Type="http://schemas.openxmlformats.org/officeDocument/2006/relationships/hyperlink" Target="http://www.volkkrant.nl" TargetMode="External"/><Relationship Id="rId2" Type="http://schemas.openxmlformats.org/officeDocument/2006/relationships/numbering" Target="numbering.xml"/><Relationship Id="rId16" Type="http://schemas.openxmlformats.org/officeDocument/2006/relationships/hyperlink" Target="http://www.accountancynieuws.nl/actueel/vaktechniek/analyse-de-amendementen-bij-de-wet-op" TargetMode="External"/><Relationship Id="rId20" Type="http://schemas.openxmlformats.org/officeDocument/2006/relationships/hyperlink" Target="http://www.accountant.nl/Accountant/Nieuws/EY+aangeklaagd+wegens+rol+fraude+Lehman.aspx" TargetMode="External"/><Relationship Id="rId29" Type="http://schemas.openxmlformats.org/officeDocument/2006/relationships/hyperlink" Target="http://fd.nl/Print/krant/Rubriek/Korte_berichten/680320-1206/rutte-lanceert-aandeel-van-douwe-egberts_bron_fd_krant" TargetMode="External"/><Relationship Id="rId41" Type="http://schemas.openxmlformats.org/officeDocument/2006/relationships/hyperlink" Target="http://www.saralee.com/InvestorRelations/FinancialSECInformation/~/media/SaraLeeCorp/Corporate/Files/PDF/InvestorRelations/2010_AR.ash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afm.nl/~/media/Files/rapport/2013/overgangsregeling-controle-advies.ashx" TargetMode="External"/><Relationship Id="rId32" Type="http://schemas.openxmlformats.org/officeDocument/2006/relationships/hyperlink" Target="http://www.ing.com/Ons-Bedrijf/Over-ons/Corporate-Governance/Corporate-governance-en-de-beursvoorschriften-van-de-NYSE.htm" TargetMode="External"/><Relationship Id="rId37" Type="http://schemas.openxmlformats.org/officeDocument/2006/relationships/hyperlink" Target="http://www.accountant.nl/readfile.aspx?ContentID=71835&amp;ObjectID=995676&amp;Type=1&amp;File=0000037893_Amendement_33025_PvdA-03.pdf" TargetMode="External"/><Relationship Id="rId40" Type="http://schemas.openxmlformats.org/officeDocument/2006/relationships/hyperlink" Target="http://www.saralee.com/InvestorRelations/FinancialSECInformation/~/media/SaraLeeCorp/Corporate/Files/PDF/InvestorRelations/2009_AR.ashx" TargetMode="External"/><Relationship Id="rId45" Type="http://schemas.openxmlformats.org/officeDocument/2006/relationships/hyperlink" Target="http://publications.maastrichtuniversity.nl/en/page/body/record?identifier=metisprod%3Aoai%3Ametis.ru.nl%3A113750" TargetMode="External"/><Relationship Id="rId5" Type="http://schemas.openxmlformats.org/officeDocument/2006/relationships/settings" Target="settings.xml"/><Relationship Id="rId15" Type="http://schemas.openxmlformats.org/officeDocument/2006/relationships/hyperlink" Target="http://www.eerstekamer.nl" TargetMode="External"/><Relationship Id="rId23" Type="http://schemas.openxmlformats.org/officeDocument/2006/relationships/hyperlink" Target="http://www.afm.nl/~/media/files/rapport/2010/kwaliteit-accountantscontrole-kwaliteitsbewaking.ashx" TargetMode="External"/><Relationship Id="rId28" Type="http://schemas.openxmlformats.org/officeDocument/2006/relationships/hyperlink" Target="http://dare.ubvu.vu.nl/bitstream/handle/1871/13103/Oratie%20Peter%20Eimers.pdf?sequence=1" TargetMode="External"/><Relationship Id="rId36" Type="http://schemas.openxmlformats.org/officeDocument/2006/relationships/hyperlink" Target="http://fd.nl/Print/krant/Pagina/Voorpagina/601429-1204/commissaris-negeert-fouten_bron_fd_krant" TargetMode="External"/><Relationship Id="rId49"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www.acountant.nl" TargetMode="External"/><Relationship Id="rId31" Type="http://schemas.openxmlformats.org/officeDocument/2006/relationships/hyperlink" Target="http://fd.nl/ondernemen/126257-1208/boekhoudfraude-bij-d.e-master-blenders" TargetMode="External"/><Relationship Id="rId44" Type="http://schemas.openxmlformats.org/officeDocument/2006/relationships/hyperlink" Target="http://www.veb.net/content/HoofdMenu/Home/Nieuwsoverzicht/artikelen2012/onregelmatighedenDE.aspx"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eerstekamer.nl/wetsvoorstel/33025_wet_op_het_accountantsberoep" TargetMode="External"/><Relationship Id="rId22" Type="http://schemas.openxmlformats.org/officeDocument/2006/relationships/hyperlink" Target="http://www.afm.nl/nl/professionals/afm-voor/accountants/tz-accountantorg.aspx" TargetMode="External"/><Relationship Id="rId27" Type="http://schemas.openxmlformats.org/officeDocument/2006/relationships/hyperlink" Target="http://www.demasterblenders1753.com/nl/investors/jaarverslagen_resultaten/" TargetMode="External"/><Relationship Id="rId30" Type="http://schemas.openxmlformats.org/officeDocument/2006/relationships/hyperlink" Target="http://fd.nl/beleggen/884105-1207/na-eurotop-en-ecb-tijd-voor-douwe-egberts" TargetMode="External"/><Relationship Id="rId35" Type="http://schemas.openxmlformats.org/officeDocument/2006/relationships/hyperlink" Target="http://www.nba.nl/Documents/Tools%20Vaktechniek/nba-alerts/NBA%20Alert%2027%20jan13.pdf" TargetMode="External"/><Relationship Id="rId43" Type="http://schemas.openxmlformats.org/officeDocument/2006/relationships/hyperlink" Target="http://www.accountancynieuws.nl/Uploads/Files/BriefaanDEMasterBlenders.pdf" TargetMode="External"/><Relationship Id="rId48" Type="http://schemas.openxmlformats.org/officeDocument/2006/relationships/hyperlink" Target="http://www.volkskrant.nl/vk/nl/2680/Economie/article/detail/614423/2002/09/10/Accountant-wist-van-gesjoemel-bij-Enron.dhtml"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volkskrant.nl/vk/nl/2844/Archief/archief/article/detail/3295779/2012/08/03/Braziliaanse-topman-DE-geloosd.dhtml" TargetMode="External"/><Relationship Id="rId13" Type="http://schemas.openxmlformats.org/officeDocument/2006/relationships/hyperlink" Target="http://www.volkskrant.nl/vk/nl/2844/Archief/archief/article/detail/3295779/2012/08/03/Braziliaanse-topman-DE-geloosd.dhtml" TargetMode="External"/><Relationship Id="rId3" Type="http://schemas.openxmlformats.org/officeDocument/2006/relationships/hyperlink" Target="http://www.accountant.nl/Accountant/Nieuws/EY+aangeklaagd+wegens+rol+fraude+Lehman.aspx" TargetMode="External"/><Relationship Id="rId7" Type="http://schemas.openxmlformats.org/officeDocument/2006/relationships/hyperlink" Target="http://www.accountant.nl/Accountant/Nieuws/NIVRA+en+NOvAA+presenteren+Plan+van+Aanpak.aspx" TargetMode="External"/><Relationship Id="rId12" Type="http://schemas.openxmlformats.org/officeDocument/2006/relationships/hyperlink" Target="http://fd.nl/Print/krant/Pagina/Voorpagina/676328-1208/de-opgeschrikt-door-fraude_bron_fd_krant" TargetMode="External"/><Relationship Id="rId2" Type="http://schemas.openxmlformats.org/officeDocument/2006/relationships/hyperlink" Target="http://www.volkskrant.nl/vk/nl/2680/Economie/article/detail/614423/2002/09/10/Accountant-wist-van-gesjoemel-bij-Enron.dhtml" TargetMode="External"/><Relationship Id="rId16" Type="http://schemas.openxmlformats.org/officeDocument/2006/relationships/hyperlink" Target="http://www.accountant.nl/Accountant/Nieuws/VEB+Mogelijke+nalatigheid+PwC+en+ABN+AMRO+bij+fr.aspx" TargetMode="External"/><Relationship Id="rId1" Type="http://schemas.openxmlformats.org/officeDocument/2006/relationships/hyperlink" Target="http://fd.nl/Print/krant/Pagina/Voorpagina/601429-1204/commissaris-negeert-fouten_bron_fd_krant" TargetMode="External"/><Relationship Id="rId6" Type="http://schemas.openxmlformats.org/officeDocument/2006/relationships/hyperlink" Target="http://www.accountant.nl/Accountant/Nieuws/Europese+Commissie+publiceert+green+paper+over+v.aspx" TargetMode="External"/><Relationship Id="rId11" Type="http://schemas.openxmlformats.org/officeDocument/2006/relationships/hyperlink" Target="http://fd.nl/Print/krant/Pagina/Voorpagina/676328-1208/de-opgeschrikt-door-fraude_bron_fd_krant" TargetMode="External"/><Relationship Id="rId5" Type="http://schemas.openxmlformats.org/officeDocument/2006/relationships/hyperlink" Target="http://www.accountant.nl/Accountant/Nieuws/Europese+Commissie+publiceert+green+paper+over+v.aspx" TargetMode="External"/><Relationship Id="rId15" Type="http://schemas.openxmlformats.org/officeDocument/2006/relationships/hyperlink" Target="http://fd.nl/Print/krant/Pagina/Ondernemen/725712-1210/veb-eist-meer-openheid-de_bron_fd_krant" TargetMode="External"/><Relationship Id="rId10" Type="http://schemas.openxmlformats.org/officeDocument/2006/relationships/hyperlink" Target="http://fd.nl/beleggen/884105-1207/na-eurotop-en-ecb-tijd-voor-douwe-egberts" TargetMode="External"/><Relationship Id="rId4" Type="http://schemas.openxmlformats.org/officeDocument/2006/relationships/hyperlink" Target="http://www.accountancynieuws.nl/actueel/branche/directeur-kwik-fit-op-non-actief-na-boekhoudfraude.85074.lynkx" TargetMode="External"/><Relationship Id="rId9" Type="http://schemas.openxmlformats.org/officeDocument/2006/relationships/hyperlink" Target="http://fd.nl/Print/krant/Rubriek/Korte_berichten/680320-1206/rutte-lanceert-aandeel-van-douwe-egberts_bron_fd_krant?visited=true" TargetMode="External"/><Relationship Id="rId14" Type="http://schemas.openxmlformats.org/officeDocument/2006/relationships/hyperlink" Target="http://www.veb.net/content/HoofdMenu/Home/Nieuwsoverzicht/artikelen2012/onregelmatighedenDE.aspx"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9664C9-2428-45A7-AAE3-257DA5F3943F}" type="doc">
      <dgm:prSet loTypeId="urn:microsoft.com/office/officeart/2005/8/layout/orgChart1" loCatId="hierarchy" qsTypeId="urn:microsoft.com/office/officeart/2005/8/quickstyle/simple3" qsCatId="simple" csTypeId="urn:microsoft.com/office/officeart/2005/8/colors/accent2_1" csCatId="accent2" phldr="1"/>
      <dgm:spPr/>
    </dgm:pt>
    <dgm:pt modelId="{0EE3F913-55E6-436B-B00A-1F6F3204321A}">
      <dgm:prSet/>
      <dgm:spPr/>
      <dgm:t>
        <a:bodyPr/>
        <a:lstStyle/>
        <a:p>
          <a:pPr marR="0" algn="ctr" rtl="0"/>
          <a:r>
            <a:rPr lang="nl-NL" b="1" i="0" u="none" strike="noStrike" baseline="0" smtClean="0">
              <a:latin typeface="Calibri"/>
            </a:rPr>
            <a:t>H1</a:t>
          </a:r>
        </a:p>
        <a:p>
          <a:pPr marR="0" algn="ctr" rtl="0"/>
          <a:r>
            <a:rPr lang="nl-NL" b="1" i="0" u="none" strike="noStrike" baseline="0" smtClean="0">
              <a:latin typeface="Calibri"/>
            </a:rPr>
            <a:t>Inleiding</a:t>
          </a:r>
          <a:endParaRPr lang="nl-NL" smtClean="0"/>
        </a:p>
      </dgm:t>
    </dgm:pt>
    <dgm:pt modelId="{B8DB7804-CED8-4BEC-A84D-1BA7E8C19821}" type="parTrans" cxnId="{0260A018-A0AF-4F9F-B5B2-50B9DFFFA445}">
      <dgm:prSet/>
      <dgm:spPr/>
      <dgm:t>
        <a:bodyPr/>
        <a:lstStyle/>
        <a:p>
          <a:endParaRPr lang="nl-NL"/>
        </a:p>
      </dgm:t>
    </dgm:pt>
    <dgm:pt modelId="{2525E668-32FA-40BB-ACC4-4E9D33E4A111}" type="sibTrans" cxnId="{0260A018-A0AF-4F9F-B5B2-50B9DFFFA445}">
      <dgm:prSet/>
      <dgm:spPr/>
      <dgm:t>
        <a:bodyPr/>
        <a:lstStyle/>
        <a:p>
          <a:endParaRPr lang="nl-NL"/>
        </a:p>
      </dgm:t>
    </dgm:pt>
    <dgm:pt modelId="{4A5AF7C1-EE4B-4AB4-B9F2-997D368B64E5}">
      <dgm:prSet/>
      <dgm:spPr/>
      <dgm:t>
        <a:bodyPr/>
        <a:lstStyle/>
        <a:p>
          <a:pPr marR="0" algn="ctr" rtl="0"/>
          <a:r>
            <a:rPr lang="nl-NL" b="1" i="0" u="none" strike="noStrike" baseline="0" smtClean="0">
              <a:latin typeface="Calibri"/>
            </a:rPr>
            <a:t>H2</a:t>
          </a:r>
        </a:p>
        <a:p>
          <a:pPr marR="0" algn="ctr" rtl="0"/>
          <a:r>
            <a:rPr lang="nl-NL" b="1" i="0" u="none" strike="noStrike" baseline="0" smtClean="0">
              <a:latin typeface="Calibri"/>
            </a:rPr>
            <a:t>Theorie	</a:t>
          </a:r>
          <a:endParaRPr lang="nl-NL" smtClean="0"/>
        </a:p>
      </dgm:t>
    </dgm:pt>
    <dgm:pt modelId="{B241375E-8A06-44A4-98D4-9F840BCA66F5}" type="parTrans" cxnId="{178EBFB1-53E5-4DCE-B7A2-52B9E29E9859}">
      <dgm:prSet/>
      <dgm:spPr/>
      <dgm:t>
        <a:bodyPr/>
        <a:lstStyle/>
        <a:p>
          <a:endParaRPr lang="nl-NL"/>
        </a:p>
      </dgm:t>
    </dgm:pt>
    <dgm:pt modelId="{A9CF15B9-4453-466A-935D-B1DA86682125}" type="sibTrans" cxnId="{178EBFB1-53E5-4DCE-B7A2-52B9E29E9859}">
      <dgm:prSet/>
      <dgm:spPr/>
      <dgm:t>
        <a:bodyPr/>
        <a:lstStyle/>
        <a:p>
          <a:endParaRPr lang="nl-NL"/>
        </a:p>
      </dgm:t>
    </dgm:pt>
    <dgm:pt modelId="{701CA50A-DE2D-4432-B86C-01706FE442D4}">
      <dgm:prSet/>
      <dgm:spPr/>
      <dgm:t>
        <a:bodyPr/>
        <a:lstStyle/>
        <a:p>
          <a:pPr marR="0" algn="ctr" rtl="0"/>
          <a:r>
            <a:rPr lang="nl-NL" b="1" i="0" u="none" strike="noStrike" baseline="0" smtClean="0">
              <a:latin typeface="Calibri"/>
            </a:rPr>
            <a:t>H4</a:t>
          </a:r>
        </a:p>
        <a:p>
          <a:pPr marR="0" algn="ctr" rtl="0"/>
          <a:r>
            <a:rPr lang="nl-NL" b="1" i="0" u="none" strike="noStrike" baseline="0" smtClean="0">
              <a:latin typeface="Calibri"/>
            </a:rPr>
            <a:t>Kritiek op de accountant</a:t>
          </a:r>
        </a:p>
      </dgm:t>
    </dgm:pt>
    <dgm:pt modelId="{D06CEDDC-D18A-4CE6-9CA1-4DB134AA3905}" type="parTrans" cxnId="{0987F735-3088-4662-AF7B-8728F7288620}">
      <dgm:prSet/>
      <dgm:spPr/>
      <dgm:t>
        <a:bodyPr/>
        <a:lstStyle/>
        <a:p>
          <a:endParaRPr lang="nl-NL"/>
        </a:p>
      </dgm:t>
    </dgm:pt>
    <dgm:pt modelId="{4C4B43C1-6975-4E68-9CFB-DBB446B068E1}" type="sibTrans" cxnId="{0987F735-3088-4662-AF7B-8728F7288620}">
      <dgm:prSet/>
      <dgm:spPr/>
      <dgm:t>
        <a:bodyPr/>
        <a:lstStyle/>
        <a:p>
          <a:endParaRPr lang="nl-NL"/>
        </a:p>
      </dgm:t>
    </dgm:pt>
    <dgm:pt modelId="{EBA9992D-6FCE-414F-9E2B-FA8BB0AB22AE}">
      <dgm:prSet/>
      <dgm:spPr/>
      <dgm:t>
        <a:bodyPr/>
        <a:lstStyle/>
        <a:p>
          <a:r>
            <a:rPr lang="nl-NL" b="1" smtClean="0"/>
            <a:t>H5 </a:t>
          </a:r>
        </a:p>
        <a:p>
          <a:r>
            <a:rPr lang="nl-NL" b="1" smtClean="0"/>
            <a:t>Case Study</a:t>
          </a:r>
        </a:p>
      </dgm:t>
    </dgm:pt>
    <dgm:pt modelId="{40A4D8DB-CB2A-4CA5-8E43-CA7B9BAFCE3B}" type="parTrans" cxnId="{F8148BCB-1109-4FF5-89A0-2C3D6E29AC16}">
      <dgm:prSet/>
      <dgm:spPr/>
      <dgm:t>
        <a:bodyPr/>
        <a:lstStyle/>
        <a:p>
          <a:endParaRPr lang="nl-NL"/>
        </a:p>
      </dgm:t>
    </dgm:pt>
    <dgm:pt modelId="{8FA85BE1-C3A5-4B75-BEE8-8EF0F33D250F}" type="sibTrans" cxnId="{F8148BCB-1109-4FF5-89A0-2C3D6E29AC16}">
      <dgm:prSet/>
      <dgm:spPr/>
      <dgm:t>
        <a:bodyPr/>
        <a:lstStyle/>
        <a:p>
          <a:endParaRPr lang="nl-NL"/>
        </a:p>
      </dgm:t>
    </dgm:pt>
    <dgm:pt modelId="{0DBCFBD2-66BF-4E49-A25C-5B4638613C1F}">
      <dgm:prSet/>
      <dgm:spPr/>
      <dgm:t>
        <a:bodyPr/>
        <a:lstStyle/>
        <a:p>
          <a:pPr marR="0" algn="ctr" rtl="0"/>
          <a:r>
            <a:rPr lang="nl-NL" b="1" i="0" u="none" strike="noStrike" baseline="0" smtClean="0">
              <a:latin typeface="Calibri"/>
            </a:rPr>
            <a:t>H3</a:t>
          </a:r>
        </a:p>
        <a:p>
          <a:pPr marR="0" algn="ctr" rtl="0"/>
          <a:r>
            <a:rPr lang="nl-NL" b="1" i="0" u="none" strike="noStrike" baseline="0" smtClean="0">
              <a:latin typeface="Calibri"/>
            </a:rPr>
            <a:t>Wet- en regelgeving</a:t>
          </a:r>
          <a:endParaRPr lang="nl-NL" smtClean="0"/>
        </a:p>
      </dgm:t>
    </dgm:pt>
    <dgm:pt modelId="{AAC9EB61-4EF9-4CD6-9354-D8CC8AC335A7}" type="parTrans" cxnId="{A8D6A058-2E39-491D-95B4-EAEB244E9987}">
      <dgm:prSet/>
      <dgm:spPr/>
      <dgm:t>
        <a:bodyPr/>
        <a:lstStyle/>
        <a:p>
          <a:endParaRPr lang="nl-NL"/>
        </a:p>
      </dgm:t>
    </dgm:pt>
    <dgm:pt modelId="{B9610C61-87DA-4AB4-9835-3DB63B1BD411}" type="sibTrans" cxnId="{A8D6A058-2E39-491D-95B4-EAEB244E9987}">
      <dgm:prSet/>
      <dgm:spPr/>
      <dgm:t>
        <a:bodyPr/>
        <a:lstStyle/>
        <a:p>
          <a:endParaRPr lang="nl-NL"/>
        </a:p>
      </dgm:t>
    </dgm:pt>
    <dgm:pt modelId="{32C98C94-48A1-4624-BA90-0D343E404DE9}">
      <dgm:prSet/>
      <dgm:spPr/>
      <dgm:t>
        <a:bodyPr/>
        <a:lstStyle/>
        <a:p>
          <a:r>
            <a:rPr lang="nl-NL" b="1"/>
            <a:t>H6 </a:t>
          </a:r>
        </a:p>
        <a:p>
          <a:r>
            <a:rPr lang="nl-NL" b="1"/>
            <a:t>Samenvatting en conclusie</a:t>
          </a:r>
        </a:p>
      </dgm:t>
    </dgm:pt>
    <dgm:pt modelId="{FDED1081-8B96-44A2-B868-1F23CF2A89CC}" type="parTrans" cxnId="{A907F14C-2A89-41D5-AF8C-43512AA81CD2}">
      <dgm:prSet/>
      <dgm:spPr/>
      <dgm:t>
        <a:bodyPr/>
        <a:lstStyle/>
        <a:p>
          <a:endParaRPr lang="nl-NL"/>
        </a:p>
      </dgm:t>
    </dgm:pt>
    <dgm:pt modelId="{DB25115A-F709-464B-A053-2C3605963D49}" type="sibTrans" cxnId="{A907F14C-2A89-41D5-AF8C-43512AA81CD2}">
      <dgm:prSet/>
      <dgm:spPr/>
      <dgm:t>
        <a:bodyPr/>
        <a:lstStyle/>
        <a:p>
          <a:endParaRPr lang="nl-NL"/>
        </a:p>
      </dgm:t>
    </dgm:pt>
    <dgm:pt modelId="{0058F047-08C7-446D-8756-DA5C393B7C3A}" type="pres">
      <dgm:prSet presAssocID="{109664C9-2428-45A7-AAE3-257DA5F3943F}" presName="hierChild1" presStyleCnt="0">
        <dgm:presLayoutVars>
          <dgm:orgChart val="1"/>
          <dgm:chPref val="1"/>
          <dgm:dir/>
          <dgm:animOne val="branch"/>
          <dgm:animLvl val="lvl"/>
          <dgm:resizeHandles/>
        </dgm:presLayoutVars>
      </dgm:prSet>
      <dgm:spPr/>
    </dgm:pt>
    <dgm:pt modelId="{98ED7119-7543-4347-97D1-94A756CD78B5}" type="pres">
      <dgm:prSet presAssocID="{0EE3F913-55E6-436B-B00A-1F6F3204321A}" presName="hierRoot1" presStyleCnt="0">
        <dgm:presLayoutVars>
          <dgm:hierBranch/>
        </dgm:presLayoutVars>
      </dgm:prSet>
      <dgm:spPr/>
    </dgm:pt>
    <dgm:pt modelId="{7C3CBE7D-30AD-4476-A4BD-CCD88ABE3CA0}" type="pres">
      <dgm:prSet presAssocID="{0EE3F913-55E6-436B-B00A-1F6F3204321A}" presName="rootComposite1" presStyleCnt="0"/>
      <dgm:spPr/>
    </dgm:pt>
    <dgm:pt modelId="{7BC6CF51-3141-4F40-AF7F-D301ACF2AF13}" type="pres">
      <dgm:prSet presAssocID="{0EE3F913-55E6-436B-B00A-1F6F3204321A}" presName="rootText1" presStyleLbl="node0" presStyleIdx="0" presStyleCnt="1">
        <dgm:presLayoutVars>
          <dgm:chPref val="3"/>
        </dgm:presLayoutVars>
      </dgm:prSet>
      <dgm:spPr/>
      <dgm:t>
        <a:bodyPr/>
        <a:lstStyle/>
        <a:p>
          <a:endParaRPr lang="en-US"/>
        </a:p>
      </dgm:t>
    </dgm:pt>
    <dgm:pt modelId="{A9EE637C-94C7-42C4-A2C8-10D434055CB3}" type="pres">
      <dgm:prSet presAssocID="{0EE3F913-55E6-436B-B00A-1F6F3204321A}" presName="rootConnector1" presStyleLbl="node1" presStyleIdx="0" presStyleCnt="0"/>
      <dgm:spPr/>
      <dgm:t>
        <a:bodyPr/>
        <a:lstStyle/>
        <a:p>
          <a:endParaRPr lang="en-US"/>
        </a:p>
      </dgm:t>
    </dgm:pt>
    <dgm:pt modelId="{8E182B53-4F58-4926-8ECE-3903B9E5E378}" type="pres">
      <dgm:prSet presAssocID="{0EE3F913-55E6-436B-B00A-1F6F3204321A}" presName="hierChild2" presStyleCnt="0"/>
      <dgm:spPr/>
    </dgm:pt>
    <dgm:pt modelId="{2368A23F-455E-432A-81EE-01BF4999EE8E}" type="pres">
      <dgm:prSet presAssocID="{B241375E-8A06-44A4-98D4-9F840BCA66F5}" presName="Name35" presStyleLbl="parChTrans1D2" presStyleIdx="0" presStyleCnt="2"/>
      <dgm:spPr/>
      <dgm:t>
        <a:bodyPr/>
        <a:lstStyle/>
        <a:p>
          <a:endParaRPr lang="nl-NL"/>
        </a:p>
      </dgm:t>
    </dgm:pt>
    <dgm:pt modelId="{26F3A62B-7BF5-427B-8BCC-CF941B9F8192}" type="pres">
      <dgm:prSet presAssocID="{4A5AF7C1-EE4B-4AB4-B9F2-997D368B64E5}" presName="hierRoot2" presStyleCnt="0">
        <dgm:presLayoutVars>
          <dgm:hierBranch/>
        </dgm:presLayoutVars>
      </dgm:prSet>
      <dgm:spPr/>
    </dgm:pt>
    <dgm:pt modelId="{AC143315-F58B-4053-B374-6E111911FC32}" type="pres">
      <dgm:prSet presAssocID="{4A5AF7C1-EE4B-4AB4-B9F2-997D368B64E5}" presName="rootComposite" presStyleCnt="0"/>
      <dgm:spPr/>
    </dgm:pt>
    <dgm:pt modelId="{0F044243-DB54-490A-B1F9-2B8D35B1DFC2}" type="pres">
      <dgm:prSet presAssocID="{4A5AF7C1-EE4B-4AB4-B9F2-997D368B64E5}" presName="rootText" presStyleLbl="node2" presStyleIdx="0" presStyleCnt="2">
        <dgm:presLayoutVars>
          <dgm:chPref val="3"/>
        </dgm:presLayoutVars>
      </dgm:prSet>
      <dgm:spPr/>
      <dgm:t>
        <a:bodyPr/>
        <a:lstStyle/>
        <a:p>
          <a:endParaRPr lang="en-US"/>
        </a:p>
      </dgm:t>
    </dgm:pt>
    <dgm:pt modelId="{49B0E390-F0B9-4F24-8FDF-EB52EDB35D86}" type="pres">
      <dgm:prSet presAssocID="{4A5AF7C1-EE4B-4AB4-B9F2-997D368B64E5}" presName="rootConnector" presStyleLbl="node2" presStyleIdx="0" presStyleCnt="2"/>
      <dgm:spPr/>
      <dgm:t>
        <a:bodyPr/>
        <a:lstStyle/>
        <a:p>
          <a:endParaRPr lang="en-US"/>
        </a:p>
      </dgm:t>
    </dgm:pt>
    <dgm:pt modelId="{7BB7A757-9F52-41CE-9843-90C360394455}" type="pres">
      <dgm:prSet presAssocID="{4A5AF7C1-EE4B-4AB4-B9F2-997D368B64E5}" presName="hierChild4" presStyleCnt="0"/>
      <dgm:spPr/>
    </dgm:pt>
    <dgm:pt modelId="{EA40392F-D472-4162-9713-BFE3FB899925}" type="pres">
      <dgm:prSet presAssocID="{D06CEDDC-D18A-4CE6-9CA1-4DB134AA3905}" presName="Name35" presStyleLbl="parChTrans1D3" presStyleIdx="0" presStyleCnt="1"/>
      <dgm:spPr/>
      <dgm:t>
        <a:bodyPr/>
        <a:lstStyle/>
        <a:p>
          <a:endParaRPr lang="nl-NL"/>
        </a:p>
      </dgm:t>
    </dgm:pt>
    <dgm:pt modelId="{D3C048B2-3E7B-48E2-BE27-049C792462AC}" type="pres">
      <dgm:prSet presAssocID="{701CA50A-DE2D-4432-B86C-01706FE442D4}" presName="hierRoot2" presStyleCnt="0">
        <dgm:presLayoutVars>
          <dgm:hierBranch val="r"/>
        </dgm:presLayoutVars>
      </dgm:prSet>
      <dgm:spPr/>
    </dgm:pt>
    <dgm:pt modelId="{EC6D5B6F-3A70-410D-BB2F-F25752F445E0}" type="pres">
      <dgm:prSet presAssocID="{701CA50A-DE2D-4432-B86C-01706FE442D4}" presName="rootComposite" presStyleCnt="0"/>
      <dgm:spPr/>
    </dgm:pt>
    <dgm:pt modelId="{449BF2CE-4B8A-4B64-8F42-86707489A3B6}" type="pres">
      <dgm:prSet presAssocID="{701CA50A-DE2D-4432-B86C-01706FE442D4}" presName="rootText" presStyleLbl="node3" presStyleIdx="0" presStyleCnt="1">
        <dgm:presLayoutVars>
          <dgm:chPref val="3"/>
        </dgm:presLayoutVars>
      </dgm:prSet>
      <dgm:spPr/>
      <dgm:t>
        <a:bodyPr/>
        <a:lstStyle/>
        <a:p>
          <a:endParaRPr lang="en-US"/>
        </a:p>
      </dgm:t>
    </dgm:pt>
    <dgm:pt modelId="{B57E829C-1870-4D30-8D2C-219CE3380647}" type="pres">
      <dgm:prSet presAssocID="{701CA50A-DE2D-4432-B86C-01706FE442D4}" presName="rootConnector" presStyleLbl="node3" presStyleIdx="0" presStyleCnt="1"/>
      <dgm:spPr/>
      <dgm:t>
        <a:bodyPr/>
        <a:lstStyle/>
        <a:p>
          <a:endParaRPr lang="en-US"/>
        </a:p>
      </dgm:t>
    </dgm:pt>
    <dgm:pt modelId="{D2FB1817-208D-47C1-AE0D-906B903D55BF}" type="pres">
      <dgm:prSet presAssocID="{701CA50A-DE2D-4432-B86C-01706FE442D4}" presName="hierChild4" presStyleCnt="0"/>
      <dgm:spPr/>
    </dgm:pt>
    <dgm:pt modelId="{D6149CF0-22B8-4927-A569-6A6463245DFE}" type="pres">
      <dgm:prSet presAssocID="{40A4D8DB-CB2A-4CA5-8E43-CA7B9BAFCE3B}" presName="Name50" presStyleLbl="parChTrans1D4" presStyleIdx="0" presStyleCnt="2"/>
      <dgm:spPr/>
      <dgm:t>
        <a:bodyPr/>
        <a:lstStyle/>
        <a:p>
          <a:endParaRPr lang="nl-NL"/>
        </a:p>
      </dgm:t>
    </dgm:pt>
    <dgm:pt modelId="{8F1D9E17-B0C3-4CF6-AE1A-0A7BD2F2E205}" type="pres">
      <dgm:prSet presAssocID="{EBA9992D-6FCE-414F-9E2B-FA8BB0AB22AE}" presName="hierRoot2" presStyleCnt="0">
        <dgm:presLayoutVars>
          <dgm:hierBranch val="r"/>
        </dgm:presLayoutVars>
      </dgm:prSet>
      <dgm:spPr/>
    </dgm:pt>
    <dgm:pt modelId="{E9F1913E-3A62-4595-BEFC-FCA5C948DAF7}" type="pres">
      <dgm:prSet presAssocID="{EBA9992D-6FCE-414F-9E2B-FA8BB0AB22AE}" presName="rootComposite" presStyleCnt="0"/>
      <dgm:spPr/>
    </dgm:pt>
    <dgm:pt modelId="{29B70A94-56F0-405B-BF3C-A8221D208596}" type="pres">
      <dgm:prSet presAssocID="{EBA9992D-6FCE-414F-9E2B-FA8BB0AB22AE}" presName="rootText" presStyleLbl="node4" presStyleIdx="0" presStyleCnt="2">
        <dgm:presLayoutVars>
          <dgm:chPref val="3"/>
        </dgm:presLayoutVars>
      </dgm:prSet>
      <dgm:spPr/>
      <dgm:t>
        <a:bodyPr/>
        <a:lstStyle/>
        <a:p>
          <a:endParaRPr lang="en-US"/>
        </a:p>
      </dgm:t>
    </dgm:pt>
    <dgm:pt modelId="{580161F5-A82C-4F31-992B-7F5CC5E120E2}" type="pres">
      <dgm:prSet presAssocID="{EBA9992D-6FCE-414F-9E2B-FA8BB0AB22AE}" presName="rootConnector" presStyleLbl="node4" presStyleIdx="0" presStyleCnt="2"/>
      <dgm:spPr/>
      <dgm:t>
        <a:bodyPr/>
        <a:lstStyle/>
        <a:p>
          <a:endParaRPr lang="en-US"/>
        </a:p>
      </dgm:t>
    </dgm:pt>
    <dgm:pt modelId="{3E5B9A42-BF3B-4B6D-B3CC-A117C3220639}" type="pres">
      <dgm:prSet presAssocID="{EBA9992D-6FCE-414F-9E2B-FA8BB0AB22AE}" presName="hierChild4" presStyleCnt="0"/>
      <dgm:spPr/>
    </dgm:pt>
    <dgm:pt modelId="{6CEF3A3A-48C7-4A12-81F8-ED9ACEF06367}" type="pres">
      <dgm:prSet presAssocID="{EBA9992D-6FCE-414F-9E2B-FA8BB0AB22AE}" presName="hierChild5" presStyleCnt="0"/>
      <dgm:spPr/>
    </dgm:pt>
    <dgm:pt modelId="{5F415F5E-7BFB-48F9-AA3E-27503FC9E82F}" type="pres">
      <dgm:prSet presAssocID="{FDED1081-8B96-44A2-B868-1F23CF2A89CC}" presName="Name50" presStyleLbl="parChTrans1D4" presStyleIdx="1" presStyleCnt="2"/>
      <dgm:spPr/>
      <dgm:t>
        <a:bodyPr/>
        <a:lstStyle/>
        <a:p>
          <a:endParaRPr lang="nl-NL"/>
        </a:p>
      </dgm:t>
    </dgm:pt>
    <dgm:pt modelId="{8625D645-CC91-4A1C-A1D2-9D055C4AF9C9}" type="pres">
      <dgm:prSet presAssocID="{32C98C94-48A1-4624-BA90-0D343E404DE9}" presName="hierRoot2" presStyleCnt="0">
        <dgm:presLayoutVars>
          <dgm:hierBranch val="init"/>
        </dgm:presLayoutVars>
      </dgm:prSet>
      <dgm:spPr/>
    </dgm:pt>
    <dgm:pt modelId="{81F861B6-0C39-43ED-B443-C4BC63BC7156}" type="pres">
      <dgm:prSet presAssocID="{32C98C94-48A1-4624-BA90-0D343E404DE9}" presName="rootComposite" presStyleCnt="0"/>
      <dgm:spPr/>
    </dgm:pt>
    <dgm:pt modelId="{5C1808B5-9F4D-4CD4-88A8-8360FFB9F538}" type="pres">
      <dgm:prSet presAssocID="{32C98C94-48A1-4624-BA90-0D343E404DE9}" presName="rootText" presStyleLbl="node4" presStyleIdx="1" presStyleCnt="2">
        <dgm:presLayoutVars>
          <dgm:chPref val="3"/>
        </dgm:presLayoutVars>
      </dgm:prSet>
      <dgm:spPr/>
      <dgm:t>
        <a:bodyPr/>
        <a:lstStyle/>
        <a:p>
          <a:endParaRPr lang="nl-NL"/>
        </a:p>
      </dgm:t>
    </dgm:pt>
    <dgm:pt modelId="{BB54B404-5C82-4041-BB28-58AE2AF8AD5B}" type="pres">
      <dgm:prSet presAssocID="{32C98C94-48A1-4624-BA90-0D343E404DE9}" presName="rootConnector" presStyleLbl="node4" presStyleIdx="1" presStyleCnt="2"/>
      <dgm:spPr/>
      <dgm:t>
        <a:bodyPr/>
        <a:lstStyle/>
        <a:p>
          <a:endParaRPr lang="nl-NL"/>
        </a:p>
      </dgm:t>
    </dgm:pt>
    <dgm:pt modelId="{3B3136AA-E6E8-4959-B999-5825DE39E4CA}" type="pres">
      <dgm:prSet presAssocID="{32C98C94-48A1-4624-BA90-0D343E404DE9}" presName="hierChild4" presStyleCnt="0"/>
      <dgm:spPr/>
    </dgm:pt>
    <dgm:pt modelId="{8F3A6819-8622-485B-8B1F-1805F8105C4D}" type="pres">
      <dgm:prSet presAssocID="{32C98C94-48A1-4624-BA90-0D343E404DE9}" presName="hierChild5" presStyleCnt="0"/>
      <dgm:spPr/>
    </dgm:pt>
    <dgm:pt modelId="{84003F95-BEF7-4967-AB4C-D04E3FEF8524}" type="pres">
      <dgm:prSet presAssocID="{701CA50A-DE2D-4432-B86C-01706FE442D4}" presName="hierChild5" presStyleCnt="0"/>
      <dgm:spPr/>
    </dgm:pt>
    <dgm:pt modelId="{4ABFD94E-A3E4-4436-8BF2-C8376064086E}" type="pres">
      <dgm:prSet presAssocID="{4A5AF7C1-EE4B-4AB4-B9F2-997D368B64E5}" presName="hierChild5" presStyleCnt="0"/>
      <dgm:spPr/>
    </dgm:pt>
    <dgm:pt modelId="{0A5DA160-8456-4D41-BB59-D7230DBECEC6}" type="pres">
      <dgm:prSet presAssocID="{AAC9EB61-4EF9-4CD6-9354-D8CC8AC335A7}" presName="Name35" presStyleLbl="parChTrans1D2" presStyleIdx="1" presStyleCnt="2"/>
      <dgm:spPr/>
      <dgm:t>
        <a:bodyPr/>
        <a:lstStyle/>
        <a:p>
          <a:endParaRPr lang="nl-NL"/>
        </a:p>
      </dgm:t>
    </dgm:pt>
    <dgm:pt modelId="{69E0B365-38E1-498C-B3B5-349683A5440D}" type="pres">
      <dgm:prSet presAssocID="{0DBCFBD2-66BF-4E49-A25C-5B4638613C1F}" presName="hierRoot2" presStyleCnt="0">
        <dgm:presLayoutVars>
          <dgm:hierBranch/>
        </dgm:presLayoutVars>
      </dgm:prSet>
      <dgm:spPr/>
    </dgm:pt>
    <dgm:pt modelId="{7313CCAE-9813-4761-8BEF-CDBD1E9C88ED}" type="pres">
      <dgm:prSet presAssocID="{0DBCFBD2-66BF-4E49-A25C-5B4638613C1F}" presName="rootComposite" presStyleCnt="0"/>
      <dgm:spPr/>
    </dgm:pt>
    <dgm:pt modelId="{471C7B24-2EE0-4A09-B53D-D86E67385E6D}" type="pres">
      <dgm:prSet presAssocID="{0DBCFBD2-66BF-4E49-A25C-5B4638613C1F}" presName="rootText" presStyleLbl="node2" presStyleIdx="1" presStyleCnt="2" custLinFactNeighborX="-4335" custLinFactNeighborY="2890">
        <dgm:presLayoutVars>
          <dgm:chPref val="3"/>
        </dgm:presLayoutVars>
      </dgm:prSet>
      <dgm:spPr/>
      <dgm:t>
        <a:bodyPr/>
        <a:lstStyle/>
        <a:p>
          <a:endParaRPr lang="en-US"/>
        </a:p>
      </dgm:t>
    </dgm:pt>
    <dgm:pt modelId="{6CEC55F9-F7BA-49B4-BD2A-EFCB980BE98D}" type="pres">
      <dgm:prSet presAssocID="{0DBCFBD2-66BF-4E49-A25C-5B4638613C1F}" presName="rootConnector" presStyleLbl="node2" presStyleIdx="1" presStyleCnt="2"/>
      <dgm:spPr/>
      <dgm:t>
        <a:bodyPr/>
        <a:lstStyle/>
        <a:p>
          <a:endParaRPr lang="en-US"/>
        </a:p>
      </dgm:t>
    </dgm:pt>
    <dgm:pt modelId="{D212E33E-E149-4C0D-9328-6795899937DF}" type="pres">
      <dgm:prSet presAssocID="{0DBCFBD2-66BF-4E49-A25C-5B4638613C1F}" presName="hierChild4" presStyleCnt="0"/>
      <dgm:spPr/>
    </dgm:pt>
    <dgm:pt modelId="{E6C5F427-0E3F-4CB5-9EE4-1BE5DE99C2AF}" type="pres">
      <dgm:prSet presAssocID="{0DBCFBD2-66BF-4E49-A25C-5B4638613C1F}" presName="hierChild5" presStyleCnt="0"/>
      <dgm:spPr/>
    </dgm:pt>
    <dgm:pt modelId="{E53CE873-6CD5-4353-A2D4-7D43440D4DCA}" type="pres">
      <dgm:prSet presAssocID="{0EE3F913-55E6-436B-B00A-1F6F3204321A}" presName="hierChild3" presStyleCnt="0"/>
      <dgm:spPr/>
    </dgm:pt>
  </dgm:ptLst>
  <dgm:cxnLst>
    <dgm:cxn modelId="{19181846-784B-4E43-95CF-0B95BEA699A6}" type="presOf" srcId="{701CA50A-DE2D-4432-B86C-01706FE442D4}" destId="{449BF2CE-4B8A-4B64-8F42-86707489A3B6}" srcOrd="0" destOrd="0" presId="urn:microsoft.com/office/officeart/2005/8/layout/orgChart1"/>
    <dgm:cxn modelId="{A07A7DC9-DF43-4DC3-9261-2FAA9ED35C26}" type="presOf" srcId="{0DBCFBD2-66BF-4E49-A25C-5B4638613C1F}" destId="{471C7B24-2EE0-4A09-B53D-D86E67385E6D}" srcOrd="0" destOrd="0" presId="urn:microsoft.com/office/officeart/2005/8/layout/orgChart1"/>
    <dgm:cxn modelId="{CD36CF85-A13B-4907-8DB7-0BC01E6D86FD}" type="presOf" srcId="{32C98C94-48A1-4624-BA90-0D343E404DE9}" destId="{5C1808B5-9F4D-4CD4-88A8-8360FFB9F538}" srcOrd="0" destOrd="0" presId="urn:microsoft.com/office/officeart/2005/8/layout/orgChart1"/>
    <dgm:cxn modelId="{178EBFB1-53E5-4DCE-B7A2-52B9E29E9859}" srcId="{0EE3F913-55E6-436B-B00A-1F6F3204321A}" destId="{4A5AF7C1-EE4B-4AB4-B9F2-997D368B64E5}" srcOrd="0" destOrd="0" parTransId="{B241375E-8A06-44A4-98D4-9F840BCA66F5}" sibTransId="{A9CF15B9-4453-466A-935D-B1DA86682125}"/>
    <dgm:cxn modelId="{0F0562DC-FB18-4495-9E1A-800CEBDC0F48}" type="presOf" srcId="{0EE3F913-55E6-436B-B00A-1F6F3204321A}" destId="{7BC6CF51-3141-4F40-AF7F-D301ACF2AF13}" srcOrd="0" destOrd="0" presId="urn:microsoft.com/office/officeart/2005/8/layout/orgChart1"/>
    <dgm:cxn modelId="{A4B2E088-9E8E-479A-9E6B-E76C0D4C1798}" type="presOf" srcId="{0DBCFBD2-66BF-4E49-A25C-5B4638613C1F}" destId="{6CEC55F9-F7BA-49B4-BD2A-EFCB980BE98D}" srcOrd="1" destOrd="0" presId="urn:microsoft.com/office/officeart/2005/8/layout/orgChart1"/>
    <dgm:cxn modelId="{F8148BCB-1109-4FF5-89A0-2C3D6E29AC16}" srcId="{701CA50A-DE2D-4432-B86C-01706FE442D4}" destId="{EBA9992D-6FCE-414F-9E2B-FA8BB0AB22AE}" srcOrd="0" destOrd="0" parTransId="{40A4D8DB-CB2A-4CA5-8E43-CA7B9BAFCE3B}" sibTransId="{8FA85BE1-C3A5-4B75-BEE8-8EF0F33D250F}"/>
    <dgm:cxn modelId="{1AE40DA8-B89E-495E-A86E-17D410BAAB1D}" type="presOf" srcId="{4A5AF7C1-EE4B-4AB4-B9F2-997D368B64E5}" destId="{0F044243-DB54-490A-B1F9-2B8D35B1DFC2}" srcOrd="0" destOrd="0" presId="urn:microsoft.com/office/officeart/2005/8/layout/orgChart1"/>
    <dgm:cxn modelId="{A907F14C-2A89-41D5-AF8C-43512AA81CD2}" srcId="{701CA50A-DE2D-4432-B86C-01706FE442D4}" destId="{32C98C94-48A1-4624-BA90-0D343E404DE9}" srcOrd="1" destOrd="0" parTransId="{FDED1081-8B96-44A2-B868-1F23CF2A89CC}" sibTransId="{DB25115A-F709-464B-A053-2C3605963D49}"/>
    <dgm:cxn modelId="{AA82CB9B-0B73-4064-B568-249E0813198C}" type="presOf" srcId="{EBA9992D-6FCE-414F-9E2B-FA8BB0AB22AE}" destId="{29B70A94-56F0-405B-BF3C-A8221D208596}" srcOrd="0" destOrd="0" presId="urn:microsoft.com/office/officeart/2005/8/layout/orgChart1"/>
    <dgm:cxn modelId="{07370333-1BE9-4B2B-8822-19FB68B5E2E5}" type="presOf" srcId="{FDED1081-8B96-44A2-B868-1F23CF2A89CC}" destId="{5F415F5E-7BFB-48F9-AA3E-27503FC9E82F}" srcOrd="0" destOrd="0" presId="urn:microsoft.com/office/officeart/2005/8/layout/orgChart1"/>
    <dgm:cxn modelId="{15669256-CE4D-40FA-BA61-54FEBD778DC7}" type="presOf" srcId="{0EE3F913-55E6-436B-B00A-1F6F3204321A}" destId="{A9EE637C-94C7-42C4-A2C8-10D434055CB3}" srcOrd="1" destOrd="0" presId="urn:microsoft.com/office/officeart/2005/8/layout/orgChart1"/>
    <dgm:cxn modelId="{8E4C24CE-B50C-48BD-BC60-003C3086BD38}" type="presOf" srcId="{AAC9EB61-4EF9-4CD6-9354-D8CC8AC335A7}" destId="{0A5DA160-8456-4D41-BB59-D7230DBECEC6}" srcOrd="0" destOrd="0" presId="urn:microsoft.com/office/officeart/2005/8/layout/orgChart1"/>
    <dgm:cxn modelId="{B4671288-AE04-4F90-AEFD-78CA29A15A3D}" type="presOf" srcId="{32C98C94-48A1-4624-BA90-0D343E404DE9}" destId="{BB54B404-5C82-4041-BB28-58AE2AF8AD5B}" srcOrd="1" destOrd="0" presId="urn:microsoft.com/office/officeart/2005/8/layout/orgChart1"/>
    <dgm:cxn modelId="{41289DB7-54F3-40B0-92A6-0C48C4F796C3}" type="presOf" srcId="{EBA9992D-6FCE-414F-9E2B-FA8BB0AB22AE}" destId="{580161F5-A82C-4F31-992B-7F5CC5E120E2}" srcOrd="1" destOrd="0" presId="urn:microsoft.com/office/officeart/2005/8/layout/orgChart1"/>
    <dgm:cxn modelId="{0260A018-A0AF-4F9F-B5B2-50B9DFFFA445}" srcId="{109664C9-2428-45A7-AAE3-257DA5F3943F}" destId="{0EE3F913-55E6-436B-B00A-1F6F3204321A}" srcOrd="0" destOrd="0" parTransId="{B8DB7804-CED8-4BEC-A84D-1BA7E8C19821}" sibTransId="{2525E668-32FA-40BB-ACC4-4E9D33E4A111}"/>
    <dgm:cxn modelId="{39D74D93-157B-416E-88C8-18F959238D48}" type="presOf" srcId="{701CA50A-DE2D-4432-B86C-01706FE442D4}" destId="{B57E829C-1870-4D30-8D2C-219CE3380647}" srcOrd="1" destOrd="0" presId="urn:microsoft.com/office/officeart/2005/8/layout/orgChart1"/>
    <dgm:cxn modelId="{42A19331-AC6A-426A-B74E-F47C99850576}" type="presOf" srcId="{40A4D8DB-CB2A-4CA5-8E43-CA7B9BAFCE3B}" destId="{D6149CF0-22B8-4927-A569-6A6463245DFE}" srcOrd="0" destOrd="0" presId="urn:microsoft.com/office/officeart/2005/8/layout/orgChart1"/>
    <dgm:cxn modelId="{9A10F453-CEBB-42A1-A26A-C5A066957B3F}" type="presOf" srcId="{109664C9-2428-45A7-AAE3-257DA5F3943F}" destId="{0058F047-08C7-446D-8756-DA5C393B7C3A}" srcOrd="0" destOrd="0" presId="urn:microsoft.com/office/officeart/2005/8/layout/orgChart1"/>
    <dgm:cxn modelId="{A8D6A058-2E39-491D-95B4-EAEB244E9987}" srcId="{0EE3F913-55E6-436B-B00A-1F6F3204321A}" destId="{0DBCFBD2-66BF-4E49-A25C-5B4638613C1F}" srcOrd="1" destOrd="0" parTransId="{AAC9EB61-4EF9-4CD6-9354-D8CC8AC335A7}" sibTransId="{B9610C61-87DA-4AB4-9835-3DB63B1BD411}"/>
    <dgm:cxn modelId="{0987F735-3088-4662-AF7B-8728F7288620}" srcId="{4A5AF7C1-EE4B-4AB4-B9F2-997D368B64E5}" destId="{701CA50A-DE2D-4432-B86C-01706FE442D4}" srcOrd="0" destOrd="0" parTransId="{D06CEDDC-D18A-4CE6-9CA1-4DB134AA3905}" sibTransId="{4C4B43C1-6975-4E68-9CFB-DBB446B068E1}"/>
    <dgm:cxn modelId="{C8F6A3DB-F597-4A93-8C54-3642C8FF947E}" type="presOf" srcId="{B241375E-8A06-44A4-98D4-9F840BCA66F5}" destId="{2368A23F-455E-432A-81EE-01BF4999EE8E}" srcOrd="0" destOrd="0" presId="urn:microsoft.com/office/officeart/2005/8/layout/orgChart1"/>
    <dgm:cxn modelId="{DF878021-B6C5-45EB-877F-E7479AFC3DFB}" type="presOf" srcId="{D06CEDDC-D18A-4CE6-9CA1-4DB134AA3905}" destId="{EA40392F-D472-4162-9713-BFE3FB899925}" srcOrd="0" destOrd="0" presId="urn:microsoft.com/office/officeart/2005/8/layout/orgChart1"/>
    <dgm:cxn modelId="{F4D25B58-E673-44BF-AB04-72B53DE15C70}" type="presOf" srcId="{4A5AF7C1-EE4B-4AB4-B9F2-997D368B64E5}" destId="{49B0E390-F0B9-4F24-8FDF-EB52EDB35D86}" srcOrd="1" destOrd="0" presId="urn:microsoft.com/office/officeart/2005/8/layout/orgChart1"/>
    <dgm:cxn modelId="{57193E81-D0FC-4305-9A6D-34451CC52057}" type="presParOf" srcId="{0058F047-08C7-446D-8756-DA5C393B7C3A}" destId="{98ED7119-7543-4347-97D1-94A756CD78B5}" srcOrd="0" destOrd="0" presId="urn:microsoft.com/office/officeart/2005/8/layout/orgChart1"/>
    <dgm:cxn modelId="{7CFC13C4-F8AB-4B81-9ED5-1121DAD07184}" type="presParOf" srcId="{98ED7119-7543-4347-97D1-94A756CD78B5}" destId="{7C3CBE7D-30AD-4476-A4BD-CCD88ABE3CA0}" srcOrd="0" destOrd="0" presId="urn:microsoft.com/office/officeart/2005/8/layout/orgChart1"/>
    <dgm:cxn modelId="{BC8D9F08-1C31-4FC3-A428-7027703AD885}" type="presParOf" srcId="{7C3CBE7D-30AD-4476-A4BD-CCD88ABE3CA0}" destId="{7BC6CF51-3141-4F40-AF7F-D301ACF2AF13}" srcOrd="0" destOrd="0" presId="urn:microsoft.com/office/officeart/2005/8/layout/orgChart1"/>
    <dgm:cxn modelId="{9D7247A9-9009-44CF-9AF6-FD9DB471886D}" type="presParOf" srcId="{7C3CBE7D-30AD-4476-A4BD-CCD88ABE3CA0}" destId="{A9EE637C-94C7-42C4-A2C8-10D434055CB3}" srcOrd="1" destOrd="0" presId="urn:microsoft.com/office/officeart/2005/8/layout/orgChart1"/>
    <dgm:cxn modelId="{FF700D6C-3506-4A3C-961F-D2F8DF54AC3C}" type="presParOf" srcId="{98ED7119-7543-4347-97D1-94A756CD78B5}" destId="{8E182B53-4F58-4926-8ECE-3903B9E5E378}" srcOrd="1" destOrd="0" presId="urn:microsoft.com/office/officeart/2005/8/layout/orgChart1"/>
    <dgm:cxn modelId="{72912771-5AD8-4AB2-8523-476F3087A283}" type="presParOf" srcId="{8E182B53-4F58-4926-8ECE-3903B9E5E378}" destId="{2368A23F-455E-432A-81EE-01BF4999EE8E}" srcOrd="0" destOrd="0" presId="urn:microsoft.com/office/officeart/2005/8/layout/orgChart1"/>
    <dgm:cxn modelId="{AD79611A-813F-4180-A85E-795BCDA1CE5B}" type="presParOf" srcId="{8E182B53-4F58-4926-8ECE-3903B9E5E378}" destId="{26F3A62B-7BF5-427B-8BCC-CF941B9F8192}" srcOrd="1" destOrd="0" presId="urn:microsoft.com/office/officeart/2005/8/layout/orgChart1"/>
    <dgm:cxn modelId="{ADE99C8A-1A6A-4946-BFAA-82D5B249973D}" type="presParOf" srcId="{26F3A62B-7BF5-427B-8BCC-CF941B9F8192}" destId="{AC143315-F58B-4053-B374-6E111911FC32}" srcOrd="0" destOrd="0" presId="urn:microsoft.com/office/officeart/2005/8/layout/orgChart1"/>
    <dgm:cxn modelId="{47F6B589-4381-4408-963A-906334252567}" type="presParOf" srcId="{AC143315-F58B-4053-B374-6E111911FC32}" destId="{0F044243-DB54-490A-B1F9-2B8D35B1DFC2}" srcOrd="0" destOrd="0" presId="urn:microsoft.com/office/officeart/2005/8/layout/orgChart1"/>
    <dgm:cxn modelId="{1AC17F05-F777-4D16-85B2-ADEC6306C9FA}" type="presParOf" srcId="{AC143315-F58B-4053-B374-6E111911FC32}" destId="{49B0E390-F0B9-4F24-8FDF-EB52EDB35D86}" srcOrd="1" destOrd="0" presId="urn:microsoft.com/office/officeart/2005/8/layout/orgChart1"/>
    <dgm:cxn modelId="{CB09E989-A4B6-4130-AE08-50FB798579F7}" type="presParOf" srcId="{26F3A62B-7BF5-427B-8BCC-CF941B9F8192}" destId="{7BB7A757-9F52-41CE-9843-90C360394455}" srcOrd="1" destOrd="0" presId="urn:microsoft.com/office/officeart/2005/8/layout/orgChart1"/>
    <dgm:cxn modelId="{A44B41D2-7DDB-4316-A83D-40A3462DD615}" type="presParOf" srcId="{7BB7A757-9F52-41CE-9843-90C360394455}" destId="{EA40392F-D472-4162-9713-BFE3FB899925}" srcOrd="0" destOrd="0" presId="urn:microsoft.com/office/officeart/2005/8/layout/orgChart1"/>
    <dgm:cxn modelId="{1D785E35-963D-49C1-8668-CAF5763316E8}" type="presParOf" srcId="{7BB7A757-9F52-41CE-9843-90C360394455}" destId="{D3C048B2-3E7B-48E2-BE27-049C792462AC}" srcOrd="1" destOrd="0" presId="urn:microsoft.com/office/officeart/2005/8/layout/orgChart1"/>
    <dgm:cxn modelId="{E20544C6-B014-49D7-8699-39F2F7DADDBA}" type="presParOf" srcId="{D3C048B2-3E7B-48E2-BE27-049C792462AC}" destId="{EC6D5B6F-3A70-410D-BB2F-F25752F445E0}" srcOrd="0" destOrd="0" presId="urn:microsoft.com/office/officeart/2005/8/layout/orgChart1"/>
    <dgm:cxn modelId="{3C619137-1494-427B-83D2-2DAFE98930B1}" type="presParOf" srcId="{EC6D5B6F-3A70-410D-BB2F-F25752F445E0}" destId="{449BF2CE-4B8A-4B64-8F42-86707489A3B6}" srcOrd="0" destOrd="0" presId="urn:microsoft.com/office/officeart/2005/8/layout/orgChart1"/>
    <dgm:cxn modelId="{BC885D75-E2A4-4A96-9826-7161C08C9DB1}" type="presParOf" srcId="{EC6D5B6F-3A70-410D-BB2F-F25752F445E0}" destId="{B57E829C-1870-4D30-8D2C-219CE3380647}" srcOrd="1" destOrd="0" presId="urn:microsoft.com/office/officeart/2005/8/layout/orgChart1"/>
    <dgm:cxn modelId="{8E4DCB00-848C-48CE-8DE0-9B0DDEC3C089}" type="presParOf" srcId="{D3C048B2-3E7B-48E2-BE27-049C792462AC}" destId="{D2FB1817-208D-47C1-AE0D-906B903D55BF}" srcOrd="1" destOrd="0" presId="urn:microsoft.com/office/officeart/2005/8/layout/orgChart1"/>
    <dgm:cxn modelId="{50402FDE-662B-4FB8-8DB2-3F7E756603F4}" type="presParOf" srcId="{D2FB1817-208D-47C1-AE0D-906B903D55BF}" destId="{D6149CF0-22B8-4927-A569-6A6463245DFE}" srcOrd="0" destOrd="0" presId="urn:microsoft.com/office/officeart/2005/8/layout/orgChart1"/>
    <dgm:cxn modelId="{25F8F77F-36CB-4A92-896A-626AEEA5CAEF}" type="presParOf" srcId="{D2FB1817-208D-47C1-AE0D-906B903D55BF}" destId="{8F1D9E17-B0C3-4CF6-AE1A-0A7BD2F2E205}" srcOrd="1" destOrd="0" presId="urn:microsoft.com/office/officeart/2005/8/layout/orgChart1"/>
    <dgm:cxn modelId="{B9F68C3F-5D03-4721-A2C3-AC4C67C4CBCB}" type="presParOf" srcId="{8F1D9E17-B0C3-4CF6-AE1A-0A7BD2F2E205}" destId="{E9F1913E-3A62-4595-BEFC-FCA5C948DAF7}" srcOrd="0" destOrd="0" presId="urn:microsoft.com/office/officeart/2005/8/layout/orgChart1"/>
    <dgm:cxn modelId="{0E30F033-367D-42A5-BDA8-423C16B9E034}" type="presParOf" srcId="{E9F1913E-3A62-4595-BEFC-FCA5C948DAF7}" destId="{29B70A94-56F0-405B-BF3C-A8221D208596}" srcOrd="0" destOrd="0" presId="urn:microsoft.com/office/officeart/2005/8/layout/orgChart1"/>
    <dgm:cxn modelId="{4B05D3AC-0E60-48BE-B1BA-986A64D148B8}" type="presParOf" srcId="{E9F1913E-3A62-4595-BEFC-FCA5C948DAF7}" destId="{580161F5-A82C-4F31-992B-7F5CC5E120E2}" srcOrd="1" destOrd="0" presId="urn:microsoft.com/office/officeart/2005/8/layout/orgChart1"/>
    <dgm:cxn modelId="{C0B47605-1EE4-4FCA-97D5-612A062223A3}" type="presParOf" srcId="{8F1D9E17-B0C3-4CF6-AE1A-0A7BD2F2E205}" destId="{3E5B9A42-BF3B-4B6D-B3CC-A117C3220639}" srcOrd="1" destOrd="0" presId="urn:microsoft.com/office/officeart/2005/8/layout/orgChart1"/>
    <dgm:cxn modelId="{0AADD54C-85BE-42AD-8768-255D3665B62B}" type="presParOf" srcId="{8F1D9E17-B0C3-4CF6-AE1A-0A7BD2F2E205}" destId="{6CEF3A3A-48C7-4A12-81F8-ED9ACEF06367}" srcOrd="2" destOrd="0" presId="urn:microsoft.com/office/officeart/2005/8/layout/orgChart1"/>
    <dgm:cxn modelId="{9D825FEE-71F4-4AD0-8AE2-DBBFD0ABCC83}" type="presParOf" srcId="{D2FB1817-208D-47C1-AE0D-906B903D55BF}" destId="{5F415F5E-7BFB-48F9-AA3E-27503FC9E82F}" srcOrd="2" destOrd="0" presId="urn:microsoft.com/office/officeart/2005/8/layout/orgChart1"/>
    <dgm:cxn modelId="{BEC3CF7B-815E-41F4-A796-32FB93ACDF9B}" type="presParOf" srcId="{D2FB1817-208D-47C1-AE0D-906B903D55BF}" destId="{8625D645-CC91-4A1C-A1D2-9D055C4AF9C9}" srcOrd="3" destOrd="0" presId="urn:microsoft.com/office/officeart/2005/8/layout/orgChart1"/>
    <dgm:cxn modelId="{CF664397-2513-4D3D-AE71-6DD8E45D1E2C}" type="presParOf" srcId="{8625D645-CC91-4A1C-A1D2-9D055C4AF9C9}" destId="{81F861B6-0C39-43ED-B443-C4BC63BC7156}" srcOrd="0" destOrd="0" presId="urn:microsoft.com/office/officeart/2005/8/layout/orgChart1"/>
    <dgm:cxn modelId="{12323D6B-BFEF-4B2D-937D-991A8DC51ECB}" type="presParOf" srcId="{81F861B6-0C39-43ED-B443-C4BC63BC7156}" destId="{5C1808B5-9F4D-4CD4-88A8-8360FFB9F538}" srcOrd="0" destOrd="0" presId="urn:microsoft.com/office/officeart/2005/8/layout/orgChart1"/>
    <dgm:cxn modelId="{3C184684-057A-4957-875D-EE71A1224580}" type="presParOf" srcId="{81F861B6-0C39-43ED-B443-C4BC63BC7156}" destId="{BB54B404-5C82-4041-BB28-58AE2AF8AD5B}" srcOrd="1" destOrd="0" presId="urn:microsoft.com/office/officeart/2005/8/layout/orgChart1"/>
    <dgm:cxn modelId="{0EB10563-8D7D-4A75-819D-BCDD5993713B}" type="presParOf" srcId="{8625D645-CC91-4A1C-A1D2-9D055C4AF9C9}" destId="{3B3136AA-E6E8-4959-B999-5825DE39E4CA}" srcOrd="1" destOrd="0" presId="urn:microsoft.com/office/officeart/2005/8/layout/orgChart1"/>
    <dgm:cxn modelId="{E8460B2C-BD41-4343-9147-5DE02E4EE367}" type="presParOf" srcId="{8625D645-CC91-4A1C-A1D2-9D055C4AF9C9}" destId="{8F3A6819-8622-485B-8B1F-1805F8105C4D}" srcOrd="2" destOrd="0" presId="urn:microsoft.com/office/officeart/2005/8/layout/orgChart1"/>
    <dgm:cxn modelId="{1E71FF8C-9193-4F2F-A51F-E1940E429D3D}" type="presParOf" srcId="{D3C048B2-3E7B-48E2-BE27-049C792462AC}" destId="{84003F95-BEF7-4967-AB4C-D04E3FEF8524}" srcOrd="2" destOrd="0" presId="urn:microsoft.com/office/officeart/2005/8/layout/orgChart1"/>
    <dgm:cxn modelId="{DFF786DA-DF05-4B8B-BE1C-33AE14A27637}" type="presParOf" srcId="{26F3A62B-7BF5-427B-8BCC-CF941B9F8192}" destId="{4ABFD94E-A3E4-4436-8BF2-C8376064086E}" srcOrd="2" destOrd="0" presId="urn:microsoft.com/office/officeart/2005/8/layout/orgChart1"/>
    <dgm:cxn modelId="{76747517-48BA-4A18-99B4-8ABF58795B92}" type="presParOf" srcId="{8E182B53-4F58-4926-8ECE-3903B9E5E378}" destId="{0A5DA160-8456-4D41-BB59-D7230DBECEC6}" srcOrd="2" destOrd="0" presId="urn:microsoft.com/office/officeart/2005/8/layout/orgChart1"/>
    <dgm:cxn modelId="{2768E14D-C467-4471-8A34-3BC415E91F56}" type="presParOf" srcId="{8E182B53-4F58-4926-8ECE-3903B9E5E378}" destId="{69E0B365-38E1-498C-B3B5-349683A5440D}" srcOrd="3" destOrd="0" presId="urn:microsoft.com/office/officeart/2005/8/layout/orgChart1"/>
    <dgm:cxn modelId="{F4FB3DE4-0550-44B6-A713-B0B2CA76B881}" type="presParOf" srcId="{69E0B365-38E1-498C-B3B5-349683A5440D}" destId="{7313CCAE-9813-4761-8BEF-CDBD1E9C88ED}" srcOrd="0" destOrd="0" presId="urn:microsoft.com/office/officeart/2005/8/layout/orgChart1"/>
    <dgm:cxn modelId="{EA71001A-E0D4-4822-95C3-38C89593DE7E}" type="presParOf" srcId="{7313CCAE-9813-4761-8BEF-CDBD1E9C88ED}" destId="{471C7B24-2EE0-4A09-B53D-D86E67385E6D}" srcOrd="0" destOrd="0" presId="urn:microsoft.com/office/officeart/2005/8/layout/orgChart1"/>
    <dgm:cxn modelId="{92ABEE58-43D0-47D9-B9F6-CF78311CF48A}" type="presParOf" srcId="{7313CCAE-9813-4761-8BEF-CDBD1E9C88ED}" destId="{6CEC55F9-F7BA-49B4-BD2A-EFCB980BE98D}" srcOrd="1" destOrd="0" presId="urn:microsoft.com/office/officeart/2005/8/layout/orgChart1"/>
    <dgm:cxn modelId="{9FEF7F25-60D7-4441-BDE7-4531C4DFC619}" type="presParOf" srcId="{69E0B365-38E1-498C-B3B5-349683A5440D}" destId="{D212E33E-E149-4C0D-9328-6795899937DF}" srcOrd="1" destOrd="0" presId="urn:microsoft.com/office/officeart/2005/8/layout/orgChart1"/>
    <dgm:cxn modelId="{92AAC0D7-39DB-4465-A20E-9BD808AA5EB1}" type="presParOf" srcId="{69E0B365-38E1-498C-B3B5-349683A5440D}" destId="{E6C5F427-0E3F-4CB5-9EE4-1BE5DE99C2AF}" srcOrd="2" destOrd="0" presId="urn:microsoft.com/office/officeart/2005/8/layout/orgChart1"/>
    <dgm:cxn modelId="{BCA3003A-657D-4E1F-80A3-8FCA6ACFB166}" type="presParOf" srcId="{98ED7119-7543-4347-97D1-94A756CD78B5}" destId="{E53CE873-6CD5-4353-A2D4-7D43440D4DC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DA160-8456-4D41-BB59-D7230DBECEC6}">
      <dsp:nvSpPr>
        <dsp:cNvPr id="0" name=""/>
        <dsp:cNvSpPr/>
      </dsp:nvSpPr>
      <dsp:spPr>
        <a:xfrm>
          <a:off x="2743200" y="581156"/>
          <a:ext cx="650742" cy="260053"/>
        </a:xfrm>
        <a:custGeom>
          <a:avLst/>
          <a:gdLst/>
          <a:ahLst/>
          <a:cxnLst/>
          <a:rect l="0" t="0" r="0" b="0"/>
          <a:pathLst>
            <a:path>
              <a:moveTo>
                <a:pt x="0" y="0"/>
              </a:moveTo>
              <a:lnTo>
                <a:pt x="0" y="138397"/>
              </a:lnTo>
              <a:lnTo>
                <a:pt x="650742" y="138397"/>
              </a:lnTo>
              <a:lnTo>
                <a:pt x="650742" y="260053"/>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415F5E-7BFB-48F9-AA3E-27503FC9E82F}">
      <dsp:nvSpPr>
        <dsp:cNvPr id="0" name=""/>
        <dsp:cNvSpPr/>
      </dsp:nvSpPr>
      <dsp:spPr>
        <a:xfrm>
          <a:off x="1578779" y="2226406"/>
          <a:ext cx="173794" cy="1355593"/>
        </a:xfrm>
        <a:custGeom>
          <a:avLst/>
          <a:gdLst/>
          <a:ahLst/>
          <a:cxnLst/>
          <a:rect l="0" t="0" r="0" b="0"/>
          <a:pathLst>
            <a:path>
              <a:moveTo>
                <a:pt x="0" y="0"/>
              </a:moveTo>
              <a:lnTo>
                <a:pt x="0" y="1355593"/>
              </a:lnTo>
              <a:lnTo>
                <a:pt x="173794" y="1355593"/>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149CF0-22B8-4927-A569-6A6463245DFE}">
      <dsp:nvSpPr>
        <dsp:cNvPr id="0" name=""/>
        <dsp:cNvSpPr/>
      </dsp:nvSpPr>
      <dsp:spPr>
        <a:xfrm>
          <a:off x="1578779" y="2226406"/>
          <a:ext cx="173794" cy="532968"/>
        </a:xfrm>
        <a:custGeom>
          <a:avLst/>
          <a:gdLst/>
          <a:ahLst/>
          <a:cxnLst/>
          <a:rect l="0" t="0" r="0" b="0"/>
          <a:pathLst>
            <a:path>
              <a:moveTo>
                <a:pt x="0" y="0"/>
              </a:moveTo>
              <a:lnTo>
                <a:pt x="0" y="532968"/>
              </a:lnTo>
              <a:lnTo>
                <a:pt x="173794" y="53296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0392F-D472-4162-9713-BFE3FB899925}">
      <dsp:nvSpPr>
        <dsp:cNvPr id="0" name=""/>
        <dsp:cNvSpPr/>
      </dsp:nvSpPr>
      <dsp:spPr>
        <a:xfrm>
          <a:off x="1996510" y="1403781"/>
          <a:ext cx="91440" cy="243311"/>
        </a:xfrm>
        <a:custGeom>
          <a:avLst/>
          <a:gdLst/>
          <a:ahLst/>
          <a:cxnLst/>
          <a:rect l="0" t="0" r="0" b="0"/>
          <a:pathLst>
            <a:path>
              <a:moveTo>
                <a:pt x="45720" y="0"/>
              </a:moveTo>
              <a:lnTo>
                <a:pt x="45720" y="243311"/>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68A23F-455E-432A-81EE-01BF4999EE8E}">
      <dsp:nvSpPr>
        <dsp:cNvPr id="0" name=""/>
        <dsp:cNvSpPr/>
      </dsp:nvSpPr>
      <dsp:spPr>
        <a:xfrm>
          <a:off x="2042230" y="581156"/>
          <a:ext cx="700969" cy="243311"/>
        </a:xfrm>
        <a:custGeom>
          <a:avLst/>
          <a:gdLst/>
          <a:ahLst/>
          <a:cxnLst/>
          <a:rect l="0" t="0" r="0" b="0"/>
          <a:pathLst>
            <a:path>
              <a:moveTo>
                <a:pt x="700969" y="0"/>
              </a:moveTo>
              <a:lnTo>
                <a:pt x="700969" y="121655"/>
              </a:lnTo>
              <a:lnTo>
                <a:pt x="0" y="121655"/>
              </a:lnTo>
              <a:lnTo>
                <a:pt x="0" y="243311"/>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C6CF51-3141-4F40-AF7F-D301ACF2AF13}">
      <dsp:nvSpPr>
        <dsp:cNvPr id="0" name=""/>
        <dsp:cNvSpPr/>
      </dsp:nvSpPr>
      <dsp:spPr>
        <a:xfrm>
          <a:off x="2163886" y="1842"/>
          <a:ext cx="1158626" cy="57931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l-NL" sz="1100" b="1" i="0" u="none" strike="noStrike" kern="1200" baseline="0" smtClean="0">
              <a:latin typeface="Calibri"/>
            </a:rPr>
            <a:t>H1</a:t>
          </a:r>
        </a:p>
        <a:p>
          <a:pPr marR="0" lvl="0" algn="ctr" defTabSz="488950" rtl="0">
            <a:lnSpc>
              <a:spcPct val="90000"/>
            </a:lnSpc>
            <a:spcBef>
              <a:spcPct val="0"/>
            </a:spcBef>
            <a:spcAft>
              <a:spcPct val="35000"/>
            </a:spcAft>
          </a:pPr>
          <a:r>
            <a:rPr lang="nl-NL" sz="1100" b="1" i="0" u="none" strike="noStrike" kern="1200" baseline="0" smtClean="0">
              <a:latin typeface="Calibri"/>
            </a:rPr>
            <a:t>Inleiding</a:t>
          </a:r>
          <a:endParaRPr lang="nl-NL" sz="1100" kern="1200" smtClean="0"/>
        </a:p>
      </dsp:txBody>
      <dsp:txXfrm>
        <a:off x="2163886" y="1842"/>
        <a:ext cx="1158626" cy="579313"/>
      </dsp:txXfrm>
    </dsp:sp>
    <dsp:sp modelId="{0F044243-DB54-490A-B1F9-2B8D35B1DFC2}">
      <dsp:nvSpPr>
        <dsp:cNvPr id="0" name=""/>
        <dsp:cNvSpPr/>
      </dsp:nvSpPr>
      <dsp:spPr>
        <a:xfrm>
          <a:off x="1462917" y="824468"/>
          <a:ext cx="1158626" cy="57931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l-NL" sz="1100" b="1" i="0" u="none" strike="noStrike" kern="1200" baseline="0" smtClean="0">
              <a:latin typeface="Calibri"/>
            </a:rPr>
            <a:t>H2</a:t>
          </a:r>
        </a:p>
        <a:p>
          <a:pPr marR="0" lvl="0" algn="ctr" defTabSz="488950" rtl="0">
            <a:lnSpc>
              <a:spcPct val="90000"/>
            </a:lnSpc>
            <a:spcBef>
              <a:spcPct val="0"/>
            </a:spcBef>
            <a:spcAft>
              <a:spcPct val="35000"/>
            </a:spcAft>
          </a:pPr>
          <a:r>
            <a:rPr lang="nl-NL" sz="1100" b="1" i="0" u="none" strike="noStrike" kern="1200" baseline="0" smtClean="0">
              <a:latin typeface="Calibri"/>
            </a:rPr>
            <a:t>Theorie	</a:t>
          </a:r>
          <a:endParaRPr lang="nl-NL" sz="1100" kern="1200" smtClean="0"/>
        </a:p>
      </dsp:txBody>
      <dsp:txXfrm>
        <a:off x="1462917" y="824468"/>
        <a:ext cx="1158626" cy="579313"/>
      </dsp:txXfrm>
    </dsp:sp>
    <dsp:sp modelId="{449BF2CE-4B8A-4B64-8F42-86707489A3B6}">
      <dsp:nvSpPr>
        <dsp:cNvPr id="0" name=""/>
        <dsp:cNvSpPr/>
      </dsp:nvSpPr>
      <dsp:spPr>
        <a:xfrm>
          <a:off x="1462917" y="1647093"/>
          <a:ext cx="1158626" cy="57931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l-NL" sz="1100" b="1" i="0" u="none" strike="noStrike" kern="1200" baseline="0" smtClean="0">
              <a:latin typeface="Calibri"/>
            </a:rPr>
            <a:t>H4</a:t>
          </a:r>
        </a:p>
        <a:p>
          <a:pPr marR="0" lvl="0" algn="ctr" defTabSz="488950" rtl="0">
            <a:lnSpc>
              <a:spcPct val="90000"/>
            </a:lnSpc>
            <a:spcBef>
              <a:spcPct val="0"/>
            </a:spcBef>
            <a:spcAft>
              <a:spcPct val="35000"/>
            </a:spcAft>
          </a:pPr>
          <a:r>
            <a:rPr lang="nl-NL" sz="1100" b="1" i="0" u="none" strike="noStrike" kern="1200" baseline="0" smtClean="0">
              <a:latin typeface="Calibri"/>
            </a:rPr>
            <a:t>Kritiek op de accountant</a:t>
          </a:r>
        </a:p>
      </dsp:txBody>
      <dsp:txXfrm>
        <a:off x="1462917" y="1647093"/>
        <a:ext cx="1158626" cy="579313"/>
      </dsp:txXfrm>
    </dsp:sp>
    <dsp:sp modelId="{29B70A94-56F0-405B-BF3C-A8221D208596}">
      <dsp:nvSpPr>
        <dsp:cNvPr id="0" name=""/>
        <dsp:cNvSpPr/>
      </dsp:nvSpPr>
      <dsp:spPr>
        <a:xfrm>
          <a:off x="1752573" y="2469718"/>
          <a:ext cx="1158626" cy="57931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b="1" kern="1200" smtClean="0"/>
            <a:t>H5 </a:t>
          </a:r>
        </a:p>
        <a:p>
          <a:pPr lvl="0" algn="ctr" defTabSz="488950">
            <a:lnSpc>
              <a:spcPct val="90000"/>
            </a:lnSpc>
            <a:spcBef>
              <a:spcPct val="0"/>
            </a:spcBef>
            <a:spcAft>
              <a:spcPct val="35000"/>
            </a:spcAft>
          </a:pPr>
          <a:r>
            <a:rPr lang="nl-NL" sz="1100" b="1" kern="1200" smtClean="0"/>
            <a:t>Case Study</a:t>
          </a:r>
        </a:p>
      </dsp:txBody>
      <dsp:txXfrm>
        <a:off x="1752573" y="2469718"/>
        <a:ext cx="1158626" cy="579313"/>
      </dsp:txXfrm>
    </dsp:sp>
    <dsp:sp modelId="{5C1808B5-9F4D-4CD4-88A8-8360FFB9F538}">
      <dsp:nvSpPr>
        <dsp:cNvPr id="0" name=""/>
        <dsp:cNvSpPr/>
      </dsp:nvSpPr>
      <dsp:spPr>
        <a:xfrm>
          <a:off x="1752573" y="3292343"/>
          <a:ext cx="1158626" cy="57931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l-NL" sz="1100" b="1" kern="1200"/>
            <a:t>H6 </a:t>
          </a:r>
        </a:p>
        <a:p>
          <a:pPr lvl="0" algn="ctr" defTabSz="488950">
            <a:lnSpc>
              <a:spcPct val="90000"/>
            </a:lnSpc>
            <a:spcBef>
              <a:spcPct val="0"/>
            </a:spcBef>
            <a:spcAft>
              <a:spcPct val="35000"/>
            </a:spcAft>
          </a:pPr>
          <a:r>
            <a:rPr lang="nl-NL" sz="1100" b="1" kern="1200"/>
            <a:t>Samenvatting en conclusie</a:t>
          </a:r>
        </a:p>
      </dsp:txBody>
      <dsp:txXfrm>
        <a:off x="1752573" y="3292343"/>
        <a:ext cx="1158626" cy="579313"/>
      </dsp:txXfrm>
    </dsp:sp>
    <dsp:sp modelId="{471C7B24-2EE0-4A09-B53D-D86E67385E6D}">
      <dsp:nvSpPr>
        <dsp:cNvPr id="0" name=""/>
        <dsp:cNvSpPr/>
      </dsp:nvSpPr>
      <dsp:spPr>
        <a:xfrm>
          <a:off x="2814629" y="841210"/>
          <a:ext cx="1158626" cy="57931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l-NL" sz="1100" b="1" i="0" u="none" strike="noStrike" kern="1200" baseline="0" smtClean="0">
              <a:latin typeface="Calibri"/>
            </a:rPr>
            <a:t>H3</a:t>
          </a:r>
        </a:p>
        <a:p>
          <a:pPr marR="0" lvl="0" algn="ctr" defTabSz="488950" rtl="0">
            <a:lnSpc>
              <a:spcPct val="90000"/>
            </a:lnSpc>
            <a:spcBef>
              <a:spcPct val="0"/>
            </a:spcBef>
            <a:spcAft>
              <a:spcPct val="35000"/>
            </a:spcAft>
          </a:pPr>
          <a:r>
            <a:rPr lang="nl-NL" sz="1100" b="1" i="0" u="none" strike="noStrike" kern="1200" baseline="0" smtClean="0">
              <a:latin typeface="Calibri"/>
            </a:rPr>
            <a:t>Wet- en regelgeving</a:t>
          </a:r>
          <a:endParaRPr lang="nl-NL" sz="1100" kern="1200" smtClean="0"/>
        </a:p>
      </dsp:txBody>
      <dsp:txXfrm>
        <a:off x="2814629" y="841210"/>
        <a:ext cx="1158626" cy="5793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E1E24-B2BC-4AD6-8DFB-4F2E28F0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13997</Words>
  <Characters>76984</Characters>
  <Application>Microsoft Office Word</Application>
  <DocSecurity>0</DocSecurity>
  <Lines>641</Lines>
  <Paragraphs>181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90800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Roushella</dc:creator>
  <cp:lastModifiedBy>Roushella</cp:lastModifiedBy>
  <cp:revision>4</cp:revision>
  <dcterms:created xsi:type="dcterms:W3CDTF">2013-07-15T16:00:00Z</dcterms:created>
  <dcterms:modified xsi:type="dcterms:W3CDTF">2013-07-15T16:03:00Z</dcterms:modified>
</cp:coreProperties>
</file>