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68" w:rsidRPr="001D757A" w:rsidRDefault="00E62A7A" w:rsidP="00A85300">
      <w:pPr>
        <w:spacing w:line="360" w:lineRule="auto"/>
        <w:jc w:val="right"/>
        <w:rPr>
          <w:b/>
          <w:sz w:val="60"/>
          <w:szCs w:val="60"/>
        </w:rPr>
      </w:pPr>
      <w:bookmarkStart w:id="0" w:name="_GoBack"/>
      <w:r w:rsidRPr="001D757A">
        <w:rPr>
          <w:noProof/>
          <w:lang w:val="en-US"/>
        </w:rPr>
        <w:drawing>
          <wp:inline distT="0" distB="0" distL="0" distR="0">
            <wp:extent cx="3582466" cy="859856"/>
            <wp:effectExtent l="19050" t="0" r="0" b="0"/>
            <wp:docPr id="6" name="irc_mi" descr="http://www.esl.eur.nl/fileadmin/ASSETS/frg/facb/MCV/huisstijl/Logo_Erasmus_Universiteit_Rotterdam_GROE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sl.eur.nl/fileadmin/ASSETS/frg/facb/MCV/huisstijl/Logo_Erasmus_Universiteit_Rotterdam_GROEN.jpg">
                      <a:hlinkClick r:id="rId8"/>
                    </pic:cNvPr>
                    <pic:cNvPicPr>
                      <a:picLocks noChangeAspect="1" noChangeArrowheads="1"/>
                    </pic:cNvPicPr>
                  </pic:nvPicPr>
                  <pic:blipFill>
                    <a:blip r:embed="rId9" cstate="print"/>
                    <a:srcRect/>
                    <a:stretch>
                      <a:fillRect/>
                    </a:stretch>
                  </pic:blipFill>
                  <pic:spPr bwMode="auto">
                    <a:xfrm>
                      <a:off x="0" y="0"/>
                      <a:ext cx="3609634" cy="866377"/>
                    </a:xfrm>
                    <a:prstGeom prst="rect">
                      <a:avLst/>
                    </a:prstGeom>
                    <a:noFill/>
                    <a:ln w="9525">
                      <a:noFill/>
                      <a:miter lim="800000"/>
                      <a:headEnd/>
                      <a:tailEnd/>
                    </a:ln>
                  </pic:spPr>
                </pic:pic>
              </a:graphicData>
            </a:graphic>
          </wp:inline>
        </w:drawing>
      </w:r>
    </w:p>
    <w:p w:rsidR="00E62A7A" w:rsidRPr="001D757A" w:rsidRDefault="00E62A7A" w:rsidP="00A85300">
      <w:pPr>
        <w:spacing w:line="360" w:lineRule="auto"/>
        <w:jc w:val="right"/>
        <w:rPr>
          <w:b/>
          <w:sz w:val="30"/>
          <w:szCs w:val="30"/>
        </w:rPr>
      </w:pPr>
      <w:r w:rsidRPr="001D757A">
        <w:rPr>
          <w:b/>
          <w:sz w:val="30"/>
          <w:szCs w:val="30"/>
        </w:rPr>
        <w:t xml:space="preserve">Erasmus School of </w:t>
      </w:r>
      <w:proofErr w:type="spellStart"/>
      <w:r w:rsidRPr="001D757A">
        <w:rPr>
          <w:b/>
          <w:sz w:val="30"/>
          <w:szCs w:val="30"/>
        </w:rPr>
        <w:t>Economics</w:t>
      </w:r>
      <w:proofErr w:type="spellEnd"/>
    </w:p>
    <w:p w:rsidR="00A85300" w:rsidRPr="001D757A" w:rsidRDefault="00A85300" w:rsidP="00A85300">
      <w:pPr>
        <w:spacing w:line="360" w:lineRule="auto"/>
        <w:jc w:val="right"/>
        <w:rPr>
          <w:b/>
          <w:sz w:val="30"/>
          <w:szCs w:val="30"/>
        </w:rPr>
      </w:pPr>
      <w:r w:rsidRPr="001D757A">
        <w:rPr>
          <w:b/>
          <w:sz w:val="30"/>
          <w:szCs w:val="30"/>
        </w:rPr>
        <w:t>Bachelorscriptie</w:t>
      </w:r>
    </w:p>
    <w:p w:rsidR="00A85300" w:rsidRPr="001D757A" w:rsidRDefault="00A85300" w:rsidP="00A85300">
      <w:pPr>
        <w:spacing w:line="360" w:lineRule="auto"/>
        <w:rPr>
          <w:b/>
          <w:sz w:val="60"/>
          <w:szCs w:val="60"/>
        </w:rPr>
      </w:pPr>
    </w:p>
    <w:p w:rsidR="00E62A7A" w:rsidRPr="001D757A" w:rsidRDefault="00E62A7A" w:rsidP="00A85300">
      <w:pPr>
        <w:spacing w:line="360" w:lineRule="auto"/>
        <w:rPr>
          <w:b/>
          <w:sz w:val="60"/>
          <w:szCs w:val="60"/>
        </w:rPr>
      </w:pPr>
    </w:p>
    <w:p w:rsidR="00C204A2" w:rsidRPr="001D757A" w:rsidRDefault="006E7A7D" w:rsidP="00A854CE">
      <w:pPr>
        <w:spacing w:line="360" w:lineRule="auto"/>
        <w:jc w:val="center"/>
        <w:rPr>
          <w:b/>
          <w:sz w:val="70"/>
          <w:szCs w:val="70"/>
        </w:rPr>
      </w:pPr>
      <w:r w:rsidRPr="001D757A">
        <w:rPr>
          <w:b/>
          <w:sz w:val="70"/>
          <w:szCs w:val="70"/>
        </w:rPr>
        <w:t>IFRS 10, 11 en 12</w:t>
      </w:r>
    </w:p>
    <w:p w:rsidR="006E7A7D" w:rsidRPr="001D757A" w:rsidRDefault="001A7F12" w:rsidP="00A854CE">
      <w:pPr>
        <w:spacing w:line="360" w:lineRule="auto"/>
        <w:jc w:val="center"/>
        <w:rPr>
          <w:b/>
          <w:sz w:val="36"/>
          <w:szCs w:val="36"/>
          <w:lang w:eastAsia="zh-CN"/>
        </w:rPr>
      </w:pPr>
      <w:r w:rsidRPr="001D757A">
        <w:rPr>
          <w:b/>
          <w:sz w:val="36"/>
          <w:szCs w:val="36"/>
          <w:lang w:eastAsia="zh-CN"/>
        </w:rPr>
        <w:t xml:space="preserve">De gevolgen </w:t>
      </w:r>
      <w:r w:rsidR="00A669CF" w:rsidRPr="001D757A">
        <w:rPr>
          <w:b/>
          <w:sz w:val="36"/>
          <w:szCs w:val="36"/>
          <w:lang w:eastAsia="zh-CN"/>
        </w:rPr>
        <w:t xml:space="preserve">ervan </w:t>
      </w:r>
      <w:r w:rsidR="00D363BD" w:rsidRPr="001D757A">
        <w:rPr>
          <w:b/>
          <w:sz w:val="36"/>
          <w:szCs w:val="36"/>
          <w:lang w:eastAsia="zh-CN"/>
        </w:rPr>
        <w:t>voor</w:t>
      </w:r>
      <w:r w:rsidRPr="001D757A">
        <w:rPr>
          <w:b/>
          <w:sz w:val="36"/>
          <w:szCs w:val="36"/>
          <w:lang w:eastAsia="zh-CN"/>
        </w:rPr>
        <w:t xml:space="preserve"> de k</w:t>
      </w:r>
      <w:r w:rsidR="0001330B" w:rsidRPr="001D757A">
        <w:rPr>
          <w:b/>
          <w:sz w:val="36"/>
          <w:szCs w:val="36"/>
        </w:rPr>
        <w:t xml:space="preserve">waliteit van de </w:t>
      </w:r>
      <w:r w:rsidR="002D641A" w:rsidRPr="001D757A">
        <w:rPr>
          <w:b/>
          <w:sz w:val="36"/>
          <w:szCs w:val="36"/>
        </w:rPr>
        <w:t xml:space="preserve">geconsolideerde </w:t>
      </w:r>
      <w:r w:rsidR="0001330B" w:rsidRPr="001D757A">
        <w:rPr>
          <w:b/>
          <w:sz w:val="36"/>
          <w:szCs w:val="36"/>
        </w:rPr>
        <w:t>financiële verslaggeving</w:t>
      </w:r>
    </w:p>
    <w:p w:rsidR="006E7A7D" w:rsidRPr="001D757A" w:rsidRDefault="006E7A7D" w:rsidP="00050228">
      <w:pPr>
        <w:spacing w:line="360" w:lineRule="auto"/>
        <w:rPr>
          <w:b/>
          <w:sz w:val="22"/>
          <w:szCs w:val="22"/>
        </w:rPr>
      </w:pPr>
    </w:p>
    <w:p w:rsidR="006E7A7D" w:rsidRPr="001D757A" w:rsidRDefault="006E7A7D" w:rsidP="00050228">
      <w:pPr>
        <w:spacing w:line="360" w:lineRule="auto"/>
        <w:rPr>
          <w:b/>
          <w:sz w:val="22"/>
          <w:szCs w:val="22"/>
        </w:rPr>
      </w:pPr>
    </w:p>
    <w:p w:rsidR="006E7A7D" w:rsidRPr="001D757A" w:rsidRDefault="006E7A7D" w:rsidP="00050228">
      <w:pPr>
        <w:spacing w:line="360" w:lineRule="auto"/>
        <w:rPr>
          <w:b/>
          <w:sz w:val="22"/>
          <w:szCs w:val="22"/>
        </w:rPr>
      </w:pPr>
    </w:p>
    <w:p w:rsidR="006E7A7D" w:rsidRPr="001D757A" w:rsidRDefault="006E7A7D" w:rsidP="00050228">
      <w:pPr>
        <w:spacing w:line="360" w:lineRule="auto"/>
        <w:rPr>
          <w:b/>
          <w:sz w:val="22"/>
          <w:szCs w:val="22"/>
        </w:rPr>
      </w:pPr>
    </w:p>
    <w:p w:rsidR="006E7A7D" w:rsidRPr="001D757A" w:rsidRDefault="006E7A7D" w:rsidP="00050228">
      <w:pPr>
        <w:spacing w:line="360" w:lineRule="auto"/>
        <w:rPr>
          <w:b/>
          <w:sz w:val="22"/>
          <w:szCs w:val="22"/>
        </w:rPr>
      </w:pPr>
    </w:p>
    <w:p w:rsidR="00C204A2" w:rsidRPr="001D757A" w:rsidRDefault="00C204A2" w:rsidP="00050228">
      <w:pPr>
        <w:spacing w:line="360" w:lineRule="auto"/>
        <w:rPr>
          <w:b/>
          <w:i/>
          <w:sz w:val="26"/>
          <w:szCs w:val="26"/>
        </w:rPr>
      </w:pPr>
    </w:p>
    <w:p w:rsidR="00A85300" w:rsidRPr="001D757A" w:rsidRDefault="00A85300" w:rsidP="00050228">
      <w:pPr>
        <w:spacing w:line="360" w:lineRule="auto"/>
        <w:rPr>
          <w:b/>
          <w:i/>
          <w:sz w:val="26"/>
          <w:szCs w:val="26"/>
        </w:rPr>
      </w:pPr>
    </w:p>
    <w:p w:rsidR="00A85300" w:rsidRPr="001D757A" w:rsidRDefault="00A85300" w:rsidP="00050228">
      <w:pPr>
        <w:spacing w:line="360" w:lineRule="auto"/>
        <w:rPr>
          <w:b/>
          <w:i/>
          <w:sz w:val="26"/>
          <w:szCs w:val="26"/>
        </w:rPr>
      </w:pPr>
    </w:p>
    <w:p w:rsidR="00A85300" w:rsidRPr="001D757A" w:rsidRDefault="00A85300" w:rsidP="00C204A2">
      <w:pPr>
        <w:spacing w:line="360" w:lineRule="auto"/>
        <w:rPr>
          <w:b/>
          <w:sz w:val="26"/>
          <w:szCs w:val="26"/>
        </w:rPr>
      </w:pPr>
    </w:p>
    <w:p w:rsidR="00A85300" w:rsidRPr="001D757A" w:rsidRDefault="00A85300" w:rsidP="00C204A2">
      <w:pPr>
        <w:spacing w:line="360" w:lineRule="auto"/>
        <w:rPr>
          <w:b/>
          <w:sz w:val="26"/>
          <w:szCs w:val="26"/>
        </w:rPr>
      </w:pPr>
    </w:p>
    <w:p w:rsidR="006E7A7D" w:rsidRPr="001D757A" w:rsidRDefault="0097173D" w:rsidP="00C204A2">
      <w:pPr>
        <w:spacing w:line="360" w:lineRule="auto"/>
        <w:rPr>
          <w:b/>
          <w:sz w:val="26"/>
          <w:szCs w:val="26"/>
        </w:rPr>
      </w:pPr>
      <w:r w:rsidRPr="001D757A">
        <w:rPr>
          <w:b/>
          <w:sz w:val="26"/>
          <w:szCs w:val="26"/>
        </w:rPr>
        <w:t>Studentn</w:t>
      </w:r>
      <w:r w:rsidR="006E7A7D" w:rsidRPr="001D757A">
        <w:rPr>
          <w:b/>
          <w:sz w:val="26"/>
          <w:szCs w:val="26"/>
        </w:rPr>
        <w:t xml:space="preserve">aam: </w:t>
      </w:r>
      <w:proofErr w:type="spellStart"/>
      <w:r w:rsidR="006E7A7D" w:rsidRPr="001D757A">
        <w:rPr>
          <w:b/>
          <w:sz w:val="26"/>
          <w:szCs w:val="26"/>
        </w:rPr>
        <w:t>Lin</w:t>
      </w:r>
      <w:proofErr w:type="spellEnd"/>
      <w:r w:rsidR="006E7A7D" w:rsidRPr="001D757A">
        <w:rPr>
          <w:b/>
          <w:sz w:val="26"/>
          <w:szCs w:val="26"/>
        </w:rPr>
        <w:t xml:space="preserve"> Ye</w:t>
      </w:r>
    </w:p>
    <w:p w:rsidR="006E7A7D" w:rsidRPr="001D757A" w:rsidRDefault="006E7A7D" w:rsidP="00C204A2">
      <w:pPr>
        <w:spacing w:line="360" w:lineRule="auto"/>
        <w:rPr>
          <w:b/>
          <w:sz w:val="26"/>
          <w:szCs w:val="26"/>
        </w:rPr>
      </w:pPr>
      <w:r w:rsidRPr="001D757A">
        <w:rPr>
          <w:b/>
          <w:sz w:val="26"/>
          <w:szCs w:val="26"/>
        </w:rPr>
        <w:t>Studentnummer: 349160</w:t>
      </w:r>
    </w:p>
    <w:p w:rsidR="006F5947" w:rsidRPr="001D757A" w:rsidRDefault="006E7A7D" w:rsidP="00C204A2">
      <w:pPr>
        <w:spacing w:line="360" w:lineRule="auto"/>
        <w:rPr>
          <w:b/>
          <w:sz w:val="26"/>
          <w:szCs w:val="26"/>
        </w:rPr>
      </w:pPr>
      <w:r w:rsidRPr="001D757A">
        <w:rPr>
          <w:b/>
          <w:sz w:val="26"/>
          <w:szCs w:val="26"/>
        </w:rPr>
        <w:t xml:space="preserve">Begeleider: </w:t>
      </w:r>
      <w:hyperlink r:id="rId10" w:history="1">
        <w:r w:rsidR="000507E2" w:rsidRPr="001D757A">
          <w:rPr>
            <w:rFonts w:hint="eastAsia"/>
            <w:b/>
            <w:sz w:val="26"/>
            <w:szCs w:val="26"/>
            <w:lang w:eastAsia="zh-CN"/>
          </w:rPr>
          <w:t>Drs.</w:t>
        </w:r>
        <w:r w:rsidR="00A669CF" w:rsidRPr="001D757A">
          <w:rPr>
            <w:b/>
            <w:sz w:val="26"/>
            <w:szCs w:val="26"/>
          </w:rPr>
          <w:t xml:space="preserve"> </w:t>
        </w:r>
        <w:r w:rsidRPr="001D757A">
          <w:rPr>
            <w:b/>
            <w:sz w:val="26"/>
            <w:szCs w:val="26"/>
          </w:rPr>
          <w:t>R.D. Achaibersing</w:t>
        </w:r>
      </w:hyperlink>
      <w:r w:rsidR="00667781" w:rsidRPr="001D757A">
        <w:rPr>
          <w:b/>
          <w:sz w:val="26"/>
          <w:szCs w:val="26"/>
        </w:rPr>
        <w:t xml:space="preserve"> RA</w:t>
      </w:r>
    </w:p>
    <w:p w:rsidR="000507E2" w:rsidRPr="001D757A" w:rsidRDefault="00AB3377" w:rsidP="00A85300">
      <w:pPr>
        <w:spacing w:line="360" w:lineRule="auto"/>
        <w:rPr>
          <w:b/>
          <w:sz w:val="26"/>
          <w:szCs w:val="26"/>
          <w:lang w:eastAsia="zh-CN"/>
        </w:rPr>
      </w:pPr>
      <w:r w:rsidRPr="001D757A">
        <w:rPr>
          <w:b/>
          <w:sz w:val="26"/>
          <w:szCs w:val="26"/>
        </w:rPr>
        <w:t xml:space="preserve">Meelezer: </w:t>
      </w:r>
      <w:r w:rsidR="000507E2" w:rsidRPr="001D757A">
        <w:rPr>
          <w:rFonts w:hint="eastAsia"/>
          <w:b/>
          <w:sz w:val="26"/>
          <w:szCs w:val="26"/>
          <w:lang w:eastAsia="zh-CN"/>
        </w:rPr>
        <w:t xml:space="preserve">Drs. T.P.M. </w:t>
      </w:r>
      <w:proofErr w:type="spellStart"/>
      <w:r w:rsidR="000507E2" w:rsidRPr="001D757A">
        <w:rPr>
          <w:rFonts w:hint="eastAsia"/>
          <w:b/>
          <w:sz w:val="26"/>
          <w:szCs w:val="26"/>
          <w:lang w:eastAsia="zh-CN"/>
        </w:rPr>
        <w:t>Welten</w:t>
      </w:r>
      <w:proofErr w:type="spellEnd"/>
    </w:p>
    <w:p w:rsidR="00A85300" w:rsidRPr="001D757A" w:rsidRDefault="006E7A7D" w:rsidP="00A85300">
      <w:pPr>
        <w:spacing w:line="360" w:lineRule="auto"/>
        <w:rPr>
          <w:b/>
          <w:sz w:val="26"/>
          <w:szCs w:val="26"/>
        </w:rPr>
      </w:pPr>
      <w:r w:rsidRPr="001D757A">
        <w:rPr>
          <w:b/>
          <w:sz w:val="26"/>
          <w:szCs w:val="26"/>
        </w:rPr>
        <w:t xml:space="preserve">Datum: </w:t>
      </w:r>
      <w:r w:rsidR="006C071F" w:rsidRPr="001D757A">
        <w:rPr>
          <w:rFonts w:hint="eastAsia"/>
          <w:b/>
          <w:sz w:val="26"/>
          <w:szCs w:val="26"/>
          <w:lang w:eastAsia="zh-CN"/>
        </w:rPr>
        <w:t>5</w:t>
      </w:r>
      <w:r w:rsidR="0097173D" w:rsidRPr="001D757A">
        <w:rPr>
          <w:b/>
          <w:sz w:val="26"/>
          <w:szCs w:val="26"/>
        </w:rPr>
        <w:t xml:space="preserve"> </w:t>
      </w:r>
      <w:r w:rsidRPr="001D757A">
        <w:rPr>
          <w:b/>
          <w:sz w:val="26"/>
          <w:szCs w:val="26"/>
        </w:rPr>
        <w:t>ju</w:t>
      </w:r>
      <w:r w:rsidR="005B40BB" w:rsidRPr="001D757A">
        <w:rPr>
          <w:b/>
          <w:sz w:val="26"/>
          <w:szCs w:val="26"/>
        </w:rPr>
        <w:t>l</w:t>
      </w:r>
      <w:r w:rsidRPr="001D757A">
        <w:rPr>
          <w:b/>
          <w:sz w:val="26"/>
          <w:szCs w:val="26"/>
        </w:rPr>
        <w:t>i 2013</w:t>
      </w:r>
    </w:p>
    <w:p w:rsidR="00A85300" w:rsidRPr="001D757A" w:rsidRDefault="00A85300" w:rsidP="00A85300">
      <w:pPr>
        <w:spacing w:line="360" w:lineRule="auto"/>
        <w:rPr>
          <w:b/>
          <w:sz w:val="22"/>
          <w:szCs w:val="22"/>
          <w:lang w:eastAsia="zh-CN"/>
        </w:rPr>
      </w:pPr>
    </w:p>
    <w:p w:rsidR="000C333E" w:rsidRPr="001D757A" w:rsidRDefault="00BE7017" w:rsidP="000C333E">
      <w:pPr>
        <w:spacing w:line="360" w:lineRule="auto"/>
        <w:rPr>
          <w:b/>
          <w:sz w:val="22"/>
          <w:szCs w:val="22"/>
          <w:lang w:eastAsia="zh-CN"/>
        </w:rPr>
      </w:pPr>
      <w:r w:rsidRPr="001D757A">
        <w:rPr>
          <w:b/>
          <w:sz w:val="22"/>
          <w:szCs w:val="22"/>
        </w:rPr>
        <w:lastRenderedPageBreak/>
        <w:t>Inhoudsopgave</w:t>
      </w:r>
    </w:p>
    <w:p w:rsidR="00BE7017" w:rsidRPr="001D757A" w:rsidRDefault="000C333E" w:rsidP="000C333E">
      <w:pPr>
        <w:spacing w:line="360" w:lineRule="auto"/>
        <w:ind w:firstLineChars="300" w:firstLine="663"/>
        <w:rPr>
          <w:b/>
          <w:sz w:val="22"/>
          <w:szCs w:val="22"/>
          <w:lang w:eastAsia="zh-CN"/>
        </w:rPr>
      </w:pPr>
      <w:r w:rsidRPr="001D757A">
        <w:rPr>
          <w:rFonts w:hint="eastAsia"/>
          <w:b/>
          <w:sz w:val="22"/>
          <w:szCs w:val="22"/>
          <w:lang w:eastAsia="zh-CN"/>
        </w:rPr>
        <w:t>Abstract</w:t>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r>
      <w:r w:rsidRPr="001D757A">
        <w:rPr>
          <w:rFonts w:hint="eastAsia"/>
          <w:b/>
          <w:sz w:val="22"/>
          <w:szCs w:val="22"/>
          <w:lang w:eastAsia="zh-CN"/>
        </w:rPr>
        <w:tab/>
        <w:t>3</w:t>
      </w:r>
    </w:p>
    <w:p w:rsidR="00BE7017" w:rsidRPr="001D757A" w:rsidRDefault="006E7A7D" w:rsidP="00C63A46">
      <w:pPr>
        <w:pStyle w:val="NoSpacing"/>
        <w:numPr>
          <w:ilvl w:val="0"/>
          <w:numId w:val="1"/>
        </w:numPr>
        <w:spacing w:line="360" w:lineRule="auto"/>
        <w:rPr>
          <w:rFonts w:ascii="Times New Roman" w:eastAsia="SimSun" w:hAnsi="Times New Roman"/>
          <w:b/>
          <w:lang w:val="nl-NL"/>
        </w:rPr>
      </w:pPr>
      <w:r w:rsidRPr="001D757A">
        <w:rPr>
          <w:rFonts w:ascii="Times New Roman" w:eastAsia="SimSun" w:hAnsi="Times New Roman"/>
          <w:b/>
          <w:lang w:val="nl-NL"/>
        </w:rPr>
        <w:t>Inleiding</w:t>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C63A46" w:rsidRPr="001D757A">
        <w:rPr>
          <w:rFonts w:ascii="Times New Roman" w:eastAsia="SimSun" w:hAnsi="Times New Roman"/>
          <w:b/>
          <w:lang w:val="nl-NL"/>
        </w:rPr>
        <w:tab/>
      </w:r>
      <w:r w:rsidR="0009291A" w:rsidRPr="001D757A">
        <w:rPr>
          <w:rFonts w:ascii="Times New Roman" w:eastAsia="SimSun" w:hAnsi="Times New Roman"/>
          <w:b/>
          <w:lang w:val="nl-NL"/>
        </w:rPr>
        <w:t>5</w:t>
      </w:r>
    </w:p>
    <w:p w:rsidR="006E7A7D" w:rsidRPr="001D757A" w:rsidRDefault="006E7A7D" w:rsidP="00480D64">
      <w:pPr>
        <w:pStyle w:val="NoSpacing"/>
        <w:numPr>
          <w:ilvl w:val="0"/>
          <w:numId w:val="1"/>
        </w:numPr>
        <w:spacing w:line="360" w:lineRule="auto"/>
        <w:jc w:val="both"/>
        <w:rPr>
          <w:rFonts w:ascii="Times New Roman" w:eastAsia="SimSun" w:hAnsi="Times New Roman"/>
          <w:b/>
          <w:lang w:val="nl-NL"/>
        </w:rPr>
      </w:pPr>
      <w:r w:rsidRPr="001D757A">
        <w:rPr>
          <w:rFonts w:ascii="Times New Roman" w:eastAsia="SimSun" w:hAnsi="Times New Roman"/>
          <w:b/>
          <w:lang w:val="nl-NL"/>
        </w:rPr>
        <w:t>Doelstelling financiële verslaggeving</w:t>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C63A46" w:rsidRPr="001D757A">
        <w:rPr>
          <w:rFonts w:ascii="Times New Roman" w:eastAsia="SimSun" w:hAnsi="Times New Roman"/>
          <w:b/>
          <w:lang w:val="nl-NL" w:eastAsia="zh-CN"/>
        </w:rPr>
        <w:tab/>
      </w:r>
      <w:r w:rsidR="0009291A" w:rsidRPr="001D757A">
        <w:rPr>
          <w:rFonts w:ascii="Times New Roman" w:eastAsia="SimSun" w:hAnsi="Times New Roman"/>
          <w:b/>
          <w:lang w:val="nl-NL" w:eastAsia="zh-CN"/>
        </w:rPr>
        <w:t>7</w:t>
      </w:r>
    </w:p>
    <w:p w:rsidR="00C647E7" w:rsidRPr="001D757A" w:rsidRDefault="00DF437B" w:rsidP="00480D64">
      <w:pPr>
        <w:pStyle w:val="ListParagraph"/>
        <w:numPr>
          <w:ilvl w:val="1"/>
          <w:numId w:val="1"/>
        </w:numPr>
        <w:spacing w:after="200" w:line="360" w:lineRule="auto"/>
        <w:jc w:val="both"/>
        <w:rPr>
          <w:sz w:val="22"/>
          <w:szCs w:val="22"/>
        </w:rPr>
      </w:pPr>
      <w:r w:rsidRPr="001D757A">
        <w:rPr>
          <w:sz w:val="22"/>
          <w:szCs w:val="22"/>
        </w:rPr>
        <w:t>Inleiding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7</w:t>
      </w:r>
    </w:p>
    <w:p w:rsidR="006E7A7D" w:rsidRPr="001D757A" w:rsidRDefault="006E7A7D" w:rsidP="00480D64">
      <w:pPr>
        <w:pStyle w:val="ListParagraph"/>
        <w:numPr>
          <w:ilvl w:val="1"/>
          <w:numId w:val="1"/>
        </w:numPr>
        <w:spacing w:after="200" w:line="360" w:lineRule="auto"/>
        <w:jc w:val="both"/>
        <w:rPr>
          <w:sz w:val="22"/>
          <w:szCs w:val="22"/>
        </w:rPr>
      </w:pPr>
      <w:r w:rsidRPr="001D757A">
        <w:rPr>
          <w:sz w:val="22"/>
          <w:szCs w:val="22"/>
        </w:rPr>
        <w:t>Begrips</w:t>
      </w:r>
      <w:r w:rsidR="002C59A2" w:rsidRPr="001D757A">
        <w:rPr>
          <w:rFonts w:hint="eastAsia"/>
          <w:sz w:val="22"/>
          <w:szCs w:val="22"/>
          <w:lang w:eastAsia="zh-CN"/>
        </w:rPr>
        <w:t>omschrijving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7</w:t>
      </w:r>
    </w:p>
    <w:p w:rsidR="006E7A7D" w:rsidRPr="001D757A" w:rsidRDefault="006E7A7D" w:rsidP="002A21FC">
      <w:pPr>
        <w:pStyle w:val="ListParagraph"/>
        <w:numPr>
          <w:ilvl w:val="1"/>
          <w:numId w:val="1"/>
        </w:numPr>
        <w:spacing w:after="200" w:line="360" w:lineRule="auto"/>
        <w:jc w:val="both"/>
        <w:rPr>
          <w:sz w:val="22"/>
          <w:szCs w:val="22"/>
        </w:rPr>
      </w:pPr>
      <w:r w:rsidRPr="001D757A">
        <w:rPr>
          <w:sz w:val="22"/>
          <w:szCs w:val="22"/>
        </w:rPr>
        <w:t xml:space="preserve">Doelstelling financiële verslaggeving </w:t>
      </w:r>
      <w:proofErr w:type="gramStart"/>
      <w:r w:rsidRPr="001D757A">
        <w:rPr>
          <w:sz w:val="22"/>
          <w:szCs w:val="22"/>
        </w:rPr>
        <w:t>in het algemeen</w:t>
      </w:r>
      <w:proofErr w:type="gramEnd"/>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8</w:t>
      </w:r>
    </w:p>
    <w:p w:rsidR="006E7A7D" w:rsidRPr="001D757A" w:rsidRDefault="006E7A7D" w:rsidP="00480D64">
      <w:pPr>
        <w:pStyle w:val="ListParagraph"/>
        <w:numPr>
          <w:ilvl w:val="1"/>
          <w:numId w:val="1"/>
        </w:numPr>
        <w:spacing w:after="200" w:line="360" w:lineRule="auto"/>
        <w:jc w:val="both"/>
        <w:rPr>
          <w:sz w:val="22"/>
          <w:szCs w:val="22"/>
        </w:rPr>
      </w:pPr>
      <w:r w:rsidRPr="001D757A">
        <w:rPr>
          <w:sz w:val="22"/>
          <w:szCs w:val="22"/>
        </w:rPr>
        <w:t>Doelstelling geconsolideerde jaarrekening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9</w:t>
      </w:r>
    </w:p>
    <w:p w:rsidR="006E7A7D" w:rsidRPr="001D757A" w:rsidRDefault="006E7A7D" w:rsidP="00480D64">
      <w:pPr>
        <w:pStyle w:val="ListParagraph"/>
        <w:numPr>
          <w:ilvl w:val="1"/>
          <w:numId w:val="1"/>
        </w:numPr>
        <w:spacing w:after="200" w:line="360" w:lineRule="auto"/>
        <w:jc w:val="both"/>
        <w:rPr>
          <w:sz w:val="22"/>
          <w:szCs w:val="22"/>
        </w:rPr>
      </w:pPr>
      <w:r w:rsidRPr="001D757A">
        <w:rPr>
          <w:sz w:val="22"/>
          <w:szCs w:val="22"/>
        </w:rPr>
        <w:t>Kwaliteit van financiële verslaggeving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10</w:t>
      </w:r>
    </w:p>
    <w:p w:rsidR="006E7A7D" w:rsidRPr="001D757A" w:rsidRDefault="006E7A7D" w:rsidP="00480D64">
      <w:pPr>
        <w:pStyle w:val="ListParagraph"/>
        <w:numPr>
          <w:ilvl w:val="2"/>
          <w:numId w:val="1"/>
        </w:numPr>
        <w:spacing w:after="200" w:line="360" w:lineRule="auto"/>
        <w:jc w:val="both"/>
        <w:rPr>
          <w:sz w:val="22"/>
          <w:szCs w:val="22"/>
        </w:rPr>
      </w:pPr>
      <w:r w:rsidRPr="001D757A">
        <w:rPr>
          <w:sz w:val="22"/>
          <w:szCs w:val="22"/>
        </w:rPr>
        <w:t>Kwalitatieve kenmerken van jaarrekening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09291A" w:rsidRPr="001D757A">
        <w:rPr>
          <w:sz w:val="22"/>
          <w:szCs w:val="22"/>
          <w:lang w:eastAsia="zh-CN"/>
        </w:rPr>
        <w:t>10</w:t>
      </w:r>
    </w:p>
    <w:p w:rsidR="006E7A7D" w:rsidRPr="001D757A" w:rsidRDefault="006E7A7D" w:rsidP="006315EC">
      <w:pPr>
        <w:pStyle w:val="ListParagraph"/>
        <w:numPr>
          <w:ilvl w:val="2"/>
          <w:numId w:val="1"/>
        </w:numPr>
        <w:spacing w:after="200" w:line="360" w:lineRule="auto"/>
        <w:jc w:val="both"/>
        <w:rPr>
          <w:sz w:val="22"/>
          <w:szCs w:val="22"/>
        </w:rPr>
      </w:pPr>
      <w:r w:rsidRPr="001D757A">
        <w:rPr>
          <w:sz w:val="22"/>
          <w:szCs w:val="22"/>
        </w:rPr>
        <w:t>Regelgeving van financiële verslaggeving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2C59A2" w:rsidRPr="001D757A">
        <w:rPr>
          <w:rFonts w:hint="eastAsia"/>
          <w:sz w:val="22"/>
          <w:szCs w:val="22"/>
          <w:lang w:eastAsia="zh-CN"/>
        </w:rPr>
        <w:t>1</w:t>
      </w:r>
      <w:r w:rsidR="0009291A" w:rsidRPr="001D757A">
        <w:rPr>
          <w:sz w:val="22"/>
          <w:szCs w:val="22"/>
          <w:lang w:eastAsia="zh-CN"/>
        </w:rPr>
        <w:t>1</w:t>
      </w:r>
    </w:p>
    <w:p w:rsidR="006E7A7D" w:rsidRPr="001D757A" w:rsidRDefault="006E7A7D" w:rsidP="006E5FAC">
      <w:pPr>
        <w:pStyle w:val="ListParagraph"/>
        <w:numPr>
          <w:ilvl w:val="2"/>
          <w:numId w:val="1"/>
        </w:numPr>
        <w:spacing w:after="200" w:line="360" w:lineRule="auto"/>
        <w:rPr>
          <w:sz w:val="22"/>
          <w:szCs w:val="22"/>
        </w:rPr>
      </w:pPr>
      <w:r w:rsidRPr="001D757A">
        <w:rPr>
          <w:sz w:val="22"/>
          <w:szCs w:val="22"/>
        </w:rPr>
        <w:t>Kritiek</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2C59A2" w:rsidRPr="001D757A">
        <w:rPr>
          <w:rFonts w:hint="eastAsia"/>
          <w:sz w:val="22"/>
          <w:szCs w:val="22"/>
          <w:lang w:eastAsia="zh-CN"/>
        </w:rPr>
        <w:t>1</w:t>
      </w:r>
      <w:r w:rsidR="0009291A" w:rsidRPr="001D757A">
        <w:rPr>
          <w:sz w:val="22"/>
          <w:szCs w:val="22"/>
          <w:lang w:eastAsia="zh-CN"/>
        </w:rPr>
        <w:t>2</w:t>
      </w:r>
    </w:p>
    <w:p w:rsidR="00886AA7" w:rsidRPr="001D757A" w:rsidRDefault="006E7A7D" w:rsidP="006E5FAC">
      <w:pPr>
        <w:pStyle w:val="ListParagraph"/>
        <w:numPr>
          <w:ilvl w:val="1"/>
          <w:numId w:val="1"/>
        </w:numPr>
        <w:spacing w:after="200" w:line="360" w:lineRule="auto"/>
        <w:rPr>
          <w:sz w:val="22"/>
          <w:szCs w:val="22"/>
        </w:rPr>
      </w:pPr>
      <w:r w:rsidRPr="001D757A">
        <w:rPr>
          <w:sz w:val="22"/>
          <w:szCs w:val="22"/>
        </w:rPr>
        <w:t>Samenvatting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480D64" w:rsidRPr="001D757A">
        <w:rPr>
          <w:rFonts w:hint="eastAsia"/>
          <w:sz w:val="22"/>
          <w:szCs w:val="22"/>
          <w:lang w:eastAsia="zh-CN"/>
        </w:rPr>
        <w:t>1</w:t>
      </w:r>
      <w:r w:rsidR="0009291A" w:rsidRPr="001D757A">
        <w:rPr>
          <w:sz w:val="22"/>
          <w:szCs w:val="22"/>
          <w:lang w:eastAsia="zh-CN"/>
        </w:rPr>
        <w:t>2</w:t>
      </w:r>
    </w:p>
    <w:p w:rsidR="006E7A7D" w:rsidRPr="001D757A" w:rsidRDefault="006E7A7D" w:rsidP="006E5FAC">
      <w:pPr>
        <w:pStyle w:val="ListParagraph"/>
        <w:numPr>
          <w:ilvl w:val="0"/>
          <w:numId w:val="1"/>
        </w:numPr>
        <w:spacing w:after="200" w:line="360" w:lineRule="auto"/>
        <w:rPr>
          <w:b/>
          <w:sz w:val="22"/>
          <w:szCs w:val="22"/>
        </w:rPr>
      </w:pPr>
      <w:r w:rsidRPr="001D757A">
        <w:rPr>
          <w:b/>
          <w:sz w:val="22"/>
          <w:szCs w:val="22"/>
        </w:rPr>
        <w:t>Consolidatie</w:t>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480D64" w:rsidRPr="001D757A">
        <w:rPr>
          <w:rFonts w:hint="eastAsia"/>
          <w:b/>
          <w:sz w:val="22"/>
          <w:szCs w:val="22"/>
          <w:lang w:eastAsia="zh-CN"/>
        </w:rPr>
        <w:t>1</w:t>
      </w:r>
      <w:r w:rsidR="0009291A" w:rsidRPr="001D757A">
        <w:rPr>
          <w:b/>
          <w:sz w:val="22"/>
          <w:szCs w:val="22"/>
          <w:lang w:eastAsia="zh-CN"/>
        </w:rPr>
        <w:t>3</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Inleiding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480D64" w:rsidRPr="001D757A">
        <w:rPr>
          <w:rFonts w:hint="eastAsia"/>
          <w:sz w:val="22"/>
          <w:szCs w:val="22"/>
          <w:lang w:eastAsia="zh-CN"/>
        </w:rPr>
        <w:t>1</w:t>
      </w:r>
      <w:r w:rsidR="0009291A" w:rsidRPr="001D757A">
        <w:rPr>
          <w:sz w:val="22"/>
          <w:szCs w:val="22"/>
          <w:lang w:eastAsia="zh-CN"/>
        </w:rPr>
        <w:t>3</w:t>
      </w:r>
    </w:p>
    <w:p w:rsidR="006E7A7D" w:rsidRPr="001D757A" w:rsidRDefault="00B8158E" w:rsidP="006E5FAC">
      <w:pPr>
        <w:pStyle w:val="ListParagraph"/>
        <w:numPr>
          <w:ilvl w:val="1"/>
          <w:numId w:val="1"/>
        </w:numPr>
        <w:spacing w:after="200" w:line="360" w:lineRule="auto"/>
        <w:rPr>
          <w:sz w:val="22"/>
          <w:szCs w:val="22"/>
        </w:rPr>
      </w:pPr>
      <w:r w:rsidRPr="001D757A">
        <w:rPr>
          <w:rFonts w:hint="eastAsia"/>
          <w:sz w:val="22"/>
          <w:szCs w:val="22"/>
          <w:lang w:eastAsia="zh-CN"/>
        </w:rPr>
        <w:t xml:space="preserve">Het begrip </w:t>
      </w:r>
      <w:r w:rsidRPr="001D757A">
        <w:rPr>
          <w:sz w:val="22"/>
          <w:szCs w:val="22"/>
          <w:lang w:eastAsia="zh-CN"/>
        </w:rPr>
        <w:t>‘</w:t>
      </w:r>
      <w:proofErr w:type="spellStart"/>
      <w:r w:rsidR="00045ACB" w:rsidRPr="001D757A">
        <w:rPr>
          <w:rFonts w:hint="eastAsia"/>
          <w:sz w:val="22"/>
          <w:szCs w:val="22"/>
          <w:lang w:eastAsia="zh-CN"/>
        </w:rPr>
        <w:t>control</w:t>
      </w:r>
      <w:proofErr w:type="spellEnd"/>
      <w:r w:rsidRPr="001D757A">
        <w:rPr>
          <w:sz w:val="22"/>
          <w:szCs w:val="22"/>
          <w:lang w:eastAsia="zh-CN"/>
        </w:rPr>
        <w:t>’</w:t>
      </w:r>
      <w:r w:rsidRPr="001D757A">
        <w:rPr>
          <w:rFonts w:hint="eastAsia"/>
          <w:sz w:val="22"/>
          <w:szCs w:val="22"/>
          <w:lang w:eastAsia="zh-CN"/>
        </w:rPr>
        <w:t xml:space="preserve"> (IAS 27)</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480D64" w:rsidRPr="001D757A">
        <w:rPr>
          <w:rFonts w:hint="eastAsia"/>
          <w:sz w:val="22"/>
          <w:szCs w:val="22"/>
          <w:lang w:eastAsia="zh-CN"/>
        </w:rPr>
        <w:t>1</w:t>
      </w:r>
      <w:r w:rsidR="0009291A" w:rsidRPr="001D757A">
        <w:rPr>
          <w:sz w:val="22"/>
          <w:szCs w:val="22"/>
          <w:lang w:eastAsia="zh-CN"/>
        </w:rPr>
        <w:t>3</w:t>
      </w:r>
    </w:p>
    <w:p w:rsidR="00B8158E" w:rsidRPr="001D757A" w:rsidRDefault="00B8158E" w:rsidP="006E5FAC">
      <w:pPr>
        <w:pStyle w:val="ListParagraph"/>
        <w:numPr>
          <w:ilvl w:val="1"/>
          <w:numId w:val="1"/>
        </w:numPr>
        <w:spacing w:after="200" w:line="360" w:lineRule="auto"/>
        <w:rPr>
          <w:sz w:val="22"/>
          <w:szCs w:val="22"/>
        </w:rPr>
      </w:pPr>
      <w:r w:rsidRPr="001D757A">
        <w:rPr>
          <w:rFonts w:hint="eastAsia"/>
          <w:sz w:val="22"/>
          <w:szCs w:val="22"/>
          <w:lang w:eastAsia="zh-CN"/>
        </w:rPr>
        <w:t xml:space="preserve">Het begrip </w:t>
      </w:r>
      <w:r w:rsidRPr="001D757A">
        <w:rPr>
          <w:sz w:val="22"/>
          <w:szCs w:val="22"/>
          <w:lang w:eastAsia="zh-CN"/>
        </w:rPr>
        <w:t>‘</w:t>
      </w:r>
      <w:r w:rsidRPr="001D757A">
        <w:rPr>
          <w:rFonts w:hint="eastAsia"/>
          <w:sz w:val="22"/>
          <w:szCs w:val="22"/>
          <w:lang w:eastAsia="zh-CN"/>
        </w:rPr>
        <w:t>joint venture</w:t>
      </w:r>
      <w:r w:rsidRPr="001D757A">
        <w:rPr>
          <w:sz w:val="22"/>
          <w:szCs w:val="22"/>
          <w:lang w:eastAsia="zh-CN"/>
        </w:rPr>
        <w:t>’</w:t>
      </w:r>
      <w:r w:rsidRPr="001D757A">
        <w:rPr>
          <w:rFonts w:hint="eastAsia"/>
          <w:sz w:val="22"/>
          <w:szCs w:val="22"/>
          <w:lang w:eastAsia="zh-CN"/>
        </w:rPr>
        <w:t xml:space="preserve"> (IAS 31)</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4</w:t>
      </w:r>
    </w:p>
    <w:p w:rsidR="00A44028" w:rsidRPr="001D757A" w:rsidRDefault="00A44028" w:rsidP="006E5FAC">
      <w:pPr>
        <w:pStyle w:val="ListParagraph"/>
        <w:numPr>
          <w:ilvl w:val="2"/>
          <w:numId w:val="1"/>
        </w:numPr>
        <w:spacing w:after="200" w:line="360" w:lineRule="auto"/>
        <w:rPr>
          <w:sz w:val="22"/>
          <w:szCs w:val="22"/>
          <w:lang w:eastAsia="zh-CN"/>
        </w:rPr>
      </w:pPr>
      <w:r w:rsidRPr="001D757A">
        <w:rPr>
          <w:sz w:val="22"/>
          <w:szCs w:val="22"/>
          <w:lang w:eastAsia="zh-CN"/>
        </w:rPr>
        <w:t>Drie vormen van joint venture</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4</w:t>
      </w:r>
    </w:p>
    <w:p w:rsidR="00A44028" w:rsidRPr="001D757A" w:rsidRDefault="00A44028"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 xml:space="preserve">Kenmerken </w:t>
      </w:r>
      <w:r w:rsidRPr="001D757A">
        <w:rPr>
          <w:sz w:val="22"/>
          <w:szCs w:val="22"/>
          <w:lang w:eastAsia="zh-CN"/>
        </w:rPr>
        <w:t xml:space="preserve">van </w:t>
      </w:r>
      <w:r w:rsidRPr="001D757A">
        <w:rPr>
          <w:rFonts w:hint="eastAsia"/>
          <w:sz w:val="22"/>
          <w:szCs w:val="22"/>
          <w:lang w:eastAsia="zh-CN"/>
        </w:rPr>
        <w:t xml:space="preserve">joint </w:t>
      </w:r>
      <w:proofErr w:type="spellStart"/>
      <w:r w:rsidRPr="001D757A">
        <w:rPr>
          <w:rFonts w:hint="eastAsia"/>
          <w:sz w:val="22"/>
          <w:szCs w:val="22"/>
          <w:lang w:eastAsia="zh-CN"/>
        </w:rPr>
        <w:t>ventures</w:t>
      </w:r>
      <w:proofErr w:type="spellEnd"/>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20189E" w:rsidRPr="001D757A">
        <w:rPr>
          <w:rFonts w:hint="eastAsia"/>
          <w:sz w:val="22"/>
          <w:szCs w:val="22"/>
          <w:lang w:eastAsia="zh-CN"/>
        </w:rPr>
        <w:t>5</w:t>
      </w:r>
    </w:p>
    <w:p w:rsidR="00A44028" w:rsidRPr="001D757A" w:rsidRDefault="00A44028" w:rsidP="006E5FAC">
      <w:pPr>
        <w:pStyle w:val="ListParagraph"/>
        <w:numPr>
          <w:ilvl w:val="2"/>
          <w:numId w:val="1"/>
        </w:numPr>
        <w:spacing w:after="200" w:line="360" w:lineRule="auto"/>
        <w:rPr>
          <w:sz w:val="22"/>
          <w:szCs w:val="22"/>
          <w:lang w:eastAsia="zh-CN"/>
        </w:rPr>
      </w:pPr>
      <w:r w:rsidRPr="001D757A">
        <w:rPr>
          <w:sz w:val="22"/>
          <w:szCs w:val="22"/>
          <w:lang w:eastAsia="zh-CN"/>
        </w:rPr>
        <w:t xml:space="preserve">Waardering van joint </w:t>
      </w:r>
      <w:proofErr w:type="spellStart"/>
      <w:r w:rsidRPr="001D757A">
        <w:rPr>
          <w:sz w:val="22"/>
          <w:szCs w:val="22"/>
          <w:lang w:eastAsia="zh-CN"/>
        </w:rPr>
        <w:t>ventures</w:t>
      </w:r>
      <w:proofErr w:type="spellEnd"/>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5</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Consolidatieplicht</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5</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Consolidatiekring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6</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Consolidatiegrondslagen</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6</w:t>
      </w:r>
    </w:p>
    <w:p w:rsidR="006E7A7D" w:rsidRPr="001D757A" w:rsidRDefault="006E7A7D" w:rsidP="006E5FAC">
      <w:pPr>
        <w:pStyle w:val="ListParagraph"/>
        <w:numPr>
          <w:ilvl w:val="2"/>
          <w:numId w:val="1"/>
        </w:numPr>
        <w:spacing w:after="200" w:line="360" w:lineRule="auto"/>
        <w:rPr>
          <w:sz w:val="22"/>
          <w:szCs w:val="22"/>
        </w:rPr>
      </w:pPr>
      <w:r w:rsidRPr="001D757A">
        <w:rPr>
          <w:sz w:val="22"/>
          <w:szCs w:val="22"/>
        </w:rPr>
        <w:t>Integrale consolidatie</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6</w:t>
      </w:r>
    </w:p>
    <w:p w:rsidR="006E7A7D" w:rsidRPr="001D757A" w:rsidRDefault="006E7A7D" w:rsidP="006E5FAC">
      <w:pPr>
        <w:pStyle w:val="ListParagraph"/>
        <w:numPr>
          <w:ilvl w:val="2"/>
          <w:numId w:val="1"/>
        </w:numPr>
        <w:spacing w:after="200" w:line="360" w:lineRule="auto"/>
        <w:rPr>
          <w:sz w:val="22"/>
          <w:szCs w:val="22"/>
        </w:rPr>
      </w:pPr>
      <w:r w:rsidRPr="001D757A">
        <w:rPr>
          <w:sz w:val="22"/>
          <w:szCs w:val="22"/>
        </w:rPr>
        <w:t>Proportionele consolidatie</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6B00B3" w:rsidRPr="001D757A">
        <w:rPr>
          <w:rFonts w:hint="eastAsia"/>
          <w:sz w:val="22"/>
          <w:szCs w:val="22"/>
          <w:lang w:eastAsia="zh-CN"/>
        </w:rPr>
        <w:t>6</w:t>
      </w:r>
    </w:p>
    <w:p w:rsidR="006E7A7D" w:rsidRPr="001D757A" w:rsidRDefault="00E53D86" w:rsidP="006E5FAC">
      <w:pPr>
        <w:pStyle w:val="ListParagraph"/>
        <w:numPr>
          <w:ilvl w:val="2"/>
          <w:numId w:val="1"/>
        </w:numPr>
        <w:spacing w:after="200" w:line="360" w:lineRule="auto"/>
        <w:rPr>
          <w:sz w:val="22"/>
          <w:szCs w:val="22"/>
        </w:rPr>
      </w:pPr>
      <w:r w:rsidRPr="001D757A">
        <w:rPr>
          <w:sz w:val="22"/>
          <w:szCs w:val="22"/>
        </w:rPr>
        <w:t>Technische aspecten van het consolideren</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7</w:t>
      </w:r>
    </w:p>
    <w:p w:rsidR="001D6123" w:rsidRPr="001D757A" w:rsidRDefault="001D6123" w:rsidP="006E5FAC">
      <w:pPr>
        <w:pStyle w:val="ListParagraph"/>
        <w:numPr>
          <w:ilvl w:val="1"/>
          <w:numId w:val="1"/>
        </w:numPr>
        <w:spacing w:after="200" w:line="360" w:lineRule="auto"/>
        <w:rPr>
          <w:sz w:val="22"/>
          <w:szCs w:val="22"/>
        </w:rPr>
      </w:pPr>
      <w:r w:rsidRPr="001D757A">
        <w:rPr>
          <w:rFonts w:hint="eastAsia"/>
          <w:sz w:val="22"/>
          <w:szCs w:val="22"/>
        </w:rPr>
        <w:t>De toelichting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75300F" w:rsidRPr="001D757A">
        <w:rPr>
          <w:rFonts w:hint="eastAsia"/>
          <w:sz w:val="22"/>
          <w:szCs w:val="22"/>
          <w:lang w:eastAsia="zh-CN"/>
        </w:rPr>
        <w:t>1</w:t>
      </w:r>
      <w:r w:rsidR="0009291A" w:rsidRPr="001D757A">
        <w:rPr>
          <w:sz w:val="22"/>
          <w:szCs w:val="22"/>
          <w:lang w:eastAsia="zh-CN"/>
        </w:rPr>
        <w:t>8</w:t>
      </w:r>
    </w:p>
    <w:p w:rsidR="00886AA7" w:rsidRPr="001D757A" w:rsidRDefault="006E7A7D" w:rsidP="006E5FAC">
      <w:pPr>
        <w:pStyle w:val="ListParagraph"/>
        <w:numPr>
          <w:ilvl w:val="1"/>
          <w:numId w:val="1"/>
        </w:numPr>
        <w:spacing w:after="200" w:line="360" w:lineRule="auto"/>
        <w:rPr>
          <w:sz w:val="22"/>
          <w:szCs w:val="22"/>
        </w:rPr>
      </w:pPr>
      <w:r w:rsidRPr="001D757A">
        <w:rPr>
          <w:sz w:val="22"/>
          <w:szCs w:val="22"/>
        </w:rPr>
        <w:t>Samenvatting</w:t>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C63A46" w:rsidRPr="001D757A">
        <w:rPr>
          <w:sz w:val="22"/>
          <w:szCs w:val="22"/>
        </w:rPr>
        <w:tab/>
      </w:r>
      <w:r w:rsidR="0075300F" w:rsidRPr="001D757A">
        <w:rPr>
          <w:rFonts w:hint="eastAsia"/>
          <w:sz w:val="22"/>
          <w:szCs w:val="22"/>
          <w:lang w:eastAsia="zh-CN"/>
        </w:rPr>
        <w:t>1</w:t>
      </w:r>
      <w:r w:rsidR="0009291A" w:rsidRPr="001D757A">
        <w:rPr>
          <w:sz w:val="22"/>
          <w:szCs w:val="22"/>
          <w:lang w:eastAsia="zh-CN"/>
        </w:rPr>
        <w:t>8</w:t>
      </w:r>
    </w:p>
    <w:p w:rsidR="006E7A7D" w:rsidRPr="001D757A" w:rsidRDefault="006E7A7D" w:rsidP="006E5FAC">
      <w:pPr>
        <w:pStyle w:val="ListParagraph"/>
        <w:numPr>
          <w:ilvl w:val="0"/>
          <w:numId w:val="1"/>
        </w:numPr>
        <w:spacing w:after="200" w:line="360" w:lineRule="auto"/>
        <w:rPr>
          <w:b/>
          <w:sz w:val="22"/>
          <w:szCs w:val="22"/>
        </w:rPr>
      </w:pPr>
      <w:r w:rsidRPr="001D757A">
        <w:rPr>
          <w:b/>
          <w:sz w:val="22"/>
          <w:szCs w:val="22"/>
        </w:rPr>
        <w:t xml:space="preserve">Nieuwe </w:t>
      </w:r>
      <w:proofErr w:type="spellStart"/>
      <w:r w:rsidR="002B7AD3" w:rsidRPr="001D757A">
        <w:rPr>
          <w:b/>
          <w:sz w:val="22"/>
          <w:szCs w:val="22"/>
        </w:rPr>
        <w:t>IFRS-standaarden</w:t>
      </w:r>
      <w:proofErr w:type="spellEnd"/>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C63A46" w:rsidRPr="001D757A">
        <w:rPr>
          <w:b/>
          <w:sz w:val="22"/>
          <w:szCs w:val="22"/>
          <w:lang w:eastAsia="zh-CN"/>
        </w:rPr>
        <w:tab/>
      </w:r>
      <w:r w:rsidR="00147793" w:rsidRPr="001D757A">
        <w:rPr>
          <w:b/>
          <w:sz w:val="22"/>
          <w:szCs w:val="22"/>
          <w:lang w:eastAsia="zh-CN"/>
        </w:rPr>
        <w:t>19</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Inleiding</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147793" w:rsidRPr="001D757A">
        <w:rPr>
          <w:sz w:val="22"/>
          <w:szCs w:val="22"/>
          <w:lang w:eastAsia="zh-CN"/>
        </w:rPr>
        <w:t>19</w:t>
      </w:r>
    </w:p>
    <w:p w:rsidR="00D56650" w:rsidRPr="001D757A" w:rsidRDefault="00D56650" w:rsidP="006E5FAC">
      <w:pPr>
        <w:pStyle w:val="ListParagraph"/>
        <w:numPr>
          <w:ilvl w:val="1"/>
          <w:numId w:val="1"/>
        </w:numPr>
        <w:spacing w:after="200" w:line="360" w:lineRule="auto"/>
        <w:rPr>
          <w:sz w:val="22"/>
          <w:szCs w:val="22"/>
        </w:rPr>
      </w:pPr>
      <w:r w:rsidRPr="001D757A">
        <w:rPr>
          <w:sz w:val="22"/>
          <w:szCs w:val="22"/>
        </w:rPr>
        <w:t xml:space="preserve">Redenen voor de invoering van nieuwe </w:t>
      </w:r>
      <w:proofErr w:type="spellStart"/>
      <w:r w:rsidRPr="001D757A">
        <w:rPr>
          <w:sz w:val="22"/>
          <w:szCs w:val="22"/>
        </w:rPr>
        <w:t>IFRS-standaarden</w:t>
      </w:r>
      <w:proofErr w:type="spellEnd"/>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147793" w:rsidRPr="001D757A">
        <w:rPr>
          <w:sz w:val="22"/>
          <w:szCs w:val="22"/>
          <w:lang w:eastAsia="zh-CN"/>
        </w:rPr>
        <w:t>19</w:t>
      </w:r>
    </w:p>
    <w:p w:rsidR="006E7A7D" w:rsidRPr="001D757A" w:rsidRDefault="006E7A7D" w:rsidP="006E5FAC">
      <w:pPr>
        <w:pStyle w:val="ListParagraph"/>
        <w:numPr>
          <w:ilvl w:val="1"/>
          <w:numId w:val="1"/>
        </w:numPr>
        <w:spacing w:after="200" w:line="360" w:lineRule="auto"/>
        <w:rPr>
          <w:sz w:val="22"/>
          <w:szCs w:val="22"/>
          <w:lang w:val="en-US"/>
        </w:rPr>
      </w:pPr>
      <w:r w:rsidRPr="001D757A">
        <w:rPr>
          <w:sz w:val="22"/>
          <w:szCs w:val="22"/>
          <w:lang w:val="en-US"/>
        </w:rPr>
        <w:t>IFRS 10</w:t>
      </w:r>
      <w:r w:rsidR="004E0993" w:rsidRPr="001D757A">
        <w:rPr>
          <w:sz w:val="22"/>
          <w:szCs w:val="22"/>
          <w:lang w:val="en-US"/>
        </w:rPr>
        <w:t xml:space="preserve"> (‘Consolidated Financial Statements’)</w:t>
      </w:r>
      <w:r w:rsidR="00C63A46" w:rsidRPr="001D757A">
        <w:rPr>
          <w:sz w:val="22"/>
          <w:szCs w:val="22"/>
          <w:lang w:val="en-US" w:eastAsia="zh-CN"/>
        </w:rPr>
        <w:tab/>
      </w:r>
      <w:r w:rsidR="00C63A46" w:rsidRPr="001D757A">
        <w:rPr>
          <w:sz w:val="22"/>
          <w:szCs w:val="22"/>
          <w:lang w:val="en-US" w:eastAsia="zh-CN"/>
        </w:rPr>
        <w:tab/>
      </w:r>
      <w:r w:rsidR="00C63A46" w:rsidRPr="001D757A">
        <w:rPr>
          <w:sz w:val="22"/>
          <w:szCs w:val="22"/>
          <w:lang w:val="en-US" w:eastAsia="zh-CN"/>
        </w:rPr>
        <w:tab/>
      </w:r>
      <w:r w:rsidR="00C63A46" w:rsidRPr="001D757A">
        <w:rPr>
          <w:sz w:val="22"/>
          <w:szCs w:val="22"/>
          <w:lang w:val="en-US" w:eastAsia="zh-CN"/>
        </w:rPr>
        <w:tab/>
      </w:r>
      <w:r w:rsidR="00C63A46" w:rsidRPr="001D757A">
        <w:rPr>
          <w:sz w:val="22"/>
          <w:szCs w:val="22"/>
          <w:lang w:val="en-US" w:eastAsia="zh-CN"/>
        </w:rPr>
        <w:tab/>
      </w:r>
      <w:r w:rsidR="00C63A46" w:rsidRPr="001D757A">
        <w:rPr>
          <w:sz w:val="22"/>
          <w:szCs w:val="22"/>
          <w:lang w:val="en-US" w:eastAsia="zh-CN"/>
        </w:rPr>
        <w:tab/>
      </w:r>
      <w:r w:rsidR="00B0798B" w:rsidRPr="001D757A">
        <w:rPr>
          <w:sz w:val="22"/>
          <w:szCs w:val="22"/>
          <w:lang w:val="en-US" w:eastAsia="zh-CN"/>
        </w:rPr>
        <w:t>20</w:t>
      </w:r>
    </w:p>
    <w:p w:rsidR="001E1F5C" w:rsidRPr="001D757A" w:rsidRDefault="001E1F5C" w:rsidP="006E5FAC">
      <w:pPr>
        <w:pStyle w:val="ListParagraph"/>
        <w:numPr>
          <w:ilvl w:val="2"/>
          <w:numId w:val="1"/>
        </w:numPr>
        <w:spacing w:after="200" w:line="360" w:lineRule="auto"/>
        <w:rPr>
          <w:sz w:val="22"/>
          <w:szCs w:val="22"/>
        </w:rPr>
      </w:pPr>
      <w:r w:rsidRPr="001D757A">
        <w:rPr>
          <w:sz w:val="22"/>
          <w:szCs w:val="22"/>
        </w:rPr>
        <w:t>Herziende definitie ‘</w:t>
      </w:r>
      <w:proofErr w:type="spellStart"/>
      <w:r w:rsidRPr="001D757A">
        <w:rPr>
          <w:sz w:val="22"/>
          <w:szCs w:val="22"/>
        </w:rPr>
        <w:t>control</w:t>
      </w:r>
      <w:proofErr w:type="spellEnd"/>
      <w:r w:rsidRPr="001D757A">
        <w:rPr>
          <w:sz w:val="22"/>
          <w:szCs w:val="22"/>
        </w:rPr>
        <w:t>’</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B0798B" w:rsidRPr="001D757A">
        <w:rPr>
          <w:sz w:val="22"/>
          <w:szCs w:val="22"/>
          <w:lang w:eastAsia="zh-CN"/>
        </w:rPr>
        <w:t>20</w:t>
      </w:r>
    </w:p>
    <w:p w:rsidR="006E1011" w:rsidRPr="001D757A" w:rsidRDefault="006E1011" w:rsidP="006E5FAC">
      <w:pPr>
        <w:pStyle w:val="ListParagraph"/>
        <w:numPr>
          <w:ilvl w:val="2"/>
          <w:numId w:val="1"/>
        </w:numPr>
        <w:spacing w:after="200" w:line="360" w:lineRule="auto"/>
        <w:rPr>
          <w:sz w:val="22"/>
          <w:szCs w:val="22"/>
        </w:rPr>
      </w:pPr>
      <w:r w:rsidRPr="001D757A">
        <w:rPr>
          <w:rFonts w:hint="eastAsia"/>
          <w:sz w:val="22"/>
          <w:szCs w:val="22"/>
          <w:lang w:eastAsia="zh-CN"/>
        </w:rPr>
        <w:t xml:space="preserve">Vergelijking grondslagen in IAS </w:t>
      </w:r>
      <w:r w:rsidRPr="001D757A">
        <w:rPr>
          <w:sz w:val="22"/>
          <w:szCs w:val="22"/>
          <w:lang w:eastAsia="zh-CN"/>
        </w:rPr>
        <w:t>27</w:t>
      </w:r>
      <w:r w:rsidRPr="001D757A">
        <w:rPr>
          <w:rFonts w:hint="eastAsia"/>
          <w:sz w:val="22"/>
          <w:szCs w:val="22"/>
          <w:lang w:eastAsia="zh-CN"/>
        </w:rPr>
        <w:t xml:space="preserve"> en in IFRS 1</w:t>
      </w:r>
      <w:r w:rsidRPr="001D757A">
        <w:rPr>
          <w:sz w:val="22"/>
          <w:szCs w:val="22"/>
          <w:lang w:eastAsia="zh-CN"/>
        </w:rPr>
        <w:t>0</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B0798B" w:rsidRPr="001D757A">
        <w:rPr>
          <w:sz w:val="22"/>
          <w:szCs w:val="22"/>
          <w:lang w:eastAsia="zh-CN"/>
        </w:rPr>
        <w:t>21</w:t>
      </w:r>
    </w:p>
    <w:p w:rsidR="006E1011" w:rsidRPr="001D757A" w:rsidRDefault="006E1011" w:rsidP="006E5FAC">
      <w:pPr>
        <w:pStyle w:val="ListParagraph"/>
        <w:numPr>
          <w:ilvl w:val="2"/>
          <w:numId w:val="1"/>
        </w:numPr>
        <w:spacing w:after="200" w:line="360" w:lineRule="auto"/>
        <w:rPr>
          <w:sz w:val="22"/>
          <w:szCs w:val="22"/>
        </w:rPr>
      </w:pPr>
      <w:r w:rsidRPr="001D757A">
        <w:rPr>
          <w:rFonts w:hint="eastAsia"/>
          <w:sz w:val="22"/>
          <w:szCs w:val="22"/>
          <w:lang w:eastAsia="zh-CN"/>
        </w:rPr>
        <w:t>Effectenanalyse IFRS 10</w:t>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B0798B" w:rsidRPr="001D757A">
        <w:rPr>
          <w:sz w:val="22"/>
          <w:szCs w:val="22"/>
          <w:lang w:eastAsia="zh-CN"/>
        </w:rPr>
        <w:t>22</w:t>
      </w:r>
    </w:p>
    <w:p w:rsidR="006E1011" w:rsidRPr="001D757A" w:rsidRDefault="006E1011" w:rsidP="006E5FAC">
      <w:pPr>
        <w:pStyle w:val="ListParagraph"/>
        <w:numPr>
          <w:ilvl w:val="2"/>
          <w:numId w:val="1"/>
        </w:numPr>
        <w:spacing w:after="200" w:line="360" w:lineRule="auto"/>
        <w:rPr>
          <w:sz w:val="22"/>
          <w:szCs w:val="22"/>
        </w:rPr>
      </w:pPr>
      <w:proofErr w:type="spellStart"/>
      <w:r w:rsidRPr="001D757A">
        <w:rPr>
          <w:rFonts w:hint="eastAsia"/>
          <w:sz w:val="22"/>
          <w:szCs w:val="22"/>
          <w:lang w:eastAsia="zh-CN"/>
        </w:rPr>
        <w:t>Aanbeveiling</w:t>
      </w:r>
      <w:proofErr w:type="spellEnd"/>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C63A46" w:rsidRPr="001D757A">
        <w:rPr>
          <w:sz w:val="22"/>
          <w:szCs w:val="22"/>
          <w:lang w:eastAsia="zh-CN"/>
        </w:rPr>
        <w:tab/>
      </w:r>
      <w:r w:rsidR="00B0798B" w:rsidRPr="001D757A">
        <w:rPr>
          <w:sz w:val="22"/>
          <w:szCs w:val="22"/>
          <w:lang w:eastAsia="zh-CN"/>
        </w:rPr>
        <w:t>23</w:t>
      </w:r>
    </w:p>
    <w:p w:rsidR="006E7A7D" w:rsidRPr="001D757A" w:rsidRDefault="006E7A7D" w:rsidP="006E5FAC">
      <w:pPr>
        <w:pStyle w:val="ListParagraph"/>
        <w:numPr>
          <w:ilvl w:val="1"/>
          <w:numId w:val="1"/>
        </w:numPr>
        <w:spacing w:after="200" w:line="360" w:lineRule="auto"/>
        <w:rPr>
          <w:sz w:val="22"/>
          <w:szCs w:val="22"/>
        </w:rPr>
      </w:pPr>
      <w:r w:rsidRPr="001D757A">
        <w:rPr>
          <w:sz w:val="22"/>
          <w:szCs w:val="22"/>
        </w:rPr>
        <w:t>IFRS 11</w:t>
      </w:r>
      <w:r w:rsidR="007030DE" w:rsidRPr="001D757A">
        <w:rPr>
          <w:sz w:val="22"/>
          <w:szCs w:val="22"/>
        </w:rPr>
        <w:t xml:space="preserve">(‘Joint </w:t>
      </w:r>
      <w:proofErr w:type="spellStart"/>
      <w:r w:rsidR="00A862AA" w:rsidRPr="001D757A">
        <w:rPr>
          <w:sz w:val="22"/>
          <w:szCs w:val="22"/>
        </w:rPr>
        <w:t>Arrangeme</w:t>
      </w:r>
      <w:r w:rsidR="007030DE" w:rsidRPr="001D757A">
        <w:rPr>
          <w:sz w:val="22"/>
          <w:szCs w:val="22"/>
        </w:rPr>
        <w:t>n</w:t>
      </w:r>
      <w:r w:rsidR="00A862AA" w:rsidRPr="001D757A">
        <w:rPr>
          <w:sz w:val="22"/>
          <w:szCs w:val="22"/>
        </w:rPr>
        <w:t>t</w:t>
      </w:r>
      <w:r w:rsidR="007030DE" w:rsidRPr="001D757A">
        <w:rPr>
          <w:sz w:val="22"/>
          <w:szCs w:val="22"/>
        </w:rPr>
        <w:t>s</w:t>
      </w:r>
      <w:proofErr w:type="spellEnd"/>
      <w:r w:rsidR="007030DE" w:rsidRPr="001D757A">
        <w:rPr>
          <w:sz w:val="22"/>
          <w:szCs w:val="22"/>
        </w:rPr>
        <w:t>’)</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0798B" w:rsidRPr="001D757A">
        <w:rPr>
          <w:sz w:val="22"/>
          <w:szCs w:val="22"/>
          <w:lang w:eastAsia="zh-CN"/>
        </w:rPr>
        <w:t>23</w:t>
      </w:r>
    </w:p>
    <w:p w:rsidR="006E1011" w:rsidRPr="001D757A" w:rsidRDefault="006E1011" w:rsidP="006E5FAC">
      <w:pPr>
        <w:pStyle w:val="ListParagraph"/>
        <w:numPr>
          <w:ilvl w:val="2"/>
          <w:numId w:val="1"/>
        </w:numPr>
        <w:spacing w:after="200" w:line="360" w:lineRule="auto"/>
        <w:rPr>
          <w:sz w:val="22"/>
          <w:szCs w:val="22"/>
        </w:rPr>
      </w:pPr>
      <w:r w:rsidRPr="001D757A">
        <w:rPr>
          <w:rFonts w:hint="eastAsia"/>
          <w:sz w:val="22"/>
          <w:szCs w:val="22"/>
        </w:rPr>
        <w:lastRenderedPageBreak/>
        <w:t xml:space="preserve">Definitie </w:t>
      </w:r>
      <w:r w:rsidRPr="001D757A">
        <w:rPr>
          <w:sz w:val="22"/>
          <w:szCs w:val="22"/>
        </w:rPr>
        <w:t>‘</w:t>
      </w:r>
      <w:r w:rsidRPr="001D757A">
        <w:rPr>
          <w:rFonts w:hint="eastAsia"/>
          <w:sz w:val="22"/>
          <w:szCs w:val="22"/>
        </w:rPr>
        <w:t xml:space="preserve">Joint </w:t>
      </w:r>
      <w:proofErr w:type="spellStart"/>
      <w:r w:rsidRPr="001D757A">
        <w:rPr>
          <w:rFonts w:hint="eastAsia"/>
          <w:sz w:val="22"/>
          <w:szCs w:val="22"/>
        </w:rPr>
        <w:t>Arrangements</w:t>
      </w:r>
      <w:proofErr w:type="spellEnd"/>
      <w:r w:rsidRPr="001D757A">
        <w:rPr>
          <w:sz w:val="22"/>
          <w:szCs w:val="22"/>
        </w:rPr>
        <w:t>’</w:t>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B0798B" w:rsidRPr="001D757A">
        <w:rPr>
          <w:sz w:val="22"/>
          <w:szCs w:val="22"/>
          <w:lang w:eastAsia="zh-CN"/>
        </w:rPr>
        <w:t>23</w:t>
      </w:r>
    </w:p>
    <w:p w:rsidR="001141ED" w:rsidRPr="001D757A" w:rsidRDefault="001141ED" w:rsidP="006E5FAC">
      <w:pPr>
        <w:pStyle w:val="ListParagraph"/>
        <w:numPr>
          <w:ilvl w:val="2"/>
          <w:numId w:val="1"/>
        </w:numPr>
        <w:spacing w:after="200" w:line="360" w:lineRule="auto"/>
        <w:rPr>
          <w:sz w:val="22"/>
          <w:szCs w:val="22"/>
        </w:rPr>
      </w:pPr>
      <w:r w:rsidRPr="001D757A">
        <w:rPr>
          <w:sz w:val="22"/>
          <w:szCs w:val="22"/>
        </w:rPr>
        <w:t>Vergelijking grondslagen in IAS 31 en in IFRS 11</w:t>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D6ADB" w:rsidRPr="001D757A">
        <w:rPr>
          <w:sz w:val="22"/>
          <w:szCs w:val="22"/>
          <w:lang w:eastAsia="zh-CN"/>
        </w:rPr>
        <w:t>24</w:t>
      </w:r>
    </w:p>
    <w:p w:rsidR="001141ED" w:rsidRPr="001D757A" w:rsidRDefault="001141ED" w:rsidP="006E5FAC">
      <w:pPr>
        <w:pStyle w:val="ListParagraph"/>
        <w:numPr>
          <w:ilvl w:val="2"/>
          <w:numId w:val="1"/>
        </w:numPr>
        <w:spacing w:after="200" w:line="360" w:lineRule="auto"/>
        <w:rPr>
          <w:sz w:val="22"/>
          <w:szCs w:val="22"/>
        </w:rPr>
      </w:pPr>
      <w:r w:rsidRPr="001D757A">
        <w:rPr>
          <w:sz w:val="22"/>
          <w:szCs w:val="22"/>
        </w:rPr>
        <w:t>Financiële gevolgen na de invoering van IFRS 11</w:t>
      </w:r>
      <w:r w:rsidR="009E1CB9" w:rsidRPr="001D757A">
        <w:rPr>
          <w:sz w:val="22"/>
          <w:szCs w:val="22"/>
        </w:rPr>
        <w:tab/>
      </w:r>
      <w:r w:rsidR="009E1CB9" w:rsidRPr="001D757A">
        <w:rPr>
          <w:sz w:val="22"/>
          <w:szCs w:val="22"/>
        </w:rPr>
        <w:tab/>
      </w:r>
      <w:r w:rsidR="009E1CB9" w:rsidRPr="001D757A">
        <w:rPr>
          <w:sz w:val="22"/>
          <w:szCs w:val="22"/>
        </w:rPr>
        <w:tab/>
      </w:r>
      <w:r w:rsidR="009D6ADB" w:rsidRPr="001D757A">
        <w:rPr>
          <w:sz w:val="22"/>
          <w:szCs w:val="22"/>
          <w:lang w:eastAsia="zh-CN"/>
        </w:rPr>
        <w:t>25</w:t>
      </w:r>
    </w:p>
    <w:p w:rsidR="001141ED" w:rsidRPr="001D757A" w:rsidRDefault="001141ED" w:rsidP="006E5FAC">
      <w:pPr>
        <w:pStyle w:val="ListParagraph"/>
        <w:numPr>
          <w:ilvl w:val="2"/>
          <w:numId w:val="1"/>
        </w:numPr>
        <w:spacing w:after="200" w:line="360" w:lineRule="auto"/>
        <w:rPr>
          <w:sz w:val="22"/>
          <w:szCs w:val="22"/>
        </w:rPr>
      </w:pPr>
      <w:r w:rsidRPr="001D757A">
        <w:rPr>
          <w:rFonts w:hint="eastAsia"/>
          <w:sz w:val="22"/>
          <w:szCs w:val="22"/>
          <w:lang w:eastAsia="zh-CN"/>
        </w:rPr>
        <w:t>Effectenanalyse IFRS 1</w:t>
      </w:r>
      <w:r w:rsidR="009E1CB9" w:rsidRPr="001D757A">
        <w:rPr>
          <w:sz w:val="22"/>
          <w:szCs w:val="22"/>
          <w:lang w:eastAsia="zh-CN"/>
        </w:rPr>
        <w:t>1</w:t>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D6ADB" w:rsidRPr="001D757A">
        <w:rPr>
          <w:sz w:val="22"/>
          <w:szCs w:val="22"/>
          <w:lang w:eastAsia="zh-CN"/>
        </w:rPr>
        <w:t>2</w:t>
      </w:r>
      <w:r w:rsidR="006E64C4" w:rsidRPr="001D757A">
        <w:rPr>
          <w:rFonts w:hint="eastAsia"/>
          <w:sz w:val="22"/>
          <w:szCs w:val="22"/>
          <w:lang w:eastAsia="zh-CN"/>
        </w:rPr>
        <w:t>5</w:t>
      </w:r>
    </w:p>
    <w:p w:rsidR="001141ED" w:rsidRPr="001D757A" w:rsidRDefault="001141ED"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Aanbeveling</w:t>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D6ADB" w:rsidRPr="001D757A">
        <w:rPr>
          <w:sz w:val="22"/>
          <w:szCs w:val="22"/>
          <w:lang w:eastAsia="zh-CN"/>
        </w:rPr>
        <w:t>26</w:t>
      </w:r>
    </w:p>
    <w:p w:rsidR="00A42E9D" w:rsidRPr="001D757A" w:rsidRDefault="00A42E9D" w:rsidP="006E5FAC">
      <w:pPr>
        <w:pStyle w:val="ListParagraph"/>
        <w:numPr>
          <w:ilvl w:val="1"/>
          <w:numId w:val="1"/>
        </w:numPr>
        <w:autoSpaceDE w:val="0"/>
        <w:autoSpaceDN w:val="0"/>
        <w:adjustRightInd w:val="0"/>
        <w:spacing w:line="360" w:lineRule="auto"/>
        <w:rPr>
          <w:sz w:val="22"/>
          <w:szCs w:val="22"/>
          <w:lang w:val="en-US" w:eastAsia="zh-CN"/>
        </w:rPr>
      </w:pPr>
      <w:r w:rsidRPr="001D757A">
        <w:rPr>
          <w:sz w:val="22"/>
          <w:szCs w:val="22"/>
          <w:lang w:val="en-US"/>
        </w:rPr>
        <w:t>IFRS 12</w:t>
      </w:r>
      <w:r w:rsidRPr="001D757A">
        <w:rPr>
          <w:rFonts w:hint="eastAsia"/>
          <w:sz w:val="22"/>
          <w:szCs w:val="22"/>
          <w:lang w:val="en-US" w:eastAsia="zh-CN"/>
        </w:rPr>
        <w:t xml:space="preserve"> (</w:t>
      </w:r>
      <w:r w:rsidRPr="001D757A">
        <w:rPr>
          <w:sz w:val="22"/>
          <w:szCs w:val="22"/>
          <w:lang w:val="en-US" w:eastAsia="zh-CN"/>
        </w:rPr>
        <w:t>‘</w:t>
      </w:r>
      <w:r w:rsidRPr="001D757A">
        <w:rPr>
          <w:rFonts w:hint="eastAsia"/>
          <w:sz w:val="22"/>
          <w:szCs w:val="22"/>
          <w:lang w:val="en-US" w:eastAsia="zh-CN"/>
        </w:rPr>
        <w:t>Disclosure of Interests in Other Entities</w:t>
      </w:r>
      <w:r w:rsidRPr="001D757A">
        <w:rPr>
          <w:sz w:val="22"/>
          <w:szCs w:val="22"/>
          <w:lang w:val="en-US" w:eastAsia="zh-CN"/>
        </w:rPr>
        <w:t>’</w:t>
      </w:r>
      <w:r w:rsidRPr="001D757A">
        <w:rPr>
          <w:rFonts w:hint="eastAsia"/>
          <w:sz w:val="22"/>
          <w:szCs w:val="22"/>
          <w:lang w:val="en-US" w:eastAsia="zh-CN"/>
        </w:rPr>
        <w:t>)</w:t>
      </w:r>
      <w:r w:rsidR="009E1CB9" w:rsidRPr="001D757A">
        <w:rPr>
          <w:sz w:val="22"/>
          <w:szCs w:val="22"/>
          <w:lang w:val="en-US" w:eastAsia="zh-CN"/>
        </w:rPr>
        <w:tab/>
      </w:r>
      <w:r w:rsidR="009E1CB9" w:rsidRPr="001D757A">
        <w:rPr>
          <w:sz w:val="22"/>
          <w:szCs w:val="22"/>
          <w:lang w:val="en-US" w:eastAsia="zh-CN"/>
        </w:rPr>
        <w:tab/>
      </w:r>
      <w:r w:rsidR="009E1CB9" w:rsidRPr="001D757A">
        <w:rPr>
          <w:sz w:val="22"/>
          <w:szCs w:val="22"/>
          <w:lang w:val="en-US" w:eastAsia="zh-CN"/>
        </w:rPr>
        <w:tab/>
      </w:r>
      <w:r w:rsidR="009E1CB9" w:rsidRPr="001D757A">
        <w:rPr>
          <w:sz w:val="22"/>
          <w:szCs w:val="22"/>
          <w:lang w:val="en-US" w:eastAsia="zh-CN"/>
        </w:rPr>
        <w:tab/>
      </w:r>
      <w:r w:rsidR="009E1CB9" w:rsidRPr="001D757A">
        <w:rPr>
          <w:sz w:val="22"/>
          <w:szCs w:val="22"/>
          <w:lang w:val="en-US" w:eastAsia="zh-CN"/>
        </w:rPr>
        <w:tab/>
      </w:r>
      <w:r w:rsidR="009D6ADB" w:rsidRPr="001D757A">
        <w:rPr>
          <w:sz w:val="22"/>
          <w:szCs w:val="22"/>
          <w:lang w:val="en-US" w:eastAsia="zh-CN"/>
        </w:rPr>
        <w:t>26</w:t>
      </w:r>
    </w:p>
    <w:p w:rsidR="00A42E9D" w:rsidRPr="001D757A" w:rsidRDefault="00A42E9D"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V</w:t>
      </w:r>
      <w:r w:rsidRPr="001D757A">
        <w:rPr>
          <w:sz w:val="22"/>
          <w:szCs w:val="22"/>
          <w:lang w:eastAsia="zh-CN"/>
        </w:rPr>
        <w:t>ereiste ‘</w:t>
      </w:r>
      <w:proofErr w:type="spellStart"/>
      <w:r w:rsidRPr="001D757A">
        <w:rPr>
          <w:rFonts w:hint="eastAsia"/>
          <w:sz w:val="22"/>
          <w:szCs w:val="22"/>
          <w:lang w:eastAsia="zh-CN"/>
        </w:rPr>
        <w:t>disclosures</w:t>
      </w:r>
      <w:proofErr w:type="spellEnd"/>
      <w:r w:rsidRPr="001D757A">
        <w:rPr>
          <w:sz w:val="22"/>
          <w:szCs w:val="22"/>
          <w:lang w:eastAsia="zh-CN"/>
        </w:rPr>
        <w:t>’</w:t>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D6ADB" w:rsidRPr="001D757A">
        <w:rPr>
          <w:sz w:val="22"/>
          <w:szCs w:val="22"/>
          <w:lang w:eastAsia="zh-CN"/>
        </w:rPr>
        <w:t>2</w:t>
      </w:r>
      <w:r w:rsidR="006E64C4" w:rsidRPr="001D757A">
        <w:rPr>
          <w:rFonts w:hint="eastAsia"/>
          <w:sz w:val="22"/>
          <w:szCs w:val="22"/>
          <w:lang w:eastAsia="zh-CN"/>
        </w:rPr>
        <w:t>6</w:t>
      </w:r>
    </w:p>
    <w:p w:rsidR="00A42E9D" w:rsidRPr="001D757A" w:rsidRDefault="00A42E9D" w:rsidP="006E5FAC">
      <w:pPr>
        <w:pStyle w:val="ListParagraph"/>
        <w:numPr>
          <w:ilvl w:val="2"/>
          <w:numId w:val="1"/>
        </w:numPr>
        <w:spacing w:after="200" w:line="360" w:lineRule="auto"/>
        <w:rPr>
          <w:sz w:val="22"/>
          <w:szCs w:val="22"/>
          <w:lang w:eastAsia="zh-CN"/>
        </w:rPr>
      </w:pPr>
      <w:proofErr w:type="spellStart"/>
      <w:r w:rsidRPr="001D757A">
        <w:rPr>
          <w:rFonts w:hint="eastAsia"/>
          <w:sz w:val="22"/>
          <w:szCs w:val="22"/>
          <w:lang w:eastAsia="zh-CN"/>
        </w:rPr>
        <w:t>AFM-rapport</w:t>
      </w:r>
      <w:proofErr w:type="spellEnd"/>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9E1CB9" w:rsidRPr="001D757A">
        <w:rPr>
          <w:sz w:val="22"/>
          <w:szCs w:val="22"/>
          <w:lang w:eastAsia="zh-CN"/>
        </w:rPr>
        <w:tab/>
      </w:r>
      <w:r w:rsidR="000B5E8D" w:rsidRPr="001D757A">
        <w:rPr>
          <w:sz w:val="22"/>
          <w:szCs w:val="22"/>
          <w:lang w:eastAsia="zh-CN"/>
        </w:rPr>
        <w:t>27</w:t>
      </w:r>
    </w:p>
    <w:p w:rsidR="00A42E9D" w:rsidRPr="001D757A" w:rsidRDefault="00A42E9D"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Aanbeveling</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0B5E8D" w:rsidRPr="001D757A">
        <w:rPr>
          <w:sz w:val="22"/>
          <w:szCs w:val="22"/>
          <w:lang w:eastAsia="zh-CN"/>
        </w:rPr>
        <w:t>28</w:t>
      </w:r>
    </w:p>
    <w:p w:rsidR="00E815F4" w:rsidRPr="001D757A" w:rsidRDefault="00A42E9D" w:rsidP="006E5FAC">
      <w:pPr>
        <w:pStyle w:val="ListParagraph"/>
        <w:numPr>
          <w:ilvl w:val="1"/>
          <w:numId w:val="1"/>
        </w:numPr>
        <w:autoSpaceDE w:val="0"/>
        <w:autoSpaceDN w:val="0"/>
        <w:adjustRightInd w:val="0"/>
        <w:spacing w:line="360" w:lineRule="auto"/>
        <w:rPr>
          <w:sz w:val="22"/>
          <w:szCs w:val="22"/>
          <w:lang w:val="en-US"/>
        </w:rPr>
      </w:pPr>
      <w:proofErr w:type="spellStart"/>
      <w:r w:rsidRPr="001D757A">
        <w:rPr>
          <w:rFonts w:hint="eastAsia"/>
          <w:sz w:val="22"/>
          <w:szCs w:val="22"/>
          <w:lang w:val="en-US"/>
        </w:rPr>
        <w:t>Interactie</w:t>
      </w:r>
      <w:proofErr w:type="spellEnd"/>
      <w:r w:rsidRPr="001D757A">
        <w:rPr>
          <w:rFonts w:hint="eastAsia"/>
          <w:sz w:val="22"/>
          <w:szCs w:val="22"/>
          <w:lang w:val="en-US"/>
        </w:rPr>
        <w:t xml:space="preserve"> </w:t>
      </w:r>
      <w:proofErr w:type="spellStart"/>
      <w:r w:rsidRPr="001D757A">
        <w:rPr>
          <w:rFonts w:hint="eastAsia"/>
          <w:sz w:val="22"/>
          <w:szCs w:val="22"/>
          <w:lang w:val="en-US"/>
        </w:rPr>
        <w:t>tussen</w:t>
      </w:r>
      <w:proofErr w:type="spellEnd"/>
      <w:r w:rsidRPr="001D757A">
        <w:rPr>
          <w:rFonts w:hint="eastAsia"/>
          <w:sz w:val="22"/>
          <w:szCs w:val="22"/>
          <w:lang w:val="en-US"/>
        </w:rPr>
        <w:t xml:space="preserve"> IFRS 10, 11 en 12</w:t>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0B5E8D" w:rsidRPr="001D757A">
        <w:rPr>
          <w:sz w:val="22"/>
          <w:szCs w:val="22"/>
          <w:lang w:val="en-US" w:eastAsia="zh-CN"/>
        </w:rPr>
        <w:t>28</w:t>
      </w:r>
    </w:p>
    <w:p w:rsidR="00886AA7" w:rsidRPr="001D757A" w:rsidRDefault="006F2F2E" w:rsidP="006E5FAC">
      <w:pPr>
        <w:pStyle w:val="ListParagraph"/>
        <w:numPr>
          <w:ilvl w:val="1"/>
          <w:numId w:val="1"/>
        </w:numPr>
        <w:autoSpaceDE w:val="0"/>
        <w:autoSpaceDN w:val="0"/>
        <w:adjustRightInd w:val="0"/>
        <w:spacing w:line="360" w:lineRule="auto"/>
        <w:rPr>
          <w:sz w:val="22"/>
          <w:szCs w:val="22"/>
          <w:lang w:val="en-US"/>
        </w:rPr>
      </w:pPr>
      <w:proofErr w:type="spellStart"/>
      <w:r w:rsidRPr="001D757A">
        <w:rPr>
          <w:rFonts w:hint="eastAsia"/>
          <w:sz w:val="22"/>
          <w:szCs w:val="22"/>
          <w:lang w:val="en-US"/>
        </w:rPr>
        <w:t>Samenvatting</w:t>
      </w:r>
      <w:proofErr w:type="spellEnd"/>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0B5E8D" w:rsidRPr="001D757A">
        <w:rPr>
          <w:sz w:val="22"/>
          <w:szCs w:val="22"/>
          <w:lang w:val="en-US" w:eastAsia="zh-CN"/>
        </w:rPr>
        <w:t>28</w:t>
      </w:r>
    </w:p>
    <w:p w:rsidR="00603BE4" w:rsidRPr="001D757A" w:rsidRDefault="00603BE4" w:rsidP="006E5FAC">
      <w:pPr>
        <w:pStyle w:val="ListParagraph"/>
        <w:numPr>
          <w:ilvl w:val="0"/>
          <w:numId w:val="1"/>
        </w:numPr>
        <w:spacing w:line="360" w:lineRule="auto"/>
        <w:rPr>
          <w:b/>
          <w:sz w:val="22"/>
          <w:szCs w:val="22"/>
        </w:rPr>
      </w:pPr>
      <w:r w:rsidRPr="001D757A">
        <w:rPr>
          <w:rFonts w:hint="eastAsia"/>
          <w:b/>
          <w:sz w:val="22"/>
          <w:szCs w:val="22"/>
        </w:rPr>
        <w:t>Kwalitatief hoogwaardige standaarden</w:t>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0B5E8D" w:rsidRPr="001D757A">
        <w:rPr>
          <w:b/>
          <w:sz w:val="22"/>
          <w:szCs w:val="22"/>
          <w:lang w:eastAsia="zh-CN"/>
        </w:rPr>
        <w:t>30</w:t>
      </w:r>
    </w:p>
    <w:p w:rsidR="00E815F4" w:rsidRPr="001D757A" w:rsidRDefault="006E7A7D" w:rsidP="006E5FAC">
      <w:pPr>
        <w:pStyle w:val="ListParagraph"/>
        <w:numPr>
          <w:ilvl w:val="1"/>
          <w:numId w:val="1"/>
        </w:numPr>
        <w:spacing w:after="200" w:line="360" w:lineRule="auto"/>
        <w:rPr>
          <w:sz w:val="22"/>
          <w:szCs w:val="22"/>
        </w:rPr>
      </w:pPr>
      <w:r w:rsidRPr="001D757A">
        <w:rPr>
          <w:sz w:val="22"/>
          <w:szCs w:val="22"/>
        </w:rPr>
        <w:t>Inleiding</w:t>
      </w:r>
      <w:r w:rsidR="00C41C33" w:rsidRPr="001D757A">
        <w:rPr>
          <w:rFonts w:hint="eastAsia"/>
          <w:sz w:val="22"/>
          <w:szCs w:val="22"/>
          <w:lang w:eastAsia="zh-CN"/>
        </w:rPr>
        <w:t xml:space="preserve"> </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0B5E8D" w:rsidRPr="001D757A">
        <w:rPr>
          <w:sz w:val="22"/>
          <w:szCs w:val="22"/>
          <w:lang w:eastAsia="zh-CN"/>
        </w:rPr>
        <w:t>30</w:t>
      </w:r>
    </w:p>
    <w:p w:rsidR="00603BE4" w:rsidRPr="001D757A" w:rsidRDefault="00603BE4" w:rsidP="006E5FAC">
      <w:pPr>
        <w:pStyle w:val="ListParagraph"/>
        <w:numPr>
          <w:ilvl w:val="1"/>
          <w:numId w:val="1"/>
        </w:numPr>
        <w:spacing w:after="200" w:line="360" w:lineRule="auto"/>
        <w:rPr>
          <w:sz w:val="22"/>
          <w:szCs w:val="22"/>
        </w:rPr>
      </w:pPr>
      <w:r w:rsidRPr="001D757A">
        <w:rPr>
          <w:rFonts w:hint="eastAsia"/>
          <w:sz w:val="22"/>
          <w:szCs w:val="22"/>
        </w:rPr>
        <w:t>Economische voordelen</w:t>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0B5E8D" w:rsidRPr="001D757A">
        <w:rPr>
          <w:sz w:val="22"/>
          <w:szCs w:val="22"/>
          <w:lang w:eastAsia="zh-CN"/>
        </w:rPr>
        <w:t>30</w:t>
      </w:r>
    </w:p>
    <w:p w:rsidR="00603BE4" w:rsidRPr="001D757A" w:rsidRDefault="00603BE4" w:rsidP="006E5FAC">
      <w:pPr>
        <w:pStyle w:val="ListParagraph"/>
        <w:numPr>
          <w:ilvl w:val="1"/>
          <w:numId w:val="1"/>
        </w:numPr>
        <w:spacing w:after="200" w:line="360" w:lineRule="auto"/>
        <w:rPr>
          <w:sz w:val="22"/>
          <w:szCs w:val="22"/>
        </w:rPr>
      </w:pPr>
      <w:r w:rsidRPr="001D757A">
        <w:rPr>
          <w:sz w:val="22"/>
          <w:szCs w:val="22"/>
        </w:rPr>
        <w:t>Terugdringen</w:t>
      </w:r>
      <w:r w:rsidRPr="001D757A">
        <w:rPr>
          <w:rFonts w:hint="eastAsia"/>
          <w:sz w:val="22"/>
          <w:szCs w:val="22"/>
        </w:rPr>
        <w:t xml:space="preserve"> </w:t>
      </w:r>
      <w:proofErr w:type="spellStart"/>
      <w:r w:rsidRPr="001D757A">
        <w:rPr>
          <w:rFonts w:hint="eastAsia"/>
          <w:sz w:val="22"/>
          <w:szCs w:val="22"/>
        </w:rPr>
        <w:t>earnings</w:t>
      </w:r>
      <w:proofErr w:type="spellEnd"/>
      <w:r w:rsidRPr="001D757A">
        <w:rPr>
          <w:rFonts w:hint="eastAsia"/>
          <w:sz w:val="22"/>
          <w:szCs w:val="22"/>
        </w:rPr>
        <w:t xml:space="preserve"> management</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0B5E8D" w:rsidRPr="001D757A">
        <w:rPr>
          <w:sz w:val="22"/>
          <w:szCs w:val="22"/>
          <w:lang w:eastAsia="zh-CN"/>
        </w:rPr>
        <w:t>3</w:t>
      </w:r>
      <w:r w:rsidR="006E64C4" w:rsidRPr="001D757A">
        <w:rPr>
          <w:rFonts w:hint="eastAsia"/>
          <w:sz w:val="22"/>
          <w:szCs w:val="22"/>
          <w:lang w:eastAsia="zh-CN"/>
        </w:rPr>
        <w:t>0</w:t>
      </w:r>
    </w:p>
    <w:p w:rsidR="00603BE4" w:rsidRPr="001D757A" w:rsidRDefault="00603BE4"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 xml:space="preserve">Achtergrond </w:t>
      </w:r>
      <w:proofErr w:type="spellStart"/>
      <w:r w:rsidRPr="001D757A">
        <w:rPr>
          <w:rFonts w:hint="eastAsia"/>
          <w:sz w:val="22"/>
          <w:szCs w:val="22"/>
          <w:lang w:eastAsia="zh-CN"/>
        </w:rPr>
        <w:t>earnings</w:t>
      </w:r>
      <w:proofErr w:type="spellEnd"/>
      <w:r w:rsidRPr="001D757A">
        <w:rPr>
          <w:rFonts w:hint="eastAsia"/>
          <w:sz w:val="22"/>
          <w:szCs w:val="22"/>
          <w:lang w:eastAsia="zh-CN"/>
        </w:rPr>
        <w:t xml:space="preserve"> management</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C41C33" w:rsidRPr="001D757A">
        <w:rPr>
          <w:rFonts w:hint="eastAsia"/>
          <w:sz w:val="22"/>
          <w:szCs w:val="22"/>
          <w:lang w:eastAsia="zh-CN"/>
        </w:rPr>
        <w:t>3</w:t>
      </w:r>
      <w:r w:rsidR="000B5E8D" w:rsidRPr="001D757A">
        <w:rPr>
          <w:sz w:val="22"/>
          <w:szCs w:val="22"/>
          <w:lang w:eastAsia="zh-CN"/>
        </w:rPr>
        <w:t>1</w:t>
      </w:r>
    </w:p>
    <w:p w:rsidR="004C7D73" w:rsidRPr="001D757A" w:rsidRDefault="004C7D73" w:rsidP="006E5FAC">
      <w:pPr>
        <w:pStyle w:val="ListParagraph"/>
        <w:numPr>
          <w:ilvl w:val="2"/>
          <w:numId w:val="1"/>
        </w:numPr>
        <w:spacing w:after="200" w:line="360" w:lineRule="auto"/>
        <w:rPr>
          <w:sz w:val="22"/>
          <w:szCs w:val="22"/>
          <w:lang w:eastAsia="zh-CN"/>
        </w:rPr>
      </w:pPr>
      <w:proofErr w:type="spellStart"/>
      <w:r w:rsidRPr="001D757A">
        <w:rPr>
          <w:rFonts w:hint="eastAsia"/>
          <w:sz w:val="22"/>
          <w:szCs w:val="22"/>
        </w:rPr>
        <w:t>Earnings</w:t>
      </w:r>
      <w:proofErr w:type="spellEnd"/>
      <w:r w:rsidRPr="001D757A">
        <w:rPr>
          <w:rFonts w:hint="eastAsia"/>
          <w:sz w:val="22"/>
          <w:szCs w:val="22"/>
        </w:rPr>
        <w:t xml:space="preserve"> management en IFRS</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C41C33" w:rsidRPr="001D757A">
        <w:rPr>
          <w:rFonts w:hint="eastAsia"/>
          <w:sz w:val="22"/>
          <w:szCs w:val="22"/>
          <w:lang w:eastAsia="zh-CN"/>
        </w:rPr>
        <w:t>3</w:t>
      </w:r>
      <w:r w:rsidR="000B5E8D" w:rsidRPr="001D757A">
        <w:rPr>
          <w:sz w:val="22"/>
          <w:szCs w:val="22"/>
          <w:lang w:eastAsia="zh-CN"/>
        </w:rPr>
        <w:t>3</w:t>
      </w:r>
    </w:p>
    <w:p w:rsidR="004C7D73" w:rsidRPr="001D757A" w:rsidRDefault="004C7D73" w:rsidP="006E5FAC">
      <w:pPr>
        <w:pStyle w:val="ListParagraph"/>
        <w:numPr>
          <w:ilvl w:val="2"/>
          <w:numId w:val="1"/>
        </w:numPr>
        <w:spacing w:after="200" w:line="360" w:lineRule="auto"/>
        <w:rPr>
          <w:sz w:val="22"/>
          <w:szCs w:val="22"/>
          <w:lang w:eastAsia="zh-CN"/>
        </w:rPr>
      </w:pPr>
      <w:proofErr w:type="spellStart"/>
      <w:r w:rsidRPr="001D757A">
        <w:rPr>
          <w:rFonts w:hint="eastAsia"/>
          <w:sz w:val="22"/>
          <w:szCs w:val="22"/>
        </w:rPr>
        <w:t>Earnings</w:t>
      </w:r>
      <w:proofErr w:type="spellEnd"/>
      <w:r w:rsidRPr="001D757A">
        <w:rPr>
          <w:rFonts w:hint="eastAsia"/>
          <w:sz w:val="22"/>
          <w:szCs w:val="22"/>
        </w:rPr>
        <w:t xml:space="preserve"> management en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(IFRS 10)</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C41C33" w:rsidRPr="001D757A">
        <w:rPr>
          <w:rFonts w:hint="eastAsia"/>
          <w:sz w:val="22"/>
          <w:szCs w:val="22"/>
          <w:lang w:eastAsia="zh-CN"/>
        </w:rPr>
        <w:t>3</w:t>
      </w:r>
      <w:r w:rsidR="000B5E8D" w:rsidRPr="001D757A">
        <w:rPr>
          <w:sz w:val="22"/>
          <w:szCs w:val="22"/>
          <w:lang w:eastAsia="zh-CN"/>
        </w:rPr>
        <w:t>3</w:t>
      </w:r>
    </w:p>
    <w:p w:rsidR="004C7D73" w:rsidRPr="001D757A" w:rsidRDefault="004C7D73" w:rsidP="006E5FAC">
      <w:pPr>
        <w:pStyle w:val="ListParagraph"/>
        <w:numPr>
          <w:ilvl w:val="2"/>
          <w:numId w:val="1"/>
        </w:numPr>
        <w:spacing w:after="200" w:line="360" w:lineRule="auto"/>
        <w:rPr>
          <w:sz w:val="22"/>
          <w:szCs w:val="22"/>
          <w:lang w:val="en-US" w:eastAsia="zh-CN"/>
        </w:rPr>
      </w:pPr>
      <w:r w:rsidRPr="001D757A">
        <w:rPr>
          <w:rFonts w:hint="eastAsia"/>
          <w:sz w:val="22"/>
          <w:szCs w:val="22"/>
          <w:lang w:val="en-US"/>
        </w:rPr>
        <w:t>Earnings management en joint ventures (IFRS 11)</w:t>
      </w:r>
      <w:r w:rsidR="00B9724F" w:rsidRPr="001D757A">
        <w:rPr>
          <w:sz w:val="22"/>
          <w:szCs w:val="22"/>
          <w:lang w:val="en-US" w:eastAsia="zh-CN"/>
        </w:rPr>
        <w:tab/>
      </w:r>
      <w:r w:rsidR="00B9724F" w:rsidRPr="001D757A">
        <w:rPr>
          <w:sz w:val="22"/>
          <w:szCs w:val="22"/>
          <w:lang w:val="en-US" w:eastAsia="zh-CN"/>
        </w:rPr>
        <w:tab/>
      </w:r>
      <w:r w:rsidR="00B9724F" w:rsidRPr="001D757A">
        <w:rPr>
          <w:sz w:val="22"/>
          <w:szCs w:val="22"/>
          <w:lang w:val="en-US" w:eastAsia="zh-CN"/>
        </w:rPr>
        <w:tab/>
      </w:r>
      <w:r w:rsidR="000B5E8D" w:rsidRPr="001D757A">
        <w:rPr>
          <w:sz w:val="22"/>
          <w:szCs w:val="22"/>
          <w:lang w:val="en-US" w:eastAsia="zh-CN"/>
        </w:rPr>
        <w:t>34</w:t>
      </w:r>
    </w:p>
    <w:p w:rsidR="004C7D73" w:rsidRPr="001D757A" w:rsidRDefault="004C7D73" w:rsidP="006E5FAC">
      <w:pPr>
        <w:pStyle w:val="ListParagraph"/>
        <w:numPr>
          <w:ilvl w:val="1"/>
          <w:numId w:val="1"/>
        </w:numPr>
        <w:spacing w:after="200" w:line="360" w:lineRule="auto"/>
        <w:rPr>
          <w:sz w:val="22"/>
          <w:szCs w:val="22"/>
        </w:rPr>
      </w:pPr>
      <w:r w:rsidRPr="001D757A">
        <w:rPr>
          <w:rFonts w:hint="eastAsia"/>
          <w:sz w:val="22"/>
          <w:szCs w:val="22"/>
        </w:rPr>
        <w:t xml:space="preserve">Verlaging </w:t>
      </w:r>
      <w:proofErr w:type="spellStart"/>
      <w:r w:rsidRPr="001D757A">
        <w:rPr>
          <w:rFonts w:hint="eastAsia"/>
          <w:sz w:val="22"/>
          <w:szCs w:val="22"/>
        </w:rPr>
        <w:t>informatie-asymmetrie</w:t>
      </w:r>
      <w:proofErr w:type="spellEnd"/>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0B5E8D" w:rsidRPr="001D757A">
        <w:rPr>
          <w:sz w:val="22"/>
          <w:szCs w:val="22"/>
          <w:lang w:eastAsia="zh-CN"/>
        </w:rPr>
        <w:t>35</w:t>
      </w:r>
    </w:p>
    <w:p w:rsidR="004C7D73" w:rsidRPr="001D757A" w:rsidRDefault="004C7D73"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 xml:space="preserve">Achtergrond </w:t>
      </w:r>
      <w:proofErr w:type="spellStart"/>
      <w:r w:rsidRPr="001D757A">
        <w:rPr>
          <w:sz w:val="22"/>
          <w:szCs w:val="22"/>
          <w:lang w:eastAsia="zh-CN"/>
        </w:rPr>
        <w:t>informatie-</w:t>
      </w:r>
      <w:r w:rsidRPr="001D757A">
        <w:rPr>
          <w:rFonts w:hint="eastAsia"/>
          <w:sz w:val="22"/>
          <w:szCs w:val="22"/>
          <w:lang w:eastAsia="zh-CN"/>
        </w:rPr>
        <w:t>asymmetrie</w:t>
      </w:r>
      <w:proofErr w:type="spellEnd"/>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5</w:t>
      </w:r>
    </w:p>
    <w:p w:rsidR="004C7D73" w:rsidRPr="001D757A" w:rsidRDefault="004C7D73" w:rsidP="006E5FAC">
      <w:pPr>
        <w:pStyle w:val="ListParagraph"/>
        <w:numPr>
          <w:ilvl w:val="2"/>
          <w:numId w:val="1"/>
        </w:numPr>
        <w:spacing w:after="200" w:line="360" w:lineRule="auto"/>
        <w:rPr>
          <w:sz w:val="22"/>
          <w:szCs w:val="22"/>
          <w:lang w:eastAsia="zh-CN"/>
        </w:rPr>
      </w:pPr>
      <w:proofErr w:type="spellStart"/>
      <w:r w:rsidRPr="001D757A">
        <w:rPr>
          <w:rFonts w:hint="eastAsia"/>
          <w:sz w:val="22"/>
          <w:szCs w:val="22"/>
        </w:rPr>
        <w:t>Informatie-asymmetrie</w:t>
      </w:r>
      <w:proofErr w:type="spellEnd"/>
      <w:r w:rsidRPr="001D757A">
        <w:rPr>
          <w:rFonts w:hint="eastAsia"/>
          <w:sz w:val="22"/>
          <w:szCs w:val="22"/>
        </w:rPr>
        <w:t xml:space="preserve"> en IFRS</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6</w:t>
      </w:r>
    </w:p>
    <w:p w:rsidR="00FC07C8" w:rsidRPr="001D757A" w:rsidRDefault="00FC07C8" w:rsidP="006E5FAC">
      <w:pPr>
        <w:pStyle w:val="ListParagraph"/>
        <w:numPr>
          <w:ilvl w:val="2"/>
          <w:numId w:val="1"/>
        </w:numPr>
        <w:spacing w:after="200" w:line="360" w:lineRule="auto"/>
        <w:rPr>
          <w:sz w:val="22"/>
          <w:szCs w:val="22"/>
          <w:lang w:eastAsia="zh-CN"/>
        </w:rPr>
      </w:pPr>
      <w:r w:rsidRPr="001D757A">
        <w:rPr>
          <w:rFonts w:hint="eastAsia"/>
          <w:sz w:val="22"/>
          <w:szCs w:val="22"/>
        </w:rPr>
        <w:t xml:space="preserve">Verbeterde </w:t>
      </w:r>
      <w:r w:rsidRPr="001D757A">
        <w:rPr>
          <w:sz w:val="22"/>
          <w:szCs w:val="22"/>
        </w:rPr>
        <w:t>‘</w:t>
      </w:r>
      <w:proofErr w:type="spellStart"/>
      <w:r w:rsidRPr="001D757A">
        <w:rPr>
          <w:rFonts w:hint="eastAsia"/>
          <w:sz w:val="22"/>
          <w:szCs w:val="22"/>
        </w:rPr>
        <w:t>disclosures</w:t>
      </w:r>
      <w:proofErr w:type="spellEnd"/>
      <w:r w:rsidRPr="001D757A">
        <w:rPr>
          <w:sz w:val="22"/>
          <w:szCs w:val="22"/>
        </w:rPr>
        <w:t>’</w:t>
      </w:r>
      <w:r w:rsidRPr="001D757A">
        <w:rPr>
          <w:rFonts w:hint="eastAsia"/>
          <w:sz w:val="22"/>
          <w:szCs w:val="22"/>
        </w:rPr>
        <w:t xml:space="preserve"> (IFRS 12)</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7</w:t>
      </w:r>
    </w:p>
    <w:p w:rsidR="00603BE4" w:rsidRPr="001D757A" w:rsidRDefault="00FC07C8" w:rsidP="006E5FAC">
      <w:pPr>
        <w:pStyle w:val="ListParagraph"/>
        <w:numPr>
          <w:ilvl w:val="1"/>
          <w:numId w:val="1"/>
        </w:numPr>
        <w:spacing w:after="200" w:line="360" w:lineRule="auto"/>
        <w:rPr>
          <w:sz w:val="22"/>
          <w:szCs w:val="22"/>
        </w:rPr>
      </w:pPr>
      <w:r w:rsidRPr="001D757A">
        <w:rPr>
          <w:rFonts w:hint="eastAsia"/>
          <w:sz w:val="22"/>
          <w:szCs w:val="22"/>
        </w:rPr>
        <w:t>Verlaging kosten van kapitaal</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7</w:t>
      </w:r>
    </w:p>
    <w:p w:rsidR="00FC07C8" w:rsidRPr="001D757A" w:rsidRDefault="00FC07C8" w:rsidP="006E5FAC">
      <w:pPr>
        <w:pStyle w:val="ListParagraph"/>
        <w:numPr>
          <w:ilvl w:val="2"/>
          <w:numId w:val="1"/>
        </w:numPr>
        <w:spacing w:after="200" w:line="360" w:lineRule="auto"/>
        <w:rPr>
          <w:sz w:val="22"/>
          <w:szCs w:val="22"/>
          <w:lang w:eastAsia="zh-CN"/>
        </w:rPr>
      </w:pPr>
      <w:r w:rsidRPr="001D757A">
        <w:rPr>
          <w:rFonts w:hint="eastAsia"/>
          <w:sz w:val="22"/>
          <w:szCs w:val="22"/>
          <w:lang w:eastAsia="zh-CN"/>
        </w:rPr>
        <w:t>Achtergrond kosten van kapitaa</w:t>
      </w:r>
      <w:r w:rsidR="00B9724F" w:rsidRPr="001D757A">
        <w:rPr>
          <w:sz w:val="22"/>
          <w:szCs w:val="22"/>
          <w:lang w:eastAsia="zh-CN"/>
        </w:rPr>
        <w:t>l</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7</w:t>
      </w:r>
    </w:p>
    <w:p w:rsidR="00FC07C8" w:rsidRPr="001D757A" w:rsidRDefault="00FC07C8" w:rsidP="006E5FAC">
      <w:pPr>
        <w:pStyle w:val="ListParagraph"/>
        <w:numPr>
          <w:ilvl w:val="2"/>
          <w:numId w:val="1"/>
        </w:numPr>
        <w:spacing w:after="200" w:line="360" w:lineRule="auto"/>
        <w:rPr>
          <w:sz w:val="22"/>
          <w:szCs w:val="22"/>
          <w:lang w:eastAsia="zh-CN"/>
        </w:rPr>
      </w:pPr>
      <w:r w:rsidRPr="001D757A">
        <w:rPr>
          <w:rFonts w:hint="eastAsia"/>
          <w:sz w:val="22"/>
          <w:szCs w:val="22"/>
        </w:rPr>
        <w:t>Kosten van kapitaal en IFRS</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7</w:t>
      </w:r>
    </w:p>
    <w:p w:rsidR="00FC07C8" w:rsidRPr="001D757A" w:rsidRDefault="00FC07C8" w:rsidP="006E5FAC">
      <w:pPr>
        <w:pStyle w:val="ListParagraph"/>
        <w:numPr>
          <w:ilvl w:val="2"/>
          <w:numId w:val="1"/>
        </w:numPr>
        <w:spacing w:after="200" w:line="360" w:lineRule="auto"/>
        <w:rPr>
          <w:sz w:val="22"/>
          <w:szCs w:val="22"/>
          <w:lang w:eastAsia="zh-CN"/>
        </w:rPr>
      </w:pPr>
      <w:r w:rsidRPr="001D757A">
        <w:rPr>
          <w:rFonts w:hint="eastAsia"/>
          <w:sz w:val="22"/>
          <w:szCs w:val="22"/>
        </w:rPr>
        <w:t xml:space="preserve">Verbeterde </w:t>
      </w:r>
      <w:r w:rsidRPr="001D757A">
        <w:rPr>
          <w:sz w:val="22"/>
          <w:szCs w:val="22"/>
        </w:rPr>
        <w:t>‘</w:t>
      </w:r>
      <w:proofErr w:type="spellStart"/>
      <w:r w:rsidRPr="001D757A">
        <w:rPr>
          <w:rFonts w:hint="eastAsia"/>
          <w:sz w:val="22"/>
          <w:szCs w:val="22"/>
        </w:rPr>
        <w:t>disclosures</w:t>
      </w:r>
      <w:proofErr w:type="spellEnd"/>
      <w:r w:rsidRPr="001D757A">
        <w:rPr>
          <w:sz w:val="22"/>
          <w:szCs w:val="22"/>
        </w:rPr>
        <w:t>’</w:t>
      </w:r>
      <w:r w:rsidRPr="001D757A">
        <w:rPr>
          <w:rFonts w:hint="eastAsia"/>
          <w:sz w:val="22"/>
          <w:szCs w:val="22"/>
        </w:rPr>
        <w:t xml:space="preserve"> (IFRS 12)</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3</w:t>
      </w:r>
      <w:r w:rsidR="000B5E8D" w:rsidRPr="001D757A">
        <w:rPr>
          <w:sz w:val="22"/>
          <w:szCs w:val="22"/>
          <w:lang w:eastAsia="zh-CN"/>
        </w:rPr>
        <w:t>8</w:t>
      </w:r>
    </w:p>
    <w:p w:rsidR="00886AA7" w:rsidRPr="001D757A" w:rsidRDefault="00FC07C8" w:rsidP="006E5FAC">
      <w:pPr>
        <w:pStyle w:val="ListParagraph"/>
        <w:numPr>
          <w:ilvl w:val="1"/>
          <w:numId w:val="1"/>
        </w:numPr>
        <w:spacing w:after="200" w:line="360" w:lineRule="auto"/>
        <w:rPr>
          <w:sz w:val="22"/>
          <w:szCs w:val="22"/>
        </w:rPr>
      </w:pPr>
      <w:r w:rsidRPr="001D757A">
        <w:rPr>
          <w:rFonts w:hint="eastAsia"/>
          <w:sz w:val="22"/>
          <w:szCs w:val="22"/>
        </w:rPr>
        <w:t>Samenvatting</w:t>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2D6B3E" w:rsidRPr="001D757A">
        <w:rPr>
          <w:rFonts w:hint="eastAsia"/>
          <w:sz w:val="22"/>
          <w:szCs w:val="22"/>
          <w:lang w:eastAsia="zh-CN"/>
        </w:rPr>
        <w:t>3</w:t>
      </w:r>
      <w:r w:rsidR="000B5E8D" w:rsidRPr="001D757A">
        <w:rPr>
          <w:sz w:val="22"/>
          <w:szCs w:val="22"/>
          <w:lang w:eastAsia="zh-CN"/>
        </w:rPr>
        <w:t>8</w:t>
      </w:r>
    </w:p>
    <w:p w:rsidR="005E2A02" w:rsidRPr="001D757A" w:rsidRDefault="006E7A7D" w:rsidP="006E5FAC">
      <w:pPr>
        <w:pStyle w:val="ListParagraph"/>
        <w:numPr>
          <w:ilvl w:val="0"/>
          <w:numId w:val="1"/>
        </w:numPr>
        <w:spacing w:after="200" w:line="360" w:lineRule="auto"/>
        <w:rPr>
          <w:b/>
          <w:sz w:val="22"/>
          <w:szCs w:val="22"/>
        </w:rPr>
      </w:pPr>
      <w:r w:rsidRPr="001D757A">
        <w:rPr>
          <w:b/>
          <w:sz w:val="22"/>
          <w:szCs w:val="22"/>
        </w:rPr>
        <w:t>Conclusie</w:t>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2D6B3E" w:rsidRPr="001D757A">
        <w:rPr>
          <w:rFonts w:hint="eastAsia"/>
          <w:b/>
          <w:sz w:val="22"/>
          <w:szCs w:val="22"/>
          <w:lang w:eastAsia="zh-CN"/>
        </w:rPr>
        <w:t>4</w:t>
      </w:r>
      <w:r w:rsidR="000B5E8D" w:rsidRPr="001D757A">
        <w:rPr>
          <w:b/>
          <w:sz w:val="22"/>
          <w:szCs w:val="22"/>
          <w:lang w:eastAsia="zh-CN"/>
        </w:rPr>
        <w:t>0</w:t>
      </w:r>
    </w:p>
    <w:p w:rsidR="005E2A02" w:rsidRPr="001D757A" w:rsidRDefault="00044B7D" w:rsidP="006E5FAC">
      <w:pPr>
        <w:pStyle w:val="ListParagraph"/>
        <w:numPr>
          <w:ilvl w:val="0"/>
          <w:numId w:val="1"/>
        </w:numPr>
        <w:spacing w:line="360" w:lineRule="auto"/>
        <w:rPr>
          <w:b/>
          <w:sz w:val="22"/>
          <w:szCs w:val="22"/>
        </w:rPr>
      </w:pPr>
      <w:r w:rsidRPr="001D757A">
        <w:rPr>
          <w:b/>
          <w:sz w:val="22"/>
          <w:szCs w:val="22"/>
        </w:rPr>
        <w:t>Literatuurlijst</w:t>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B9724F" w:rsidRPr="001D757A">
        <w:rPr>
          <w:b/>
          <w:sz w:val="22"/>
          <w:szCs w:val="22"/>
          <w:lang w:eastAsia="zh-CN"/>
        </w:rPr>
        <w:tab/>
      </w:r>
      <w:r w:rsidR="002D6B3E" w:rsidRPr="001D757A">
        <w:rPr>
          <w:rFonts w:hint="eastAsia"/>
          <w:b/>
          <w:sz w:val="22"/>
          <w:szCs w:val="22"/>
          <w:lang w:eastAsia="zh-CN"/>
        </w:rPr>
        <w:t>4</w:t>
      </w:r>
      <w:r w:rsidR="000B5E8D" w:rsidRPr="001D757A">
        <w:rPr>
          <w:b/>
          <w:sz w:val="22"/>
          <w:szCs w:val="22"/>
          <w:lang w:eastAsia="zh-CN"/>
        </w:rPr>
        <w:t>2</w:t>
      </w:r>
    </w:p>
    <w:p w:rsidR="00BE6689" w:rsidRPr="001D757A" w:rsidRDefault="006E7A7D" w:rsidP="006E5FAC">
      <w:pPr>
        <w:pStyle w:val="ListParagraph"/>
        <w:numPr>
          <w:ilvl w:val="0"/>
          <w:numId w:val="1"/>
        </w:numPr>
        <w:spacing w:after="200" w:line="360" w:lineRule="auto"/>
        <w:rPr>
          <w:b/>
          <w:sz w:val="22"/>
          <w:szCs w:val="22"/>
        </w:rPr>
      </w:pPr>
      <w:r w:rsidRPr="001D757A">
        <w:rPr>
          <w:b/>
          <w:sz w:val="22"/>
          <w:szCs w:val="22"/>
        </w:rPr>
        <w:t>Bijlagen</w:t>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r>
      <w:r w:rsidR="00DD44CB" w:rsidRPr="001D757A">
        <w:rPr>
          <w:b/>
          <w:sz w:val="22"/>
          <w:szCs w:val="22"/>
        </w:rPr>
        <w:tab/>
        <w:t>46</w:t>
      </w:r>
    </w:p>
    <w:p w:rsidR="00BE6689" w:rsidRPr="001D757A" w:rsidRDefault="002D6B3E" w:rsidP="006E5FAC">
      <w:pPr>
        <w:pStyle w:val="ListParagraph"/>
        <w:spacing w:line="360" w:lineRule="auto"/>
        <w:rPr>
          <w:sz w:val="22"/>
          <w:szCs w:val="22"/>
          <w:lang w:eastAsia="zh-CN"/>
        </w:rPr>
      </w:pPr>
      <w:r w:rsidRPr="001D757A">
        <w:rPr>
          <w:sz w:val="22"/>
          <w:szCs w:val="22"/>
        </w:rPr>
        <w:t xml:space="preserve">Bijlage </w:t>
      </w:r>
      <w:r w:rsidRPr="001D757A">
        <w:rPr>
          <w:rFonts w:hint="eastAsia"/>
          <w:sz w:val="22"/>
          <w:szCs w:val="22"/>
          <w:lang w:eastAsia="zh-CN"/>
        </w:rPr>
        <w:t>1</w:t>
      </w:r>
      <w:r w:rsidRPr="001D757A">
        <w:rPr>
          <w:sz w:val="22"/>
          <w:szCs w:val="22"/>
        </w:rPr>
        <w:t>:</w:t>
      </w:r>
      <w:r w:rsidRPr="001D757A">
        <w:rPr>
          <w:rFonts w:hint="eastAsia"/>
          <w:sz w:val="22"/>
          <w:szCs w:val="22"/>
          <w:lang w:eastAsia="zh-CN"/>
        </w:rPr>
        <w:t xml:space="preserve"> </w:t>
      </w:r>
      <w:r w:rsidR="007017D9" w:rsidRPr="001D757A">
        <w:rPr>
          <w:rFonts w:hint="eastAsia"/>
          <w:sz w:val="22"/>
          <w:szCs w:val="22"/>
        </w:rPr>
        <w:t>B</w:t>
      </w:r>
      <w:r w:rsidR="007017D9" w:rsidRPr="001D757A">
        <w:rPr>
          <w:sz w:val="22"/>
          <w:szCs w:val="22"/>
        </w:rPr>
        <w:t>eoordeling ‘</w:t>
      </w:r>
      <w:proofErr w:type="spellStart"/>
      <w:r w:rsidR="007017D9" w:rsidRPr="001D757A">
        <w:rPr>
          <w:rFonts w:hint="eastAsia"/>
          <w:sz w:val="22"/>
          <w:szCs w:val="22"/>
        </w:rPr>
        <w:t>control</w:t>
      </w:r>
      <w:proofErr w:type="spellEnd"/>
      <w:r w:rsidR="007017D9" w:rsidRPr="001D757A">
        <w:rPr>
          <w:sz w:val="22"/>
          <w:szCs w:val="22"/>
        </w:rPr>
        <w:t>’</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Pr="001D757A">
        <w:rPr>
          <w:rFonts w:hint="eastAsia"/>
          <w:sz w:val="22"/>
          <w:szCs w:val="22"/>
          <w:lang w:eastAsia="zh-CN"/>
        </w:rPr>
        <w:t>4</w:t>
      </w:r>
      <w:r w:rsidR="000B5E8D" w:rsidRPr="001D757A">
        <w:rPr>
          <w:sz w:val="22"/>
          <w:szCs w:val="22"/>
          <w:lang w:eastAsia="zh-CN"/>
        </w:rPr>
        <w:t>6</w:t>
      </w:r>
    </w:p>
    <w:p w:rsidR="00986D88" w:rsidRPr="001D757A" w:rsidRDefault="00986D88" w:rsidP="006E5FAC">
      <w:pPr>
        <w:pStyle w:val="ListParagraph"/>
        <w:spacing w:line="360" w:lineRule="auto"/>
        <w:rPr>
          <w:sz w:val="22"/>
          <w:szCs w:val="22"/>
          <w:lang w:eastAsia="zh-CN"/>
        </w:rPr>
      </w:pPr>
      <w:r w:rsidRPr="001D757A">
        <w:rPr>
          <w:sz w:val="22"/>
          <w:szCs w:val="22"/>
        </w:rPr>
        <w:t>Bijlage 2</w:t>
      </w:r>
      <w:r w:rsidR="002D6B3E" w:rsidRPr="001D757A">
        <w:rPr>
          <w:sz w:val="22"/>
          <w:szCs w:val="22"/>
        </w:rPr>
        <w:t>:</w:t>
      </w:r>
      <w:r w:rsidR="002D6B3E" w:rsidRPr="001D757A">
        <w:rPr>
          <w:rFonts w:hint="eastAsia"/>
          <w:sz w:val="22"/>
          <w:szCs w:val="22"/>
          <w:lang w:eastAsia="zh-CN"/>
        </w:rPr>
        <w:t xml:space="preserve"> </w:t>
      </w:r>
      <w:r w:rsidR="007017D9" w:rsidRPr="001D757A">
        <w:rPr>
          <w:rFonts w:hint="eastAsia"/>
          <w:sz w:val="22"/>
          <w:szCs w:val="22"/>
        </w:rPr>
        <w:t>Verschil tussen IAS 31 en IFRS 11</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4</w:t>
      </w:r>
      <w:r w:rsidR="000B5E8D" w:rsidRPr="001D757A">
        <w:rPr>
          <w:sz w:val="22"/>
          <w:szCs w:val="22"/>
          <w:lang w:eastAsia="zh-CN"/>
        </w:rPr>
        <w:t>6</w:t>
      </w:r>
    </w:p>
    <w:p w:rsidR="002D6B3E" w:rsidRPr="001D757A" w:rsidRDefault="00986D88" w:rsidP="002D6B3E">
      <w:pPr>
        <w:pStyle w:val="ListParagraph"/>
        <w:spacing w:line="360" w:lineRule="auto"/>
        <w:ind w:leftChars="300" w:left="8860" w:hangingChars="3700" w:hanging="8140"/>
        <w:rPr>
          <w:sz w:val="22"/>
          <w:szCs w:val="22"/>
          <w:lang w:eastAsia="zh-CN"/>
        </w:rPr>
      </w:pPr>
      <w:r w:rsidRPr="001D757A">
        <w:rPr>
          <w:sz w:val="22"/>
          <w:szCs w:val="22"/>
        </w:rPr>
        <w:t>Bijlage 3</w:t>
      </w:r>
      <w:r w:rsidR="002D6B3E" w:rsidRPr="001D757A">
        <w:rPr>
          <w:sz w:val="22"/>
          <w:szCs w:val="22"/>
        </w:rPr>
        <w:t>:</w:t>
      </w:r>
      <w:r w:rsidR="002D6B3E" w:rsidRPr="001D757A">
        <w:rPr>
          <w:rFonts w:hint="eastAsia"/>
          <w:sz w:val="22"/>
          <w:szCs w:val="22"/>
          <w:lang w:eastAsia="zh-CN"/>
        </w:rPr>
        <w:t xml:space="preserve"> </w:t>
      </w:r>
      <w:r w:rsidR="007017D9" w:rsidRPr="001D757A">
        <w:rPr>
          <w:sz w:val="22"/>
          <w:szCs w:val="22"/>
        </w:rPr>
        <w:t>Gevolgen van het verdwijnen van het toepassen van de proportionele con</w:t>
      </w:r>
      <w:r w:rsidR="002D6B3E" w:rsidRPr="001D757A">
        <w:rPr>
          <w:sz w:val="22"/>
          <w:szCs w:val="22"/>
        </w:rPr>
        <w:t>solidati</w:t>
      </w:r>
      <w:r w:rsidR="002D6B3E" w:rsidRPr="001D757A">
        <w:rPr>
          <w:rFonts w:hint="eastAsia"/>
          <w:sz w:val="22"/>
          <w:szCs w:val="22"/>
          <w:lang w:eastAsia="zh-CN"/>
        </w:rPr>
        <w:t>e</w:t>
      </w:r>
    </w:p>
    <w:p w:rsidR="002D6B3E" w:rsidRPr="001D757A" w:rsidRDefault="002D6B3E" w:rsidP="00B9724F">
      <w:pPr>
        <w:spacing w:line="360" w:lineRule="auto"/>
        <w:ind w:left="7920" w:firstLine="720"/>
        <w:rPr>
          <w:sz w:val="22"/>
          <w:szCs w:val="22"/>
          <w:lang w:eastAsia="zh-CN"/>
        </w:rPr>
      </w:pPr>
      <w:r w:rsidRPr="001D757A">
        <w:rPr>
          <w:rFonts w:hint="eastAsia"/>
          <w:sz w:val="22"/>
          <w:szCs w:val="22"/>
          <w:lang w:eastAsia="zh-CN"/>
        </w:rPr>
        <w:t>4</w:t>
      </w:r>
      <w:r w:rsidR="000B5E8D" w:rsidRPr="001D757A">
        <w:rPr>
          <w:sz w:val="22"/>
          <w:szCs w:val="22"/>
          <w:lang w:eastAsia="zh-CN"/>
        </w:rPr>
        <w:t>7</w:t>
      </w:r>
    </w:p>
    <w:p w:rsidR="00F07F6C" w:rsidRPr="001D757A" w:rsidRDefault="00986D88" w:rsidP="002D6B3E">
      <w:pPr>
        <w:spacing w:line="360" w:lineRule="auto"/>
        <w:ind w:leftChars="300" w:left="720"/>
        <w:rPr>
          <w:sz w:val="22"/>
          <w:szCs w:val="22"/>
          <w:lang w:eastAsia="zh-CN"/>
        </w:rPr>
      </w:pPr>
      <w:r w:rsidRPr="001D757A">
        <w:rPr>
          <w:sz w:val="22"/>
          <w:szCs w:val="22"/>
        </w:rPr>
        <w:t>Bijlage 4</w:t>
      </w:r>
      <w:r w:rsidR="002D6B3E" w:rsidRPr="001D757A">
        <w:rPr>
          <w:sz w:val="22"/>
          <w:szCs w:val="22"/>
        </w:rPr>
        <w:t>:</w:t>
      </w:r>
      <w:r w:rsidR="002D6B3E" w:rsidRPr="001D757A">
        <w:rPr>
          <w:rFonts w:hint="eastAsia"/>
          <w:sz w:val="22"/>
          <w:szCs w:val="22"/>
          <w:lang w:eastAsia="zh-CN"/>
        </w:rPr>
        <w:t xml:space="preserve"> </w:t>
      </w:r>
      <w:r w:rsidR="00F07F6C" w:rsidRPr="001D757A">
        <w:rPr>
          <w:rFonts w:hint="eastAsia"/>
          <w:sz w:val="22"/>
          <w:szCs w:val="22"/>
        </w:rPr>
        <w:t xml:space="preserve">Overzicht invloed op </w:t>
      </w:r>
      <w:proofErr w:type="spellStart"/>
      <w:r w:rsidR="00F07F6C" w:rsidRPr="001D757A">
        <w:rPr>
          <w:rFonts w:hint="eastAsia"/>
          <w:sz w:val="22"/>
          <w:szCs w:val="22"/>
        </w:rPr>
        <w:t>ratio</w:t>
      </w:r>
      <w:r w:rsidR="00F07F6C" w:rsidRPr="001D757A">
        <w:rPr>
          <w:sz w:val="22"/>
          <w:szCs w:val="22"/>
        </w:rPr>
        <w:t>’</w:t>
      </w:r>
      <w:r w:rsidR="00F07F6C" w:rsidRPr="001D757A">
        <w:rPr>
          <w:rFonts w:hint="eastAsia"/>
          <w:sz w:val="22"/>
          <w:szCs w:val="22"/>
        </w:rPr>
        <w:t>s</w:t>
      </w:r>
      <w:proofErr w:type="spellEnd"/>
      <w:r w:rsidR="00F07F6C" w:rsidRPr="001D757A">
        <w:rPr>
          <w:rFonts w:hint="eastAsia"/>
          <w:sz w:val="22"/>
          <w:szCs w:val="22"/>
        </w:rPr>
        <w:t xml:space="preserve"> (berekening</w:t>
      </w:r>
      <w:r w:rsidR="009F0445" w:rsidRPr="001D757A">
        <w:rPr>
          <w:rFonts w:hint="eastAsia"/>
          <w:sz w:val="22"/>
          <w:szCs w:val="22"/>
          <w:lang w:eastAsia="zh-CN"/>
        </w:rPr>
        <w:t>en</w:t>
      </w:r>
      <w:r w:rsidR="00F07F6C" w:rsidRPr="001D757A">
        <w:rPr>
          <w:rFonts w:hint="eastAsia"/>
          <w:sz w:val="22"/>
          <w:szCs w:val="22"/>
        </w:rPr>
        <w:t>)</w:t>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B9724F" w:rsidRPr="001D757A">
        <w:rPr>
          <w:sz w:val="22"/>
          <w:szCs w:val="22"/>
          <w:lang w:eastAsia="zh-CN"/>
        </w:rPr>
        <w:tab/>
      </w:r>
      <w:r w:rsidR="002D6B3E" w:rsidRPr="001D757A">
        <w:rPr>
          <w:rFonts w:hint="eastAsia"/>
          <w:sz w:val="22"/>
          <w:szCs w:val="22"/>
          <w:lang w:eastAsia="zh-CN"/>
        </w:rPr>
        <w:t>4</w:t>
      </w:r>
      <w:r w:rsidR="000B5E8D" w:rsidRPr="001D757A">
        <w:rPr>
          <w:sz w:val="22"/>
          <w:szCs w:val="22"/>
          <w:lang w:eastAsia="zh-CN"/>
        </w:rPr>
        <w:t>8</w:t>
      </w:r>
    </w:p>
    <w:p w:rsidR="00BE7017" w:rsidRPr="001D757A" w:rsidRDefault="00BE7017" w:rsidP="006E5FAC">
      <w:pPr>
        <w:pStyle w:val="ListParagraph"/>
        <w:spacing w:line="360" w:lineRule="auto"/>
        <w:rPr>
          <w:sz w:val="22"/>
          <w:szCs w:val="22"/>
          <w:lang w:eastAsia="zh-CN"/>
        </w:rPr>
      </w:pPr>
      <w:r w:rsidRPr="001D757A">
        <w:rPr>
          <w:sz w:val="22"/>
          <w:szCs w:val="22"/>
        </w:rPr>
        <w:t xml:space="preserve">Bijlage </w:t>
      </w:r>
      <w:r w:rsidRPr="001D757A">
        <w:rPr>
          <w:rFonts w:hint="eastAsia"/>
          <w:sz w:val="22"/>
          <w:szCs w:val="22"/>
        </w:rPr>
        <w:t>5</w:t>
      </w:r>
      <w:r w:rsidR="002D6B3E" w:rsidRPr="001D757A">
        <w:rPr>
          <w:sz w:val="22"/>
          <w:szCs w:val="22"/>
        </w:rPr>
        <w:t>:</w:t>
      </w:r>
      <w:r w:rsidR="002D6B3E" w:rsidRPr="001D757A">
        <w:rPr>
          <w:rFonts w:hint="eastAsia"/>
          <w:sz w:val="22"/>
          <w:szCs w:val="22"/>
          <w:lang w:eastAsia="zh-CN"/>
        </w:rPr>
        <w:t xml:space="preserve"> </w:t>
      </w:r>
      <w:proofErr w:type="gramStart"/>
      <w:r w:rsidRPr="001D757A">
        <w:rPr>
          <w:rFonts w:hint="eastAsia"/>
          <w:sz w:val="22"/>
          <w:szCs w:val="22"/>
        </w:rPr>
        <w:t>Interactie</w:t>
      </w:r>
      <w:proofErr w:type="gramEnd"/>
      <w:r w:rsidRPr="001D757A">
        <w:rPr>
          <w:rFonts w:hint="eastAsia"/>
          <w:sz w:val="22"/>
          <w:szCs w:val="22"/>
        </w:rPr>
        <w:t xml:space="preserve"> tussen IFRS 10, 11 en 12</w:t>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B9724F" w:rsidRPr="001D757A">
        <w:rPr>
          <w:sz w:val="22"/>
          <w:szCs w:val="22"/>
        </w:rPr>
        <w:tab/>
      </w:r>
      <w:r w:rsidR="000B5E8D" w:rsidRPr="001D757A">
        <w:rPr>
          <w:sz w:val="22"/>
          <w:szCs w:val="22"/>
          <w:lang w:eastAsia="zh-CN"/>
        </w:rPr>
        <w:t>49</w:t>
      </w:r>
    </w:p>
    <w:p w:rsidR="00DB3E84" w:rsidRPr="001D757A" w:rsidRDefault="00DB3E84" w:rsidP="00DB3E84">
      <w:pPr>
        <w:spacing w:line="360" w:lineRule="auto"/>
        <w:rPr>
          <w:b/>
          <w:sz w:val="22"/>
          <w:szCs w:val="22"/>
        </w:rPr>
      </w:pPr>
      <w:bookmarkStart w:id="1" w:name="_Toc360464909"/>
      <w:r w:rsidRPr="001D757A">
        <w:rPr>
          <w:b/>
          <w:sz w:val="22"/>
          <w:szCs w:val="22"/>
        </w:rPr>
        <w:lastRenderedPageBreak/>
        <w:t>Abstract</w:t>
      </w:r>
    </w:p>
    <w:p w:rsidR="00DB3E84" w:rsidRPr="001D757A" w:rsidRDefault="00DB3E84" w:rsidP="00DB3E84">
      <w:pPr>
        <w:spacing w:line="360" w:lineRule="auto"/>
        <w:rPr>
          <w:sz w:val="22"/>
          <w:szCs w:val="22"/>
        </w:rPr>
      </w:pPr>
    </w:p>
    <w:p w:rsidR="00DB3E84" w:rsidRPr="001D757A" w:rsidRDefault="00DB3E84" w:rsidP="00DB3E84">
      <w:pPr>
        <w:spacing w:line="360" w:lineRule="auto"/>
        <w:rPr>
          <w:sz w:val="22"/>
          <w:szCs w:val="22"/>
        </w:rPr>
      </w:pPr>
      <w:r w:rsidRPr="001D757A">
        <w:rPr>
          <w:sz w:val="22"/>
          <w:szCs w:val="22"/>
        </w:rPr>
        <w:t>Met ingang van 1 januari 201</w:t>
      </w:r>
      <w:r w:rsidRPr="001D757A">
        <w:rPr>
          <w:rFonts w:hint="eastAsia"/>
          <w:sz w:val="22"/>
          <w:szCs w:val="22"/>
        </w:rPr>
        <w:t>4</w:t>
      </w:r>
      <w:r w:rsidRPr="001D757A">
        <w:rPr>
          <w:sz w:val="22"/>
          <w:szCs w:val="22"/>
        </w:rPr>
        <w:t xml:space="preserve"> treden de nieuwe </w:t>
      </w:r>
      <w:proofErr w:type="spellStart"/>
      <w:r w:rsidRPr="001D757A">
        <w:rPr>
          <w:sz w:val="22"/>
          <w:szCs w:val="22"/>
        </w:rPr>
        <w:t>IFRS-standaarden</w:t>
      </w:r>
      <w:proofErr w:type="spellEnd"/>
      <w:r w:rsidRPr="001D757A">
        <w:rPr>
          <w:sz w:val="22"/>
          <w:szCs w:val="22"/>
        </w:rPr>
        <w:t xml:space="preserve"> 10 (‘</w:t>
      </w:r>
      <w:proofErr w:type="spellStart"/>
      <w:r w:rsidRPr="001D757A">
        <w:rPr>
          <w:sz w:val="22"/>
          <w:szCs w:val="22"/>
        </w:rPr>
        <w:t>Consolidated</w:t>
      </w:r>
      <w:proofErr w:type="spellEnd"/>
      <w:r w:rsidRPr="001D757A">
        <w:rPr>
          <w:sz w:val="22"/>
          <w:szCs w:val="22"/>
        </w:rPr>
        <w:t xml:space="preserve"> Financial Statements’), 11 (‘Joint </w:t>
      </w:r>
      <w:proofErr w:type="spellStart"/>
      <w:r w:rsidRPr="001D757A">
        <w:rPr>
          <w:sz w:val="22"/>
          <w:szCs w:val="22"/>
        </w:rPr>
        <w:t>Arrangments</w:t>
      </w:r>
      <w:proofErr w:type="spellEnd"/>
      <w:r w:rsidRPr="001D757A">
        <w:rPr>
          <w:sz w:val="22"/>
          <w:szCs w:val="22"/>
        </w:rPr>
        <w:t>’) en 12 (‘</w:t>
      </w:r>
      <w:proofErr w:type="spellStart"/>
      <w:r w:rsidRPr="001D757A">
        <w:rPr>
          <w:sz w:val="22"/>
          <w:szCs w:val="22"/>
        </w:rPr>
        <w:t>Disclosure</w:t>
      </w:r>
      <w:proofErr w:type="spellEnd"/>
      <w:r w:rsidRPr="001D757A">
        <w:rPr>
          <w:sz w:val="22"/>
          <w:szCs w:val="22"/>
        </w:rPr>
        <w:t xml:space="preserve"> of </w:t>
      </w:r>
      <w:proofErr w:type="spellStart"/>
      <w:r w:rsidRPr="001D757A">
        <w:rPr>
          <w:sz w:val="22"/>
          <w:szCs w:val="22"/>
        </w:rPr>
        <w:t>Interests</w:t>
      </w:r>
      <w:proofErr w:type="spellEnd"/>
      <w:r w:rsidRPr="001D757A">
        <w:rPr>
          <w:sz w:val="22"/>
          <w:szCs w:val="22"/>
        </w:rPr>
        <w:t xml:space="preserve"> in </w:t>
      </w:r>
      <w:proofErr w:type="spellStart"/>
      <w:r w:rsidRPr="001D757A">
        <w:rPr>
          <w:sz w:val="22"/>
          <w:szCs w:val="22"/>
        </w:rPr>
        <w:t>Other</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xml:space="preserve">’) in werking. De reden van de invoering is dat de IASB van mening is dat de oude standaarden </w:t>
      </w:r>
      <w:r w:rsidR="00021290" w:rsidRPr="001D757A">
        <w:rPr>
          <w:sz w:val="22"/>
          <w:szCs w:val="22"/>
        </w:rPr>
        <w:t>IAS 27</w:t>
      </w:r>
      <w:r w:rsidR="006A3000" w:rsidRPr="001D757A">
        <w:rPr>
          <w:rFonts w:hint="eastAsia"/>
          <w:sz w:val="22"/>
          <w:szCs w:val="22"/>
          <w:lang w:eastAsia="zh-CN"/>
        </w:rPr>
        <w:t xml:space="preserve"> </w:t>
      </w:r>
      <w:r w:rsidR="00021290" w:rsidRPr="001D757A">
        <w:rPr>
          <w:rFonts w:hint="eastAsia"/>
          <w:sz w:val="22"/>
          <w:szCs w:val="22"/>
        </w:rPr>
        <w:t>(</w:t>
      </w:r>
      <w:r w:rsidR="00021290" w:rsidRPr="001D757A">
        <w:rPr>
          <w:sz w:val="22"/>
          <w:szCs w:val="22"/>
        </w:rPr>
        <w:t>‘</w:t>
      </w:r>
      <w:proofErr w:type="spellStart"/>
      <w:r w:rsidR="00021290" w:rsidRPr="001D757A">
        <w:rPr>
          <w:sz w:val="22"/>
          <w:szCs w:val="22"/>
        </w:rPr>
        <w:t>Consolidated</w:t>
      </w:r>
      <w:proofErr w:type="spellEnd"/>
      <w:r w:rsidR="00021290" w:rsidRPr="001D757A">
        <w:rPr>
          <w:sz w:val="22"/>
          <w:szCs w:val="22"/>
        </w:rPr>
        <w:t xml:space="preserve"> and Separate Financial Statements’</w:t>
      </w:r>
      <w:r w:rsidR="00021290" w:rsidRPr="001D757A">
        <w:rPr>
          <w:rFonts w:hint="eastAsia"/>
          <w:sz w:val="22"/>
          <w:szCs w:val="22"/>
        </w:rPr>
        <w:t>)</w:t>
      </w:r>
      <w:r w:rsidR="00021290" w:rsidRPr="001D757A">
        <w:rPr>
          <w:sz w:val="22"/>
          <w:szCs w:val="22"/>
        </w:rPr>
        <w:t>, SIC-12</w:t>
      </w:r>
      <w:r w:rsidR="006A3000" w:rsidRPr="001D757A">
        <w:rPr>
          <w:rFonts w:hint="eastAsia"/>
          <w:sz w:val="22"/>
          <w:szCs w:val="22"/>
          <w:lang w:eastAsia="zh-CN"/>
        </w:rPr>
        <w:t xml:space="preserve"> </w:t>
      </w:r>
      <w:r w:rsidR="00021290" w:rsidRPr="001D757A">
        <w:rPr>
          <w:rFonts w:hint="eastAsia"/>
          <w:sz w:val="22"/>
          <w:szCs w:val="22"/>
        </w:rPr>
        <w:t>(</w:t>
      </w:r>
      <w:r w:rsidR="00021290" w:rsidRPr="001D757A">
        <w:rPr>
          <w:sz w:val="22"/>
          <w:szCs w:val="22"/>
        </w:rPr>
        <w:t>‘</w:t>
      </w:r>
      <w:proofErr w:type="spellStart"/>
      <w:r w:rsidR="00021290" w:rsidRPr="001D757A">
        <w:rPr>
          <w:sz w:val="22"/>
          <w:szCs w:val="22"/>
        </w:rPr>
        <w:t>Consolidation-Special</w:t>
      </w:r>
      <w:proofErr w:type="spellEnd"/>
      <w:r w:rsidR="00021290" w:rsidRPr="001D757A">
        <w:rPr>
          <w:sz w:val="22"/>
          <w:szCs w:val="22"/>
        </w:rPr>
        <w:t xml:space="preserve"> </w:t>
      </w:r>
      <w:proofErr w:type="spellStart"/>
      <w:r w:rsidR="00021290" w:rsidRPr="001D757A">
        <w:rPr>
          <w:sz w:val="22"/>
          <w:szCs w:val="22"/>
        </w:rPr>
        <w:t>Purpose</w:t>
      </w:r>
      <w:proofErr w:type="spellEnd"/>
      <w:r w:rsidR="00021290" w:rsidRPr="001D757A">
        <w:rPr>
          <w:sz w:val="22"/>
          <w:szCs w:val="22"/>
        </w:rPr>
        <w:t xml:space="preserve"> </w:t>
      </w:r>
      <w:proofErr w:type="spellStart"/>
      <w:r w:rsidR="00021290" w:rsidRPr="001D757A">
        <w:rPr>
          <w:sz w:val="22"/>
          <w:szCs w:val="22"/>
        </w:rPr>
        <w:t>Entities</w:t>
      </w:r>
      <w:proofErr w:type="spellEnd"/>
      <w:r w:rsidR="00021290" w:rsidRPr="001D757A">
        <w:rPr>
          <w:sz w:val="22"/>
          <w:szCs w:val="22"/>
        </w:rPr>
        <w:t>’</w:t>
      </w:r>
      <w:r w:rsidR="00021290" w:rsidRPr="001D757A">
        <w:rPr>
          <w:rFonts w:hint="eastAsia"/>
          <w:sz w:val="22"/>
          <w:szCs w:val="22"/>
        </w:rPr>
        <w:t>)</w:t>
      </w:r>
      <w:r w:rsidR="006A3000" w:rsidRPr="001D757A">
        <w:rPr>
          <w:sz w:val="22"/>
          <w:szCs w:val="22"/>
        </w:rPr>
        <w:t xml:space="preserve"> en IAS 3</w:t>
      </w:r>
      <w:r w:rsidR="006A3000" w:rsidRPr="001D757A">
        <w:rPr>
          <w:rFonts w:hint="eastAsia"/>
          <w:sz w:val="22"/>
          <w:szCs w:val="22"/>
          <w:lang w:eastAsia="zh-CN"/>
        </w:rPr>
        <w:t xml:space="preserve">1 </w:t>
      </w:r>
      <w:r w:rsidR="00021290" w:rsidRPr="001D757A">
        <w:rPr>
          <w:rFonts w:hint="eastAsia"/>
          <w:sz w:val="22"/>
          <w:szCs w:val="22"/>
        </w:rPr>
        <w:t>(</w:t>
      </w:r>
      <w:r w:rsidR="00021290" w:rsidRPr="001D757A">
        <w:rPr>
          <w:sz w:val="22"/>
          <w:szCs w:val="22"/>
        </w:rPr>
        <w:t>‘</w:t>
      </w:r>
      <w:proofErr w:type="spellStart"/>
      <w:r w:rsidR="00021290" w:rsidRPr="001D757A">
        <w:rPr>
          <w:sz w:val="22"/>
          <w:szCs w:val="22"/>
        </w:rPr>
        <w:t>Interests</w:t>
      </w:r>
      <w:proofErr w:type="spellEnd"/>
      <w:r w:rsidR="00021290" w:rsidRPr="001D757A">
        <w:rPr>
          <w:sz w:val="22"/>
          <w:szCs w:val="22"/>
        </w:rPr>
        <w:t xml:space="preserve"> in joint </w:t>
      </w:r>
      <w:proofErr w:type="spellStart"/>
      <w:r w:rsidR="00021290" w:rsidRPr="001D757A">
        <w:rPr>
          <w:sz w:val="22"/>
          <w:szCs w:val="22"/>
        </w:rPr>
        <w:t>ventures</w:t>
      </w:r>
      <w:proofErr w:type="spellEnd"/>
      <w:r w:rsidR="00021290" w:rsidRPr="001D757A">
        <w:rPr>
          <w:sz w:val="22"/>
          <w:szCs w:val="22"/>
        </w:rPr>
        <w:t>’</w:t>
      </w:r>
      <w:r w:rsidR="00021290" w:rsidRPr="001D757A">
        <w:rPr>
          <w:rFonts w:hint="eastAsia"/>
          <w:sz w:val="22"/>
          <w:szCs w:val="22"/>
        </w:rPr>
        <w:t>)</w:t>
      </w:r>
      <w:r w:rsidRPr="001D757A">
        <w:rPr>
          <w:sz w:val="22"/>
          <w:szCs w:val="22"/>
        </w:rPr>
        <w:t xml:space="preserve"> niet langer de gewenste kwaliteit van de jaarrekening waarborgen. De IASB verwacht dat door het toepassen van de nieuwe standaarden de kwaliteit van de geconsolideerde financiële verslaggeving zal verbeteren.</w:t>
      </w:r>
    </w:p>
    <w:p w:rsidR="00DB3E84" w:rsidRPr="001D757A" w:rsidRDefault="00DB3E84" w:rsidP="00DB3E84">
      <w:pPr>
        <w:spacing w:line="360" w:lineRule="auto"/>
        <w:rPr>
          <w:sz w:val="22"/>
          <w:szCs w:val="22"/>
        </w:rPr>
      </w:pPr>
    </w:p>
    <w:p w:rsidR="00DB3E84" w:rsidRPr="001D757A" w:rsidRDefault="00DB3E84" w:rsidP="00DB3E84">
      <w:pPr>
        <w:spacing w:line="360" w:lineRule="auto"/>
        <w:rPr>
          <w:sz w:val="22"/>
          <w:szCs w:val="22"/>
        </w:rPr>
      </w:pPr>
      <w:r w:rsidRPr="001D757A">
        <w:rPr>
          <w:sz w:val="22"/>
          <w:szCs w:val="22"/>
        </w:rPr>
        <w:t xml:space="preserve">Het doel van de financiële verslaggeving is het ondersteunen van de gebruikers van de jaarrekening bij het nemen van economische beslissingen. </w:t>
      </w:r>
      <w:r w:rsidRPr="001D757A">
        <w:rPr>
          <w:rFonts w:hint="eastAsia"/>
          <w:sz w:val="22"/>
          <w:szCs w:val="22"/>
        </w:rPr>
        <w:t>Om dit te doel te bereiken, moet de kwaliteit van de regelgeving worden gewaarborgd. Uit onderzoeken blijkt dat er nog veel ruimte is voor verbetering</w:t>
      </w:r>
      <w:r w:rsidRPr="001D757A">
        <w:rPr>
          <w:sz w:val="22"/>
          <w:szCs w:val="22"/>
        </w:rPr>
        <w:t>.</w:t>
      </w:r>
    </w:p>
    <w:p w:rsidR="00DB3E84" w:rsidRPr="001D757A" w:rsidRDefault="00DB3E84" w:rsidP="00DB3E84">
      <w:pPr>
        <w:spacing w:line="360" w:lineRule="auto"/>
        <w:rPr>
          <w:sz w:val="22"/>
          <w:szCs w:val="22"/>
        </w:rPr>
      </w:pPr>
    </w:p>
    <w:p w:rsidR="00DB3E84" w:rsidRPr="001D757A" w:rsidRDefault="00F7511D" w:rsidP="00DB3E84">
      <w:pPr>
        <w:spacing w:line="360" w:lineRule="auto"/>
        <w:rPr>
          <w:sz w:val="22"/>
          <w:szCs w:val="22"/>
        </w:rPr>
      </w:pPr>
      <w:r w:rsidRPr="001D757A">
        <w:rPr>
          <w:rFonts w:hint="eastAsia"/>
          <w:sz w:val="22"/>
          <w:szCs w:val="22"/>
          <w:lang w:eastAsia="zh-CN"/>
        </w:rPr>
        <w:t>De</w:t>
      </w:r>
      <w:r w:rsidRPr="001D757A">
        <w:rPr>
          <w:rFonts w:hint="eastAsia"/>
          <w:sz w:val="22"/>
          <w:szCs w:val="22"/>
        </w:rPr>
        <w:t xml:space="preserve"> huidige</w:t>
      </w:r>
      <w:r w:rsidRPr="001D757A">
        <w:rPr>
          <w:rFonts w:hint="eastAsia"/>
          <w:sz w:val="22"/>
          <w:szCs w:val="22"/>
          <w:lang w:eastAsia="zh-CN"/>
        </w:rPr>
        <w:t xml:space="preserve"> r</w:t>
      </w:r>
      <w:r w:rsidRPr="001D757A">
        <w:rPr>
          <w:rFonts w:hint="eastAsia"/>
          <w:sz w:val="22"/>
          <w:szCs w:val="22"/>
        </w:rPr>
        <w:t>ege</w:t>
      </w:r>
      <w:r w:rsidRPr="001D757A">
        <w:rPr>
          <w:sz w:val="22"/>
          <w:szCs w:val="22"/>
        </w:rPr>
        <w:t>l</w:t>
      </w:r>
      <w:r w:rsidRPr="001D757A">
        <w:rPr>
          <w:rFonts w:hint="eastAsia"/>
          <w:sz w:val="22"/>
          <w:szCs w:val="22"/>
        </w:rPr>
        <w:t xml:space="preserve">geving </w:t>
      </w:r>
      <w:r w:rsidRPr="001D757A">
        <w:rPr>
          <w:rFonts w:hint="eastAsia"/>
          <w:sz w:val="22"/>
          <w:szCs w:val="22"/>
          <w:lang w:eastAsia="zh-CN"/>
        </w:rPr>
        <w:t xml:space="preserve">geeft verschillende omschrijvingen van het begrip </w:t>
      </w:r>
      <w:r w:rsidRPr="001D757A">
        <w:rPr>
          <w:sz w:val="22"/>
          <w:szCs w:val="22"/>
        </w:rPr>
        <w:t>‘</w:t>
      </w:r>
      <w:proofErr w:type="spellStart"/>
      <w:r w:rsidRPr="001D757A">
        <w:rPr>
          <w:rFonts w:hint="eastAsia"/>
          <w:sz w:val="22"/>
          <w:szCs w:val="22"/>
        </w:rPr>
        <w:t>control</w:t>
      </w:r>
      <w:proofErr w:type="spellEnd"/>
      <w:r w:rsidRPr="001D757A">
        <w:rPr>
          <w:sz w:val="22"/>
          <w:szCs w:val="22"/>
        </w:rPr>
        <w:t xml:space="preserve">’. </w:t>
      </w:r>
      <w:r w:rsidR="00DB3E84" w:rsidRPr="001D757A">
        <w:rPr>
          <w:rFonts w:hint="eastAsia"/>
          <w:sz w:val="22"/>
          <w:szCs w:val="22"/>
        </w:rPr>
        <w:t xml:space="preserve">IAS 27 gaat uit van de macht om het </w:t>
      </w:r>
      <w:r w:rsidR="00DB3E84" w:rsidRPr="001D757A">
        <w:rPr>
          <w:sz w:val="22"/>
          <w:szCs w:val="22"/>
        </w:rPr>
        <w:t>financiële</w:t>
      </w:r>
      <w:r w:rsidR="00DB3E84" w:rsidRPr="001D757A">
        <w:rPr>
          <w:rFonts w:hint="eastAsia"/>
          <w:sz w:val="22"/>
          <w:szCs w:val="22"/>
        </w:rPr>
        <w:t xml:space="preserve"> en operatie</w:t>
      </w:r>
      <w:r w:rsidR="00DB3E84" w:rsidRPr="001D757A">
        <w:rPr>
          <w:sz w:val="22"/>
          <w:szCs w:val="22"/>
        </w:rPr>
        <w:t>ve</w:t>
      </w:r>
      <w:r w:rsidR="00DB3E84" w:rsidRPr="001D757A">
        <w:rPr>
          <w:rFonts w:hint="eastAsia"/>
          <w:sz w:val="22"/>
          <w:szCs w:val="22"/>
        </w:rPr>
        <w:t xml:space="preserve"> beleid van een onderneming te sturen, terwijl SIC-12 </w:t>
      </w:r>
      <w:r w:rsidR="00DB3E84" w:rsidRPr="001D757A">
        <w:rPr>
          <w:sz w:val="22"/>
          <w:szCs w:val="22"/>
        </w:rPr>
        <w:t>zich baseert op</w:t>
      </w:r>
      <w:r w:rsidR="00DB3E84" w:rsidRPr="001D757A">
        <w:rPr>
          <w:rFonts w:hint="eastAsia"/>
          <w:sz w:val="22"/>
          <w:szCs w:val="22"/>
        </w:rPr>
        <w:t xml:space="preserve"> risico</w:t>
      </w:r>
      <w:r w:rsidR="00DB3E84" w:rsidRPr="001D757A">
        <w:rPr>
          <w:sz w:val="22"/>
          <w:szCs w:val="22"/>
        </w:rPr>
        <w:t>’</w:t>
      </w:r>
      <w:r w:rsidR="00DB3E84" w:rsidRPr="001D757A">
        <w:rPr>
          <w:rFonts w:hint="eastAsia"/>
          <w:sz w:val="22"/>
          <w:szCs w:val="22"/>
        </w:rPr>
        <w:t xml:space="preserve">s en beloningen. Dit kan tot inconsistentie leiden. Binnen IAS 31 bestaat de keuzemogelijkheid </w:t>
      </w:r>
      <w:r w:rsidR="00DB3E84" w:rsidRPr="001D757A">
        <w:rPr>
          <w:sz w:val="22"/>
          <w:szCs w:val="22"/>
        </w:rPr>
        <w:t>een</w:t>
      </w:r>
      <w:r w:rsidR="00DB3E84" w:rsidRPr="001D757A">
        <w:rPr>
          <w:rFonts w:hint="eastAsia"/>
          <w:sz w:val="22"/>
          <w:szCs w:val="22"/>
        </w:rPr>
        <w:t xml:space="preserve"> joint venture </w:t>
      </w:r>
      <w:r w:rsidR="008878B6" w:rsidRPr="001D757A">
        <w:rPr>
          <w:rFonts w:hint="eastAsia"/>
          <w:sz w:val="22"/>
          <w:szCs w:val="22"/>
        </w:rPr>
        <w:t xml:space="preserve">te </w:t>
      </w:r>
      <w:r w:rsidR="008878B6" w:rsidRPr="001D757A">
        <w:rPr>
          <w:rFonts w:hint="eastAsia"/>
          <w:sz w:val="22"/>
          <w:szCs w:val="22"/>
          <w:lang w:eastAsia="zh-CN"/>
        </w:rPr>
        <w:t xml:space="preserve">verwerken volgens methode van de proportionele consolidatie of volgens de </w:t>
      </w:r>
      <w:proofErr w:type="spellStart"/>
      <w:r w:rsidR="008878B6" w:rsidRPr="001D757A">
        <w:rPr>
          <w:rFonts w:hint="eastAsia"/>
          <w:sz w:val="22"/>
          <w:szCs w:val="22"/>
          <w:lang w:eastAsia="zh-CN"/>
        </w:rPr>
        <w:t>equity-methode</w:t>
      </w:r>
      <w:proofErr w:type="spellEnd"/>
      <w:r w:rsidR="00DB3E84" w:rsidRPr="001D757A">
        <w:rPr>
          <w:rFonts w:hint="eastAsia"/>
          <w:sz w:val="22"/>
          <w:szCs w:val="22"/>
        </w:rPr>
        <w:t xml:space="preserve">. Dit leidt eveneens tot inconsistentie. </w:t>
      </w:r>
      <w:r w:rsidR="008878B6" w:rsidRPr="001D757A">
        <w:rPr>
          <w:rFonts w:hint="eastAsia"/>
          <w:sz w:val="22"/>
          <w:szCs w:val="22"/>
        </w:rPr>
        <w:t xml:space="preserve">De huidige </w:t>
      </w:r>
      <w:proofErr w:type="spellStart"/>
      <w:r w:rsidR="008878B6" w:rsidRPr="001D757A">
        <w:rPr>
          <w:rFonts w:hint="eastAsia"/>
          <w:sz w:val="22"/>
          <w:szCs w:val="22"/>
        </w:rPr>
        <w:t>toelichtingsvereisten</w:t>
      </w:r>
      <w:proofErr w:type="spellEnd"/>
      <w:r w:rsidR="008878B6" w:rsidRPr="001D757A">
        <w:rPr>
          <w:rFonts w:hint="eastAsia"/>
          <w:sz w:val="22"/>
          <w:szCs w:val="22"/>
        </w:rPr>
        <w:t xml:space="preserve"> </w:t>
      </w:r>
      <w:r w:rsidR="008878B6" w:rsidRPr="001D757A">
        <w:rPr>
          <w:rFonts w:hint="eastAsia"/>
          <w:sz w:val="22"/>
          <w:szCs w:val="22"/>
          <w:lang w:eastAsia="zh-CN"/>
        </w:rPr>
        <w:t>bij</w:t>
      </w:r>
      <w:r w:rsidR="008878B6" w:rsidRPr="001D757A">
        <w:rPr>
          <w:rFonts w:hint="eastAsia"/>
          <w:sz w:val="22"/>
          <w:szCs w:val="22"/>
        </w:rPr>
        <w:t xml:space="preserve"> de geconsolideerde jaarrekening </w:t>
      </w:r>
      <w:r w:rsidR="008878B6" w:rsidRPr="001D757A">
        <w:rPr>
          <w:sz w:val="22"/>
          <w:szCs w:val="22"/>
        </w:rPr>
        <w:t xml:space="preserve">verplichten </w:t>
      </w:r>
      <w:r w:rsidR="008878B6" w:rsidRPr="001D757A">
        <w:rPr>
          <w:rFonts w:hint="eastAsia"/>
          <w:sz w:val="22"/>
          <w:szCs w:val="22"/>
          <w:lang w:eastAsia="zh-CN"/>
        </w:rPr>
        <w:t>alleen die</w:t>
      </w:r>
      <w:r w:rsidR="008878B6" w:rsidRPr="001D757A">
        <w:rPr>
          <w:sz w:val="22"/>
          <w:szCs w:val="22"/>
        </w:rPr>
        <w:t xml:space="preserve"> entiteiten</w:t>
      </w:r>
      <w:r w:rsidR="008878B6" w:rsidRPr="001D757A">
        <w:rPr>
          <w:rFonts w:hint="eastAsia"/>
          <w:sz w:val="22"/>
          <w:szCs w:val="22"/>
          <w:lang w:eastAsia="zh-CN"/>
        </w:rPr>
        <w:t xml:space="preserve"> waarover </w:t>
      </w:r>
      <w:r w:rsidR="008878B6" w:rsidRPr="001D757A">
        <w:rPr>
          <w:sz w:val="22"/>
          <w:szCs w:val="22"/>
          <w:lang w:eastAsia="zh-CN"/>
        </w:rPr>
        <w:t>‘</w:t>
      </w:r>
      <w:proofErr w:type="spellStart"/>
      <w:r w:rsidR="008878B6" w:rsidRPr="001D757A">
        <w:rPr>
          <w:rFonts w:hint="eastAsia"/>
          <w:sz w:val="22"/>
          <w:szCs w:val="22"/>
          <w:lang w:eastAsia="zh-CN"/>
        </w:rPr>
        <w:t>control</w:t>
      </w:r>
      <w:proofErr w:type="spellEnd"/>
      <w:r w:rsidR="008878B6" w:rsidRPr="001D757A">
        <w:rPr>
          <w:sz w:val="22"/>
          <w:szCs w:val="22"/>
          <w:lang w:eastAsia="zh-CN"/>
        </w:rPr>
        <w:t>’</w:t>
      </w:r>
      <w:r w:rsidR="008878B6" w:rsidRPr="001D757A">
        <w:rPr>
          <w:rFonts w:hint="eastAsia"/>
          <w:sz w:val="22"/>
          <w:szCs w:val="22"/>
          <w:lang w:eastAsia="zh-CN"/>
        </w:rPr>
        <w:t xml:space="preserve"> opstaat </w:t>
      </w:r>
      <w:r w:rsidR="008878B6" w:rsidRPr="001D757A">
        <w:rPr>
          <w:sz w:val="22"/>
          <w:szCs w:val="22"/>
        </w:rPr>
        <w:t>in de toelichting op te nemen</w:t>
      </w:r>
      <w:r w:rsidR="008878B6" w:rsidRPr="001D757A">
        <w:rPr>
          <w:rFonts w:hint="eastAsia"/>
          <w:sz w:val="22"/>
          <w:szCs w:val="22"/>
        </w:rPr>
        <w:t>.</w:t>
      </w:r>
      <w:r w:rsidR="008A0D83" w:rsidRPr="001D757A">
        <w:rPr>
          <w:sz w:val="22"/>
          <w:szCs w:val="22"/>
        </w:rPr>
        <w:t xml:space="preserve"> </w:t>
      </w:r>
      <w:r w:rsidR="008878B6" w:rsidRPr="001D757A">
        <w:rPr>
          <w:rFonts w:hint="eastAsia"/>
          <w:sz w:val="22"/>
          <w:szCs w:val="22"/>
        </w:rPr>
        <w:t xml:space="preserve">Hierdoor krijgen de gebruikers geen </w:t>
      </w:r>
      <w:r w:rsidR="008878B6" w:rsidRPr="001D757A">
        <w:rPr>
          <w:sz w:val="22"/>
          <w:szCs w:val="22"/>
        </w:rPr>
        <w:t>comple</w:t>
      </w:r>
      <w:r w:rsidR="008878B6" w:rsidRPr="001D757A">
        <w:rPr>
          <w:rFonts w:hint="eastAsia"/>
          <w:sz w:val="22"/>
          <w:szCs w:val="22"/>
          <w:lang w:eastAsia="zh-CN"/>
        </w:rPr>
        <w:t xml:space="preserve">et beeld </w:t>
      </w:r>
      <w:r w:rsidR="008878B6" w:rsidRPr="001D757A">
        <w:rPr>
          <w:rFonts w:hint="eastAsia"/>
          <w:sz w:val="22"/>
          <w:szCs w:val="22"/>
        </w:rPr>
        <w:t xml:space="preserve">van </w:t>
      </w:r>
      <w:r w:rsidR="008878B6" w:rsidRPr="001D757A">
        <w:rPr>
          <w:sz w:val="22"/>
          <w:szCs w:val="22"/>
        </w:rPr>
        <w:t>de belangen</w:t>
      </w:r>
      <w:r w:rsidR="008878B6" w:rsidRPr="001D757A">
        <w:rPr>
          <w:rFonts w:hint="eastAsia"/>
          <w:sz w:val="22"/>
          <w:szCs w:val="22"/>
        </w:rPr>
        <w:t xml:space="preserve"> van de rapporterende entiteit in andere niet geconsolideerde entiteiten</w:t>
      </w:r>
      <w:r w:rsidR="00DB3E84" w:rsidRPr="001D757A">
        <w:rPr>
          <w:rFonts w:hint="eastAsia"/>
          <w:sz w:val="22"/>
          <w:szCs w:val="22"/>
        </w:rPr>
        <w:t xml:space="preserve">, waarbij sprake is van </w:t>
      </w:r>
      <w:r w:rsidR="00DB3E84" w:rsidRPr="001D757A">
        <w:rPr>
          <w:sz w:val="22"/>
          <w:szCs w:val="22"/>
        </w:rPr>
        <w:t xml:space="preserve">een </w:t>
      </w:r>
      <w:r w:rsidR="00DB3E84" w:rsidRPr="001D757A">
        <w:rPr>
          <w:rFonts w:hint="eastAsia"/>
          <w:sz w:val="22"/>
          <w:szCs w:val="22"/>
        </w:rPr>
        <w:t xml:space="preserve">belang van bijvoorbeeld minder dan 50%. </w:t>
      </w:r>
    </w:p>
    <w:p w:rsidR="00DB3E84" w:rsidRPr="001D757A" w:rsidRDefault="00DB3E84" w:rsidP="00DB3E84">
      <w:pPr>
        <w:spacing w:line="360" w:lineRule="auto"/>
        <w:rPr>
          <w:sz w:val="22"/>
          <w:szCs w:val="22"/>
        </w:rPr>
      </w:pPr>
    </w:p>
    <w:p w:rsidR="00DB3E84" w:rsidRPr="001D757A" w:rsidRDefault="00DB3E84" w:rsidP="00DB3E84">
      <w:pPr>
        <w:spacing w:line="360" w:lineRule="auto"/>
        <w:rPr>
          <w:sz w:val="22"/>
          <w:szCs w:val="22"/>
        </w:rPr>
      </w:pPr>
      <w:r w:rsidRPr="001D757A">
        <w:rPr>
          <w:rFonts w:hint="eastAsia"/>
          <w:sz w:val="22"/>
          <w:szCs w:val="22"/>
        </w:rPr>
        <w:t xml:space="preserve">In de nieuwe standaard IFRS 10 is de definitie van </w:t>
      </w:r>
      <w:proofErr w:type="spellStart"/>
      <w:r w:rsidRPr="001D757A">
        <w:rPr>
          <w:rFonts w:hint="eastAsia"/>
          <w:sz w:val="22"/>
          <w:szCs w:val="22"/>
        </w:rPr>
        <w:t>control</w:t>
      </w:r>
      <w:proofErr w:type="spellEnd"/>
      <w:r w:rsidRPr="001D757A">
        <w:rPr>
          <w:rFonts w:hint="eastAsia"/>
          <w:sz w:val="22"/>
          <w:szCs w:val="22"/>
        </w:rPr>
        <w:t xml:space="preserve"> herzien. Een </w:t>
      </w:r>
      <w:proofErr w:type="spellStart"/>
      <w:r w:rsidRPr="001D757A">
        <w:rPr>
          <w:rFonts w:hint="eastAsia"/>
          <w:sz w:val="22"/>
          <w:szCs w:val="22"/>
        </w:rPr>
        <w:t>investor</w:t>
      </w:r>
      <w:proofErr w:type="spellEnd"/>
      <w:r w:rsidRPr="001D757A">
        <w:rPr>
          <w:rFonts w:hint="eastAsia"/>
          <w:sz w:val="22"/>
          <w:szCs w:val="22"/>
        </w:rPr>
        <w:t xml:space="preserve"> heeft de </w:t>
      </w:r>
      <w:proofErr w:type="spellStart"/>
      <w:r w:rsidRPr="001D757A">
        <w:rPr>
          <w:rFonts w:hint="eastAsia"/>
          <w:sz w:val="22"/>
          <w:szCs w:val="22"/>
        </w:rPr>
        <w:t>control</w:t>
      </w:r>
      <w:proofErr w:type="spellEnd"/>
      <w:r w:rsidRPr="001D757A">
        <w:rPr>
          <w:rFonts w:hint="eastAsia"/>
          <w:sz w:val="22"/>
          <w:szCs w:val="22"/>
        </w:rPr>
        <w:t xml:space="preserve"> over een </w:t>
      </w:r>
      <w:proofErr w:type="spellStart"/>
      <w:r w:rsidRPr="001D757A">
        <w:rPr>
          <w:rFonts w:hint="eastAsia"/>
          <w:sz w:val="22"/>
          <w:szCs w:val="22"/>
        </w:rPr>
        <w:t>investee</w:t>
      </w:r>
      <w:proofErr w:type="spellEnd"/>
      <w:r w:rsidRPr="001D757A">
        <w:rPr>
          <w:rFonts w:hint="eastAsia"/>
          <w:sz w:val="22"/>
          <w:szCs w:val="22"/>
        </w:rPr>
        <w:t xml:space="preserve"> als hij de macht heeft de relevante activiteiten en zodoende het variabele rendement te </w:t>
      </w:r>
      <w:r w:rsidRPr="001D757A">
        <w:rPr>
          <w:sz w:val="22"/>
          <w:szCs w:val="22"/>
        </w:rPr>
        <w:t>beïnvloeden</w:t>
      </w:r>
      <w:r w:rsidRPr="001D757A">
        <w:rPr>
          <w:rFonts w:hint="eastAsia"/>
          <w:sz w:val="22"/>
          <w:szCs w:val="22"/>
        </w:rPr>
        <w:t xml:space="preserve">. Dit geldt voor alle entiteiten, dus inclusief </w:t>
      </w:r>
      <w:r w:rsidRPr="001D757A">
        <w:rPr>
          <w:sz w:val="22"/>
          <w:szCs w:val="22"/>
        </w:rPr>
        <w:t xml:space="preserve">Special </w:t>
      </w:r>
      <w:proofErr w:type="spellStart"/>
      <w:r w:rsidRPr="001D757A">
        <w:rPr>
          <w:sz w:val="22"/>
          <w:szCs w:val="22"/>
        </w:rPr>
        <w:t>Purpose</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xml:space="preserve">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sz w:val="22"/>
          <w:szCs w:val="22"/>
        </w:rPr>
        <w:t>)</w:t>
      </w:r>
      <w:r w:rsidRPr="001D757A">
        <w:rPr>
          <w:rFonts w:hint="eastAsia"/>
          <w:sz w:val="22"/>
          <w:szCs w:val="22"/>
        </w:rPr>
        <w:t xml:space="preserve">. IFRS 10 </w:t>
      </w:r>
      <w:r w:rsidR="00164F1B" w:rsidRPr="001D757A">
        <w:rPr>
          <w:rFonts w:hint="eastAsia"/>
          <w:sz w:val="22"/>
          <w:szCs w:val="22"/>
          <w:lang w:eastAsia="zh-CN"/>
        </w:rPr>
        <w:t>omvat</w:t>
      </w:r>
      <w:r w:rsidRPr="001D757A">
        <w:rPr>
          <w:rFonts w:hint="eastAsia"/>
          <w:sz w:val="22"/>
          <w:szCs w:val="22"/>
        </w:rPr>
        <w:t xml:space="preserve"> tevens de situatie waarin de </w:t>
      </w:r>
      <w:proofErr w:type="spellStart"/>
      <w:r w:rsidRPr="001D757A">
        <w:rPr>
          <w:rFonts w:hint="eastAsia"/>
          <w:sz w:val="22"/>
          <w:szCs w:val="22"/>
        </w:rPr>
        <w:t>control</w:t>
      </w:r>
      <w:proofErr w:type="spellEnd"/>
      <w:r w:rsidRPr="001D757A">
        <w:rPr>
          <w:rFonts w:hint="eastAsia"/>
          <w:sz w:val="22"/>
          <w:szCs w:val="22"/>
        </w:rPr>
        <w:t xml:space="preserve"> moeilijk te bepalen is, zoals bij </w:t>
      </w:r>
      <w:r w:rsidRPr="001D757A">
        <w:rPr>
          <w:sz w:val="22"/>
          <w:szCs w:val="22"/>
        </w:rPr>
        <w:t>'</w:t>
      </w:r>
      <w:r w:rsidRPr="001D757A">
        <w:rPr>
          <w:rFonts w:hint="eastAsia"/>
          <w:sz w:val="22"/>
          <w:szCs w:val="22"/>
        </w:rPr>
        <w:t xml:space="preserve">de </w:t>
      </w:r>
      <w:proofErr w:type="spellStart"/>
      <w:r w:rsidRPr="001D757A">
        <w:rPr>
          <w:rFonts w:hint="eastAsia"/>
          <w:sz w:val="22"/>
          <w:szCs w:val="22"/>
        </w:rPr>
        <w:t>facto</w:t>
      </w:r>
      <w:proofErr w:type="spellEnd"/>
      <w:r w:rsidRPr="001D757A">
        <w:rPr>
          <w:rFonts w:hint="eastAsia"/>
          <w:sz w:val="22"/>
          <w:szCs w:val="22"/>
        </w:rPr>
        <w:t xml:space="preserve"> </w:t>
      </w:r>
      <w:proofErr w:type="spellStart"/>
      <w:r w:rsidRPr="001D757A">
        <w:rPr>
          <w:rFonts w:hint="eastAsia"/>
          <w:sz w:val="22"/>
          <w:szCs w:val="22"/>
        </w:rPr>
        <w:t>control</w:t>
      </w:r>
      <w:proofErr w:type="spellEnd"/>
      <w:r w:rsidRPr="001D757A">
        <w:rPr>
          <w:sz w:val="22"/>
          <w:szCs w:val="22"/>
        </w:rPr>
        <w:t>’</w:t>
      </w:r>
      <w:r w:rsidRPr="001D757A">
        <w:rPr>
          <w:rFonts w:hint="eastAsia"/>
          <w:sz w:val="22"/>
          <w:szCs w:val="22"/>
        </w:rPr>
        <w:t xml:space="preserve">, </w:t>
      </w:r>
      <w:r w:rsidRPr="001D757A">
        <w:rPr>
          <w:sz w:val="22"/>
          <w:szCs w:val="22"/>
        </w:rPr>
        <w:t>potentiële</w:t>
      </w:r>
      <w:r w:rsidRPr="001D757A">
        <w:rPr>
          <w:rFonts w:hint="eastAsia"/>
          <w:sz w:val="22"/>
          <w:szCs w:val="22"/>
        </w:rPr>
        <w:t xml:space="preserve"> stemrechten en</w:t>
      </w:r>
      <w:r w:rsidRPr="001D757A">
        <w:rPr>
          <w:sz w:val="22"/>
          <w:szCs w:val="22"/>
        </w:rPr>
        <w:t xml:space="preserve"> de</w:t>
      </w:r>
      <w:r w:rsidRPr="001D757A">
        <w:rPr>
          <w:rFonts w:hint="eastAsia"/>
          <w:sz w:val="22"/>
          <w:szCs w:val="22"/>
        </w:rPr>
        <w:t xml:space="preserve"> </w:t>
      </w:r>
      <w:proofErr w:type="spellStart"/>
      <w:r w:rsidRPr="001D757A">
        <w:rPr>
          <w:rFonts w:hint="eastAsia"/>
          <w:sz w:val="22"/>
          <w:szCs w:val="22"/>
        </w:rPr>
        <w:t>principaal-agent</w:t>
      </w:r>
      <w:proofErr w:type="spellEnd"/>
      <w:r w:rsidRPr="001D757A">
        <w:rPr>
          <w:sz w:val="22"/>
          <w:szCs w:val="22"/>
        </w:rPr>
        <w:t xml:space="preserve"> </w:t>
      </w:r>
      <w:r w:rsidRPr="001D757A">
        <w:rPr>
          <w:rFonts w:hint="eastAsia"/>
          <w:sz w:val="22"/>
          <w:szCs w:val="22"/>
        </w:rPr>
        <w:t xml:space="preserve">relatie. Op basis van IFRS 11 is de toepassing van de proportionele consolidatie </w:t>
      </w:r>
      <w:r w:rsidR="00B908E1" w:rsidRPr="001D757A">
        <w:rPr>
          <w:rFonts w:hint="eastAsia"/>
          <w:sz w:val="22"/>
          <w:szCs w:val="22"/>
          <w:lang w:eastAsia="zh-CN"/>
        </w:rPr>
        <w:t xml:space="preserve">in geval van joint </w:t>
      </w:r>
      <w:proofErr w:type="spellStart"/>
      <w:r w:rsidR="00B908E1" w:rsidRPr="001D757A">
        <w:rPr>
          <w:rFonts w:hint="eastAsia"/>
          <w:sz w:val="22"/>
          <w:szCs w:val="22"/>
          <w:lang w:eastAsia="zh-CN"/>
        </w:rPr>
        <w:t>ventures</w:t>
      </w:r>
      <w:proofErr w:type="spellEnd"/>
      <w:r w:rsidR="00B908E1" w:rsidRPr="001D757A">
        <w:rPr>
          <w:sz w:val="22"/>
          <w:szCs w:val="22"/>
          <w:lang w:eastAsia="zh-CN"/>
        </w:rPr>
        <w:t xml:space="preserve"> </w:t>
      </w:r>
      <w:r w:rsidRPr="001D757A">
        <w:rPr>
          <w:rFonts w:hint="eastAsia"/>
          <w:sz w:val="22"/>
          <w:szCs w:val="22"/>
        </w:rPr>
        <w:t>niet langer toegestaan. Dit leidt voor de deelnemers tot veranderingen in de balans en i</w:t>
      </w:r>
      <w:r w:rsidR="000F2BE5" w:rsidRPr="001D757A">
        <w:rPr>
          <w:rFonts w:hint="eastAsia"/>
          <w:sz w:val="22"/>
          <w:szCs w:val="22"/>
        </w:rPr>
        <w:t>n de winst-en-verliesrekening</w:t>
      </w:r>
      <w:r w:rsidR="00A7310A" w:rsidRPr="001D757A">
        <w:rPr>
          <w:sz w:val="22"/>
          <w:szCs w:val="22"/>
        </w:rPr>
        <w:t xml:space="preserve">. </w:t>
      </w:r>
      <w:r w:rsidR="000F2BE5" w:rsidRPr="001D757A">
        <w:rPr>
          <w:rFonts w:hint="eastAsia"/>
          <w:sz w:val="22"/>
          <w:szCs w:val="22"/>
          <w:lang w:eastAsia="zh-CN"/>
        </w:rPr>
        <w:t>Het</w:t>
      </w:r>
      <w:r w:rsidR="000F2BE5" w:rsidRPr="001D757A">
        <w:rPr>
          <w:rFonts w:hint="eastAsia"/>
          <w:sz w:val="22"/>
          <w:szCs w:val="22"/>
        </w:rPr>
        <w:t xml:space="preserve"> gevolg hiervan </w:t>
      </w:r>
      <w:r w:rsidR="000F2BE5" w:rsidRPr="001D757A">
        <w:rPr>
          <w:rFonts w:hint="eastAsia"/>
          <w:sz w:val="22"/>
          <w:szCs w:val="22"/>
          <w:lang w:eastAsia="zh-CN"/>
        </w:rPr>
        <w:t>is dat</w:t>
      </w:r>
      <w:r w:rsidR="000F2BE5" w:rsidRPr="001D757A">
        <w:rPr>
          <w:rFonts w:hint="eastAsia"/>
          <w:sz w:val="22"/>
          <w:szCs w:val="22"/>
        </w:rPr>
        <w:t xml:space="preserve"> </w:t>
      </w:r>
      <w:r w:rsidR="000F2BE5" w:rsidRPr="001D757A">
        <w:rPr>
          <w:sz w:val="22"/>
          <w:szCs w:val="22"/>
        </w:rPr>
        <w:t>financiële</w:t>
      </w:r>
      <w:r w:rsidR="000F2BE5" w:rsidRPr="001D757A">
        <w:rPr>
          <w:rFonts w:hint="eastAsia"/>
          <w:sz w:val="22"/>
          <w:szCs w:val="22"/>
        </w:rPr>
        <w:t xml:space="preserve"> </w:t>
      </w:r>
      <w:proofErr w:type="spellStart"/>
      <w:r w:rsidR="000F2BE5" w:rsidRPr="001D757A">
        <w:rPr>
          <w:rFonts w:hint="eastAsia"/>
          <w:sz w:val="22"/>
          <w:szCs w:val="22"/>
        </w:rPr>
        <w:t>ratio</w:t>
      </w:r>
      <w:r w:rsidR="000F2BE5" w:rsidRPr="001D757A">
        <w:rPr>
          <w:sz w:val="22"/>
          <w:szCs w:val="22"/>
        </w:rPr>
        <w:t>’</w:t>
      </w:r>
      <w:r w:rsidR="000F2BE5" w:rsidRPr="001D757A">
        <w:rPr>
          <w:rFonts w:hint="eastAsia"/>
          <w:sz w:val="22"/>
          <w:szCs w:val="22"/>
        </w:rPr>
        <w:t>s</w:t>
      </w:r>
      <w:proofErr w:type="spellEnd"/>
      <w:r w:rsidR="000F2BE5" w:rsidRPr="001D757A">
        <w:rPr>
          <w:rFonts w:hint="eastAsia"/>
          <w:sz w:val="22"/>
          <w:szCs w:val="22"/>
        </w:rPr>
        <w:t xml:space="preserve"> </w:t>
      </w:r>
      <w:r w:rsidR="000F2BE5" w:rsidRPr="001D757A">
        <w:rPr>
          <w:sz w:val="22"/>
          <w:szCs w:val="22"/>
        </w:rPr>
        <w:t>beïnvloed</w:t>
      </w:r>
      <w:r w:rsidR="000F2BE5" w:rsidRPr="001D757A">
        <w:rPr>
          <w:rFonts w:hint="eastAsia"/>
          <w:sz w:val="22"/>
          <w:szCs w:val="22"/>
        </w:rPr>
        <w:t xml:space="preserve"> worden. </w:t>
      </w:r>
      <w:r w:rsidRPr="001D757A">
        <w:rPr>
          <w:rFonts w:hint="eastAsia"/>
          <w:sz w:val="22"/>
          <w:szCs w:val="22"/>
        </w:rPr>
        <w:t xml:space="preserve">In IFRS 12 zijn de </w:t>
      </w:r>
      <w:proofErr w:type="spellStart"/>
      <w:r w:rsidRPr="001D757A">
        <w:rPr>
          <w:rFonts w:hint="eastAsia"/>
          <w:sz w:val="22"/>
          <w:szCs w:val="22"/>
        </w:rPr>
        <w:t>openbaarmakingsvereisten</w:t>
      </w:r>
      <w:proofErr w:type="spellEnd"/>
      <w:r w:rsidRPr="001D757A">
        <w:rPr>
          <w:rFonts w:hint="eastAsia"/>
          <w:sz w:val="22"/>
          <w:szCs w:val="22"/>
        </w:rPr>
        <w:t xml:space="preserve"> voor dochterondernemingen, joint </w:t>
      </w:r>
      <w:proofErr w:type="spellStart"/>
      <w:r w:rsidRPr="001D757A">
        <w:rPr>
          <w:rFonts w:hint="eastAsia"/>
          <w:sz w:val="22"/>
          <w:szCs w:val="22"/>
        </w:rPr>
        <w:t>arrangements</w:t>
      </w:r>
      <w:proofErr w:type="spellEnd"/>
      <w:r w:rsidRPr="001D757A">
        <w:rPr>
          <w:rFonts w:hint="eastAsia"/>
          <w:sz w:val="22"/>
          <w:szCs w:val="22"/>
        </w:rPr>
        <w:t>, geassocieerde deelnemingen en niet-geconsolideerde gestructureerde entiteiten opgenomen.</w:t>
      </w:r>
    </w:p>
    <w:p w:rsidR="00DB3E84" w:rsidRPr="001D757A" w:rsidRDefault="00DB3E84" w:rsidP="00DB3E84">
      <w:pPr>
        <w:spacing w:line="360" w:lineRule="auto"/>
        <w:rPr>
          <w:sz w:val="22"/>
          <w:szCs w:val="22"/>
        </w:rPr>
      </w:pPr>
    </w:p>
    <w:p w:rsidR="00DB3E84" w:rsidRPr="001D757A" w:rsidRDefault="00DB3E84" w:rsidP="00DB3E84">
      <w:pPr>
        <w:spacing w:line="360" w:lineRule="auto"/>
        <w:rPr>
          <w:sz w:val="22"/>
          <w:szCs w:val="22"/>
        </w:rPr>
      </w:pPr>
      <w:r w:rsidRPr="001D757A">
        <w:rPr>
          <w:rFonts w:hint="eastAsia"/>
          <w:sz w:val="22"/>
          <w:szCs w:val="22"/>
        </w:rPr>
        <w:t xml:space="preserve">Door de invoering van IFRS 10, 11 en 12 wordt verwacht dat er een aantal economische voordelen </w:t>
      </w:r>
      <w:r w:rsidR="00A7310A" w:rsidRPr="001D757A">
        <w:rPr>
          <w:rFonts w:hint="eastAsia"/>
          <w:sz w:val="22"/>
          <w:szCs w:val="22"/>
        </w:rPr>
        <w:t>k</w:t>
      </w:r>
      <w:r w:rsidR="00A7310A" w:rsidRPr="001D757A">
        <w:rPr>
          <w:rFonts w:hint="eastAsia"/>
          <w:sz w:val="22"/>
          <w:szCs w:val="22"/>
          <w:lang w:eastAsia="zh-CN"/>
        </w:rPr>
        <w:t>unnen</w:t>
      </w:r>
      <w:r w:rsidRPr="001D757A">
        <w:rPr>
          <w:rFonts w:hint="eastAsia"/>
          <w:sz w:val="22"/>
          <w:szCs w:val="22"/>
        </w:rPr>
        <w:t xml:space="preserve"> worden behaald. </w:t>
      </w:r>
      <w:r w:rsidR="00A7310A" w:rsidRPr="001D757A">
        <w:rPr>
          <w:rFonts w:hint="eastAsia"/>
          <w:sz w:val="22"/>
          <w:szCs w:val="22"/>
        </w:rPr>
        <w:t>D</w:t>
      </w:r>
      <w:r w:rsidR="00A7310A" w:rsidRPr="001D757A">
        <w:rPr>
          <w:rFonts w:hint="eastAsia"/>
          <w:sz w:val="22"/>
          <w:szCs w:val="22"/>
          <w:lang w:eastAsia="zh-CN"/>
        </w:rPr>
        <w:t>eze</w:t>
      </w:r>
      <w:r w:rsidR="00A7310A" w:rsidRPr="001D757A">
        <w:rPr>
          <w:rFonts w:hint="eastAsia"/>
          <w:sz w:val="22"/>
          <w:szCs w:val="22"/>
        </w:rPr>
        <w:t xml:space="preserve"> betref</w:t>
      </w:r>
      <w:r w:rsidR="00A7310A" w:rsidRPr="001D757A">
        <w:rPr>
          <w:rFonts w:hint="eastAsia"/>
          <w:sz w:val="22"/>
          <w:szCs w:val="22"/>
          <w:lang w:eastAsia="zh-CN"/>
        </w:rPr>
        <w:t>fen</w:t>
      </w:r>
      <w:r w:rsidR="00A7310A" w:rsidRPr="001D757A">
        <w:rPr>
          <w:rFonts w:hint="eastAsia"/>
          <w:sz w:val="22"/>
          <w:szCs w:val="22"/>
        </w:rPr>
        <w:t xml:space="preserve"> </w:t>
      </w:r>
      <w:r w:rsidR="00A7310A" w:rsidRPr="001D757A">
        <w:rPr>
          <w:sz w:val="22"/>
          <w:szCs w:val="22"/>
        </w:rPr>
        <w:t xml:space="preserve">voornamelijk </w:t>
      </w:r>
      <w:r w:rsidR="00A7310A" w:rsidRPr="001D757A">
        <w:rPr>
          <w:rFonts w:hint="eastAsia"/>
          <w:sz w:val="22"/>
          <w:szCs w:val="22"/>
        </w:rPr>
        <w:t>het verkleinen van de mogelijkheid om</w:t>
      </w:r>
      <w:r w:rsidR="00A7310A" w:rsidRPr="001D757A">
        <w:rPr>
          <w:sz w:val="22"/>
          <w:szCs w:val="22"/>
        </w:rPr>
        <w:t xml:space="preserve"> '</w:t>
      </w:r>
      <w:proofErr w:type="spellStart"/>
      <w:r w:rsidR="00A7310A" w:rsidRPr="001D757A">
        <w:rPr>
          <w:rFonts w:hint="eastAsia"/>
          <w:sz w:val="22"/>
          <w:szCs w:val="22"/>
        </w:rPr>
        <w:t>earnings</w:t>
      </w:r>
      <w:proofErr w:type="spellEnd"/>
      <w:r w:rsidR="00A7310A" w:rsidRPr="001D757A">
        <w:rPr>
          <w:rFonts w:hint="eastAsia"/>
          <w:sz w:val="22"/>
          <w:szCs w:val="22"/>
        </w:rPr>
        <w:t xml:space="preserve"> management</w:t>
      </w:r>
      <w:r w:rsidR="00A7310A" w:rsidRPr="001D757A">
        <w:rPr>
          <w:sz w:val="22"/>
          <w:szCs w:val="22"/>
        </w:rPr>
        <w:t>'</w:t>
      </w:r>
      <w:r w:rsidR="00A7310A" w:rsidRPr="001D757A">
        <w:rPr>
          <w:rFonts w:hint="eastAsia"/>
          <w:sz w:val="22"/>
          <w:szCs w:val="22"/>
          <w:lang w:eastAsia="zh-CN"/>
        </w:rPr>
        <w:t xml:space="preserve"> toe te passen</w:t>
      </w:r>
      <w:r w:rsidR="00A7310A" w:rsidRPr="001D757A">
        <w:rPr>
          <w:rFonts w:hint="eastAsia"/>
          <w:sz w:val="22"/>
          <w:szCs w:val="22"/>
        </w:rPr>
        <w:t xml:space="preserve">, </w:t>
      </w:r>
      <w:r w:rsidR="00A7310A" w:rsidRPr="001D757A">
        <w:rPr>
          <w:rFonts w:hint="eastAsia"/>
          <w:sz w:val="22"/>
          <w:szCs w:val="22"/>
          <w:lang w:eastAsia="zh-CN"/>
        </w:rPr>
        <w:t xml:space="preserve">het verkleinen van </w:t>
      </w:r>
      <w:proofErr w:type="spellStart"/>
      <w:r w:rsidR="00553DB1" w:rsidRPr="001D757A">
        <w:rPr>
          <w:rFonts w:hint="eastAsia"/>
          <w:sz w:val="22"/>
          <w:szCs w:val="22"/>
        </w:rPr>
        <w:t>informatie-asymmetrie</w:t>
      </w:r>
      <w:proofErr w:type="spellEnd"/>
      <w:r w:rsidR="00553DB1" w:rsidRPr="001D757A">
        <w:rPr>
          <w:sz w:val="22"/>
          <w:szCs w:val="22"/>
        </w:rPr>
        <w:t xml:space="preserve"> </w:t>
      </w:r>
      <w:r w:rsidR="00A7310A" w:rsidRPr="001D757A">
        <w:rPr>
          <w:rFonts w:hint="eastAsia"/>
          <w:sz w:val="22"/>
          <w:szCs w:val="22"/>
        </w:rPr>
        <w:t xml:space="preserve">en </w:t>
      </w:r>
      <w:r w:rsidR="00A7310A" w:rsidRPr="001D757A">
        <w:rPr>
          <w:rFonts w:hint="eastAsia"/>
          <w:sz w:val="22"/>
          <w:szCs w:val="22"/>
          <w:lang w:eastAsia="zh-CN"/>
        </w:rPr>
        <w:t xml:space="preserve">het verlagen van </w:t>
      </w:r>
      <w:r w:rsidR="00A7310A" w:rsidRPr="001D757A">
        <w:rPr>
          <w:rFonts w:hint="eastAsia"/>
          <w:sz w:val="22"/>
          <w:szCs w:val="22"/>
        </w:rPr>
        <w:t xml:space="preserve">kosten van kapitaal. </w:t>
      </w:r>
      <w:r w:rsidR="00A7310A" w:rsidRPr="001D757A">
        <w:rPr>
          <w:rFonts w:hint="eastAsia"/>
          <w:sz w:val="22"/>
          <w:szCs w:val="22"/>
          <w:lang w:eastAsia="zh-CN"/>
        </w:rPr>
        <w:t xml:space="preserve">Door </w:t>
      </w:r>
      <w:r w:rsidR="00A7310A" w:rsidRPr="001D757A">
        <w:rPr>
          <w:rFonts w:hint="eastAsia"/>
          <w:sz w:val="22"/>
          <w:szCs w:val="22"/>
        </w:rPr>
        <w:t>ruime</w:t>
      </w:r>
      <w:r w:rsidR="00A7310A" w:rsidRPr="001D757A">
        <w:rPr>
          <w:sz w:val="22"/>
          <w:szCs w:val="22"/>
        </w:rPr>
        <w:t>re</w:t>
      </w:r>
      <w:r w:rsidR="00A7310A" w:rsidRPr="001D757A">
        <w:rPr>
          <w:rFonts w:hint="eastAsia"/>
          <w:sz w:val="22"/>
          <w:szCs w:val="22"/>
        </w:rPr>
        <w:t xml:space="preserve"> definitie van </w:t>
      </w:r>
      <w:r w:rsidR="00A7310A" w:rsidRPr="001D757A">
        <w:rPr>
          <w:sz w:val="22"/>
          <w:szCs w:val="22"/>
        </w:rPr>
        <w:t>‘</w:t>
      </w:r>
      <w:proofErr w:type="spellStart"/>
      <w:r w:rsidR="00A7310A" w:rsidRPr="001D757A">
        <w:rPr>
          <w:rFonts w:hint="eastAsia"/>
          <w:sz w:val="22"/>
          <w:szCs w:val="22"/>
        </w:rPr>
        <w:t>control</w:t>
      </w:r>
      <w:proofErr w:type="spellEnd"/>
      <w:r w:rsidR="00A7310A" w:rsidRPr="001D757A">
        <w:rPr>
          <w:sz w:val="22"/>
          <w:szCs w:val="22"/>
        </w:rPr>
        <w:t>’</w:t>
      </w:r>
      <w:r w:rsidR="00A7310A" w:rsidRPr="001D757A">
        <w:rPr>
          <w:rFonts w:hint="eastAsia"/>
          <w:sz w:val="22"/>
          <w:szCs w:val="22"/>
          <w:lang w:eastAsia="zh-CN"/>
        </w:rPr>
        <w:t xml:space="preserve"> (IFRS 10) en </w:t>
      </w:r>
      <w:r w:rsidR="00A7310A" w:rsidRPr="001D757A">
        <w:rPr>
          <w:rFonts w:hint="eastAsia"/>
          <w:sz w:val="22"/>
          <w:szCs w:val="22"/>
        </w:rPr>
        <w:t xml:space="preserve">het </w:t>
      </w:r>
      <w:r w:rsidR="00A7310A" w:rsidRPr="001D757A">
        <w:rPr>
          <w:rFonts w:hint="eastAsia"/>
          <w:sz w:val="22"/>
          <w:szCs w:val="22"/>
          <w:lang w:eastAsia="zh-CN"/>
        </w:rPr>
        <w:t>af</w:t>
      </w:r>
      <w:r w:rsidR="00A7310A" w:rsidRPr="001D757A">
        <w:rPr>
          <w:rFonts w:hint="eastAsia"/>
          <w:sz w:val="22"/>
          <w:szCs w:val="22"/>
        </w:rPr>
        <w:t>schaffen van proportionele consolidatiemethoden</w:t>
      </w:r>
      <w:r w:rsidR="00A7310A" w:rsidRPr="001D757A">
        <w:rPr>
          <w:rFonts w:hint="eastAsia"/>
          <w:sz w:val="22"/>
          <w:szCs w:val="22"/>
          <w:lang w:eastAsia="zh-CN"/>
        </w:rPr>
        <w:t xml:space="preserve"> (IFRS 11)</w:t>
      </w:r>
      <w:r w:rsidR="00A7310A" w:rsidRPr="001D757A">
        <w:rPr>
          <w:rFonts w:hint="eastAsia"/>
          <w:sz w:val="22"/>
          <w:szCs w:val="22"/>
        </w:rPr>
        <w:t xml:space="preserve"> wordt verwacht dat </w:t>
      </w:r>
      <w:r w:rsidR="00A7310A" w:rsidRPr="001D757A">
        <w:rPr>
          <w:sz w:val="22"/>
          <w:szCs w:val="22"/>
        </w:rPr>
        <w:t>'</w:t>
      </w:r>
      <w:proofErr w:type="spellStart"/>
      <w:r w:rsidR="00A7310A" w:rsidRPr="001D757A">
        <w:rPr>
          <w:rFonts w:hint="eastAsia"/>
          <w:sz w:val="22"/>
          <w:szCs w:val="22"/>
        </w:rPr>
        <w:t>earnings</w:t>
      </w:r>
      <w:proofErr w:type="spellEnd"/>
      <w:r w:rsidR="00A7310A" w:rsidRPr="001D757A">
        <w:rPr>
          <w:rFonts w:hint="eastAsia"/>
          <w:sz w:val="22"/>
          <w:szCs w:val="22"/>
        </w:rPr>
        <w:t xml:space="preserve"> management</w:t>
      </w:r>
      <w:r w:rsidR="00A7310A" w:rsidRPr="001D757A">
        <w:rPr>
          <w:sz w:val="22"/>
          <w:szCs w:val="22"/>
        </w:rPr>
        <w:t>'</w:t>
      </w:r>
      <w:r w:rsidR="00A7310A" w:rsidRPr="001D757A">
        <w:rPr>
          <w:rFonts w:hint="eastAsia"/>
          <w:sz w:val="22"/>
          <w:szCs w:val="22"/>
        </w:rPr>
        <w:t xml:space="preserve"> </w:t>
      </w:r>
      <w:r w:rsidR="00A7310A" w:rsidRPr="001D757A">
        <w:rPr>
          <w:rFonts w:hint="eastAsia"/>
          <w:sz w:val="22"/>
          <w:szCs w:val="22"/>
          <w:lang w:eastAsia="zh-CN"/>
        </w:rPr>
        <w:t xml:space="preserve">zowel </w:t>
      </w:r>
      <w:r w:rsidR="00A7310A" w:rsidRPr="001D757A">
        <w:rPr>
          <w:rFonts w:hint="eastAsia"/>
          <w:sz w:val="22"/>
          <w:szCs w:val="22"/>
        </w:rPr>
        <w:t xml:space="preserve">door het gebruik van </w:t>
      </w:r>
      <w:proofErr w:type="spellStart"/>
      <w:r w:rsidR="00A7310A" w:rsidRPr="001D757A">
        <w:rPr>
          <w:rFonts w:hint="eastAsia"/>
          <w:sz w:val="22"/>
          <w:szCs w:val="22"/>
          <w:lang w:eastAsia="zh-CN"/>
        </w:rPr>
        <w:t>SPE</w:t>
      </w:r>
      <w:r w:rsidR="00A7310A" w:rsidRPr="001D757A">
        <w:rPr>
          <w:sz w:val="22"/>
          <w:szCs w:val="22"/>
          <w:lang w:eastAsia="zh-CN"/>
        </w:rPr>
        <w:t>’</w:t>
      </w:r>
      <w:r w:rsidR="00A7310A" w:rsidRPr="001D757A">
        <w:rPr>
          <w:rFonts w:hint="eastAsia"/>
          <w:sz w:val="22"/>
          <w:szCs w:val="22"/>
          <w:lang w:eastAsia="zh-CN"/>
        </w:rPr>
        <w:t>s</w:t>
      </w:r>
      <w:proofErr w:type="spellEnd"/>
      <w:r w:rsidR="00A7310A" w:rsidRPr="001D757A">
        <w:rPr>
          <w:rFonts w:hint="eastAsia"/>
          <w:sz w:val="22"/>
          <w:szCs w:val="22"/>
          <w:lang w:eastAsia="zh-CN"/>
        </w:rPr>
        <w:t xml:space="preserve"> als het gebruik van </w:t>
      </w:r>
      <w:r w:rsidR="00A7310A" w:rsidRPr="001D757A">
        <w:rPr>
          <w:rFonts w:hint="eastAsia"/>
          <w:sz w:val="22"/>
          <w:szCs w:val="22"/>
        </w:rPr>
        <w:t xml:space="preserve">joint </w:t>
      </w:r>
      <w:proofErr w:type="spellStart"/>
      <w:r w:rsidR="00A7310A" w:rsidRPr="001D757A">
        <w:rPr>
          <w:rFonts w:hint="eastAsia"/>
          <w:sz w:val="22"/>
          <w:szCs w:val="22"/>
        </w:rPr>
        <w:t>ventures</w:t>
      </w:r>
      <w:proofErr w:type="spellEnd"/>
      <w:r w:rsidR="00A7310A" w:rsidRPr="001D757A">
        <w:rPr>
          <w:rFonts w:hint="eastAsia"/>
          <w:sz w:val="22"/>
          <w:szCs w:val="22"/>
        </w:rPr>
        <w:t xml:space="preserve"> </w:t>
      </w:r>
      <w:r w:rsidR="00A7310A" w:rsidRPr="001D757A">
        <w:rPr>
          <w:rFonts w:hint="eastAsia"/>
          <w:sz w:val="22"/>
          <w:szCs w:val="22"/>
          <w:lang w:eastAsia="zh-CN"/>
        </w:rPr>
        <w:t>word</w:t>
      </w:r>
      <w:r w:rsidR="00A7310A" w:rsidRPr="001D757A">
        <w:rPr>
          <w:sz w:val="22"/>
          <w:szCs w:val="22"/>
          <w:lang w:eastAsia="zh-CN"/>
        </w:rPr>
        <w:t>t</w:t>
      </w:r>
      <w:r w:rsidR="00A7310A" w:rsidRPr="001D757A">
        <w:rPr>
          <w:rFonts w:hint="eastAsia"/>
          <w:sz w:val="22"/>
          <w:szCs w:val="22"/>
          <w:lang w:eastAsia="zh-CN"/>
        </w:rPr>
        <w:t xml:space="preserve"> beperkt. </w:t>
      </w:r>
      <w:r w:rsidRPr="001D757A">
        <w:rPr>
          <w:rFonts w:hint="eastAsia"/>
          <w:sz w:val="22"/>
          <w:szCs w:val="22"/>
        </w:rPr>
        <w:t xml:space="preserve">Door </w:t>
      </w:r>
      <w:r w:rsidRPr="001D757A">
        <w:rPr>
          <w:sz w:val="22"/>
          <w:szCs w:val="22"/>
        </w:rPr>
        <w:t xml:space="preserve">de </w:t>
      </w:r>
      <w:r w:rsidRPr="001D757A">
        <w:rPr>
          <w:rFonts w:hint="eastAsia"/>
          <w:sz w:val="22"/>
          <w:szCs w:val="22"/>
        </w:rPr>
        <w:t xml:space="preserve">aanvullende </w:t>
      </w:r>
      <w:proofErr w:type="spellStart"/>
      <w:r w:rsidRPr="001D757A">
        <w:rPr>
          <w:sz w:val="22"/>
          <w:szCs w:val="22"/>
        </w:rPr>
        <w:t>toelichtings</w:t>
      </w:r>
      <w:r w:rsidRPr="001D757A">
        <w:rPr>
          <w:rFonts w:hint="eastAsia"/>
          <w:sz w:val="22"/>
          <w:szCs w:val="22"/>
        </w:rPr>
        <w:t>vereisten</w:t>
      </w:r>
      <w:proofErr w:type="spellEnd"/>
      <w:r w:rsidRPr="001D757A">
        <w:rPr>
          <w:rFonts w:hint="eastAsia"/>
          <w:sz w:val="22"/>
          <w:szCs w:val="22"/>
        </w:rPr>
        <w:t xml:space="preserve"> over de entiteiten van IFRS 12 wordt verwacht </w:t>
      </w:r>
      <w:r w:rsidRPr="001D757A">
        <w:rPr>
          <w:sz w:val="22"/>
          <w:szCs w:val="22"/>
        </w:rPr>
        <w:t>dat de</w:t>
      </w:r>
      <w:r w:rsidRPr="001D757A">
        <w:rPr>
          <w:rFonts w:hint="eastAsia"/>
          <w:sz w:val="22"/>
          <w:szCs w:val="22"/>
        </w:rPr>
        <w:t xml:space="preserve"> informatieasymmetrie verder </w:t>
      </w:r>
      <w:r w:rsidRPr="001D757A">
        <w:rPr>
          <w:sz w:val="22"/>
          <w:szCs w:val="22"/>
        </w:rPr>
        <w:t xml:space="preserve">zal </w:t>
      </w:r>
      <w:r w:rsidRPr="001D757A">
        <w:rPr>
          <w:rFonts w:hint="eastAsia"/>
          <w:sz w:val="22"/>
          <w:szCs w:val="22"/>
        </w:rPr>
        <w:t xml:space="preserve">verminderen. IFRS 12 vereist ook het opnemen van het risico </w:t>
      </w:r>
      <w:r w:rsidRPr="001D757A">
        <w:rPr>
          <w:sz w:val="22"/>
          <w:szCs w:val="22"/>
        </w:rPr>
        <w:t>dat</w:t>
      </w:r>
      <w:r w:rsidRPr="001D757A">
        <w:rPr>
          <w:rFonts w:hint="eastAsia"/>
          <w:sz w:val="22"/>
          <w:szCs w:val="22"/>
        </w:rPr>
        <w:t xml:space="preserve"> de rapporterende entiteiten </w:t>
      </w:r>
      <w:r w:rsidRPr="001D757A">
        <w:rPr>
          <w:sz w:val="22"/>
          <w:szCs w:val="22"/>
        </w:rPr>
        <w:t xml:space="preserve">lopen doordat </w:t>
      </w:r>
      <w:r w:rsidR="008A3941" w:rsidRPr="001D757A">
        <w:rPr>
          <w:rFonts w:hint="eastAsia"/>
          <w:sz w:val="22"/>
          <w:szCs w:val="22"/>
          <w:lang w:eastAsia="zh-CN"/>
        </w:rPr>
        <w:t xml:space="preserve">er risico </w:t>
      </w:r>
      <w:r w:rsidRPr="001D757A">
        <w:rPr>
          <w:sz w:val="22"/>
          <w:szCs w:val="22"/>
        </w:rPr>
        <w:t>verbonden is aan</w:t>
      </w:r>
      <w:r w:rsidRPr="001D757A">
        <w:rPr>
          <w:rFonts w:hint="eastAsia"/>
          <w:sz w:val="22"/>
          <w:szCs w:val="22"/>
        </w:rPr>
        <w:t xml:space="preserve"> deelnemingen die niet geconsolideerd zijn. </w:t>
      </w:r>
      <w:r w:rsidRPr="001D757A">
        <w:rPr>
          <w:sz w:val="22"/>
          <w:szCs w:val="22"/>
        </w:rPr>
        <w:t>Als gevolg hiervan</w:t>
      </w:r>
      <w:r w:rsidRPr="001D757A">
        <w:rPr>
          <w:rFonts w:hint="eastAsia"/>
          <w:sz w:val="22"/>
          <w:szCs w:val="22"/>
        </w:rPr>
        <w:t xml:space="preserve"> </w:t>
      </w:r>
      <w:r w:rsidRPr="001D757A">
        <w:rPr>
          <w:sz w:val="22"/>
          <w:szCs w:val="22"/>
        </w:rPr>
        <w:t xml:space="preserve">worden eveneens </w:t>
      </w:r>
      <w:r w:rsidRPr="001D757A">
        <w:rPr>
          <w:rFonts w:hint="eastAsia"/>
          <w:sz w:val="22"/>
          <w:szCs w:val="22"/>
        </w:rPr>
        <w:t>lagere kapitaalkosten</w:t>
      </w:r>
      <w:r w:rsidRPr="001D757A">
        <w:rPr>
          <w:sz w:val="22"/>
          <w:szCs w:val="22"/>
        </w:rPr>
        <w:t xml:space="preserve"> verwacht</w:t>
      </w:r>
      <w:r w:rsidR="00553DB1" w:rsidRPr="001D757A">
        <w:rPr>
          <w:sz w:val="22"/>
          <w:szCs w:val="22"/>
        </w:rPr>
        <w:t>, doordat de vermogensverschaffers beter inzicht hebben in de risico’s.</w:t>
      </w:r>
    </w:p>
    <w:p w:rsidR="001D6083" w:rsidRPr="001D757A" w:rsidRDefault="001D6083" w:rsidP="00DB3E84">
      <w:pPr>
        <w:spacing w:line="360" w:lineRule="auto"/>
        <w:rPr>
          <w:sz w:val="22"/>
          <w:szCs w:val="22"/>
        </w:rPr>
      </w:pPr>
    </w:p>
    <w:p w:rsidR="00DB3E84" w:rsidRPr="001D757A" w:rsidRDefault="0017079C" w:rsidP="00DB3E84">
      <w:pPr>
        <w:spacing w:line="360" w:lineRule="auto"/>
        <w:rPr>
          <w:sz w:val="22"/>
          <w:szCs w:val="22"/>
        </w:rPr>
      </w:pPr>
      <w:r w:rsidRPr="001D757A">
        <w:rPr>
          <w:sz w:val="22"/>
          <w:szCs w:val="22"/>
        </w:rPr>
        <w:t>Kwalitatief hoogwaardige accountingstandaarden zorgen voor een hoge mate van transparantie en vergelijkbaarheid van de verslaggeving. De gebruikers van de jaarrekening kunnen daarmee economische voordelen behalen, omdat de verslaggeving beter in de informatiebehoefte voorziet. Deze scriptie heeft aangetoond dat de nieuwe standaarden IFRS 10, 11 en 12 naar verwachting beter zullen scoren op deze criteria, waardoor invoering daarvan een verbetering in de kwaliteit van de verslaggeving met zich mee zal brengen.</w:t>
      </w: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DB3E84" w:rsidRPr="001D757A" w:rsidRDefault="00DB3E84" w:rsidP="00DB3E84">
      <w:pPr>
        <w:spacing w:line="360" w:lineRule="auto"/>
        <w:rPr>
          <w:b/>
          <w:sz w:val="22"/>
          <w:szCs w:val="22"/>
          <w:lang w:eastAsia="zh-CN"/>
        </w:rPr>
      </w:pPr>
    </w:p>
    <w:p w:rsidR="00F80808" w:rsidRPr="001D757A" w:rsidRDefault="00DB3E84" w:rsidP="008B5A4F">
      <w:pPr>
        <w:spacing w:after="200" w:line="276" w:lineRule="auto"/>
        <w:rPr>
          <w:b/>
          <w:sz w:val="22"/>
          <w:szCs w:val="22"/>
        </w:rPr>
      </w:pPr>
      <w:r w:rsidRPr="001D757A">
        <w:rPr>
          <w:b/>
          <w:sz w:val="22"/>
          <w:szCs w:val="22"/>
        </w:rPr>
        <w:br w:type="page"/>
      </w:r>
      <w:r w:rsidR="006E7A7D" w:rsidRPr="001D757A">
        <w:rPr>
          <w:b/>
          <w:sz w:val="22"/>
          <w:szCs w:val="22"/>
        </w:rPr>
        <w:t>Hoofdstuk 1: Inleiding</w:t>
      </w:r>
      <w:bookmarkEnd w:id="1"/>
    </w:p>
    <w:p w:rsidR="00F80808" w:rsidRPr="001D757A" w:rsidRDefault="00F80808" w:rsidP="00050228">
      <w:pPr>
        <w:spacing w:line="360" w:lineRule="auto"/>
        <w:rPr>
          <w:b/>
          <w:sz w:val="22"/>
          <w:szCs w:val="22"/>
        </w:rPr>
      </w:pPr>
    </w:p>
    <w:p w:rsidR="00CE7F30" w:rsidRPr="001D757A" w:rsidRDefault="00CF09DF" w:rsidP="00050228">
      <w:pPr>
        <w:spacing w:line="360" w:lineRule="auto"/>
        <w:rPr>
          <w:sz w:val="22"/>
          <w:szCs w:val="22"/>
          <w:lang w:eastAsia="zh-CN"/>
        </w:rPr>
      </w:pPr>
      <w:r w:rsidRPr="001D757A">
        <w:rPr>
          <w:i/>
          <w:sz w:val="22"/>
          <w:szCs w:val="22"/>
          <w:lang w:eastAsia="zh-CN"/>
        </w:rPr>
        <w:t>“</w:t>
      </w:r>
      <w:r w:rsidR="006E7A7D" w:rsidRPr="001D757A">
        <w:rPr>
          <w:i/>
          <w:sz w:val="22"/>
          <w:szCs w:val="22"/>
        </w:rPr>
        <w:t>IFRS: van</w:t>
      </w:r>
      <w:r w:rsidRPr="001D757A">
        <w:rPr>
          <w:i/>
          <w:sz w:val="22"/>
          <w:szCs w:val="22"/>
        </w:rPr>
        <w:t>af 2013 weer volop wijzigingen,</w:t>
      </w:r>
      <w:r w:rsidRPr="001D757A">
        <w:rPr>
          <w:i/>
          <w:sz w:val="22"/>
          <w:szCs w:val="22"/>
          <w:lang w:eastAsia="zh-CN"/>
        </w:rPr>
        <w:t>”</w:t>
      </w:r>
      <w:r w:rsidR="006E7A7D" w:rsidRPr="001D757A">
        <w:rPr>
          <w:i/>
          <w:sz w:val="22"/>
          <w:szCs w:val="22"/>
        </w:rPr>
        <w:t xml:space="preserve"> </w:t>
      </w:r>
      <w:r w:rsidR="006E7A7D" w:rsidRPr="001D757A">
        <w:rPr>
          <w:sz w:val="22"/>
          <w:szCs w:val="22"/>
        </w:rPr>
        <w:t xml:space="preserve">zo staat te lezen in het bulletin van </w:t>
      </w:r>
      <w:proofErr w:type="spellStart"/>
      <w:r w:rsidR="006E7A7D" w:rsidRPr="001D757A">
        <w:rPr>
          <w:sz w:val="22"/>
          <w:szCs w:val="22"/>
        </w:rPr>
        <w:t>PwC</w:t>
      </w:r>
      <w:proofErr w:type="spellEnd"/>
      <w:r w:rsidR="00C10D25" w:rsidRPr="001D757A">
        <w:rPr>
          <w:sz w:val="22"/>
          <w:szCs w:val="22"/>
        </w:rPr>
        <w:t xml:space="preserve">. </w:t>
      </w:r>
      <w:r w:rsidR="006E7A7D" w:rsidRPr="001D757A">
        <w:rPr>
          <w:sz w:val="22"/>
          <w:szCs w:val="22"/>
        </w:rPr>
        <w:t xml:space="preserve">In 2013 worden veel wijzigingen van </w:t>
      </w:r>
      <w:r w:rsidR="00375333" w:rsidRPr="001D757A">
        <w:rPr>
          <w:sz w:val="22"/>
          <w:szCs w:val="22"/>
        </w:rPr>
        <w:t xml:space="preserve">de </w:t>
      </w:r>
      <w:r w:rsidR="006E7A7D" w:rsidRPr="001D757A">
        <w:rPr>
          <w:sz w:val="22"/>
          <w:szCs w:val="22"/>
        </w:rPr>
        <w:t xml:space="preserve">International Financial </w:t>
      </w:r>
      <w:proofErr w:type="spellStart"/>
      <w:r w:rsidR="006E7A7D" w:rsidRPr="001D757A">
        <w:rPr>
          <w:sz w:val="22"/>
          <w:szCs w:val="22"/>
        </w:rPr>
        <w:t>Reporting</w:t>
      </w:r>
      <w:proofErr w:type="spellEnd"/>
      <w:r w:rsidR="006E7A7D" w:rsidRPr="001D757A">
        <w:rPr>
          <w:sz w:val="22"/>
          <w:szCs w:val="22"/>
        </w:rPr>
        <w:t xml:space="preserve"> </w:t>
      </w:r>
      <w:proofErr w:type="spellStart"/>
      <w:r w:rsidR="006E7A7D" w:rsidRPr="001D757A">
        <w:rPr>
          <w:sz w:val="22"/>
          <w:szCs w:val="22"/>
        </w:rPr>
        <w:t>Standards</w:t>
      </w:r>
      <w:proofErr w:type="spellEnd"/>
      <w:r w:rsidR="006E7A7D" w:rsidRPr="001D757A">
        <w:rPr>
          <w:sz w:val="22"/>
          <w:szCs w:val="22"/>
        </w:rPr>
        <w:t xml:space="preserve"> (IFRS) doorgevoerd. De International Accounting </w:t>
      </w:r>
      <w:proofErr w:type="spellStart"/>
      <w:r w:rsidR="006E7A7D" w:rsidRPr="001D757A">
        <w:rPr>
          <w:sz w:val="22"/>
          <w:szCs w:val="22"/>
        </w:rPr>
        <w:t>Standards</w:t>
      </w:r>
      <w:proofErr w:type="spellEnd"/>
      <w:r w:rsidR="006E7A7D" w:rsidRPr="001D757A">
        <w:rPr>
          <w:sz w:val="22"/>
          <w:szCs w:val="22"/>
        </w:rPr>
        <w:t xml:space="preserve"> Board (IASB)</w:t>
      </w:r>
      <w:r w:rsidR="00375333" w:rsidRPr="001D757A">
        <w:rPr>
          <w:sz w:val="22"/>
          <w:szCs w:val="22"/>
        </w:rPr>
        <w:t xml:space="preserve"> heeft onder andere nieuwe </w:t>
      </w:r>
      <w:proofErr w:type="spellStart"/>
      <w:r w:rsidR="00375333" w:rsidRPr="001D757A">
        <w:rPr>
          <w:sz w:val="22"/>
          <w:szCs w:val="22"/>
        </w:rPr>
        <w:t>IFRS-</w:t>
      </w:r>
      <w:r w:rsidR="006E7A7D" w:rsidRPr="001D757A">
        <w:rPr>
          <w:sz w:val="22"/>
          <w:szCs w:val="22"/>
        </w:rPr>
        <w:t>standaarden</w:t>
      </w:r>
      <w:proofErr w:type="spellEnd"/>
      <w:r w:rsidR="006E7A7D" w:rsidRPr="001D757A">
        <w:rPr>
          <w:sz w:val="22"/>
          <w:szCs w:val="22"/>
        </w:rPr>
        <w:t xml:space="preserve"> ingevoerd op het gebied van consolidatie (IFRS 10), de samenwe</w:t>
      </w:r>
      <w:r w:rsidR="004B13F0" w:rsidRPr="001D757A">
        <w:rPr>
          <w:sz w:val="22"/>
          <w:szCs w:val="22"/>
        </w:rPr>
        <w:t>rkingsverbanden (IFRS 11) en de</w:t>
      </w:r>
      <w:r w:rsidR="004B13F0" w:rsidRPr="001D757A">
        <w:rPr>
          <w:rFonts w:hint="eastAsia"/>
          <w:sz w:val="22"/>
          <w:szCs w:val="22"/>
          <w:lang w:eastAsia="zh-CN"/>
        </w:rPr>
        <w:t xml:space="preserve"> toelichting op belangen in andere entiteiten </w:t>
      </w:r>
      <w:r w:rsidR="006E7A7D" w:rsidRPr="001D757A">
        <w:rPr>
          <w:sz w:val="22"/>
          <w:szCs w:val="22"/>
        </w:rPr>
        <w:t>(IFRS 12) (</w:t>
      </w:r>
      <w:proofErr w:type="spellStart"/>
      <w:r w:rsidR="006E7A7D" w:rsidRPr="001D757A">
        <w:rPr>
          <w:sz w:val="22"/>
          <w:szCs w:val="22"/>
        </w:rPr>
        <w:t>Hartman</w:t>
      </w:r>
      <w:proofErr w:type="spellEnd"/>
      <w:r w:rsidR="006E7A7D" w:rsidRPr="001D757A">
        <w:rPr>
          <w:sz w:val="22"/>
          <w:szCs w:val="22"/>
        </w:rPr>
        <w:t>, 2012).</w:t>
      </w:r>
      <w:r w:rsidR="0054520C" w:rsidRPr="001D757A">
        <w:rPr>
          <w:sz w:val="22"/>
          <w:szCs w:val="22"/>
        </w:rPr>
        <w:t xml:space="preserve"> Aanvankelijk was het de bedoeling van de IASB dat de nieuwe standaarden op 1 januari 2013 van kracht zouden zijn.</w:t>
      </w:r>
      <w:r w:rsidR="006E7A7D" w:rsidRPr="001D757A">
        <w:rPr>
          <w:sz w:val="22"/>
          <w:szCs w:val="22"/>
        </w:rPr>
        <w:t xml:space="preserve"> </w:t>
      </w:r>
      <w:r w:rsidR="00375333" w:rsidRPr="001D757A">
        <w:rPr>
          <w:sz w:val="22"/>
          <w:szCs w:val="22"/>
        </w:rPr>
        <w:t xml:space="preserve">Deze </w:t>
      </w:r>
      <w:r w:rsidR="0054520C" w:rsidRPr="001D757A">
        <w:rPr>
          <w:sz w:val="22"/>
          <w:szCs w:val="22"/>
          <w:lang w:eastAsia="zh-CN"/>
        </w:rPr>
        <w:t xml:space="preserve">werden </w:t>
      </w:r>
      <w:r w:rsidR="00375333" w:rsidRPr="001D757A">
        <w:rPr>
          <w:sz w:val="22"/>
          <w:szCs w:val="22"/>
          <w:lang w:eastAsia="zh-CN"/>
        </w:rPr>
        <w:t>echter</w:t>
      </w:r>
      <w:r w:rsidR="0054520C" w:rsidRPr="001D757A">
        <w:rPr>
          <w:sz w:val="22"/>
          <w:szCs w:val="22"/>
          <w:lang w:eastAsia="zh-CN"/>
        </w:rPr>
        <w:t xml:space="preserve"> pas o</w:t>
      </w:r>
      <w:r w:rsidR="00CE7F30" w:rsidRPr="001D757A">
        <w:rPr>
          <w:rFonts w:hint="eastAsia"/>
          <w:sz w:val="22"/>
          <w:szCs w:val="22"/>
          <w:lang w:eastAsia="zh-CN"/>
        </w:rPr>
        <w:t>p 5 april 201</w:t>
      </w:r>
      <w:r w:rsidR="00C6139B" w:rsidRPr="001D757A">
        <w:rPr>
          <w:rFonts w:hint="eastAsia"/>
          <w:sz w:val="22"/>
          <w:szCs w:val="22"/>
          <w:lang w:eastAsia="zh-CN"/>
        </w:rPr>
        <w:t>3</w:t>
      </w:r>
      <w:r w:rsidR="00CE7F30" w:rsidRPr="001D757A">
        <w:rPr>
          <w:rFonts w:hint="eastAsia"/>
          <w:sz w:val="22"/>
          <w:szCs w:val="22"/>
          <w:lang w:eastAsia="zh-CN"/>
        </w:rPr>
        <w:t xml:space="preserve"> goedgekeurd door de Europese Unie (</w:t>
      </w:r>
      <w:proofErr w:type="spellStart"/>
      <w:r w:rsidR="00CE7F30" w:rsidRPr="001D757A">
        <w:rPr>
          <w:rFonts w:hint="eastAsia"/>
          <w:sz w:val="22"/>
          <w:szCs w:val="22"/>
          <w:lang w:eastAsia="zh-CN"/>
        </w:rPr>
        <w:t>An</w:t>
      </w:r>
      <w:proofErr w:type="spellEnd"/>
      <w:r w:rsidR="00CE7F30" w:rsidRPr="001D757A">
        <w:rPr>
          <w:rFonts w:hint="eastAsia"/>
          <w:sz w:val="22"/>
          <w:szCs w:val="22"/>
          <w:lang w:eastAsia="zh-CN"/>
        </w:rPr>
        <w:t>, 2013</w:t>
      </w:r>
      <w:r w:rsidR="0054520C" w:rsidRPr="001D757A">
        <w:rPr>
          <w:sz w:val="22"/>
          <w:szCs w:val="22"/>
          <w:lang w:eastAsia="zh-CN"/>
        </w:rPr>
        <w:t xml:space="preserve">). Hierdoor zullen deze niet eerder van kracht zijn dan </w:t>
      </w:r>
      <w:r w:rsidR="00375333" w:rsidRPr="001D757A">
        <w:rPr>
          <w:sz w:val="22"/>
          <w:szCs w:val="22"/>
          <w:lang w:eastAsia="zh-CN"/>
        </w:rPr>
        <w:t xml:space="preserve">per </w:t>
      </w:r>
      <w:r w:rsidR="0054520C" w:rsidRPr="001D757A">
        <w:rPr>
          <w:sz w:val="22"/>
          <w:szCs w:val="22"/>
          <w:lang w:eastAsia="zh-CN"/>
        </w:rPr>
        <w:t>1 januari 2014</w:t>
      </w:r>
      <w:r w:rsidR="00CE7F30" w:rsidRPr="001D757A">
        <w:rPr>
          <w:rFonts w:hint="eastAsia"/>
          <w:sz w:val="22"/>
          <w:szCs w:val="22"/>
          <w:lang w:eastAsia="zh-CN"/>
        </w:rPr>
        <w:t xml:space="preserve"> (</w:t>
      </w:r>
      <w:proofErr w:type="spellStart"/>
      <w:r w:rsidR="00CE7F30" w:rsidRPr="001D757A">
        <w:rPr>
          <w:rFonts w:hint="eastAsia"/>
          <w:sz w:val="22"/>
          <w:szCs w:val="22"/>
          <w:lang w:eastAsia="zh-CN"/>
        </w:rPr>
        <w:t>Hartman</w:t>
      </w:r>
      <w:proofErr w:type="spellEnd"/>
      <w:r w:rsidR="00CE7F30" w:rsidRPr="001D757A">
        <w:rPr>
          <w:rFonts w:hint="eastAsia"/>
          <w:sz w:val="22"/>
          <w:szCs w:val="22"/>
          <w:lang w:eastAsia="zh-CN"/>
        </w:rPr>
        <w:t>, 2012).</w:t>
      </w:r>
    </w:p>
    <w:p w:rsidR="006E7A7D" w:rsidRPr="001D757A" w:rsidRDefault="006E7A7D" w:rsidP="00050228">
      <w:pPr>
        <w:spacing w:line="360" w:lineRule="auto"/>
        <w:rPr>
          <w:sz w:val="22"/>
          <w:szCs w:val="22"/>
          <w:lang w:eastAsia="zh-CN"/>
        </w:rPr>
      </w:pPr>
    </w:p>
    <w:p w:rsidR="001239B9" w:rsidRPr="001D757A" w:rsidRDefault="000D5D34" w:rsidP="00050228">
      <w:pPr>
        <w:spacing w:line="360" w:lineRule="auto"/>
        <w:rPr>
          <w:sz w:val="22"/>
          <w:szCs w:val="22"/>
        </w:rPr>
      </w:pPr>
      <w:r w:rsidRPr="001D757A">
        <w:rPr>
          <w:sz w:val="22"/>
          <w:szCs w:val="22"/>
        </w:rPr>
        <w:t xml:space="preserve">De IASB is van mening dat de oude regelgeving rondom consolidatie niet meer van </w:t>
      </w:r>
      <w:r w:rsidR="001D5876" w:rsidRPr="001D757A">
        <w:rPr>
          <w:sz w:val="22"/>
          <w:szCs w:val="22"/>
        </w:rPr>
        <w:t xml:space="preserve">de </w:t>
      </w:r>
      <w:r w:rsidRPr="001D757A">
        <w:rPr>
          <w:sz w:val="22"/>
          <w:szCs w:val="22"/>
        </w:rPr>
        <w:t xml:space="preserve">gewenste kwaliteit is. Met de aangepaste standaarden </w:t>
      </w:r>
      <w:r w:rsidR="002C23A8" w:rsidRPr="001D757A">
        <w:rPr>
          <w:sz w:val="22"/>
          <w:szCs w:val="22"/>
        </w:rPr>
        <w:t xml:space="preserve">probeert </w:t>
      </w:r>
      <w:r w:rsidRPr="001D757A">
        <w:rPr>
          <w:sz w:val="22"/>
          <w:szCs w:val="22"/>
        </w:rPr>
        <w:t>de IABS de kwaliteit van de financiële verslaggeving te verbe</w:t>
      </w:r>
      <w:r w:rsidR="00F83FFA" w:rsidRPr="001D757A">
        <w:rPr>
          <w:sz w:val="22"/>
          <w:szCs w:val="22"/>
        </w:rPr>
        <w:t xml:space="preserve">teren, waardoor de vergelijkbaarheid en </w:t>
      </w:r>
      <w:r w:rsidR="006E45F3" w:rsidRPr="001D757A">
        <w:rPr>
          <w:sz w:val="22"/>
          <w:szCs w:val="22"/>
        </w:rPr>
        <w:t xml:space="preserve">de </w:t>
      </w:r>
      <w:r w:rsidR="00F83FFA" w:rsidRPr="001D757A">
        <w:rPr>
          <w:sz w:val="22"/>
          <w:szCs w:val="22"/>
        </w:rPr>
        <w:t xml:space="preserve">transparantie van </w:t>
      </w:r>
      <w:r w:rsidR="00861B2D" w:rsidRPr="001D757A">
        <w:rPr>
          <w:sz w:val="22"/>
          <w:szCs w:val="22"/>
        </w:rPr>
        <w:t>de</w:t>
      </w:r>
      <w:r w:rsidR="00F83FFA" w:rsidRPr="001D757A">
        <w:rPr>
          <w:sz w:val="22"/>
          <w:szCs w:val="22"/>
        </w:rPr>
        <w:t xml:space="preserve"> verslaggeving</w:t>
      </w:r>
      <w:r w:rsidR="00EF0E7B" w:rsidRPr="001D757A">
        <w:rPr>
          <w:sz w:val="22"/>
          <w:szCs w:val="22"/>
        </w:rPr>
        <w:t xml:space="preserve"> </w:t>
      </w:r>
      <w:r w:rsidR="001D5876" w:rsidRPr="001D757A">
        <w:rPr>
          <w:sz w:val="22"/>
          <w:szCs w:val="22"/>
        </w:rPr>
        <w:t>zal</w:t>
      </w:r>
      <w:r w:rsidR="00EF0E7B" w:rsidRPr="001D757A">
        <w:rPr>
          <w:sz w:val="22"/>
          <w:szCs w:val="22"/>
        </w:rPr>
        <w:t xml:space="preserve"> </w:t>
      </w:r>
      <w:r w:rsidR="00F83FFA" w:rsidRPr="001D757A">
        <w:rPr>
          <w:sz w:val="22"/>
          <w:szCs w:val="22"/>
        </w:rPr>
        <w:t xml:space="preserve">toenemen. </w:t>
      </w:r>
      <w:r w:rsidRPr="001D757A">
        <w:rPr>
          <w:sz w:val="22"/>
          <w:szCs w:val="22"/>
        </w:rPr>
        <w:t>De vraag is ech</w:t>
      </w:r>
      <w:r w:rsidR="001D5876" w:rsidRPr="001D757A">
        <w:rPr>
          <w:sz w:val="22"/>
          <w:szCs w:val="22"/>
        </w:rPr>
        <w:t xml:space="preserve">ter of deze standaarden hier daadwerkelijk aan </w:t>
      </w:r>
      <w:r w:rsidRPr="001D757A">
        <w:rPr>
          <w:sz w:val="22"/>
          <w:szCs w:val="22"/>
        </w:rPr>
        <w:t>zullen bijdragen.</w:t>
      </w:r>
      <w:r w:rsidR="00B4137E" w:rsidRPr="001D757A">
        <w:rPr>
          <w:sz w:val="22"/>
          <w:szCs w:val="22"/>
        </w:rPr>
        <w:t xml:space="preserve"> </w:t>
      </w:r>
      <w:r w:rsidR="001239B9" w:rsidRPr="001D757A">
        <w:rPr>
          <w:sz w:val="22"/>
          <w:szCs w:val="22"/>
        </w:rPr>
        <w:t>De cen</w:t>
      </w:r>
      <w:r w:rsidR="001D5876" w:rsidRPr="001D757A">
        <w:rPr>
          <w:sz w:val="22"/>
          <w:szCs w:val="22"/>
        </w:rPr>
        <w:t>trale probleemstelling luidt daarom</w:t>
      </w:r>
      <w:r w:rsidR="001239B9" w:rsidRPr="001D757A">
        <w:rPr>
          <w:sz w:val="22"/>
          <w:szCs w:val="22"/>
        </w:rPr>
        <w:t>:</w:t>
      </w:r>
    </w:p>
    <w:p w:rsidR="006E7A7D" w:rsidRPr="001D757A" w:rsidRDefault="006E7A7D" w:rsidP="00050228">
      <w:pPr>
        <w:spacing w:line="360" w:lineRule="auto"/>
        <w:rPr>
          <w:i/>
          <w:sz w:val="22"/>
          <w:szCs w:val="22"/>
          <w:lang w:eastAsia="zh-CN"/>
        </w:rPr>
      </w:pPr>
      <w:r w:rsidRPr="001D757A">
        <w:rPr>
          <w:i/>
          <w:sz w:val="22"/>
          <w:szCs w:val="22"/>
        </w:rPr>
        <w:t xml:space="preserve">Wordt door de invoering van IFRS 10, 11 en 12, betreffende het toepassen van consolidatie, </w:t>
      </w:r>
      <w:r w:rsidR="009161CB" w:rsidRPr="001D757A">
        <w:rPr>
          <w:i/>
          <w:sz w:val="22"/>
          <w:szCs w:val="22"/>
        </w:rPr>
        <w:t>de kwaliteit van de geconsolideerde financiële verslaggeving verbeterd</w:t>
      </w:r>
      <w:r w:rsidR="00AE1D92" w:rsidRPr="001D757A">
        <w:rPr>
          <w:i/>
          <w:sz w:val="22"/>
          <w:szCs w:val="22"/>
        </w:rPr>
        <w:t>?</w:t>
      </w:r>
    </w:p>
    <w:p w:rsidR="006E7A7D" w:rsidRPr="001D757A" w:rsidRDefault="006E7A7D" w:rsidP="00050228">
      <w:pPr>
        <w:spacing w:line="360" w:lineRule="auto"/>
        <w:rPr>
          <w:sz w:val="22"/>
          <w:szCs w:val="22"/>
        </w:rPr>
      </w:pPr>
    </w:p>
    <w:p w:rsidR="006E7A7D" w:rsidRPr="001D757A" w:rsidRDefault="00592211" w:rsidP="00050228">
      <w:pPr>
        <w:spacing w:line="360" w:lineRule="auto"/>
        <w:rPr>
          <w:sz w:val="22"/>
          <w:szCs w:val="22"/>
        </w:rPr>
      </w:pPr>
      <w:proofErr w:type="gramStart"/>
      <w:r w:rsidRPr="001D757A">
        <w:rPr>
          <w:sz w:val="22"/>
          <w:szCs w:val="22"/>
        </w:rPr>
        <w:t>Teneinde</w:t>
      </w:r>
      <w:proofErr w:type="gramEnd"/>
      <w:r w:rsidRPr="001D757A">
        <w:rPr>
          <w:sz w:val="22"/>
          <w:szCs w:val="22"/>
        </w:rPr>
        <w:t xml:space="preserve"> de</w:t>
      </w:r>
      <w:r w:rsidR="006E7A7D" w:rsidRPr="001D757A">
        <w:rPr>
          <w:sz w:val="22"/>
          <w:szCs w:val="22"/>
        </w:rPr>
        <w:t xml:space="preserve"> onderzoeksvraag te </w:t>
      </w:r>
      <w:r w:rsidRPr="001D757A">
        <w:rPr>
          <w:sz w:val="22"/>
          <w:szCs w:val="22"/>
        </w:rPr>
        <w:t>beantwoorden worden eerst een aantal deelvragen beantwoord</w:t>
      </w:r>
      <w:r w:rsidR="006E7A7D" w:rsidRPr="001D757A">
        <w:rPr>
          <w:sz w:val="22"/>
          <w:szCs w:val="22"/>
        </w:rPr>
        <w:t xml:space="preserve">. In hoofdstuk 2 worden de doelstelling van de financiële verslaggeving en consolidatie </w:t>
      </w:r>
      <w:r w:rsidR="00D6280D" w:rsidRPr="001D757A">
        <w:rPr>
          <w:sz w:val="22"/>
          <w:szCs w:val="22"/>
        </w:rPr>
        <w:t>toegelicht</w:t>
      </w:r>
      <w:r w:rsidR="006E7A7D" w:rsidRPr="001D757A">
        <w:rPr>
          <w:sz w:val="22"/>
          <w:szCs w:val="22"/>
        </w:rPr>
        <w:t>. De eerste deelvraag is daarom:</w:t>
      </w:r>
    </w:p>
    <w:p w:rsidR="00C84A3B" w:rsidRPr="001D757A" w:rsidRDefault="006E7A7D" w:rsidP="00C84A3B">
      <w:pPr>
        <w:pStyle w:val="ListParagraph"/>
        <w:numPr>
          <w:ilvl w:val="0"/>
          <w:numId w:val="30"/>
        </w:numPr>
        <w:spacing w:line="360" w:lineRule="auto"/>
        <w:rPr>
          <w:i/>
          <w:sz w:val="22"/>
          <w:szCs w:val="22"/>
        </w:rPr>
      </w:pPr>
      <w:r w:rsidRPr="001D757A">
        <w:rPr>
          <w:i/>
          <w:sz w:val="22"/>
          <w:szCs w:val="22"/>
        </w:rPr>
        <w:t xml:space="preserve">Wat is de doelstelling van de financiële verslaggeving </w:t>
      </w:r>
      <w:proofErr w:type="gramStart"/>
      <w:r w:rsidRPr="001D757A">
        <w:rPr>
          <w:i/>
          <w:sz w:val="22"/>
          <w:szCs w:val="22"/>
        </w:rPr>
        <w:t>in het algemeen</w:t>
      </w:r>
      <w:proofErr w:type="gramEnd"/>
      <w:r w:rsidRPr="001D757A">
        <w:rPr>
          <w:i/>
          <w:sz w:val="22"/>
          <w:szCs w:val="22"/>
        </w:rPr>
        <w:t xml:space="preserve"> en van consolidatie in het bijzonder?</w:t>
      </w:r>
    </w:p>
    <w:p w:rsidR="00C84A3B" w:rsidRPr="001D757A" w:rsidRDefault="00C84A3B" w:rsidP="00C84A3B">
      <w:pPr>
        <w:pStyle w:val="ListParagraph"/>
        <w:spacing w:line="360" w:lineRule="auto"/>
        <w:rPr>
          <w:i/>
          <w:sz w:val="22"/>
          <w:szCs w:val="22"/>
        </w:rPr>
      </w:pPr>
    </w:p>
    <w:p w:rsidR="006E7A7D" w:rsidRPr="001D757A" w:rsidRDefault="006E7A7D" w:rsidP="00050228">
      <w:pPr>
        <w:spacing w:line="360" w:lineRule="auto"/>
        <w:rPr>
          <w:sz w:val="22"/>
          <w:szCs w:val="22"/>
        </w:rPr>
      </w:pPr>
      <w:r w:rsidRPr="001D757A">
        <w:rPr>
          <w:sz w:val="22"/>
          <w:szCs w:val="22"/>
        </w:rPr>
        <w:t>In hoofdstuk 3 wo</w:t>
      </w:r>
      <w:r w:rsidR="002B7AD3" w:rsidRPr="001D757A">
        <w:rPr>
          <w:sz w:val="22"/>
          <w:szCs w:val="22"/>
        </w:rPr>
        <w:t xml:space="preserve">rdt ingegaan op de huidige </w:t>
      </w:r>
      <w:proofErr w:type="spellStart"/>
      <w:r w:rsidR="002B7AD3" w:rsidRPr="001D757A">
        <w:rPr>
          <w:sz w:val="22"/>
          <w:szCs w:val="22"/>
        </w:rPr>
        <w:t>IFRS-</w:t>
      </w:r>
      <w:r w:rsidRPr="001D757A">
        <w:rPr>
          <w:sz w:val="22"/>
          <w:szCs w:val="22"/>
        </w:rPr>
        <w:t>regelgeving</w:t>
      </w:r>
      <w:proofErr w:type="spellEnd"/>
      <w:r w:rsidRPr="001D757A">
        <w:rPr>
          <w:sz w:val="22"/>
          <w:szCs w:val="22"/>
        </w:rPr>
        <w:t xml:space="preserve"> met betrekking tot de consolidatie. Begrippen als </w:t>
      </w:r>
      <w:r w:rsidR="00B030E9" w:rsidRPr="001D757A">
        <w:rPr>
          <w:sz w:val="22"/>
          <w:szCs w:val="22"/>
        </w:rPr>
        <w:t>‘</w:t>
      </w:r>
      <w:proofErr w:type="spellStart"/>
      <w:r w:rsidR="00B030E9" w:rsidRPr="001D757A">
        <w:rPr>
          <w:sz w:val="22"/>
          <w:szCs w:val="22"/>
        </w:rPr>
        <w:t>control</w:t>
      </w:r>
      <w:proofErr w:type="spellEnd"/>
      <w:r w:rsidR="00B030E9" w:rsidRPr="001D757A">
        <w:rPr>
          <w:sz w:val="22"/>
          <w:szCs w:val="22"/>
        </w:rPr>
        <w:t>’ en</w:t>
      </w:r>
      <w:r w:rsidRPr="001D757A">
        <w:rPr>
          <w:sz w:val="22"/>
          <w:szCs w:val="22"/>
        </w:rPr>
        <w:t xml:space="preserve"> ‘joint venture’ zullen worden </w:t>
      </w:r>
      <w:r w:rsidR="002B7AD3" w:rsidRPr="001D757A">
        <w:rPr>
          <w:sz w:val="22"/>
          <w:szCs w:val="22"/>
        </w:rPr>
        <w:t>toegelicht</w:t>
      </w:r>
      <w:r w:rsidRPr="001D757A">
        <w:rPr>
          <w:sz w:val="22"/>
          <w:szCs w:val="22"/>
        </w:rPr>
        <w:t>. De methoden van consolideren worden toegelicht in de beantwoording van de tweede deelvraag:</w:t>
      </w:r>
    </w:p>
    <w:p w:rsidR="006E7A7D" w:rsidRPr="001D757A" w:rsidRDefault="006E7A7D" w:rsidP="00050228">
      <w:pPr>
        <w:pStyle w:val="ListParagraph"/>
        <w:numPr>
          <w:ilvl w:val="0"/>
          <w:numId w:val="30"/>
        </w:numPr>
        <w:spacing w:line="360" w:lineRule="auto"/>
        <w:rPr>
          <w:i/>
          <w:sz w:val="22"/>
          <w:szCs w:val="22"/>
        </w:rPr>
      </w:pPr>
      <w:r w:rsidRPr="001D757A">
        <w:rPr>
          <w:i/>
          <w:sz w:val="22"/>
          <w:szCs w:val="22"/>
        </w:rPr>
        <w:t>Wat is de huidige IFRS regelgeving met betrekking tot de consolidatie?</w:t>
      </w:r>
    </w:p>
    <w:p w:rsidR="00520A28" w:rsidRPr="001D757A" w:rsidRDefault="00520A28" w:rsidP="00050228">
      <w:pPr>
        <w:pStyle w:val="ListParagraph"/>
        <w:spacing w:line="360" w:lineRule="auto"/>
        <w:rPr>
          <w:i/>
          <w:sz w:val="22"/>
          <w:szCs w:val="22"/>
        </w:rPr>
      </w:pPr>
    </w:p>
    <w:p w:rsidR="006E7A7D" w:rsidRPr="001D757A" w:rsidRDefault="006E7A7D" w:rsidP="00050228">
      <w:pPr>
        <w:spacing w:line="360" w:lineRule="auto"/>
        <w:rPr>
          <w:sz w:val="22"/>
          <w:szCs w:val="22"/>
        </w:rPr>
      </w:pPr>
      <w:r w:rsidRPr="001D757A">
        <w:rPr>
          <w:sz w:val="22"/>
          <w:szCs w:val="22"/>
        </w:rPr>
        <w:t xml:space="preserve">In hoofdstuk 4 </w:t>
      </w:r>
      <w:r w:rsidR="00D203CA" w:rsidRPr="001D757A">
        <w:rPr>
          <w:sz w:val="22"/>
          <w:szCs w:val="22"/>
        </w:rPr>
        <w:t>worden</w:t>
      </w:r>
      <w:r w:rsidRPr="001D757A">
        <w:rPr>
          <w:sz w:val="22"/>
          <w:szCs w:val="22"/>
        </w:rPr>
        <w:t xml:space="preserve"> de wijzigingen</w:t>
      </w:r>
      <w:r w:rsidR="004D762D" w:rsidRPr="001D757A">
        <w:rPr>
          <w:sz w:val="22"/>
          <w:szCs w:val="22"/>
        </w:rPr>
        <w:t xml:space="preserve"> </w:t>
      </w:r>
      <w:r w:rsidR="00C86E1C" w:rsidRPr="001D757A">
        <w:rPr>
          <w:sz w:val="22"/>
          <w:szCs w:val="22"/>
        </w:rPr>
        <w:t>na de</w:t>
      </w:r>
      <w:r w:rsidR="002B7AD3" w:rsidRPr="001D757A">
        <w:rPr>
          <w:sz w:val="22"/>
          <w:szCs w:val="22"/>
        </w:rPr>
        <w:t xml:space="preserve"> invoering van de nieuwe </w:t>
      </w:r>
      <w:proofErr w:type="spellStart"/>
      <w:r w:rsidR="002B7AD3" w:rsidRPr="001D757A">
        <w:rPr>
          <w:sz w:val="22"/>
          <w:szCs w:val="22"/>
        </w:rPr>
        <w:t>IFRS-</w:t>
      </w:r>
      <w:r w:rsidRPr="001D757A">
        <w:rPr>
          <w:sz w:val="22"/>
          <w:szCs w:val="22"/>
        </w:rPr>
        <w:t>standaarden</w:t>
      </w:r>
      <w:proofErr w:type="spellEnd"/>
      <w:r w:rsidRPr="001D757A">
        <w:rPr>
          <w:sz w:val="22"/>
          <w:szCs w:val="22"/>
        </w:rPr>
        <w:t xml:space="preserve"> </w:t>
      </w:r>
      <w:r w:rsidR="00C86E1C" w:rsidRPr="001D757A">
        <w:rPr>
          <w:sz w:val="22"/>
          <w:szCs w:val="22"/>
        </w:rPr>
        <w:t>gepresenteerd</w:t>
      </w:r>
      <w:r w:rsidRPr="001D757A">
        <w:rPr>
          <w:sz w:val="22"/>
          <w:szCs w:val="22"/>
        </w:rPr>
        <w:t>. IFRS 10, 11, en 12 worden afzonderlijk behandeld. De derde deelvraag luidt daarmee:</w:t>
      </w:r>
    </w:p>
    <w:p w:rsidR="006E7A7D" w:rsidRPr="001D757A" w:rsidRDefault="006E7A7D" w:rsidP="00050228">
      <w:pPr>
        <w:pStyle w:val="ListParagraph"/>
        <w:numPr>
          <w:ilvl w:val="0"/>
          <w:numId w:val="30"/>
        </w:numPr>
        <w:spacing w:line="360" w:lineRule="auto"/>
        <w:rPr>
          <w:i/>
          <w:sz w:val="22"/>
          <w:szCs w:val="22"/>
        </w:rPr>
      </w:pPr>
      <w:r w:rsidRPr="001D757A">
        <w:rPr>
          <w:i/>
          <w:sz w:val="22"/>
          <w:szCs w:val="22"/>
        </w:rPr>
        <w:t xml:space="preserve">Wat zijn de wijzigingen in de nieuwe </w:t>
      </w:r>
      <w:proofErr w:type="spellStart"/>
      <w:r w:rsidR="002B7AD3" w:rsidRPr="001D757A">
        <w:rPr>
          <w:i/>
          <w:sz w:val="22"/>
          <w:szCs w:val="22"/>
        </w:rPr>
        <w:t>IFRS-standaarden</w:t>
      </w:r>
      <w:proofErr w:type="spellEnd"/>
      <w:r w:rsidRPr="001D757A">
        <w:rPr>
          <w:i/>
          <w:sz w:val="22"/>
          <w:szCs w:val="22"/>
        </w:rPr>
        <w:t>?</w:t>
      </w:r>
    </w:p>
    <w:p w:rsidR="00EF0E7B" w:rsidRPr="001D757A" w:rsidRDefault="00EF0E7B" w:rsidP="00EF0E7B">
      <w:pPr>
        <w:pStyle w:val="ListParagraph"/>
        <w:spacing w:line="360" w:lineRule="auto"/>
        <w:rPr>
          <w:i/>
          <w:sz w:val="22"/>
          <w:szCs w:val="22"/>
        </w:rPr>
      </w:pPr>
    </w:p>
    <w:p w:rsidR="006E7A7D" w:rsidRPr="001D757A" w:rsidRDefault="00EF0E7B" w:rsidP="00050228">
      <w:pPr>
        <w:spacing w:line="360" w:lineRule="auto"/>
        <w:rPr>
          <w:sz w:val="22"/>
          <w:szCs w:val="22"/>
        </w:rPr>
      </w:pPr>
      <w:r w:rsidRPr="001D757A">
        <w:rPr>
          <w:sz w:val="22"/>
          <w:szCs w:val="22"/>
        </w:rPr>
        <w:t xml:space="preserve">In hoofdstuk 5 worden de economische voordelen die de nieuwe </w:t>
      </w:r>
      <w:proofErr w:type="spellStart"/>
      <w:r w:rsidR="002B7AD3" w:rsidRPr="001D757A">
        <w:rPr>
          <w:sz w:val="22"/>
          <w:szCs w:val="22"/>
        </w:rPr>
        <w:t>IFRS-standaarden</w:t>
      </w:r>
      <w:proofErr w:type="spellEnd"/>
      <w:r w:rsidRPr="001D757A">
        <w:rPr>
          <w:sz w:val="22"/>
          <w:szCs w:val="22"/>
        </w:rPr>
        <w:t xml:space="preserve"> meebrengen onderzocht. </w:t>
      </w:r>
      <w:r w:rsidR="004D762D" w:rsidRPr="001D757A">
        <w:rPr>
          <w:sz w:val="22"/>
          <w:szCs w:val="22"/>
        </w:rPr>
        <w:t>Op basis daarvan wordt de volgende deelvraag beantwoord:</w:t>
      </w:r>
    </w:p>
    <w:p w:rsidR="00787CF6" w:rsidRPr="001D757A" w:rsidRDefault="00453126" w:rsidP="00787CF6">
      <w:pPr>
        <w:pStyle w:val="ListParagraph"/>
        <w:numPr>
          <w:ilvl w:val="0"/>
          <w:numId w:val="30"/>
        </w:numPr>
        <w:spacing w:line="360" w:lineRule="auto"/>
        <w:rPr>
          <w:i/>
          <w:sz w:val="22"/>
          <w:szCs w:val="22"/>
        </w:rPr>
      </w:pPr>
      <w:r w:rsidRPr="001D757A">
        <w:rPr>
          <w:rFonts w:hint="eastAsia"/>
          <w:i/>
          <w:sz w:val="22"/>
          <w:szCs w:val="22"/>
        </w:rPr>
        <w:t xml:space="preserve">Welke economische voordelen worden er behaald door de </w:t>
      </w:r>
      <w:r w:rsidR="0064281F" w:rsidRPr="001D757A">
        <w:rPr>
          <w:rFonts w:hint="eastAsia"/>
          <w:i/>
          <w:sz w:val="22"/>
          <w:szCs w:val="22"/>
        </w:rPr>
        <w:t>invoering van IFRS 10, 11 en 12</w:t>
      </w:r>
      <w:r w:rsidR="0064281F" w:rsidRPr="001D757A">
        <w:rPr>
          <w:i/>
          <w:sz w:val="22"/>
          <w:szCs w:val="22"/>
        </w:rPr>
        <w:t>?</w:t>
      </w:r>
    </w:p>
    <w:p w:rsidR="00787CF6" w:rsidRPr="001D757A" w:rsidRDefault="00787CF6" w:rsidP="00787CF6">
      <w:pPr>
        <w:pStyle w:val="ListParagraph"/>
        <w:spacing w:line="360" w:lineRule="auto"/>
        <w:rPr>
          <w:i/>
          <w:sz w:val="22"/>
          <w:szCs w:val="22"/>
        </w:rPr>
      </w:pPr>
    </w:p>
    <w:p w:rsidR="004022C2" w:rsidRPr="001D757A" w:rsidRDefault="006E7A7D" w:rsidP="00050228">
      <w:pPr>
        <w:spacing w:line="360" w:lineRule="auto"/>
        <w:rPr>
          <w:sz w:val="22"/>
          <w:szCs w:val="22"/>
          <w:lang w:eastAsia="zh-CN"/>
        </w:rPr>
      </w:pPr>
      <w:r w:rsidRPr="001D757A">
        <w:rPr>
          <w:sz w:val="22"/>
          <w:szCs w:val="22"/>
        </w:rPr>
        <w:t>T</w:t>
      </w:r>
      <w:r w:rsidR="00787CF6" w:rsidRPr="001D757A">
        <w:rPr>
          <w:sz w:val="22"/>
          <w:szCs w:val="22"/>
        </w:rPr>
        <w:t>ot slot wordt in de conclusie het antwoord op de hoofdvraag gegeven.</w:t>
      </w:r>
      <w:r w:rsidRPr="001D757A">
        <w:rPr>
          <w:sz w:val="22"/>
          <w:szCs w:val="22"/>
        </w:rPr>
        <w:t xml:space="preserve"> </w:t>
      </w:r>
    </w:p>
    <w:p w:rsidR="004022C2" w:rsidRPr="001D757A" w:rsidRDefault="004022C2" w:rsidP="00050228">
      <w:pPr>
        <w:spacing w:line="360" w:lineRule="auto"/>
        <w:rPr>
          <w:sz w:val="22"/>
          <w:szCs w:val="22"/>
          <w:lang w:eastAsia="zh-CN"/>
        </w:rPr>
      </w:pPr>
    </w:p>
    <w:p w:rsidR="00A00C1E" w:rsidRPr="001D757A" w:rsidRDefault="006E7A7D" w:rsidP="00050228">
      <w:pPr>
        <w:spacing w:line="360" w:lineRule="auto"/>
        <w:rPr>
          <w:sz w:val="22"/>
          <w:szCs w:val="22"/>
        </w:rPr>
      </w:pPr>
      <w:r w:rsidRPr="001D757A">
        <w:rPr>
          <w:sz w:val="22"/>
          <w:szCs w:val="22"/>
        </w:rPr>
        <w:t xml:space="preserve">Het doel van deze scriptie is om een duidelijk beeld te </w:t>
      </w:r>
      <w:r w:rsidR="00F84800" w:rsidRPr="001D757A">
        <w:rPr>
          <w:sz w:val="22"/>
          <w:szCs w:val="22"/>
        </w:rPr>
        <w:t>krijgen</w:t>
      </w:r>
      <w:r w:rsidRPr="001D757A">
        <w:rPr>
          <w:sz w:val="22"/>
          <w:szCs w:val="22"/>
        </w:rPr>
        <w:t xml:space="preserve"> van de huidige regelgeving en de veranderingen die de nieuwe standaarden voor consolidatie daarop aanbrengen</w:t>
      </w:r>
      <w:r w:rsidR="00A00C1E" w:rsidRPr="001D757A">
        <w:rPr>
          <w:sz w:val="22"/>
          <w:szCs w:val="22"/>
        </w:rPr>
        <w:t xml:space="preserve">. De mogelijke </w:t>
      </w:r>
      <w:r w:rsidR="00AA4C51" w:rsidRPr="001D757A">
        <w:rPr>
          <w:sz w:val="22"/>
          <w:szCs w:val="22"/>
        </w:rPr>
        <w:t>effecten</w:t>
      </w:r>
      <w:r w:rsidR="00A00C1E" w:rsidRPr="001D757A">
        <w:rPr>
          <w:sz w:val="22"/>
          <w:szCs w:val="22"/>
        </w:rPr>
        <w:t xml:space="preserve"> van deze wijzigingen worden geanalyseerd om vervolgens iets te kunnen zeggen over de</w:t>
      </w:r>
      <w:r w:rsidR="00861B2D" w:rsidRPr="001D757A">
        <w:rPr>
          <w:sz w:val="22"/>
          <w:szCs w:val="22"/>
        </w:rPr>
        <w:t xml:space="preserve"> verbetering in</w:t>
      </w:r>
      <w:r w:rsidR="00A00C1E" w:rsidRPr="001D757A">
        <w:rPr>
          <w:sz w:val="22"/>
          <w:szCs w:val="22"/>
        </w:rPr>
        <w:t xml:space="preserve"> </w:t>
      </w:r>
      <w:r w:rsidR="00D71F6A" w:rsidRPr="001D757A">
        <w:rPr>
          <w:sz w:val="22"/>
          <w:szCs w:val="22"/>
        </w:rPr>
        <w:t>kwaliteit van de geconsolideerde financiële verslaggeving.</w:t>
      </w:r>
    </w:p>
    <w:p w:rsidR="00D71F6A" w:rsidRPr="001D757A" w:rsidRDefault="00D71F6A" w:rsidP="00050228">
      <w:pPr>
        <w:spacing w:line="360" w:lineRule="auto"/>
        <w:rPr>
          <w:sz w:val="22"/>
          <w:szCs w:val="22"/>
        </w:rPr>
      </w:pPr>
    </w:p>
    <w:p w:rsidR="006E7A7D" w:rsidRPr="001D757A" w:rsidRDefault="006E7A7D" w:rsidP="00050228">
      <w:pPr>
        <w:spacing w:line="360" w:lineRule="auto"/>
        <w:rPr>
          <w:b/>
          <w:sz w:val="22"/>
          <w:szCs w:val="22"/>
        </w:rPr>
      </w:pPr>
      <w:r w:rsidRPr="001D757A">
        <w:rPr>
          <w:b/>
          <w:sz w:val="22"/>
          <w:szCs w:val="22"/>
        </w:rPr>
        <w:t>Relevantie</w:t>
      </w:r>
    </w:p>
    <w:p w:rsidR="006E7A7D" w:rsidRPr="001D757A" w:rsidRDefault="00E72EA6" w:rsidP="00050228">
      <w:pPr>
        <w:spacing w:line="360" w:lineRule="auto"/>
        <w:rPr>
          <w:sz w:val="22"/>
          <w:szCs w:val="22"/>
        </w:rPr>
      </w:pPr>
      <w:r w:rsidRPr="001D757A">
        <w:rPr>
          <w:i/>
          <w:sz w:val="22"/>
          <w:szCs w:val="22"/>
        </w:rPr>
        <w:t>"De jaarrekening biedt informatie die gericht is op de oordeel- en besluitvorming van de gebruikers"</w:t>
      </w:r>
      <w:r w:rsidRPr="001D757A">
        <w:rPr>
          <w:sz w:val="22"/>
          <w:szCs w:val="22"/>
        </w:rPr>
        <w:t xml:space="preserve"> (</w:t>
      </w:r>
      <w:proofErr w:type="spellStart"/>
      <w:r w:rsidRPr="001D757A">
        <w:rPr>
          <w:sz w:val="22"/>
          <w:szCs w:val="22"/>
        </w:rPr>
        <w:t>Hoogendoorn</w:t>
      </w:r>
      <w:proofErr w:type="spellEnd"/>
      <w:r w:rsidRPr="001D757A">
        <w:rPr>
          <w:sz w:val="22"/>
          <w:szCs w:val="22"/>
        </w:rPr>
        <w:t>, 2008). Onder deze gebruikers vallen onder meer</w:t>
      </w:r>
      <w:r w:rsidR="006E7A7D" w:rsidRPr="001D757A">
        <w:rPr>
          <w:sz w:val="22"/>
          <w:szCs w:val="22"/>
        </w:rPr>
        <w:t xml:space="preserve"> </w:t>
      </w:r>
      <w:r w:rsidR="00D77CD3" w:rsidRPr="001D757A">
        <w:rPr>
          <w:sz w:val="22"/>
          <w:szCs w:val="22"/>
        </w:rPr>
        <w:t xml:space="preserve">huidige en potentiële </w:t>
      </w:r>
      <w:r w:rsidR="006E7A7D" w:rsidRPr="001D757A">
        <w:rPr>
          <w:sz w:val="22"/>
          <w:szCs w:val="22"/>
        </w:rPr>
        <w:t>aandeelhouders en vreemd vermogens</w:t>
      </w:r>
      <w:r w:rsidR="00AD5A9D" w:rsidRPr="001D757A">
        <w:rPr>
          <w:sz w:val="22"/>
          <w:szCs w:val="22"/>
        </w:rPr>
        <w:t>verschaffers</w:t>
      </w:r>
      <w:r w:rsidRPr="001D757A">
        <w:rPr>
          <w:sz w:val="22"/>
          <w:szCs w:val="22"/>
        </w:rPr>
        <w:t>.</w:t>
      </w:r>
      <w:r w:rsidR="00AD5A9D" w:rsidRPr="001D757A">
        <w:rPr>
          <w:sz w:val="22"/>
          <w:szCs w:val="22"/>
        </w:rPr>
        <w:t xml:space="preserve"> </w:t>
      </w:r>
      <w:r w:rsidR="006E7A7D" w:rsidRPr="001D757A">
        <w:rPr>
          <w:sz w:val="22"/>
          <w:szCs w:val="22"/>
        </w:rPr>
        <w:t>De jaarrekening moet daarom betrouwba</w:t>
      </w:r>
      <w:r w:rsidR="0018445A" w:rsidRPr="001D757A">
        <w:rPr>
          <w:sz w:val="22"/>
          <w:szCs w:val="22"/>
        </w:rPr>
        <w:t>a</w:t>
      </w:r>
      <w:r w:rsidR="006E7A7D" w:rsidRPr="001D757A">
        <w:rPr>
          <w:sz w:val="22"/>
          <w:szCs w:val="22"/>
        </w:rPr>
        <w:t>r</w:t>
      </w:r>
      <w:r w:rsidR="0018445A" w:rsidRPr="001D757A">
        <w:rPr>
          <w:sz w:val="22"/>
          <w:szCs w:val="22"/>
        </w:rPr>
        <w:t xml:space="preserve"> en transparant zijn</w:t>
      </w:r>
      <w:r w:rsidR="006E7A7D" w:rsidRPr="001D757A">
        <w:rPr>
          <w:sz w:val="22"/>
          <w:szCs w:val="22"/>
        </w:rPr>
        <w:t xml:space="preserve">. </w:t>
      </w:r>
      <w:r w:rsidRPr="001D757A">
        <w:rPr>
          <w:sz w:val="22"/>
          <w:szCs w:val="22"/>
        </w:rPr>
        <w:t>In de praktijk blijkt dat echter niet altijd het geval te zijn</w:t>
      </w:r>
      <w:r w:rsidR="0018445A" w:rsidRPr="001D757A">
        <w:rPr>
          <w:sz w:val="22"/>
          <w:szCs w:val="22"/>
        </w:rPr>
        <w:t xml:space="preserve"> door bijvoorbeeld </w:t>
      </w:r>
      <w:r w:rsidRPr="001D757A">
        <w:rPr>
          <w:sz w:val="22"/>
          <w:szCs w:val="22"/>
        </w:rPr>
        <w:t>'</w:t>
      </w:r>
      <w:proofErr w:type="spellStart"/>
      <w:r w:rsidR="0018445A" w:rsidRPr="001D757A">
        <w:rPr>
          <w:sz w:val="22"/>
          <w:szCs w:val="22"/>
        </w:rPr>
        <w:t>earnings</w:t>
      </w:r>
      <w:proofErr w:type="spellEnd"/>
      <w:r w:rsidR="0018445A" w:rsidRPr="001D757A">
        <w:rPr>
          <w:sz w:val="22"/>
          <w:szCs w:val="22"/>
        </w:rPr>
        <w:t xml:space="preserve"> management</w:t>
      </w:r>
      <w:r w:rsidRPr="001D757A">
        <w:rPr>
          <w:sz w:val="22"/>
          <w:szCs w:val="22"/>
        </w:rPr>
        <w:t>'</w:t>
      </w:r>
      <w:r w:rsidR="0018445A" w:rsidRPr="001D757A">
        <w:rPr>
          <w:sz w:val="22"/>
          <w:szCs w:val="22"/>
        </w:rPr>
        <w:t xml:space="preserve">, boekhoudfraude en </w:t>
      </w:r>
      <w:proofErr w:type="spellStart"/>
      <w:r w:rsidR="0018445A" w:rsidRPr="001D757A">
        <w:rPr>
          <w:sz w:val="22"/>
          <w:szCs w:val="22"/>
        </w:rPr>
        <w:t>informatie-asymmetrie</w:t>
      </w:r>
      <w:proofErr w:type="spellEnd"/>
      <w:r w:rsidR="0018445A" w:rsidRPr="001D757A">
        <w:rPr>
          <w:sz w:val="22"/>
          <w:szCs w:val="22"/>
        </w:rPr>
        <w:t xml:space="preserve"> tussen het management en de gebruikers. De gebruikers worden </w:t>
      </w:r>
      <w:r w:rsidR="008B5A4F" w:rsidRPr="001D757A">
        <w:rPr>
          <w:sz w:val="22"/>
          <w:szCs w:val="22"/>
        </w:rPr>
        <w:t>in deze gevallen</w:t>
      </w:r>
      <w:r w:rsidR="0018445A" w:rsidRPr="001D757A">
        <w:rPr>
          <w:sz w:val="22"/>
          <w:szCs w:val="22"/>
        </w:rPr>
        <w:t xml:space="preserve"> gedupeerd</w:t>
      </w:r>
      <w:r w:rsidRPr="001D757A">
        <w:rPr>
          <w:sz w:val="22"/>
          <w:szCs w:val="22"/>
        </w:rPr>
        <w:t xml:space="preserve"> en belemmerd in het nemen van voor hen gunstige beslissingen</w:t>
      </w:r>
      <w:r w:rsidR="0018445A" w:rsidRPr="001D757A">
        <w:rPr>
          <w:sz w:val="22"/>
          <w:szCs w:val="22"/>
        </w:rPr>
        <w:t xml:space="preserve">. </w:t>
      </w:r>
      <w:r w:rsidR="006E7A7D" w:rsidRPr="001D757A">
        <w:rPr>
          <w:sz w:val="22"/>
          <w:szCs w:val="22"/>
        </w:rPr>
        <w:t xml:space="preserve">Dit maakt het onderwerp maatschappelijk relevant. De wetenschappelijke toegevoegde waarde van dit onderzoek komt voort uit het feit dat er nog maar weinig gepubliceerd is over deze vernieuwde regelgeving. </w:t>
      </w:r>
      <w:r w:rsidR="0018445A" w:rsidRPr="001D757A">
        <w:rPr>
          <w:sz w:val="22"/>
          <w:szCs w:val="22"/>
        </w:rPr>
        <w:t>Het onderwerp</w:t>
      </w:r>
      <w:r w:rsidR="006E7A7D" w:rsidRPr="001D757A">
        <w:rPr>
          <w:sz w:val="22"/>
          <w:szCs w:val="22"/>
        </w:rPr>
        <w:t xml:space="preserve"> consolidatie </w:t>
      </w:r>
      <w:r w:rsidR="0018445A" w:rsidRPr="001D757A">
        <w:rPr>
          <w:sz w:val="22"/>
          <w:szCs w:val="22"/>
        </w:rPr>
        <w:t>behoort</w:t>
      </w:r>
      <w:r w:rsidR="006E7A7D" w:rsidRPr="001D757A">
        <w:rPr>
          <w:sz w:val="22"/>
          <w:szCs w:val="22"/>
        </w:rPr>
        <w:t xml:space="preserve"> tot het vakgebied van Financial Accounting. </w:t>
      </w:r>
    </w:p>
    <w:p w:rsidR="00402AD7" w:rsidRPr="001D757A" w:rsidRDefault="00402AD7" w:rsidP="00050228">
      <w:pPr>
        <w:spacing w:line="360" w:lineRule="auto"/>
        <w:rPr>
          <w:sz w:val="22"/>
          <w:szCs w:val="22"/>
        </w:rPr>
      </w:pPr>
    </w:p>
    <w:p w:rsidR="002E296E" w:rsidRPr="001D757A" w:rsidRDefault="006E7A7D" w:rsidP="00050228">
      <w:pPr>
        <w:spacing w:line="360" w:lineRule="auto"/>
        <w:rPr>
          <w:b/>
          <w:sz w:val="22"/>
          <w:szCs w:val="22"/>
        </w:rPr>
      </w:pPr>
      <w:r w:rsidRPr="001D757A">
        <w:rPr>
          <w:b/>
          <w:sz w:val="22"/>
          <w:szCs w:val="22"/>
        </w:rPr>
        <w:t>Onderzoeksmethode</w:t>
      </w:r>
    </w:p>
    <w:p w:rsidR="0018445A" w:rsidRPr="001D757A" w:rsidRDefault="006E7A7D" w:rsidP="00050228">
      <w:pPr>
        <w:spacing w:line="360" w:lineRule="auto"/>
        <w:rPr>
          <w:sz w:val="22"/>
          <w:szCs w:val="22"/>
        </w:rPr>
      </w:pPr>
      <w:r w:rsidRPr="001D757A">
        <w:rPr>
          <w:sz w:val="22"/>
          <w:szCs w:val="22"/>
        </w:rPr>
        <w:t xml:space="preserve">Het onderzoek zal worden gedaan door middel van het </w:t>
      </w:r>
      <w:r w:rsidR="00482A1A" w:rsidRPr="001D757A">
        <w:rPr>
          <w:sz w:val="22"/>
          <w:szCs w:val="22"/>
        </w:rPr>
        <w:t>vergelijken</w:t>
      </w:r>
      <w:r w:rsidRPr="001D757A">
        <w:rPr>
          <w:sz w:val="22"/>
          <w:szCs w:val="22"/>
        </w:rPr>
        <w:t xml:space="preserve"> van de huidige en nieuwe regelgeving van IFRS betreffende het toepassen van de consolidatie. Er zal vooral een literatuuronderzoek plaatsvinden.</w:t>
      </w:r>
      <w:r w:rsidR="0018445A" w:rsidRPr="001D757A">
        <w:rPr>
          <w:sz w:val="22"/>
          <w:szCs w:val="22"/>
        </w:rPr>
        <w:t xml:space="preserve"> </w:t>
      </w:r>
      <w:r w:rsidR="004A1600" w:rsidRPr="001D757A">
        <w:rPr>
          <w:sz w:val="22"/>
          <w:szCs w:val="22"/>
        </w:rPr>
        <w:t>Door</w:t>
      </w:r>
      <w:r w:rsidR="0018445A" w:rsidRPr="001D757A">
        <w:rPr>
          <w:sz w:val="22"/>
          <w:szCs w:val="22"/>
        </w:rPr>
        <w:t>dat er op dit moment nog</w:t>
      </w:r>
      <w:r w:rsidR="00E67395" w:rsidRPr="001D757A">
        <w:rPr>
          <w:sz w:val="22"/>
          <w:szCs w:val="22"/>
        </w:rPr>
        <w:t xml:space="preserve"> geen</w:t>
      </w:r>
      <w:r w:rsidR="00572109" w:rsidRPr="001D757A">
        <w:rPr>
          <w:rFonts w:hint="eastAsia"/>
          <w:sz w:val="22"/>
          <w:szCs w:val="22"/>
          <w:lang w:eastAsia="zh-CN"/>
        </w:rPr>
        <w:t>/weinig</w:t>
      </w:r>
      <w:r w:rsidR="00E67395" w:rsidRPr="001D757A">
        <w:rPr>
          <w:sz w:val="22"/>
          <w:szCs w:val="22"/>
        </w:rPr>
        <w:t xml:space="preserve"> ondernemingen</w:t>
      </w:r>
      <w:r w:rsidR="002A3173" w:rsidRPr="001D757A">
        <w:rPr>
          <w:sz w:val="22"/>
          <w:szCs w:val="22"/>
        </w:rPr>
        <w:t xml:space="preserve"> zijn</w:t>
      </w:r>
      <w:r w:rsidR="00E67395" w:rsidRPr="001D757A">
        <w:rPr>
          <w:sz w:val="22"/>
          <w:szCs w:val="22"/>
        </w:rPr>
        <w:t xml:space="preserve"> die de nieuwe standaarden hebben toepast, </w:t>
      </w:r>
      <w:r w:rsidR="002A3173" w:rsidRPr="001D757A">
        <w:rPr>
          <w:sz w:val="22"/>
          <w:szCs w:val="22"/>
        </w:rPr>
        <w:t>kan er geen jaarrekeningonderzoek worden gedaa</w:t>
      </w:r>
      <w:r w:rsidR="007676F4" w:rsidRPr="001D757A">
        <w:rPr>
          <w:sz w:val="22"/>
          <w:szCs w:val="22"/>
        </w:rPr>
        <w:t>n</w:t>
      </w:r>
      <w:r w:rsidR="002A3173" w:rsidRPr="001D757A">
        <w:rPr>
          <w:sz w:val="22"/>
          <w:szCs w:val="22"/>
        </w:rPr>
        <w:t xml:space="preserve">. Wel is </w:t>
      </w:r>
      <w:r w:rsidR="00861B2D" w:rsidRPr="001D757A">
        <w:rPr>
          <w:sz w:val="22"/>
          <w:szCs w:val="22"/>
        </w:rPr>
        <w:t xml:space="preserve">het </w:t>
      </w:r>
      <w:proofErr w:type="gramStart"/>
      <w:r w:rsidR="002A3173" w:rsidRPr="001D757A">
        <w:rPr>
          <w:sz w:val="22"/>
          <w:szCs w:val="22"/>
        </w:rPr>
        <w:t xml:space="preserve">mogelijk  </w:t>
      </w:r>
      <w:proofErr w:type="gramEnd"/>
      <w:r w:rsidR="002A3173" w:rsidRPr="001D757A">
        <w:rPr>
          <w:sz w:val="22"/>
          <w:szCs w:val="22"/>
        </w:rPr>
        <w:t>een voor</w:t>
      </w:r>
      <w:r w:rsidR="00AC414B" w:rsidRPr="001D757A">
        <w:rPr>
          <w:sz w:val="22"/>
          <w:szCs w:val="22"/>
        </w:rPr>
        <w:t xml:space="preserve">lopige </w:t>
      </w:r>
      <w:r w:rsidR="002A3173" w:rsidRPr="001D757A">
        <w:rPr>
          <w:sz w:val="22"/>
          <w:szCs w:val="22"/>
        </w:rPr>
        <w:t xml:space="preserve">analyse te </w:t>
      </w:r>
      <w:r w:rsidR="004A1600" w:rsidRPr="001D757A">
        <w:rPr>
          <w:sz w:val="22"/>
          <w:szCs w:val="22"/>
        </w:rPr>
        <w:t>maken</w:t>
      </w:r>
      <w:r w:rsidR="002A3173" w:rsidRPr="001D757A">
        <w:rPr>
          <w:sz w:val="22"/>
          <w:szCs w:val="22"/>
        </w:rPr>
        <w:t xml:space="preserve"> over de mogelijke gevolgen van deze wijzigingen. Aan de hand van </w:t>
      </w:r>
      <w:r w:rsidR="007676F4" w:rsidRPr="001D757A">
        <w:rPr>
          <w:sz w:val="22"/>
          <w:szCs w:val="22"/>
        </w:rPr>
        <w:t>e</w:t>
      </w:r>
      <w:r w:rsidR="002A3173" w:rsidRPr="001D757A">
        <w:rPr>
          <w:sz w:val="22"/>
          <w:szCs w:val="22"/>
        </w:rPr>
        <w:t>erde</w:t>
      </w:r>
      <w:r w:rsidR="007676F4" w:rsidRPr="001D757A">
        <w:rPr>
          <w:sz w:val="22"/>
          <w:szCs w:val="22"/>
        </w:rPr>
        <w:t>re</w:t>
      </w:r>
      <w:r w:rsidR="002A3173" w:rsidRPr="001D757A">
        <w:rPr>
          <w:sz w:val="22"/>
          <w:szCs w:val="22"/>
        </w:rPr>
        <w:t xml:space="preserve"> onderzoeken over </w:t>
      </w:r>
      <w:r w:rsidR="007676F4" w:rsidRPr="001D757A">
        <w:rPr>
          <w:sz w:val="22"/>
          <w:szCs w:val="22"/>
        </w:rPr>
        <w:t xml:space="preserve">de kwaliteit van de </w:t>
      </w:r>
      <w:proofErr w:type="spellStart"/>
      <w:r w:rsidR="002B7AD3" w:rsidRPr="001D757A">
        <w:rPr>
          <w:sz w:val="22"/>
          <w:szCs w:val="22"/>
        </w:rPr>
        <w:t>IFRS-standaarden</w:t>
      </w:r>
      <w:proofErr w:type="spellEnd"/>
      <w:r w:rsidR="007676F4" w:rsidRPr="001D757A">
        <w:rPr>
          <w:sz w:val="22"/>
          <w:szCs w:val="22"/>
        </w:rPr>
        <w:t xml:space="preserve"> </w:t>
      </w:r>
      <w:r w:rsidR="002A3173" w:rsidRPr="001D757A">
        <w:rPr>
          <w:sz w:val="22"/>
          <w:szCs w:val="22"/>
        </w:rPr>
        <w:t xml:space="preserve">en </w:t>
      </w:r>
      <w:r w:rsidR="007676F4" w:rsidRPr="001D757A">
        <w:rPr>
          <w:sz w:val="22"/>
          <w:szCs w:val="22"/>
        </w:rPr>
        <w:t xml:space="preserve">wetenschappelijke artikelen over </w:t>
      </w:r>
      <w:proofErr w:type="spellStart"/>
      <w:r w:rsidR="007676F4" w:rsidRPr="001D757A">
        <w:rPr>
          <w:sz w:val="22"/>
          <w:szCs w:val="22"/>
        </w:rPr>
        <w:t>earnings</w:t>
      </w:r>
      <w:proofErr w:type="spellEnd"/>
      <w:r w:rsidR="007676F4" w:rsidRPr="001D757A">
        <w:rPr>
          <w:sz w:val="22"/>
          <w:szCs w:val="22"/>
        </w:rPr>
        <w:t xml:space="preserve"> management en </w:t>
      </w:r>
      <w:proofErr w:type="spellStart"/>
      <w:r w:rsidR="007676F4" w:rsidRPr="001D757A">
        <w:rPr>
          <w:sz w:val="22"/>
          <w:szCs w:val="22"/>
        </w:rPr>
        <w:t>informatie-asymmetrie</w:t>
      </w:r>
      <w:proofErr w:type="spellEnd"/>
      <w:r w:rsidR="007676F4" w:rsidRPr="001D757A">
        <w:rPr>
          <w:sz w:val="22"/>
          <w:szCs w:val="22"/>
        </w:rPr>
        <w:t xml:space="preserve"> worden </w:t>
      </w:r>
      <w:r w:rsidR="00906AEF" w:rsidRPr="001D757A">
        <w:rPr>
          <w:sz w:val="22"/>
          <w:szCs w:val="22"/>
        </w:rPr>
        <w:t>de economische voordelen die de nieuwe standaarden meebrengen onderzocht.</w:t>
      </w:r>
    </w:p>
    <w:p w:rsidR="006E7A7D" w:rsidRPr="001D757A" w:rsidRDefault="006E7A7D" w:rsidP="00050228">
      <w:pPr>
        <w:spacing w:line="360" w:lineRule="auto"/>
        <w:rPr>
          <w:sz w:val="22"/>
          <w:szCs w:val="22"/>
        </w:rPr>
      </w:pPr>
    </w:p>
    <w:p w:rsidR="006E7A7D" w:rsidRPr="001D757A" w:rsidRDefault="006E7A7D" w:rsidP="00050228">
      <w:pPr>
        <w:spacing w:line="360" w:lineRule="auto"/>
        <w:rPr>
          <w:b/>
          <w:sz w:val="22"/>
          <w:szCs w:val="22"/>
        </w:rPr>
      </w:pPr>
      <w:r w:rsidRPr="001D757A">
        <w:rPr>
          <w:b/>
          <w:sz w:val="22"/>
          <w:szCs w:val="22"/>
        </w:rPr>
        <w:t>Theoretisch kader</w:t>
      </w:r>
    </w:p>
    <w:p w:rsidR="006E7A7D" w:rsidRPr="001D757A" w:rsidRDefault="006E7A7D" w:rsidP="007676F4">
      <w:pPr>
        <w:spacing w:line="360" w:lineRule="auto"/>
        <w:rPr>
          <w:sz w:val="22"/>
          <w:szCs w:val="22"/>
          <w:lang w:eastAsia="zh-CN"/>
        </w:rPr>
      </w:pPr>
      <w:r w:rsidRPr="001D757A">
        <w:rPr>
          <w:sz w:val="22"/>
          <w:szCs w:val="22"/>
        </w:rPr>
        <w:t xml:space="preserve">Als theoretisch kader zullen op de eerste plaats de doelstellingen en de kwalitatieve kenmerken van de jaarrekening behandeld worden. Ook zal er aandacht </w:t>
      </w:r>
      <w:proofErr w:type="gramStart"/>
      <w:r w:rsidR="00861B2D" w:rsidRPr="001D757A">
        <w:rPr>
          <w:sz w:val="22"/>
          <w:szCs w:val="22"/>
        </w:rPr>
        <w:t>besteed</w:t>
      </w:r>
      <w:proofErr w:type="gramEnd"/>
      <w:r w:rsidRPr="001D757A">
        <w:rPr>
          <w:sz w:val="22"/>
          <w:szCs w:val="22"/>
        </w:rPr>
        <w:t xml:space="preserve"> worden aan de </w:t>
      </w:r>
      <w:proofErr w:type="spellStart"/>
      <w:r w:rsidRPr="001D757A">
        <w:rPr>
          <w:sz w:val="22"/>
          <w:szCs w:val="22"/>
        </w:rPr>
        <w:t>legitimiteitstheorie</w:t>
      </w:r>
      <w:proofErr w:type="spellEnd"/>
      <w:r w:rsidRPr="001D757A">
        <w:rPr>
          <w:sz w:val="22"/>
          <w:szCs w:val="22"/>
        </w:rPr>
        <w:t>. Op de tweede plaats zullen de theorieën betreffende het toepassen van consolidatie gebruikt worden, bijvoorbeeld de integrale consolidatie en proportionele consolidatie.</w:t>
      </w:r>
      <w:r w:rsidR="007676F4" w:rsidRPr="001D757A">
        <w:rPr>
          <w:sz w:val="22"/>
          <w:szCs w:val="22"/>
        </w:rPr>
        <w:t xml:space="preserve"> </w:t>
      </w:r>
      <w:r w:rsidRPr="001D757A">
        <w:rPr>
          <w:sz w:val="22"/>
          <w:szCs w:val="22"/>
        </w:rPr>
        <w:t>Op de laatste plaats zullen de theorieën</w:t>
      </w:r>
      <w:r w:rsidR="00C8351D" w:rsidRPr="001D757A">
        <w:rPr>
          <w:sz w:val="22"/>
          <w:szCs w:val="22"/>
        </w:rPr>
        <w:t xml:space="preserve"> </w:t>
      </w:r>
      <w:r w:rsidRPr="001D757A">
        <w:rPr>
          <w:sz w:val="22"/>
          <w:szCs w:val="22"/>
        </w:rPr>
        <w:t xml:space="preserve">van </w:t>
      </w:r>
      <w:proofErr w:type="spellStart"/>
      <w:r w:rsidRPr="001D757A">
        <w:rPr>
          <w:sz w:val="22"/>
          <w:szCs w:val="22"/>
        </w:rPr>
        <w:t>earnings</w:t>
      </w:r>
      <w:proofErr w:type="spellEnd"/>
      <w:r w:rsidRPr="001D757A">
        <w:rPr>
          <w:sz w:val="22"/>
          <w:szCs w:val="22"/>
        </w:rPr>
        <w:t xml:space="preserve"> management besproken worden. Daarbij zijn begrippen als‘</w:t>
      </w:r>
      <w:proofErr w:type="spellStart"/>
      <w:r w:rsidRPr="001D757A">
        <w:rPr>
          <w:sz w:val="22"/>
          <w:szCs w:val="22"/>
        </w:rPr>
        <w:t>agency</w:t>
      </w:r>
      <w:proofErr w:type="spellEnd"/>
      <w:r w:rsidRPr="001D757A">
        <w:rPr>
          <w:sz w:val="22"/>
          <w:szCs w:val="22"/>
        </w:rPr>
        <w:t xml:space="preserve"> </w:t>
      </w:r>
      <w:proofErr w:type="spellStart"/>
      <w:r w:rsidRPr="001D757A">
        <w:rPr>
          <w:sz w:val="22"/>
          <w:szCs w:val="22"/>
        </w:rPr>
        <w:t>theory</w:t>
      </w:r>
      <w:proofErr w:type="spellEnd"/>
      <w:r w:rsidRPr="001D757A">
        <w:rPr>
          <w:sz w:val="22"/>
          <w:szCs w:val="22"/>
        </w:rPr>
        <w:t>’</w:t>
      </w:r>
      <w:r w:rsidR="00B1271D" w:rsidRPr="001D757A">
        <w:rPr>
          <w:sz w:val="22"/>
          <w:szCs w:val="22"/>
        </w:rPr>
        <w:t>,</w:t>
      </w:r>
      <w:r w:rsidRPr="001D757A">
        <w:rPr>
          <w:sz w:val="22"/>
          <w:szCs w:val="22"/>
        </w:rPr>
        <w:t xml:space="preserve"> ‘</w:t>
      </w:r>
      <w:proofErr w:type="spellStart"/>
      <w:r w:rsidRPr="001D757A">
        <w:rPr>
          <w:sz w:val="22"/>
          <w:szCs w:val="22"/>
        </w:rPr>
        <w:t>positive</w:t>
      </w:r>
      <w:proofErr w:type="spellEnd"/>
      <w:r w:rsidRPr="001D757A">
        <w:rPr>
          <w:sz w:val="22"/>
          <w:szCs w:val="22"/>
        </w:rPr>
        <w:t xml:space="preserve"> accounting </w:t>
      </w:r>
      <w:proofErr w:type="spellStart"/>
      <w:r w:rsidRPr="001D757A">
        <w:rPr>
          <w:sz w:val="22"/>
          <w:szCs w:val="22"/>
        </w:rPr>
        <w:t>theory</w:t>
      </w:r>
      <w:proofErr w:type="spellEnd"/>
      <w:r w:rsidRPr="001D757A">
        <w:rPr>
          <w:sz w:val="22"/>
          <w:szCs w:val="22"/>
        </w:rPr>
        <w:t>’(PAT)</w:t>
      </w:r>
      <w:r w:rsidR="00B1271D" w:rsidRPr="001D757A">
        <w:rPr>
          <w:sz w:val="22"/>
          <w:szCs w:val="22"/>
        </w:rPr>
        <w:t xml:space="preserve"> en </w:t>
      </w:r>
      <w:proofErr w:type="spellStart"/>
      <w:r w:rsidR="00B1271D" w:rsidRPr="001D757A">
        <w:rPr>
          <w:sz w:val="22"/>
          <w:szCs w:val="22"/>
        </w:rPr>
        <w:t>informatie-asymmetrie</w:t>
      </w:r>
      <w:proofErr w:type="spellEnd"/>
      <w:r w:rsidR="004022C2" w:rsidRPr="001D757A">
        <w:rPr>
          <w:sz w:val="22"/>
          <w:szCs w:val="22"/>
        </w:rPr>
        <w:t xml:space="preserve"> relevant.</w:t>
      </w:r>
    </w:p>
    <w:p w:rsidR="00A42CEA" w:rsidRPr="001D757A" w:rsidRDefault="00A42CEA" w:rsidP="00050228">
      <w:pPr>
        <w:spacing w:line="360" w:lineRule="auto"/>
        <w:rPr>
          <w:b/>
          <w:sz w:val="22"/>
          <w:szCs w:val="22"/>
        </w:rPr>
      </w:pPr>
      <w:r w:rsidRPr="001D757A">
        <w:rPr>
          <w:b/>
          <w:sz w:val="22"/>
          <w:szCs w:val="22"/>
        </w:rPr>
        <w:t>Hoofdstuk 2: Doelstelling financiële verslaggeving</w:t>
      </w:r>
    </w:p>
    <w:p w:rsidR="00A42CEA" w:rsidRPr="001D757A" w:rsidRDefault="00A42CEA" w:rsidP="00050228">
      <w:pPr>
        <w:spacing w:line="360" w:lineRule="auto"/>
        <w:rPr>
          <w:b/>
          <w:sz w:val="22"/>
          <w:szCs w:val="22"/>
        </w:rPr>
      </w:pPr>
    </w:p>
    <w:p w:rsidR="00A42CEA" w:rsidRPr="001D757A" w:rsidRDefault="00A42CEA" w:rsidP="00050228">
      <w:pPr>
        <w:spacing w:line="360" w:lineRule="auto"/>
        <w:rPr>
          <w:b/>
          <w:sz w:val="22"/>
          <w:szCs w:val="22"/>
        </w:rPr>
      </w:pPr>
      <w:r w:rsidRPr="001D757A">
        <w:rPr>
          <w:b/>
          <w:sz w:val="22"/>
          <w:szCs w:val="22"/>
        </w:rPr>
        <w:t>2.1 Inleiding</w:t>
      </w:r>
    </w:p>
    <w:p w:rsidR="00A42CEA" w:rsidRPr="001D757A" w:rsidRDefault="00A42CEA" w:rsidP="00050228">
      <w:pPr>
        <w:spacing w:line="360" w:lineRule="auto"/>
        <w:rPr>
          <w:sz w:val="22"/>
          <w:szCs w:val="22"/>
          <w:lang w:eastAsia="zh-CN"/>
        </w:rPr>
      </w:pPr>
      <w:r w:rsidRPr="001D757A">
        <w:rPr>
          <w:sz w:val="22"/>
          <w:szCs w:val="22"/>
          <w:lang w:eastAsia="zh-CN"/>
        </w:rPr>
        <w:t>In dit hoofdstuk wordt eerst de inhoud van het begrip financiële verslaggeving toegelicht. Daarna</w:t>
      </w:r>
      <w:r w:rsidR="00A35CB6" w:rsidRPr="001D757A">
        <w:rPr>
          <w:sz w:val="22"/>
          <w:szCs w:val="22"/>
          <w:lang w:eastAsia="zh-CN"/>
        </w:rPr>
        <w:t xml:space="preserve"> wordt </w:t>
      </w:r>
      <w:r w:rsidRPr="001D757A">
        <w:rPr>
          <w:sz w:val="22"/>
          <w:szCs w:val="22"/>
          <w:lang w:eastAsia="zh-CN"/>
        </w:rPr>
        <w:t xml:space="preserve">ingegaan op het doel van financiële verslaggeving, en de geconsolideerde jaarrekening in het bijzonder. </w:t>
      </w:r>
      <w:r w:rsidR="00861B2D" w:rsidRPr="001D757A">
        <w:rPr>
          <w:sz w:val="22"/>
          <w:szCs w:val="22"/>
          <w:lang w:eastAsia="zh-CN"/>
        </w:rPr>
        <w:t>Ook d</w:t>
      </w:r>
      <w:r w:rsidR="002832ED" w:rsidRPr="001D757A">
        <w:rPr>
          <w:sz w:val="22"/>
          <w:szCs w:val="22"/>
          <w:lang w:eastAsia="zh-CN"/>
        </w:rPr>
        <w:t>e</w:t>
      </w:r>
      <w:r w:rsidRPr="001D757A">
        <w:rPr>
          <w:sz w:val="22"/>
          <w:szCs w:val="22"/>
          <w:lang w:eastAsia="zh-CN"/>
        </w:rPr>
        <w:t xml:space="preserve"> kwaliteit van de financiële verslaggeving </w:t>
      </w:r>
      <w:r w:rsidR="0000797C" w:rsidRPr="001D757A">
        <w:rPr>
          <w:sz w:val="22"/>
          <w:szCs w:val="22"/>
          <w:lang w:eastAsia="zh-CN"/>
        </w:rPr>
        <w:t xml:space="preserve">wordt </w:t>
      </w:r>
      <w:r w:rsidR="00E715EA" w:rsidRPr="001D757A">
        <w:rPr>
          <w:rFonts w:hint="eastAsia"/>
          <w:sz w:val="22"/>
          <w:szCs w:val="22"/>
          <w:lang w:eastAsia="zh-CN"/>
        </w:rPr>
        <w:t>toegelicht</w:t>
      </w:r>
      <w:r w:rsidRPr="001D757A">
        <w:rPr>
          <w:sz w:val="22"/>
          <w:szCs w:val="22"/>
          <w:lang w:eastAsia="zh-CN"/>
        </w:rPr>
        <w:t>. De kwalitatieve kenmerken, de regelgeving rondom de jaarrekening en de kritiek op de kwaliteit v</w:t>
      </w:r>
      <w:r w:rsidR="00EE4F3C" w:rsidRPr="001D757A">
        <w:rPr>
          <w:sz w:val="22"/>
          <w:szCs w:val="22"/>
          <w:lang w:eastAsia="zh-CN"/>
        </w:rPr>
        <w:t>an de financiële verslaggeving komen aan de orde</w:t>
      </w:r>
      <w:r w:rsidR="00035022" w:rsidRPr="001D757A">
        <w:rPr>
          <w:sz w:val="22"/>
          <w:szCs w:val="22"/>
          <w:lang w:eastAsia="zh-CN"/>
        </w:rPr>
        <w:t xml:space="preserve">. De eerste deelvraag </w:t>
      </w:r>
      <w:r w:rsidR="00035022" w:rsidRPr="001D757A">
        <w:rPr>
          <w:i/>
          <w:sz w:val="22"/>
          <w:szCs w:val="22"/>
          <w:lang w:eastAsia="zh-CN"/>
        </w:rPr>
        <w:t>“</w:t>
      </w:r>
      <w:r w:rsidRPr="001D757A">
        <w:rPr>
          <w:i/>
          <w:sz w:val="22"/>
          <w:szCs w:val="22"/>
        </w:rPr>
        <w:t xml:space="preserve">Wat is de doelstelling van de financiële verslaggeving </w:t>
      </w:r>
      <w:proofErr w:type="gramStart"/>
      <w:r w:rsidRPr="001D757A">
        <w:rPr>
          <w:i/>
          <w:sz w:val="22"/>
          <w:szCs w:val="22"/>
        </w:rPr>
        <w:t>in het algemeen</w:t>
      </w:r>
      <w:proofErr w:type="gramEnd"/>
      <w:r w:rsidRPr="001D757A">
        <w:rPr>
          <w:i/>
          <w:sz w:val="22"/>
          <w:szCs w:val="22"/>
        </w:rPr>
        <w:t xml:space="preserve"> en van consolidatie in het bijzonder?</w:t>
      </w:r>
      <w:r w:rsidR="00035022" w:rsidRPr="001D757A">
        <w:rPr>
          <w:i/>
          <w:sz w:val="22"/>
          <w:szCs w:val="22"/>
          <w:lang w:eastAsia="zh-CN"/>
        </w:rPr>
        <w:t>”</w:t>
      </w:r>
      <w:r w:rsidRPr="001D757A">
        <w:rPr>
          <w:i/>
          <w:sz w:val="22"/>
          <w:szCs w:val="22"/>
        </w:rPr>
        <w:t xml:space="preserve"> </w:t>
      </w:r>
      <w:r w:rsidRPr="001D757A">
        <w:rPr>
          <w:sz w:val="22"/>
          <w:szCs w:val="22"/>
        </w:rPr>
        <w:t>wordt in dit hoofdstuk beantwoord.</w:t>
      </w:r>
    </w:p>
    <w:p w:rsidR="00A42CEA" w:rsidRPr="001D757A" w:rsidRDefault="00A42CEA" w:rsidP="00050228">
      <w:pPr>
        <w:spacing w:line="360" w:lineRule="auto"/>
        <w:rPr>
          <w:sz w:val="22"/>
          <w:szCs w:val="22"/>
        </w:rPr>
      </w:pPr>
    </w:p>
    <w:p w:rsidR="00E70F86" w:rsidRPr="001D757A" w:rsidRDefault="00A42CEA" w:rsidP="00050228">
      <w:pPr>
        <w:spacing w:line="360" w:lineRule="auto"/>
        <w:rPr>
          <w:b/>
          <w:sz w:val="22"/>
          <w:szCs w:val="22"/>
        </w:rPr>
      </w:pPr>
      <w:r w:rsidRPr="001D757A">
        <w:rPr>
          <w:b/>
          <w:sz w:val="22"/>
          <w:szCs w:val="22"/>
        </w:rPr>
        <w:t>2.2 Begripsomschrijving</w:t>
      </w:r>
    </w:p>
    <w:p w:rsidR="00A42CEA" w:rsidRPr="001D757A" w:rsidRDefault="00D90248" w:rsidP="00050228">
      <w:pPr>
        <w:spacing w:line="360" w:lineRule="auto"/>
        <w:rPr>
          <w:sz w:val="22"/>
          <w:szCs w:val="22"/>
        </w:rPr>
      </w:pPr>
      <w:r w:rsidRPr="001D757A">
        <w:rPr>
          <w:sz w:val="22"/>
          <w:szCs w:val="22"/>
        </w:rPr>
        <w:t xml:space="preserve">Financiële verslaggeving omvat het vrijgeven van informatie ten behoeve van de belanghebbenden </w:t>
      </w:r>
      <w:r w:rsidR="00A42CEA" w:rsidRPr="001D757A">
        <w:rPr>
          <w:sz w:val="22"/>
          <w:szCs w:val="22"/>
        </w:rPr>
        <w:t>(</w:t>
      </w:r>
      <w:proofErr w:type="spellStart"/>
      <w:r w:rsidR="00A42CEA" w:rsidRPr="001D757A">
        <w:rPr>
          <w:sz w:val="22"/>
          <w:szCs w:val="22"/>
        </w:rPr>
        <w:t>Vergoossen</w:t>
      </w:r>
      <w:proofErr w:type="spellEnd"/>
      <w:r w:rsidR="00A42CEA" w:rsidRPr="001D757A">
        <w:rPr>
          <w:sz w:val="22"/>
          <w:szCs w:val="22"/>
        </w:rPr>
        <w:t xml:space="preserve"> &amp; de Auke, 2005). Dit wordt ook wel externe financiële verslaggeving genoemd. Het gaat om de financieel-economische gegevens die een onderneming verstrekt, zoals informatie over</w:t>
      </w:r>
      <w:r w:rsidR="00A42CEA" w:rsidRPr="001D757A">
        <w:rPr>
          <w:sz w:val="22"/>
          <w:szCs w:val="22"/>
          <w:lang w:eastAsia="zh-CN"/>
        </w:rPr>
        <w:t xml:space="preserve"> winstgevendheid, </w:t>
      </w:r>
      <w:proofErr w:type="gramStart"/>
      <w:r w:rsidR="00A42CEA" w:rsidRPr="001D757A">
        <w:rPr>
          <w:sz w:val="22"/>
          <w:szCs w:val="22"/>
          <w:lang w:eastAsia="zh-CN"/>
        </w:rPr>
        <w:t>solvabiliteit</w:t>
      </w:r>
      <w:proofErr w:type="gramEnd"/>
      <w:r w:rsidR="00A42CEA" w:rsidRPr="001D757A">
        <w:rPr>
          <w:sz w:val="22"/>
          <w:szCs w:val="22"/>
          <w:lang w:eastAsia="zh-CN"/>
        </w:rPr>
        <w:t xml:space="preserve"> en liquiditeit van de onderneming. </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rPr>
      </w:pPr>
      <w:r w:rsidRPr="001D757A">
        <w:rPr>
          <w:sz w:val="22"/>
          <w:szCs w:val="22"/>
        </w:rPr>
        <w:t>De belanghebbenden van de financiële verslaggeving zijn onder andere</w:t>
      </w:r>
      <w:r w:rsidR="00D957AE" w:rsidRPr="001D757A">
        <w:rPr>
          <w:sz w:val="22"/>
          <w:szCs w:val="22"/>
        </w:rPr>
        <w:t>n</w:t>
      </w:r>
      <w:r w:rsidRPr="001D757A">
        <w:rPr>
          <w:sz w:val="22"/>
          <w:szCs w:val="22"/>
        </w:rPr>
        <w:t>:</w:t>
      </w:r>
    </w:p>
    <w:p w:rsidR="00A42CEA" w:rsidRPr="001D757A" w:rsidRDefault="00A42CEA" w:rsidP="00050228">
      <w:pPr>
        <w:pStyle w:val="ListParagraph"/>
        <w:numPr>
          <w:ilvl w:val="0"/>
          <w:numId w:val="4"/>
        </w:numPr>
        <w:spacing w:line="360" w:lineRule="auto"/>
        <w:rPr>
          <w:sz w:val="22"/>
          <w:szCs w:val="22"/>
        </w:rPr>
      </w:pPr>
      <w:r w:rsidRPr="001D757A">
        <w:rPr>
          <w:sz w:val="22"/>
          <w:szCs w:val="22"/>
        </w:rPr>
        <w:t>aandeelhouders;</w:t>
      </w:r>
    </w:p>
    <w:p w:rsidR="00A42CEA" w:rsidRPr="001D757A" w:rsidRDefault="00F77667" w:rsidP="00050228">
      <w:pPr>
        <w:pStyle w:val="ListParagraph"/>
        <w:numPr>
          <w:ilvl w:val="0"/>
          <w:numId w:val="4"/>
        </w:numPr>
        <w:spacing w:line="360" w:lineRule="auto"/>
        <w:rPr>
          <w:sz w:val="22"/>
          <w:szCs w:val="22"/>
        </w:rPr>
      </w:pPr>
      <w:proofErr w:type="gramStart"/>
      <w:r w:rsidRPr="001D757A">
        <w:rPr>
          <w:sz w:val="22"/>
          <w:szCs w:val="22"/>
        </w:rPr>
        <w:t>vreemd</w:t>
      </w:r>
      <w:proofErr w:type="gramEnd"/>
      <w:r w:rsidRPr="001D757A">
        <w:rPr>
          <w:sz w:val="22"/>
          <w:szCs w:val="22"/>
        </w:rPr>
        <w:t xml:space="preserve"> vermogensverschaffers</w:t>
      </w:r>
      <w:r w:rsidR="00A42CEA" w:rsidRPr="001D757A">
        <w:rPr>
          <w:sz w:val="22"/>
          <w:szCs w:val="22"/>
        </w:rPr>
        <w:t>;</w:t>
      </w:r>
    </w:p>
    <w:p w:rsidR="00A42CEA" w:rsidRPr="001D757A" w:rsidRDefault="00A42CEA" w:rsidP="00050228">
      <w:pPr>
        <w:pStyle w:val="ListParagraph"/>
        <w:numPr>
          <w:ilvl w:val="0"/>
          <w:numId w:val="4"/>
        </w:numPr>
        <w:spacing w:line="360" w:lineRule="auto"/>
        <w:rPr>
          <w:sz w:val="22"/>
          <w:szCs w:val="22"/>
        </w:rPr>
      </w:pPr>
      <w:r w:rsidRPr="001D757A">
        <w:rPr>
          <w:sz w:val="22"/>
          <w:szCs w:val="22"/>
        </w:rPr>
        <w:t>werknemers;</w:t>
      </w:r>
    </w:p>
    <w:p w:rsidR="00A42CEA" w:rsidRPr="001D757A" w:rsidRDefault="00A42CEA" w:rsidP="00050228">
      <w:pPr>
        <w:pStyle w:val="ListParagraph"/>
        <w:numPr>
          <w:ilvl w:val="0"/>
          <w:numId w:val="4"/>
        </w:numPr>
        <w:spacing w:line="360" w:lineRule="auto"/>
        <w:rPr>
          <w:sz w:val="22"/>
          <w:szCs w:val="22"/>
        </w:rPr>
      </w:pPr>
      <w:r w:rsidRPr="001D757A">
        <w:rPr>
          <w:sz w:val="22"/>
          <w:szCs w:val="22"/>
        </w:rPr>
        <w:t>financiële analisten en financiële journalisten;</w:t>
      </w:r>
    </w:p>
    <w:p w:rsidR="00A42CEA" w:rsidRPr="001D757A" w:rsidRDefault="00A42CEA" w:rsidP="00050228">
      <w:pPr>
        <w:pStyle w:val="ListParagraph"/>
        <w:numPr>
          <w:ilvl w:val="0"/>
          <w:numId w:val="4"/>
        </w:numPr>
        <w:spacing w:line="360" w:lineRule="auto"/>
        <w:rPr>
          <w:sz w:val="22"/>
          <w:szCs w:val="22"/>
        </w:rPr>
      </w:pPr>
      <w:r w:rsidRPr="001D757A">
        <w:rPr>
          <w:sz w:val="22"/>
          <w:szCs w:val="22"/>
        </w:rPr>
        <w:t>leveranciers en afnemers;</w:t>
      </w:r>
    </w:p>
    <w:p w:rsidR="00A42CEA" w:rsidRPr="001D757A" w:rsidRDefault="00A42CEA" w:rsidP="00050228">
      <w:pPr>
        <w:pStyle w:val="ListParagraph"/>
        <w:numPr>
          <w:ilvl w:val="0"/>
          <w:numId w:val="4"/>
        </w:numPr>
        <w:spacing w:line="360" w:lineRule="auto"/>
        <w:rPr>
          <w:sz w:val="22"/>
          <w:szCs w:val="22"/>
        </w:rPr>
      </w:pPr>
      <w:r w:rsidRPr="001D757A">
        <w:rPr>
          <w:sz w:val="22"/>
          <w:szCs w:val="22"/>
        </w:rPr>
        <w:t>overheid en publiek.</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rPr>
      </w:pPr>
      <w:r w:rsidRPr="001D757A">
        <w:rPr>
          <w:sz w:val="22"/>
          <w:szCs w:val="22"/>
        </w:rPr>
        <w:t>Primai</w:t>
      </w:r>
      <w:r w:rsidR="00A25FD2" w:rsidRPr="001D757A">
        <w:rPr>
          <w:sz w:val="22"/>
          <w:szCs w:val="22"/>
        </w:rPr>
        <w:t xml:space="preserve">r zijn aandeelhouders en vreemd </w:t>
      </w:r>
      <w:proofErr w:type="spellStart"/>
      <w:r w:rsidRPr="001D757A">
        <w:rPr>
          <w:sz w:val="22"/>
          <w:szCs w:val="22"/>
        </w:rPr>
        <w:t>vermogenverschaffers</w:t>
      </w:r>
      <w:proofErr w:type="spellEnd"/>
      <w:r w:rsidRPr="001D757A">
        <w:rPr>
          <w:sz w:val="22"/>
          <w:szCs w:val="22"/>
        </w:rPr>
        <w:t xml:space="preserve"> personen en instellingen die een direct financieel belang hebben in de onderneming en daardoor geïnteresseerd zijn in de financiële verslaggeving (</w:t>
      </w:r>
      <w:proofErr w:type="spellStart"/>
      <w:r w:rsidRPr="001D757A">
        <w:rPr>
          <w:sz w:val="22"/>
          <w:szCs w:val="22"/>
        </w:rPr>
        <w:t>Hoogendoorn</w:t>
      </w:r>
      <w:proofErr w:type="spellEnd"/>
      <w:r w:rsidRPr="001D757A">
        <w:rPr>
          <w:sz w:val="22"/>
          <w:szCs w:val="22"/>
        </w:rPr>
        <w:t xml:space="preserve"> &amp; Mertens, 2001). Het publiek kan een indirect belang hebben in de financiële verslaggeving. </w:t>
      </w:r>
      <w:r w:rsidR="00D957AE" w:rsidRPr="001D757A">
        <w:rPr>
          <w:sz w:val="22"/>
          <w:szCs w:val="22"/>
        </w:rPr>
        <w:t>Het is</w:t>
      </w:r>
      <w:r w:rsidRPr="001D757A">
        <w:rPr>
          <w:sz w:val="22"/>
          <w:szCs w:val="22"/>
        </w:rPr>
        <w:t xml:space="preserve"> bijvoorbeeld geïnteresseerd in het beleid ten aanzien van de maatschappelijke verantwoordelijkheid van de onderneming.</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lang w:eastAsia="zh-CN"/>
        </w:rPr>
      </w:pPr>
      <w:r w:rsidRPr="001D757A">
        <w:rPr>
          <w:sz w:val="22"/>
          <w:szCs w:val="22"/>
          <w:lang w:eastAsia="zh-CN"/>
        </w:rPr>
        <w:t>Met betrekking tot de publicatie van financiële verslaggeving kan onderscheid worden gemaakt in:</w:t>
      </w:r>
    </w:p>
    <w:p w:rsidR="00A42CEA" w:rsidRPr="001D757A" w:rsidRDefault="00A42CEA" w:rsidP="00050228">
      <w:pPr>
        <w:pStyle w:val="ListParagraph"/>
        <w:numPr>
          <w:ilvl w:val="0"/>
          <w:numId w:val="5"/>
        </w:numPr>
        <w:spacing w:line="360" w:lineRule="auto"/>
        <w:rPr>
          <w:sz w:val="22"/>
          <w:szCs w:val="22"/>
          <w:lang w:eastAsia="zh-CN"/>
        </w:rPr>
      </w:pPr>
      <w:r w:rsidRPr="001D757A">
        <w:rPr>
          <w:sz w:val="22"/>
          <w:szCs w:val="22"/>
          <w:lang w:eastAsia="zh-CN"/>
        </w:rPr>
        <w:t>Periodieke informatie: het financiële jaarverslag (jaarrekening), halfjaar- en kwartaalberichten, sociale jaarverslagen en milieuverslagen.</w:t>
      </w:r>
    </w:p>
    <w:p w:rsidR="00A42CEA" w:rsidRPr="001D757A" w:rsidRDefault="00A42CEA" w:rsidP="00050228">
      <w:pPr>
        <w:pStyle w:val="ListParagraph"/>
        <w:numPr>
          <w:ilvl w:val="0"/>
          <w:numId w:val="5"/>
        </w:numPr>
        <w:spacing w:line="360" w:lineRule="auto"/>
        <w:rPr>
          <w:sz w:val="22"/>
          <w:szCs w:val="22"/>
          <w:lang w:eastAsia="zh-CN"/>
        </w:rPr>
      </w:pPr>
      <w:r w:rsidRPr="001D757A">
        <w:rPr>
          <w:sz w:val="22"/>
          <w:szCs w:val="22"/>
          <w:lang w:eastAsia="zh-CN"/>
        </w:rPr>
        <w:t xml:space="preserve">Ad </w:t>
      </w:r>
      <w:proofErr w:type="spellStart"/>
      <w:r w:rsidRPr="001D757A">
        <w:rPr>
          <w:sz w:val="22"/>
          <w:szCs w:val="22"/>
          <w:lang w:eastAsia="zh-CN"/>
        </w:rPr>
        <w:t>hoc-informatie</w:t>
      </w:r>
      <w:proofErr w:type="spellEnd"/>
      <w:r w:rsidRPr="001D757A">
        <w:rPr>
          <w:sz w:val="22"/>
          <w:szCs w:val="22"/>
          <w:lang w:eastAsia="zh-CN"/>
        </w:rPr>
        <w:t xml:space="preserve">: emissieprospectussen en persberichten </w:t>
      </w:r>
      <w:r w:rsidRPr="001D757A">
        <w:rPr>
          <w:sz w:val="22"/>
          <w:szCs w:val="22"/>
        </w:rPr>
        <w:t>(</w:t>
      </w:r>
      <w:proofErr w:type="spellStart"/>
      <w:r w:rsidRPr="001D757A">
        <w:rPr>
          <w:sz w:val="22"/>
          <w:szCs w:val="22"/>
        </w:rPr>
        <w:t>Vergoossen</w:t>
      </w:r>
      <w:proofErr w:type="spellEnd"/>
      <w:r w:rsidRPr="001D757A">
        <w:rPr>
          <w:sz w:val="22"/>
          <w:szCs w:val="22"/>
        </w:rPr>
        <w:t xml:space="preserve"> &amp; Auke, 2005).</w:t>
      </w:r>
    </w:p>
    <w:p w:rsidR="00A42CEA" w:rsidRPr="001D757A" w:rsidRDefault="00A42CEA" w:rsidP="00050228">
      <w:pPr>
        <w:spacing w:line="360" w:lineRule="auto"/>
        <w:rPr>
          <w:sz w:val="22"/>
          <w:szCs w:val="22"/>
          <w:lang w:eastAsia="zh-CN"/>
        </w:rPr>
      </w:pPr>
    </w:p>
    <w:p w:rsidR="00A42CEA" w:rsidRPr="001D757A" w:rsidRDefault="00A42CEA" w:rsidP="00050228">
      <w:pPr>
        <w:spacing w:line="360" w:lineRule="auto"/>
        <w:rPr>
          <w:sz w:val="22"/>
          <w:szCs w:val="22"/>
          <w:lang w:eastAsia="zh-CN"/>
        </w:rPr>
      </w:pPr>
      <w:r w:rsidRPr="001D757A">
        <w:rPr>
          <w:sz w:val="22"/>
          <w:szCs w:val="22"/>
          <w:lang w:eastAsia="zh-CN"/>
        </w:rPr>
        <w:t xml:space="preserve">In </w:t>
      </w:r>
      <w:r w:rsidR="00EE4F3C" w:rsidRPr="001D757A">
        <w:rPr>
          <w:sz w:val="22"/>
          <w:szCs w:val="22"/>
          <w:lang w:eastAsia="zh-CN"/>
        </w:rPr>
        <w:t>het vervolg</w:t>
      </w:r>
      <w:r w:rsidR="00C60EAC" w:rsidRPr="001D757A">
        <w:rPr>
          <w:sz w:val="22"/>
          <w:szCs w:val="22"/>
          <w:lang w:eastAsia="zh-CN"/>
        </w:rPr>
        <w:t xml:space="preserve"> worden de termen financiële verslaggeving</w:t>
      </w:r>
      <w:r w:rsidRPr="001D757A">
        <w:rPr>
          <w:sz w:val="22"/>
          <w:szCs w:val="22"/>
          <w:lang w:eastAsia="zh-CN"/>
        </w:rPr>
        <w:t xml:space="preserve"> en </w:t>
      </w:r>
      <w:r w:rsidR="00C60EAC" w:rsidRPr="001D757A">
        <w:rPr>
          <w:sz w:val="22"/>
          <w:szCs w:val="22"/>
          <w:lang w:eastAsia="zh-CN"/>
        </w:rPr>
        <w:t>jaarrekening</w:t>
      </w:r>
      <w:r w:rsidRPr="001D757A">
        <w:rPr>
          <w:sz w:val="22"/>
          <w:szCs w:val="22"/>
          <w:lang w:eastAsia="zh-CN"/>
        </w:rPr>
        <w:t xml:space="preserve"> door elkaar gebruikt. De jaarrekening is het financiële onderdeel van het jaarverslag en het belangrijkste document van een onderneming</w:t>
      </w:r>
      <w:r w:rsidR="00D90248" w:rsidRPr="001D757A">
        <w:rPr>
          <w:sz w:val="22"/>
          <w:szCs w:val="22"/>
          <w:lang w:eastAsia="zh-CN"/>
        </w:rPr>
        <w:t xml:space="preserve"> en geeft inzicht in de financiële prestaties. </w:t>
      </w:r>
      <w:r w:rsidR="00E94D3F" w:rsidRPr="001D757A">
        <w:rPr>
          <w:sz w:val="22"/>
          <w:szCs w:val="22"/>
          <w:lang w:eastAsia="zh-CN"/>
        </w:rPr>
        <w:t xml:space="preserve">De jaarrekening </w:t>
      </w:r>
      <w:r w:rsidRPr="001D757A">
        <w:rPr>
          <w:sz w:val="22"/>
          <w:szCs w:val="22"/>
          <w:lang w:eastAsia="zh-CN"/>
        </w:rPr>
        <w:t xml:space="preserve">bestaat uit de balans, winst-en-verliesrekening, kasstroomoverzicht, overzicht totaalresultaat, </w:t>
      </w:r>
      <w:r w:rsidR="00C8351D" w:rsidRPr="001D757A">
        <w:rPr>
          <w:sz w:val="22"/>
          <w:szCs w:val="22"/>
          <w:lang w:eastAsia="zh-CN"/>
        </w:rPr>
        <w:t>mutatieoverzicht</w:t>
      </w:r>
      <w:r w:rsidRPr="001D757A">
        <w:rPr>
          <w:sz w:val="22"/>
          <w:szCs w:val="22"/>
          <w:lang w:eastAsia="zh-CN"/>
        </w:rPr>
        <w:t xml:space="preserve"> van het eigen vermogen en een toelichting (Ernst &amp; Young, 2012, </w:t>
      </w:r>
      <w:r w:rsidR="00220DA0" w:rsidRPr="001D757A">
        <w:rPr>
          <w:sz w:val="22"/>
          <w:szCs w:val="22"/>
          <w:lang w:eastAsia="zh-CN"/>
        </w:rPr>
        <w:t>pag.</w:t>
      </w:r>
      <w:r w:rsidRPr="001D757A">
        <w:rPr>
          <w:sz w:val="22"/>
          <w:szCs w:val="22"/>
          <w:lang w:eastAsia="zh-CN"/>
        </w:rPr>
        <w:t xml:space="preserve">129). </w:t>
      </w:r>
    </w:p>
    <w:p w:rsidR="00A42CEA" w:rsidRPr="001D757A" w:rsidRDefault="00A42CEA" w:rsidP="00050228">
      <w:pPr>
        <w:spacing w:line="360" w:lineRule="auto"/>
        <w:rPr>
          <w:sz w:val="22"/>
          <w:szCs w:val="22"/>
          <w:lang w:eastAsia="zh-CN"/>
        </w:rPr>
      </w:pPr>
    </w:p>
    <w:p w:rsidR="00A42CEA" w:rsidRPr="001D757A" w:rsidRDefault="00A42CEA" w:rsidP="00050228">
      <w:pPr>
        <w:spacing w:line="360" w:lineRule="auto"/>
        <w:rPr>
          <w:sz w:val="22"/>
          <w:szCs w:val="22"/>
          <w:lang w:eastAsia="zh-CN"/>
        </w:rPr>
      </w:pPr>
      <w:r w:rsidRPr="001D757A">
        <w:rPr>
          <w:sz w:val="22"/>
          <w:szCs w:val="22"/>
          <w:lang w:eastAsia="zh-CN"/>
        </w:rPr>
        <w:t xml:space="preserve">Naast de enkelvoudige jaarrekening bestaat er ook de geconsolideerde jaarrekening. IFRS richt zich vooral op de geconsolideerde jaarrekening (Ernst &amp; Young, 2012, </w:t>
      </w:r>
      <w:r w:rsidR="004D5F3C" w:rsidRPr="001D757A">
        <w:rPr>
          <w:sz w:val="22"/>
          <w:szCs w:val="22"/>
          <w:lang w:eastAsia="zh-CN"/>
        </w:rPr>
        <w:t>pag.</w:t>
      </w:r>
      <w:r w:rsidRPr="001D757A">
        <w:rPr>
          <w:sz w:val="22"/>
          <w:szCs w:val="22"/>
          <w:lang w:eastAsia="zh-CN"/>
        </w:rPr>
        <w:t xml:space="preserve">129). De geconsolideerde jaarrekening is een jaarrekening met daarin als geheel de activa, de passiva, de baten en de lasten van de rechtspersonen en de vennootschappen die een samen een groep of groepsdeel vormen (art. 2:405 lid 1 BW, IAS 27.4) (Ernst &amp; Young, 2012, </w:t>
      </w:r>
      <w:r w:rsidR="004D5F3C" w:rsidRPr="001D757A">
        <w:rPr>
          <w:sz w:val="22"/>
          <w:szCs w:val="22"/>
          <w:lang w:eastAsia="zh-CN"/>
        </w:rPr>
        <w:t>pag.</w:t>
      </w:r>
      <w:r w:rsidRPr="001D757A">
        <w:rPr>
          <w:sz w:val="22"/>
          <w:szCs w:val="22"/>
          <w:lang w:eastAsia="zh-CN"/>
        </w:rPr>
        <w:t>698).</w:t>
      </w:r>
      <w:r w:rsidR="00D90248" w:rsidRPr="001D757A">
        <w:rPr>
          <w:sz w:val="22"/>
          <w:szCs w:val="22"/>
          <w:lang w:eastAsia="zh-CN"/>
        </w:rPr>
        <w:t xml:space="preserve"> Vanaf 2005 is de geconsolideerde jaarrekening een apart onderdeel van de jaarrekening en niet langer onderdeel van de toelichting op de enkelvoudige jaarrekening</w:t>
      </w:r>
      <w:r w:rsidRPr="001D757A">
        <w:rPr>
          <w:sz w:val="22"/>
          <w:szCs w:val="22"/>
          <w:lang w:eastAsia="zh-CN"/>
        </w:rPr>
        <w:t xml:space="preserve"> (Ernst &amp; Young, 2012, </w:t>
      </w:r>
      <w:r w:rsidR="004D5F3C" w:rsidRPr="001D757A">
        <w:rPr>
          <w:sz w:val="22"/>
          <w:szCs w:val="22"/>
          <w:lang w:eastAsia="zh-CN"/>
        </w:rPr>
        <w:t>pag.</w:t>
      </w:r>
      <w:r w:rsidRPr="001D757A">
        <w:rPr>
          <w:sz w:val="22"/>
          <w:szCs w:val="22"/>
          <w:lang w:eastAsia="zh-CN"/>
        </w:rPr>
        <w:t xml:space="preserve">698). </w:t>
      </w:r>
    </w:p>
    <w:p w:rsidR="00A42CEA" w:rsidRPr="001D757A" w:rsidRDefault="00A42CEA" w:rsidP="00050228">
      <w:pPr>
        <w:spacing w:line="360" w:lineRule="auto"/>
        <w:rPr>
          <w:sz w:val="22"/>
          <w:szCs w:val="22"/>
          <w:lang w:eastAsia="zh-CN"/>
        </w:rPr>
      </w:pPr>
    </w:p>
    <w:p w:rsidR="00A42CEA" w:rsidRPr="001D757A" w:rsidRDefault="00A42CEA" w:rsidP="00050228">
      <w:pPr>
        <w:spacing w:line="360" w:lineRule="auto"/>
        <w:rPr>
          <w:b/>
          <w:sz w:val="22"/>
          <w:szCs w:val="22"/>
        </w:rPr>
      </w:pPr>
      <w:r w:rsidRPr="001D757A">
        <w:rPr>
          <w:b/>
          <w:sz w:val="22"/>
          <w:szCs w:val="22"/>
        </w:rPr>
        <w:t xml:space="preserve">2.3 Doelstelling financiële verslaggeving </w:t>
      </w:r>
      <w:proofErr w:type="gramStart"/>
      <w:r w:rsidRPr="001D757A">
        <w:rPr>
          <w:b/>
          <w:sz w:val="22"/>
          <w:szCs w:val="22"/>
        </w:rPr>
        <w:t>in het algemeen</w:t>
      </w:r>
      <w:proofErr w:type="gramEnd"/>
    </w:p>
    <w:p w:rsidR="00A42CEA" w:rsidRPr="001D757A" w:rsidRDefault="00A42CEA" w:rsidP="00050228">
      <w:pPr>
        <w:spacing w:line="360" w:lineRule="auto"/>
        <w:rPr>
          <w:sz w:val="22"/>
          <w:szCs w:val="22"/>
          <w:lang w:eastAsia="zh-CN"/>
        </w:rPr>
      </w:pPr>
      <w:r w:rsidRPr="001D757A">
        <w:rPr>
          <w:sz w:val="22"/>
          <w:szCs w:val="22"/>
          <w:lang w:eastAsia="zh-CN"/>
        </w:rPr>
        <w:t>Volgens het stramien van de IASB is de hoofddoelstelling van de financiële verslaggeving:</w:t>
      </w:r>
    </w:p>
    <w:p w:rsidR="00A42CEA" w:rsidRPr="001D757A" w:rsidRDefault="00A42CEA" w:rsidP="00050228">
      <w:pPr>
        <w:spacing w:line="360" w:lineRule="auto"/>
        <w:rPr>
          <w:b/>
          <w:sz w:val="22"/>
          <w:szCs w:val="22"/>
          <w:lang w:eastAsia="zh-CN"/>
        </w:rPr>
      </w:pPr>
    </w:p>
    <w:p w:rsidR="00A42CEA" w:rsidRPr="001D757A" w:rsidRDefault="00A42CEA" w:rsidP="00050228">
      <w:pPr>
        <w:spacing w:line="360" w:lineRule="auto"/>
        <w:rPr>
          <w:sz w:val="22"/>
          <w:szCs w:val="22"/>
          <w:lang w:eastAsia="zh-CN"/>
        </w:rPr>
      </w:pPr>
      <w:r w:rsidRPr="001D757A">
        <w:rPr>
          <w:i/>
          <w:sz w:val="22"/>
          <w:szCs w:val="22"/>
          <w:lang w:val="en-GB" w:eastAsia="nl-NL"/>
        </w:rPr>
        <w:t>“The objective of general purpose financial reporting</w:t>
      </w:r>
      <w:r w:rsidRPr="001D757A">
        <w:rPr>
          <w:i/>
          <w:sz w:val="22"/>
          <w:szCs w:val="22"/>
          <w:vertAlign w:val="superscript"/>
          <w:lang w:val="en-US" w:eastAsia="nl-NL"/>
        </w:rPr>
        <w:t xml:space="preserve"> </w:t>
      </w:r>
      <w:r w:rsidRPr="001D757A">
        <w:rPr>
          <w:i/>
          <w:sz w:val="22"/>
          <w:szCs w:val="22"/>
          <w:lang w:val="en-GB" w:eastAsia="nl-NL"/>
        </w:rPr>
        <w:t xml:space="preserve">is to provide financial information about the reporting entity that is useful to existing and potential investors, lenders and other creditors in making decisions about providing resources to the entity. Those decisions involve buying, selling or holding equity and debt instruments, and providing or settling loans and other forms of credit.” </w:t>
      </w:r>
      <w:r w:rsidRPr="001D757A">
        <w:rPr>
          <w:sz w:val="22"/>
          <w:szCs w:val="22"/>
          <w:lang w:eastAsia="zh-CN"/>
        </w:rPr>
        <w:t>(</w:t>
      </w:r>
      <w:proofErr w:type="spellStart"/>
      <w:r w:rsidRPr="001D757A">
        <w:rPr>
          <w:sz w:val="22"/>
          <w:szCs w:val="22"/>
          <w:lang w:eastAsia="zh-CN"/>
        </w:rPr>
        <w:t>Conceptual</w:t>
      </w:r>
      <w:proofErr w:type="spellEnd"/>
      <w:r w:rsidRPr="001D757A">
        <w:rPr>
          <w:sz w:val="22"/>
          <w:szCs w:val="22"/>
          <w:lang w:eastAsia="zh-CN"/>
        </w:rPr>
        <w:t xml:space="preserve"> </w:t>
      </w:r>
      <w:proofErr w:type="spellStart"/>
      <w:r w:rsidRPr="001D757A">
        <w:rPr>
          <w:sz w:val="22"/>
          <w:szCs w:val="22"/>
          <w:lang w:eastAsia="zh-CN"/>
        </w:rPr>
        <w:t>Framework</w:t>
      </w:r>
      <w:proofErr w:type="spellEnd"/>
      <w:r w:rsidRPr="001D757A">
        <w:rPr>
          <w:sz w:val="22"/>
          <w:szCs w:val="22"/>
          <w:lang w:eastAsia="zh-CN"/>
        </w:rPr>
        <w:t xml:space="preserve"> </w:t>
      </w:r>
      <w:proofErr w:type="spellStart"/>
      <w:r w:rsidRPr="001D757A">
        <w:rPr>
          <w:sz w:val="22"/>
          <w:szCs w:val="22"/>
          <w:lang w:eastAsia="zh-CN"/>
        </w:rPr>
        <w:t>for</w:t>
      </w:r>
      <w:proofErr w:type="spellEnd"/>
      <w:r w:rsidRPr="001D757A">
        <w:rPr>
          <w:sz w:val="22"/>
          <w:szCs w:val="22"/>
          <w:lang w:eastAsia="zh-CN"/>
        </w:rPr>
        <w:t xml:space="preserve"> 2013)</w:t>
      </w:r>
    </w:p>
    <w:p w:rsidR="00A42CEA" w:rsidRPr="001D757A" w:rsidRDefault="00A42CEA" w:rsidP="00050228">
      <w:pPr>
        <w:spacing w:line="360" w:lineRule="auto"/>
        <w:rPr>
          <w:sz w:val="22"/>
          <w:szCs w:val="22"/>
          <w:lang w:eastAsia="zh-CN"/>
        </w:rPr>
      </w:pPr>
    </w:p>
    <w:p w:rsidR="00A42CEA" w:rsidRPr="001D757A" w:rsidRDefault="00861B2D" w:rsidP="00050228">
      <w:pPr>
        <w:spacing w:line="360" w:lineRule="auto"/>
        <w:rPr>
          <w:sz w:val="22"/>
          <w:szCs w:val="22"/>
          <w:lang w:eastAsia="zh-CN"/>
        </w:rPr>
      </w:pPr>
      <w:r w:rsidRPr="001D757A">
        <w:rPr>
          <w:sz w:val="22"/>
          <w:szCs w:val="22"/>
          <w:lang w:eastAsia="zh-CN"/>
        </w:rPr>
        <w:t>Uit bovenstaande omschrijving</w:t>
      </w:r>
      <w:r w:rsidR="00A42CEA" w:rsidRPr="001D757A">
        <w:rPr>
          <w:sz w:val="22"/>
          <w:szCs w:val="22"/>
          <w:lang w:eastAsia="zh-CN"/>
        </w:rPr>
        <w:t xml:space="preserve"> blijkt dat informatie van de financiële verslaggeving een ondersteuning behoort te zijn van de economische beslissingen van de gebruikers. De financiële verslaggeving dient tevens voor het afleggen van verantwoording voor het gevoerde beleid door het bestuur (Ernst &amp; Young, 2012, </w:t>
      </w:r>
      <w:r w:rsidR="004D5F3C" w:rsidRPr="001D757A">
        <w:rPr>
          <w:sz w:val="22"/>
          <w:szCs w:val="22"/>
          <w:lang w:eastAsia="zh-CN"/>
        </w:rPr>
        <w:t>pag.</w:t>
      </w:r>
      <w:r w:rsidR="00A42CEA" w:rsidRPr="001D757A">
        <w:rPr>
          <w:sz w:val="22"/>
          <w:szCs w:val="22"/>
          <w:lang w:eastAsia="zh-CN"/>
        </w:rPr>
        <w:t>137). Dit wordt ook als de verantwoordingsfunctie</w:t>
      </w:r>
      <w:r w:rsidR="007724DF" w:rsidRPr="001D757A">
        <w:rPr>
          <w:sz w:val="22"/>
          <w:szCs w:val="22"/>
          <w:lang w:eastAsia="zh-CN"/>
        </w:rPr>
        <w:t xml:space="preserve"> aangeduid</w:t>
      </w:r>
      <w:r w:rsidR="00A42CEA" w:rsidRPr="001D757A">
        <w:rPr>
          <w:sz w:val="22"/>
          <w:szCs w:val="22"/>
          <w:lang w:eastAsia="zh-CN"/>
        </w:rPr>
        <w:t xml:space="preserve">. </w:t>
      </w:r>
    </w:p>
    <w:p w:rsidR="00A42CEA" w:rsidRPr="001D757A" w:rsidRDefault="00A42CEA" w:rsidP="00050228">
      <w:pPr>
        <w:pStyle w:val="NoSpacing"/>
        <w:spacing w:line="360" w:lineRule="auto"/>
        <w:rPr>
          <w:rFonts w:ascii="Times New Roman" w:eastAsia="SimSun" w:hAnsi="Times New Roman"/>
          <w:lang w:val="nl-NL" w:eastAsia="zh-CN"/>
        </w:rPr>
      </w:pPr>
    </w:p>
    <w:p w:rsidR="00A42CEA" w:rsidRPr="001D757A" w:rsidRDefault="00A42CEA"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eastAsia="zh-CN"/>
        </w:rPr>
        <w:t xml:space="preserve">Deze twee doelstellingen zijn nauw met elkaar verbonden. Door middel van de financiële verslaggeving wordt verantwoording afgelegd aan de belanghebbenden, die </w:t>
      </w:r>
      <w:r w:rsidR="005C5C84" w:rsidRPr="001D757A">
        <w:rPr>
          <w:rFonts w:ascii="Times New Roman" w:eastAsia="SimSun" w:hAnsi="Times New Roman"/>
          <w:lang w:val="nl-NL" w:eastAsia="zh-CN"/>
        </w:rPr>
        <w:t xml:space="preserve">zich </w:t>
      </w:r>
      <w:r w:rsidRPr="001D757A">
        <w:rPr>
          <w:rFonts w:ascii="Times New Roman" w:eastAsia="SimSun" w:hAnsi="Times New Roman"/>
          <w:lang w:val="nl-NL" w:eastAsia="zh-CN"/>
        </w:rPr>
        <w:t xml:space="preserve">op grond daarvan een oordeel vormen over de financiële situatie van de onderneming (Vergossen, </w:t>
      </w:r>
      <w:r w:rsidR="00F77667" w:rsidRPr="001D757A">
        <w:rPr>
          <w:rFonts w:ascii="Times New Roman" w:eastAsia="SimSun" w:hAnsi="Times New Roman"/>
          <w:lang w:val="nl-NL" w:eastAsia="zh-CN"/>
        </w:rPr>
        <w:t xml:space="preserve">2010). </w:t>
      </w:r>
      <w:r w:rsidR="00795490" w:rsidRPr="001D757A">
        <w:rPr>
          <w:rFonts w:ascii="Times New Roman" w:eastAsia="SimSun" w:hAnsi="Times New Roman" w:hint="eastAsia"/>
          <w:lang w:val="nl-NL" w:eastAsia="zh-CN"/>
        </w:rPr>
        <w:t>O</w:t>
      </w:r>
      <w:r w:rsidR="00597C15" w:rsidRPr="001D757A">
        <w:rPr>
          <w:rFonts w:ascii="Times New Roman" w:eastAsia="SimSun" w:hAnsi="Times New Roman"/>
          <w:lang w:val="nl-NL" w:eastAsia="zh-CN"/>
        </w:rPr>
        <w:t xml:space="preserve">m goed te functioneren </w:t>
      </w:r>
      <w:r w:rsidR="00F77667" w:rsidRPr="001D757A">
        <w:rPr>
          <w:rFonts w:ascii="Times New Roman" w:eastAsia="SimSun" w:hAnsi="Times New Roman"/>
          <w:lang w:val="nl-NL" w:eastAsia="zh-CN"/>
        </w:rPr>
        <w:t xml:space="preserve">en </w:t>
      </w:r>
      <w:r w:rsidR="00597C15" w:rsidRPr="001D757A">
        <w:rPr>
          <w:rFonts w:ascii="Times New Roman" w:eastAsia="SimSun" w:hAnsi="Times New Roman"/>
          <w:lang w:val="nl-NL" w:eastAsia="zh-CN"/>
        </w:rPr>
        <w:t xml:space="preserve">voor de totstandkoming van efficiënte transacties is </w:t>
      </w:r>
      <w:r w:rsidR="005C5C84" w:rsidRPr="001D757A">
        <w:rPr>
          <w:rFonts w:ascii="Times New Roman" w:eastAsia="SimSun" w:hAnsi="Times New Roman"/>
          <w:lang w:val="nl-NL" w:eastAsia="zh-CN"/>
        </w:rPr>
        <w:t xml:space="preserve">voor financiële markten </w:t>
      </w:r>
      <w:r w:rsidR="00963829" w:rsidRPr="001D757A">
        <w:rPr>
          <w:rFonts w:ascii="Times New Roman" w:eastAsia="SimSun" w:hAnsi="Times New Roman"/>
          <w:lang w:val="nl-NL" w:eastAsia="zh-CN"/>
        </w:rPr>
        <w:t xml:space="preserve">een </w:t>
      </w:r>
      <w:r w:rsidR="00597C15" w:rsidRPr="001D757A">
        <w:rPr>
          <w:rFonts w:ascii="Times New Roman" w:eastAsia="SimSun" w:hAnsi="Times New Roman"/>
          <w:lang w:val="nl-NL" w:eastAsia="zh-CN"/>
        </w:rPr>
        <w:t xml:space="preserve">goede en betrouwbare informatieverschaffing noodzakelijk </w:t>
      </w:r>
      <w:r w:rsidR="0004509E" w:rsidRPr="001D757A">
        <w:rPr>
          <w:rFonts w:ascii="Times New Roman" w:eastAsia="SimSun" w:hAnsi="Times New Roman"/>
          <w:lang w:val="nl-NL" w:eastAsia="zh-CN"/>
        </w:rPr>
        <w:t>(</w:t>
      </w:r>
      <w:proofErr w:type="spellStart"/>
      <w:r w:rsidR="0004509E" w:rsidRPr="001D757A">
        <w:rPr>
          <w:rFonts w:ascii="Times New Roman" w:eastAsia="SimSun" w:hAnsi="Times New Roman"/>
          <w:lang w:val="nl-NL" w:eastAsia="zh-CN"/>
        </w:rPr>
        <w:t>Hoogendoorn</w:t>
      </w:r>
      <w:proofErr w:type="spellEnd"/>
      <w:r w:rsidR="0004509E" w:rsidRPr="001D757A">
        <w:rPr>
          <w:rFonts w:ascii="Times New Roman" w:eastAsia="SimSun" w:hAnsi="Times New Roman"/>
          <w:lang w:val="nl-NL" w:eastAsia="zh-CN"/>
        </w:rPr>
        <w:t xml:space="preserve"> &amp; Mertens, 2001</w:t>
      </w:r>
      <w:r w:rsidRPr="001D757A">
        <w:rPr>
          <w:rFonts w:ascii="Times New Roman" w:eastAsia="SimSun" w:hAnsi="Times New Roman"/>
          <w:lang w:val="nl-NL" w:eastAsia="zh-CN"/>
        </w:rPr>
        <w:t>). De beslissingen van aandeelhouders kunnen de aandelenkoersen beïnvloeden en de beslissingen van vree</w:t>
      </w:r>
      <w:r w:rsidR="00A25FD2" w:rsidRPr="001D757A">
        <w:rPr>
          <w:rFonts w:ascii="Times New Roman" w:eastAsia="SimSun" w:hAnsi="Times New Roman"/>
          <w:lang w:val="nl-NL" w:eastAsia="zh-CN"/>
        </w:rPr>
        <w:t xml:space="preserve">md </w:t>
      </w:r>
      <w:r w:rsidRPr="001D757A">
        <w:rPr>
          <w:rFonts w:ascii="Times New Roman" w:eastAsia="SimSun" w:hAnsi="Times New Roman"/>
          <w:lang w:val="nl-NL" w:eastAsia="zh-CN"/>
        </w:rPr>
        <w:t xml:space="preserve">vermogensverschaffers kunnen soms direct het voortbestaan van een onderneming </w:t>
      </w:r>
      <w:r w:rsidR="00861B2D" w:rsidRPr="001D757A">
        <w:rPr>
          <w:rFonts w:ascii="Times New Roman" w:eastAsia="SimSun" w:hAnsi="Times New Roman"/>
          <w:lang w:val="nl-NL" w:eastAsia="zh-CN"/>
        </w:rPr>
        <w:t>bepalen</w:t>
      </w:r>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Hoogendoorn</w:t>
      </w:r>
      <w:proofErr w:type="spellEnd"/>
      <w:r w:rsidRPr="001D757A">
        <w:rPr>
          <w:rFonts w:ascii="Times New Roman" w:eastAsia="SimSun" w:hAnsi="Times New Roman"/>
          <w:lang w:val="nl-NL" w:eastAsia="zh-CN"/>
        </w:rPr>
        <w:t xml:space="preserve"> &amp; Mertens, 2001).</w:t>
      </w:r>
    </w:p>
    <w:p w:rsidR="00A42CEA" w:rsidRPr="001D757A" w:rsidRDefault="00A42CEA" w:rsidP="00050228">
      <w:pPr>
        <w:autoSpaceDE w:val="0"/>
        <w:autoSpaceDN w:val="0"/>
        <w:adjustRightInd w:val="0"/>
        <w:spacing w:line="360" w:lineRule="auto"/>
        <w:rPr>
          <w:sz w:val="22"/>
          <w:szCs w:val="22"/>
          <w:lang w:eastAsia="zh-CN"/>
        </w:rPr>
      </w:pPr>
      <w:r w:rsidRPr="001D757A">
        <w:rPr>
          <w:sz w:val="22"/>
          <w:szCs w:val="22"/>
          <w:lang w:eastAsia="zh-CN"/>
        </w:rPr>
        <w:t xml:space="preserve">Een ander doelstelling van de financiële verslaggeving is het verkrijgen van </w:t>
      </w:r>
      <w:r w:rsidR="001B7DD3" w:rsidRPr="001D757A">
        <w:rPr>
          <w:sz w:val="22"/>
          <w:szCs w:val="22"/>
          <w:lang w:eastAsia="zh-CN"/>
        </w:rPr>
        <w:t xml:space="preserve">een </w:t>
      </w:r>
      <w:r w:rsidRPr="001D757A">
        <w:rPr>
          <w:sz w:val="22"/>
          <w:szCs w:val="22"/>
          <w:lang w:eastAsia="zh-CN"/>
        </w:rPr>
        <w:t>maatschappelijk draagvlak voor de onderneming (</w:t>
      </w:r>
      <w:proofErr w:type="spellStart"/>
      <w:r w:rsidRPr="001D757A">
        <w:rPr>
          <w:sz w:val="22"/>
          <w:szCs w:val="22"/>
          <w:lang w:eastAsia="zh-CN"/>
        </w:rPr>
        <w:t>Kamp-Roelands</w:t>
      </w:r>
      <w:proofErr w:type="spellEnd"/>
      <w:r w:rsidRPr="001D757A">
        <w:rPr>
          <w:sz w:val="22"/>
          <w:szCs w:val="22"/>
          <w:lang w:eastAsia="zh-CN"/>
        </w:rPr>
        <w:t xml:space="preserve">, 2002). De </w:t>
      </w:r>
      <w:proofErr w:type="spellStart"/>
      <w:r w:rsidRPr="001D757A">
        <w:rPr>
          <w:sz w:val="22"/>
          <w:szCs w:val="22"/>
          <w:lang w:eastAsia="zh-CN"/>
        </w:rPr>
        <w:t>legitimiteitstheorie</w:t>
      </w:r>
      <w:proofErr w:type="spellEnd"/>
      <w:r w:rsidRPr="001D757A">
        <w:rPr>
          <w:sz w:val="22"/>
          <w:szCs w:val="22"/>
          <w:lang w:eastAsia="zh-CN"/>
        </w:rPr>
        <w:t xml:space="preserve"> sluit hierop aan. De </w:t>
      </w:r>
      <w:proofErr w:type="spellStart"/>
      <w:r w:rsidRPr="001D757A">
        <w:rPr>
          <w:sz w:val="22"/>
          <w:szCs w:val="22"/>
          <w:lang w:eastAsia="zh-CN"/>
        </w:rPr>
        <w:t>legitimiteitstheorie</w:t>
      </w:r>
      <w:proofErr w:type="spellEnd"/>
      <w:r w:rsidRPr="001D757A">
        <w:rPr>
          <w:sz w:val="22"/>
          <w:szCs w:val="22"/>
          <w:lang w:eastAsia="zh-CN"/>
        </w:rPr>
        <w:t xml:space="preserve"> is gebaseerd op het principe dat de organisatie een ‘contract’ afsluit met de maatschappij (‘public </w:t>
      </w:r>
      <w:proofErr w:type="spellStart"/>
      <w:r w:rsidRPr="001D757A">
        <w:rPr>
          <w:sz w:val="22"/>
          <w:szCs w:val="22"/>
          <w:lang w:eastAsia="zh-CN"/>
        </w:rPr>
        <w:t>licence</w:t>
      </w:r>
      <w:proofErr w:type="spellEnd"/>
      <w:r w:rsidRPr="001D757A">
        <w:rPr>
          <w:sz w:val="22"/>
          <w:szCs w:val="22"/>
          <w:lang w:eastAsia="zh-CN"/>
        </w:rPr>
        <w:t xml:space="preserve"> to </w:t>
      </w:r>
      <w:proofErr w:type="spellStart"/>
      <w:r w:rsidRPr="001D757A">
        <w:rPr>
          <w:sz w:val="22"/>
          <w:szCs w:val="22"/>
          <w:lang w:eastAsia="zh-CN"/>
        </w:rPr>
        <w:t>operate</w:t>
      </w:r>
      <w:proofErr w:type="spellEnd"/>
      <w:r w:rsidRPr="001D757A">
        <w:rPr>
          <w:sz w:val="22"/>
          <w:szCs w:val="22"/>
          <w:lang w:eastAsia="zh-CN"/>
        </w:rPr>
        <w:t xml:space="preserve">’), waaraan de onderneming haar bestaansrecht ontleent. De voorwaarden van het contract zijn bepaald aan de hand van de in de maatschappij van kracht zijnde waarden en normen, zoals </w:t>
      </w:r>
      <w:r w:rsidR="00FB2644" w:rsidRPr="001D757A">
        <w:rPr>
          <w:sz w:val="22"/>
          <w:szCs w:val="22"/>
          <w:lang w:eastAsia="zh-CN"/>
        </w:rPr>
        <w:t>blijkt</w:t>
      </w:r>
      <w:r w:rsidRPr="001D757A">
        <w:rPr>
          <w:sz w:val="22"/>
          <w:szCs w:val="22"/>
          <w:lang w:eastAsia="zh-CN"/>
        </w:rPr>
        <w:t xml:space="preserve"> uit wet- en regelgeving en de verwachtingen van de maatschappij ten opzichte van de organisatie (van Eijk &amp; </w:t>
      </w:r>
      <w:proofErr w:type="spellStart"/>
      <w:r w:rsidRPr="001D757A">
        <w:rPr>
          <w:sz w:val="22"/>
          <w:szCs w:val="22"/>
          <w:lang w:eastAsia="zh-CN"/>
        </w:rPr>
        <w:t>Hooghiemstra</w:t>
      </w:r>
      <w:proofErr w:type="spellEnd"/>
      <w:r w:rsidRPr="001D757A">
        <w:rPr>
          <w:sz w:val="22"/>
          <w:szCs w:val="22"/>
          <w:lang w:eastAsia="zh-CN"/>
        </w:rPr>
        <w:t xml:space="preserve">, 2007). Het is voor </w:t>
      </w:r>
      <w:r w:rsidR="004C7A97" w:rsidRPr="001D757A">
        <w:rPr>
          <w:sz w:val="22"/>
          <w:szCs w:val="22"/>
          <w:lang w:eastAsia="zh-CN"/>
        </w:rPr>
        <w:t>de onderneming van groot belang</w:t>
      </w:r>
      <w:r w:rsidRPr="001D757A">
        <w:rPr>
          <w:sz w:val="22"/>
          <w:szCs w:val="22"/>
          <w:lang w:eastAsia="zh-CN"/>
        </w:rPr>
        <w:t xml:space="preserve"> binnen de grenzen van het contract te blijven en het</w:t>
      </w:r>
      <w:r w:rsidR="00011C85" w:rsidRPr="001D757A">
        <w:rPr>
          <w:sz w:val="22"/>
          <w:szCs w:val="22"/>
          <w:lang w:eastAsia="zh-CN"/>
        </w:rPr>
        <w:t xml:space="preserve"> legitiem op</w:t>
      </w:r>
      <w:r w:rsidRPr="001D757A">
        <w:rPr>
          <w:sz w:val="22"/>
          <w:szCs w:val="22"/>
          <w:lang w:eastAsia="zh-CN"/>
        </w:rPr>
        <w:t xml:space="preserve">treden in de maatschappij waar te maken. Om het contract na te leven verstrekt de onderneming informatie over de maatschappelijke aspecten van de onderneming in de jaarverslagen en milieurapporten. </w:t>
      </w:r>
    </w:p>
    <w:p w:rsidR="000E6BA4" w:rsidRPr="001D757A" w:rsidRDefault="00A42CEA"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rPr>
        <w:t xml:space="preserve">Om het doel van de financiële verslaggeving te bereiken moet er aan bepaalde eisen zijn voldaan. De jaarrekening moet inzicht bieden in de onderneming. </w:t>
      </w:r>
      <w:r w:rsidRPr="001D757A">
        <w:rPr>
          <w:rFonts w:ascii="Times New Roman" w:eastAsia="SimSun" w:hAnsi="Times New Roman"/>
          <w:lang w:val="nl-NL" w:eastAsia="zh-CN"/>
        </w:rPr>
        <w:t xml:space="preserve">Om na te gaan of de jaarrekening het vereiste inzicht geeft, moet beoordeeld worden of de jaarrekening een getrouw beeld van het resultaat en vermogen geeft (Westra, 2009). </w:t>
      </w:r>
    </w:p>
    <w:p w:rsidR="00F80808" w:rsidRPr="001D757A" w:rsidRDefault="00F80808" w:rsidP="00050228">
      <w:pPr>
        <w:pStyle w:val="NoSpacing"/>
        <w:spacing w:line="360" w:lineRule="auto"/>
        <w:rPr>
          <w:rFonts w:ascii="Times New Roman" w:eastAsia="SimSun" w:hAnsi="Times New Roman"/>
          <w:lang w:val="nl-NL" w:eastAsia="zh-CN"/>
        </w:rPr>
      </w:pPr>
    </w:p>
    <w:p w:rsidR="000E6BA4" w:rsidRPr="001D757A" w:rsidRDefault="00A42CEA" w:rsidP="00050228">
      <w:pPr>
        <w:spacing w:line="360" w:lineRule="auto"/>
        <w:rPr>
          <w:b/>
          <w:sz w:val="22"/>
          <w:szCs w:val="22"/>
        </w:rPr>
      </w:pPr>
      <w:r w:rsidRPr="001D757A">
        <w:rPr>
          <w:b/>
          <w:sz w:val="22"/>
          <w:szCs w:val="22"/>
        </w:rPr>
        <w:t>2.4 Doelstelling geconsolideerde jaarrekening</w:t>
      </w:r>
    </w:p>
    <w:p w:rsidR="00A42CEA" w:rsidRPr="001D757A" w:rsidRDefault="00A42CEA" w:rsidP="00250F7A">
      <w:pPr>
        <w:spacing w:line="360" w:lineRule="auto"/>
        <w:rPr>
          <w:sz w:val="22"/>
          <w:szCs w:val="22"/>
          <w:lang w:eastAsia="zh-CN"/>
        </w:rPr>
      </w:pPr>
      <w:r w:rsidRPr="001D757A">
        <w:rPr>
          <w:sz w:val="22"/>
          <w:szCs w:val="22"/>
          <w:lang w:eastAsia="zh-CN"/>
        </w:rPr>
        <w:t>De doelstelling van de geconsolideerde jaarrekening is het verschaffen v</w:t>
      </w:r>
      <w:r w:rsidR="004C7A97" w:rsidRPr="001D757A">
        <w:rPr>
          <w:sz w:val="22"/>
          <w:szCs w:val="22"/>
          <w:lang w:eastAsia="zh-CN"/>
        </w:rPr>
        <w:t>an inzicht in de rentabiliteit,</w:t>
      </w:r>
      <w:r w:rsidR="004C7A97" w:rsidRPr="001D757A">
        <w:rPr>
          <w:rFonts w:hint="eastAsia"/>
          <w:sz w:val="22"/>
          <w:szCs w:val="22"/>
          <w:lang w:eastAsia="zh-CN"/>
        </w:rPr>
        <w:t xml:space="preserve"> </w:t>
      </w:r>
      <w:proofErr w:type="gramStart"/>
      <w:r w:rsidRPr="001D757A">
        <w:rPr>
          <w:sz w:val="22"/>
          <w:szCs w:val="22"/>
          <w:lang w:eastAsia="zh-CN"/>
        </w:rPr>
        <w:t>solvabiliteit</w:t>
      </w:r>
      <w:proofErr w:type="gramEnd"/>
      <w:r w:rsidRPr="001D757A">
        <w:rPr>
          <w:sz w:val="22"/>
          <w:szCs w:val="22"/>
          <w:lang w:eastAsia="zh-CN"/>
        </w:rPr>
        <w:t xml:space="preserve"> en liquiditeit van het gehele concern, alsof alle tot de groep behorende entiteiten een enkele onderneming vormen (Achaibersing, 2010, </w:t>
      </w:r>
      <w:r w:rsidR="00220DA0" w:rsidRPr="001D757A">
        <w:rPr>
          <w:sz w:val="22"/>
          <w:szCs w:val="22"/>
          <w:lang w:eastAsia="zh-CN"/>
        </w:rPr>
        <w:t>pag.</w:t>
      </w:r>
      <w:r w:rsidRPr="001D757A">
        <w:rPr>
          <w:sz w:val="22"/>
          <w:szCs w:val="22"/>
          <w:lang w:eastAsia="zh-CN"/>
        </w:rPr>
        <w:t>435). De geconsolideerde jaarrekening heeft dus ook het doel inzicht te verschaffen in de financiële prestaties, alleen wordt in dit geval uitgegaan van</w:t>
      </w:r>
      <w:r w:rsidR="00FB2644" w:rsidRPr="001D757A">
        <w:rPr>
          <w:sz w:val="22"/>
          <w:szCs w:val="22"/>
          <w:lang w:eastAsia="zh-CN"/>
        </w:rPr>
        <w:t xml:space="preserve"> een totale jaarrekening van </w:t>
      </w:r>
      <w:r w:rsidRPr="001D757A">
        <w:rPr>
          <w:sz w:val="22"/>
          <w:szCs w:val="22"/>
          <w:lang w:eastAsia="zh-CN"/>
        </w:rPr>
        <w:t>meerdere ondernemingen als geheel.</w:t>
      </w:r>
    </w:p>
    <w:p w:rsidR="00A42CEA" w:rsidRPr="001D757A" w:rsidRDefault="00A42CEA" w:rsidP="00250F7A">
      <w:pPr>
        <w:pStyle w:val="NoSpacing"/>
        <w:spacing w:line="360" w:lineRule="auto"/>
        <w:rPr>
          <w:rFonts w:ascii="Times New Roman" w:eastAsia="SimSun" w:hAnsi="Times New Roman"/>
          <w:lang w:val="nl-NL" w:eastAsia="zh-CN"/>
        </w:rPr>
      </w:pPr>
    </w:p>
    <w:p w:rsidR="00A42CEA" w:rsidRPr="001D757A" w:rsidRDefault="00A42CEA" w:rsidP="00250F7A">
      <w:pPr>
        <w:spacing w:line="360" w:lineRule="auto"/>
        <w:rPr>
          <w:sz w:val="22"/>
          <w:szCs w:val="22"/>
          <w:lang w:eastAsia="zh-CN"/>
        </w:rPr>
      </w:pPr>
      <w:r w:rsidRPr="001D757A">
        <w:rPr>
          <w:sz w:val="22"/>
          <w:szCs w:val="22"/>
          <w:lang w:eastAsia="zh-CN"/>
        </w:rPr>
        <w:t>De moedermaatschappij moet volgens de wet twee jaarrekening</w:t>
      </w:r>
      <w:r w:rsidR="009E3B92" w:rsidRPr="001D757A">
        <w:rPr>
          <w:sz w:val="22"/>
          <w:szCs w:val="22"/>
          <w:lang w:eastAsia="zh-CN"/>
        </w:rPr>
        <w:t>en</w:t>
      </w:r>
      <w:r w:rsidRPr="001D757A">
        <w:rPr>
          <w:sz w:val="22"/>
          <w:szCs w:val="22"/>
          <w:lang w:eastAsia="zh-CN"/>
        </w:rPr>
        <w:t xml:space="preserve"> opstellen. De enkelvoudige jaarrekening omvat uitsluitend de financiële prestaties van de moedermaatschappij. De geconsolideerde jaarrekening </w:t>
      </w:r>
      <w:proofErr w:type="gramStart"/>
      <w:r w:rsidRPr="001D757A">
        <w:rPr>
          <w:sz w:val="22"/>
          <w:szCs w:val="22"/>
          <w:lang w:eastAsia="zh-CN"/>
        </w:rPr>
        <w:t>daarentegen</w:t>
      </w:r>
      <w:proofErr w:type="gramEnd"/>
      <w:r w:rsidRPr="001D757A">
        <w:rPr>
          <w:sz w:val="22"/>
          <w:szCs w:val="22"/>
          <w:lang w:eastAsia="zh-CN"/>
        </w:rPr>
        <w:t xml:space="preserve"> omvat ook de financiële pre</w:t>
      </w:r>
      <w:r w:rsidR="005D0C2D" w:rsidRPr="001D757A">
        <w:rPr>
          <w:sz w:val="22"/>
          <w:szCs w:val="22"/>
          <w:lang w:eastAsia="zh-CN"/>
        </w:rPr>
        <w:t>staties van alle andere groeps</w:t>
      </w:r>
      <w:r w:rsidRPr="001D757A">
        <w:rPr>
          <w:sz w:val="22"/>
          <w:szCs w:val="22"/>
          <w:lang w:eastAsia="zh-CN"/>
        </w:rPr>
        <w:t xml:space="preserve">maatschappijen waarover de moeder beslissende zeggenschap kan uitoefenen. De centrale leiding van de groep is in handen van de moedermaatschappij en het bestuur van de moedermaatschappij bepaalt in meer of mindere mate het beleid van de andere vennootschappen (van der Zanden, 2005). </w:t>
      </w:r>
    </w:p>
    <w:p w:rsidR="00A42CEA" w:rsidRPr="001D757A" w:rsidRDefault="00A42CEA" w:rsidP="00250F7A">
      <w:pPr>
        <w:spacing w:line="360" w:lineRule="auto"/>
        <w:rPr>
          <w:sz w:val="22"/>
          <w:szCs w:val="22"/>
          <w:lang w:eastAsia="zh-CN"/>
        </w:rPr>
      </w:pPr>
    </w:p>
    <w:p w:rsidR="00A42CEA" w:rsidRPr="001D757A" w:rsidRDefault="00A42CEA" w:rsidP="00250F7A">
      <w:pPr>
        <w:spacing w:line="360" w:lineRule="auto"/>
        <w:rPr>
          <w:sz w:val="22"/>
          <w:szCs w:val="22"/>
          <w:lang w:eastAsia="zh-CN"/>
        </w:rPr>
      </w:pPr>
      <w:r w:rsidRPr="001D757A">
        <w:rPr>
          <w:sz w:val="22"/>
          <w:szCs w:val="22"/>
          <w:lang w:eastAsia="zh-CN"/>
        </w:rPr>
        <w:t>De enkelvoudige jaarrekening</w:t>
      </w:r>
      <w:r w:rsidR="00FC5A25" w:rsidRPr="001D757A">
        <w:rPr>
          <w:sz w:val="22"/>
          <w:szCs w:val="22"/>
          <w:lang w:eastAsia="zh-CN"/>
        </w:rPr>
        <w:t>en</w:t>
      </w:r>
      <w:r w:rsidRPr="001D757A">
        <w:rPr>
          <w:sz w:val="22"/>
          <w:szCs w:val="22"/>
          <w:lang w:eastAsia="zh-CN"/>
        </w:rPr>
        <w:t xml:space="preserve"> zou</w:t>
      </w:r>
      <w:r w:rsidR="00FC5A25" w:rsidRPr="001D757A">
        <w:rPr>
          <w:sz w:val="22"/>
          <w:szCs w:val="22"/>
          <w:lang w:eastAsia="zh-CN"/>
        </w:rPr>
        <w:t>den</w:t>
      </w:r>
      <w:r w:rsidRPr="001D757A">
        <w:rPr>
          <w:sz w:val="22"/>
          <w:szCs w:val="22"/>
          <w:lang w:eastAsia="zh-CN"/>
        </w:rPr>
        <w:t xml:space="preserve"> op zichzelf onvoldoende inzicht geven in de prestaties, activiteiten en financiële positie van de groep als geheel. De geconsolideerde jaarrekening kan i</w:t>
      </w:r>
      <w:r w:rsidR="008444BC" w:rsidRPr="001D757A">
        <w:rPr>
          <w:sz w:val="22"/>
          <w:szCs w:val="22"/>
          <w:lang w:eastAsia="zh-CN"/>
        </w:rPr>
        <w:t>n de</w:t>
      </w:r>
      <w:r w:rsidR="00FC5A25" w:rsidRPr="001D757A">
        <w:rPr>
          <w:sz w:val="22"/>
          <w:szCs w:val="22"/>
          <w:lang w:eastAsia="zh-CN"/>
        </w:rPr>
        <w:t>ze</w:t>
      </w:r>
      <w:r w:rsidR="008444BC" w:rsidRPr="001D757A">
        <w:rPr>
          <w:sz w:val="22"/>
          <w:szCs w:val="22"/>
          <w:lang w:eastAsia="zh-CN"/>
        </w:rPr>
        <w:t xml:space="preserve"> informatiebehoefte </w:t>
      </w:r>
      <w:r w:rsidR="00FC5A25" w:rsidRPr="001D757A">
        <w:rPr>
          <w:sz w:val="22"/>
          <w:szCs w:val="22"/>
          <w:lang w:eastAsia="zh-CN"/>
        </w:rPr>
        <w:t>voorzien</w:t>
      </w:r>
      <w:r w:rsidR="00FB3A75" w:rsidRPr="001D757A">
        <w:rPr>
          <w:sz w:val="22"/>
          <w:szCs w:val="22"/>
          <w:lang w:eastAsia="zh-CN"/>
        </w:rPr>
        <w:t xml:space="preserve">. </w:t>
      </w:r>
      <w:r w:rsidRPr="001D757A">
        <w:rPr>
          <w:sz w:val="22"/>
          <w:szCs w:val="22"/>
          <w:lang w:eastAsia="zh-CN"/>
        </w:rPr>
        <w:t xml:space="preserve">Door de geconsolideerde jaarrekening op te stellen is het voor de lezers van de jaarrekening overzichtelijk of de groep als geheel goed presenteert. De gehele groep van vennootschappen wordt dus als een geheel beoordeeld, omdat ze als </w:t>
      </w:r>
      <w:r w:rsidR="00FC5A25" w:rsidRPr="001D757A">
        <w:rPr>
          <w:sz w:val="22"/>
          <w:szCs w:val="22"/>
          <w:lang w:eastAsia="zh-CN"/>
        </w:rPr>
        <w:t xml:space="preserve">eenheid </w:t>
      </w:r>
      <w:r w:rsidRPr="001D757A">
        <w:rPr>
          <w:sz w:val="22"/>
          <w:szCs w:val="22"/>
          <w:lang w:eastAsia="zh-CN"/>
        </w:rPr>
        <w:t>aan het economisch verkeer deelne</w:t>
      </w:r>
      <w:r w:rsidR="008730AA" w:rsidRPr="001D757A">
        <w:rPr>
          <w:sz w:val="22"/>
          <w:szCs w:val="22"/>
          <w:lang w:eastAsia="zh-CN"/>
        </w:rPr>
        <w:t>emt</w:t>
      </w:r>
      <w:r w:rsidRPr="001D757A">
        <w:rPr>
          <w:sz w:val="22"/>
          <w:szCs w:val="22"/>
          <w:lang w:eastAsia="zh-CN"/>
        </w:rPr>
        <w:t xml:space="preserve">. </w:t>
      </w:r>
    </w:p>
    <w:p w:rsidR="00A42CEA" w:rsidRPr="001D757A" w:rsidRDefault="00A42CEA" w:rsidP="00250F7A">
      <w:pPr>
        <w:spacing w:line="360" w:lineRule="auto"/>
        <w:rPr>
          <w:sz w:val="22"/>
          <w:szCs w:val="22"/>
          <w:lang w:eastAsia="zh-CN"/>
        </w:rPr>
      </w:pPr>
    </w:p>
    <w:p w:rsidR="00A42CEA" w:rsidRPr="001D757A" w:rsidRDefault="00A42CEA" w:rsidP="00250F7A">
      <w:pPr>
        <w:spacing w:line="360" w:lineRule="auto"/>
        <w:rPr>
          <w:sz w:val="22"/>
          <w:szCs w:val="22"/>
          <w:lang w:eastAsia="zh-CN"/>
        </w:rPr>
      </w:pPr>
      <w:bookmarkStart w:id="2" w:name="_Toc360464910"/>
      <w:r w:rsidRPr="001D757A">
        <w:rPr>
          <w:sz w:val="22"/>
          <w:szCs w:val="22"/>
          <w:lang w:eastAsia="zh-CN"/>
        </w:rPr>
        <w:t xml:space="preserve">De bepalingen over welke maatschappij </w:t>
      </w:r>
      <w:proofErr w:type="spellStart"/>
      <w:proofErr w:type="gramStart"/>
      <w:r w:rsidRPr="001D757A">
        <w:rPr>
          <w:sz w:val="22"/>
          <w:szCs w:val="22"/>
          <w:lang w:eastAsia="zh-CN"/>
        </w:rPr>
        <w:t>consolidatieplicht</w:t>
      </w:r>
      <w:r w:rsidR="00A92CF3" w:rsidRPr="001D757A">
        <w:rPr>
          <w:sz w:val="22"/>
          <w:szCs w:val="22"/>
          <w:lang w:eastAsia="zh-CN"/>
        </w:rPr>
        <w:t>ig</w:t>
      </w:r>
      <w:proofErr w:type="spellEnd"/>
      <w:r w:rsidR="00A92CF3" w:rsidRPr="001D757A">
        <w:rPr>
          <w:sz w:val="22"/>
          <w:szCs w:val="22"/>
          <w:lang w:eastAsia="zh-CN"/>
        </w:rPr>
        <w:t xml:space="preserve"> </w:t>
      </w:r>
      <w:r w:rsidRPr="001D757A">
        <w:rPr>
          <w:sz w:val="22"/>
          <w:szCs w:val="22"/>
          <w:lang w:eastAsia="zh-CN"/>
        </w:rPr>
        <w:t xml:space="preserve"> </w:t>
      </w:r>
      <w:proofErr w:type="gramEnd"/>
      <w:r w:rsidRPr="001D757A">
        <w:rPr>
          <w:sz w:val="22"/>
          <w:szCs w:val="22"/>
          <w:lang w:eastAsia="zh-CN"/>
        </w:rPr>
        <w:t>is en welke maatschappij</w:t>
      </w:r>
      <w:r w:rsidR="00FB2644" w:rsidRPr="001D757A">
        <w:rPr>
          <w:sz w:val="22"/>
          <w:szCs w:val="22"/>
          <w:lang w:eastAsia="zh-CN"/>
        </w:rPr>
        <w:t>en</w:t>
      </w:r>
      <w:r w:rsidRPr="001D757A">
        <w:rPr>
          <w:sz w:val="22"/>
          <w:szCs w:val="22"/>
          <w:lang w:eastAsia="zh-CN"/>
        </w:rPr>
        <w:t xml:space="preserve"> in de consolidatie opgenomen moet</w:t>
      </w:r>
      <w:r w:rsidR="00A92CF3" w:rsidRPr="001D757A">
        <w:rPr>
          <w:sz w:val="22"/>
          <w:szCs w:val="22"/>
          <w:lang w:eastAsia="zh-CN"/>
        </w:rPr>
        <w:t>en</w:t>
      </w:r>
      <w:r w:rsidRPr="001D757A">
        <w:rPr>
          <w:sz w:val="22"/>
          <w:szCs w:val="22"/>
          <w:lang w:eastAsia="zh-CN"/>
        </w:rPr>
        <w:t xml:space="preserve"> worden</w:t>
      </w:r>
      <w:r w:rsidR="00A92CF3" w:rsidRPr="001D757A">
        <w:rPr>
          <w:sz w:val="22"/>
          <w:szCs w:val="22"/>
          <w:lang w:eastAsia="zh-CN"/>
        </w:rPr>
        <w:t>,</w:t>
      </w:r>
      <w:r w:rsidRPr="001D757A">
        <w:rPr>
          <w:sz w:val="22"/>
          <w:szCs w:val="22"/>
          <w:lang w:eastAsia="zh-CN"/>
        </w:rPr>
        <w:t xml:space="preserve"> </w:t>
      </w:r>
      <w:r w:rsidR="00A92CF3" w:rsidRPr="001D757A">
        <w:rPr>
          <w:sz w:val="22"/>
          <w:szCs w:val="22"/>
          <w:lang w:eastAsia="zh-CN"/>
        </w:rPr>
        <w:t>komen</w:t>
      </w:r>
      <w:r w:rsidRPr="001D757A">
        <w:rPr>
          <w:sz w:val="22"/>
          <w:szCs w:val="22"/>
          <w:lang w:eastAsia="zh-CN"/>
        </w:rPr>
        <w:t xml:space="preserve"> in hoofdstuk 3 </w:t>
      </w:r>
      <w:r w:rsidR="00A92CF3" w:rsidRPr="001D757A">
        <w:rPr>
          <w:sz w:val="22"/>
          <w:szCs w:val="22"/>
          <w:lang w:eastAsia="zh-CN"/>
        </w:rPr>
        <w:t>aan de orde</w:t>
      </w:r>
      <w:r w:rsidRPr="001D757A">
        <w:rPr>
          <w:sz w:val="22"/>
          <w:szCs w:val="22"/>
          <w:lang w:eastAsia="zh-CN"/>
        </w:rPr>
        <w:t>.</w:t>
      </w:r>
      <w:bookmarkEnd w:id="2"/>
      <w:r w:rsidRPr="001D757A">
        <w:rPr>
          <w:sz w:val="22"/>
          <w:szCs w:val="22"/>
          <w:lang w:eastAsia="zh-CN"/>
        </w:rPr>
        <w:t xml:space="preserve"> </w:t>
      </w:r>
    </w:p>
    <w:p w:rsidR="00A42CEA" w:rsidRPr="001D757A" w:rsidRDefault="00A42CEA" w:rsidP="00250F7A">
      <w:pPr>
        <w:spacing w:line="360" w:lineRule="auto"/>
        <w:rPr>
          <w:sz w:val="22"/>
          <w:szCs w:val="22"/>
          <w:lang w:eastAsia="zh-CN"/>
        </w:rPr>
      </w:pPr>
    </w:p>
    <w:p w:rsidR="00A42CEA" w:rsidRPr="001D757A" w:rsidRDefault="00A42CEA" w:rsidP="00050228">
      <w:pPr>
        <w:spacing w:line="360" w:lineRule="auto"/>
        <w:rPr>
          <w:b/>
          <w:sz w:val="22"/>
          <w:szCs w:val="22"/>
        </w:rPr>
      </w:pPr>
      <w:r w:rsidRPr="001D757A">
        <w:rPr>
          <w:b/>
          <w:sz w:val="22"/>
          <w:szCs w:val="22"/>
        </w:rPr>
        <w:t>2.5 Kwaliteit van financiële verslaggeving</w:t>
      </w:r>
    </w:p>
    <w:p w:rsidR="00A42CEA" w:rsidRPr="001D757A" w:rsidRDefault="00A42CEA" w:rsidP="00050228">
      <w:pPr>
        <w:spacing w:line="360" w:lineRule="auto"/>
        <w:rPr>
          <w:sz w:val="22"/>
          <w:szCs w:val="22"/>
        </w:rPr>
      </w:pPr>
      <w:r w:rsidRPr="001D757A">
        <w:rPr>
          <w:sz w:val="22"/>
          <w:szCs w:val="22"/>
        </w:rPr>
        <w:t xml:space="preserve">De kwaliteit van de financiële verslaggeving is belangrijk, gezien </w:t>
      </w:r>
      <w:r w:rsidR="007D7DA1" w:rsidRPr="001D757A">
        <w:rPr>
          <w:sz w:val="22"/>
          <w:szCs w:val="22"/>
        </w:rPr>
        <w:t xml:space="preserve">het </w:t>
      </w:r>
      <w:r w:rsidRPr="001D757A">
        <w:rPr>
          <w:sz w:val="22"/>
          <w:szCs w:val="22"/>
        </w:rPr>
        <w:t xml:space="preserve">aantal boekhoudschandalen uit </w:t>
      </w:r>
      <w:r w:rsidR="007D7DA1" w:rsidRPr="001D757A">
        <w:rPr>
          <w:sz w:val="22"/>
          <w:szCs w:val="22"/>
        </w:rPr>
        <w:t xml:space="preserve">de </w:t>
      </w:r>
      <w:r w:rsidRPr="001D757A">
        <w:rPr>
          <w:sz w:val="22"/>
          <w:szCs w:val="22"/>
        </w:rPr>
        <w:t xml:space="preserve">afgelopen jaren. Een kwalitatief goede verslaggeving is een verslaggeving die transparant is </w:t>
      </w:r>
      <w:r w:rsidRPr="001D757A">
        <w:rPr>
          <w:sz w:val="22"/>
          <w:szCs w:val="22"/>
          <w:lang w:eastAsia="zh-CN"/>
        </w:rPr>
        <w:t>naar de gebruikers</w:t>
      </w:r>
      <w:r w:rsidR="00F4593A" w:rsidRPr="001D757A">
        <w:rPr>
          <w:sz w:val="22"/>
          <w:szCs w:val="22"/>
          <w:lang w:eastAsia="zh-CN"/>
        </w:rPr>
        <w:t xml:space="preserve"> toe</w:t>
      </w:r>
      <w:r w:rsidRPr="001D757A">
        <w:rPr>
          <w:sz w:val="22"/>
          <w:szCs w:val="22"/>
        </w:rPr>
        <w:t xml:space="preserve"> (</w:t>
      </w:r>
      <w:proofErr w:type="spellStart"/>
      <w:r w:rsidRPr="001D757A">
        <w:rPr>
          <w:sz w:val="22"/>
          <w:szCs w:val="22"/>
        </w:rPr>
        <w:t>Hoogendoorn</w:t>
      </w:r>
      <w:proofErr w:type="spellEnd"/>
      <w:r w:rsidRPr="001D757A">
        <w:rPr>
          <w:sz w:val="22"/>
          <w:szCs w:val="22"/>
        </w:rPr>
        <w:t xml:space="preserve"> &amp; Mertens, 2001)</w:t>
      </w:r>
      <w:r w:rsidRPr="001D757A">
        <w:rPr>
          <w:sz w:val="22"/>
          <w:szCs w:val="22"/>
          <w:lang w:eastAsia="zh-CN"/>
        </w:rPr>
        <w:t>.</w:t>
      </w:r>
      <w:r w:rsidRPr="001D757A">
        <w:rPr>
          <w:sz w:val="22"/>
          <w:szCs w:val="22"/>
        </w:rPr>
        <w:t xml:space="preserve"> </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lang w:eastAsia="zh-CN"/>
        </w:rPr>
      </w:pPr>
      <w:r w:rsidRPr="001D757A">
        <w:rPr>
          <w:sz w:val="22"/>
          <w:szCs w:val="22"/>
        </w:rPr>
        <w:t xml:space="preserve">2.5.1 Kwalitatieve kenmerken van </w:t>
      </w:r>
      <w:r w:rsidR="003936E5" w:rsidRPr="001D757A">
        <w:rPr>
          <w:sz w:val="22"/>
          <w:szCs w:val="22"/>
        </w:rPr>
        <w:t xml:space="preserve">de </w:t>
      </w:r>
      <w:r w:rsidRPr="001D757A">
        <w:rPr>
          <w:sz w:val="22"/>
          <w:szCs w:val="22"/>
        </w:rPr>
        <w:t>jaarrekening</w:t>
      </w:r>
    </w:p>
    <w:p w:rsidR="00A42CEA" w:rsidRPr="001D757A" w:rsidRDefault="00A42CEA" w:rsidP="00050228">
      <w:pPr>
        <w:spacing w:line="360" w:lineRule="auto"/>
        <w:rPr>
          <w:sz w:val="22"/>
          <w:szCs w:val="22"/>
        </w:rPr>
      </w:pPr>
      <w:r w:rsidRPr="001D757A">
        <w:rPr>
          <w:sz w:val="22"/>
          <w:szCs w:val="22"/>
        </w:rPr>
        <w:t xml:space="preserve">Er zijn kwalitatieve kenmerken om informatie uit de jaarrekening als nuttig te beschouwen. Het stramien van de IASB maakt onderscheid tussen fundamentele en overige kenmerken: </w:t>
      </w:r>
    </w:p>
    <w:p w:rsidR="00A42CEA" w:rsidRPr="001D757A" w:rsidRDefault="00A42CEA" w:rsidP="00050228">
      <w:pPr>
        <w:pStyle w:val="ListParagraph"/>
        <w:numPr>
          <w:ilvl w:val="0"/>
          <w:numId w:val="4"/>
        </w:numPr>
        <w:spacing w:line="360" w:lineRule="auto"/>
        <w:rPr>
          <w:sz w:val="22"/>
          <w:szCs w:val="22"/>
        </w:rPr>
      </w:pPr>
      <w:r w:rsidRPr="001D757A">
        <w:rPr>
          <w:sz w:val="22"/>
          <w:szCs w:val="22"/>
        </w:rPr>
        <w:t xml:space="preserve">Fundamentele kenmerken zijn: relevantie (subkenmerk: </w:t>
      </w:r>
      <w:proofErr w:type="spellStart"/>
      <w:r w:rsidRPr="001D757A">
        <w:rPr>
          <w:sz w:val="22"/>
          <w:szCs w:val="22"/>
        </w:rPr>
        <w:t>materialiteit</w:t>
      </w:r>
      <w:proofErr w:type="spellEnd"/>
      <w:r w:rsidRPr="001D757A">
        <w:rPr>
          <w:sz w:val="22"/>
          <w:szCs w:val="22"/>
        </w:rPr>
        <w:t>) en getrouwe weergave</w:t>
      </w:r>
    </w:p>
    <w:p w:rsidR="00A42CEA" w:rsidRPr="001D757A" w:rsidRDefault="00A42CEA" w:rsidP="00050228">
      <w:pPr>
        <w:pStyle w:val="ListParagraph"/>
        <w:numPr>
          <w:ilvl w:val="0"/>
          <w:numId w:val="4"/>
        </w:numPr>
        <w:spacing w:line="360" w:lineRule="auto"/>
        <w:rPr>
          <w:sz w:val="22"/>
          <w:szCs w:val="22"/>
        </w:rPr>
      </w:pPr>
      <w:r w:rsidRPr="001D757A">
        <w:rPr>
          <w:sz w:val="22"/>
          <w:szCs w:val="22"/>
        </w:rPr>
        <w:t xml:space="preserve">Overige kenmerken zijn: vergelijkbaarheid, verifieerbaarheid, tijdigheid en begrijpelijkheid (Ernst &amp; Young, 2012, </w:t>
      </w:r>
      <w:r w:rsidR="004D5F3C" w:rsidRPr="001D757A">
        <w:rPr>
          <w:sz w:val="22"/>
          <w:szCs w:val="22"/>
        </w:rPr>
        <w:t>pag.</w:t>
      </w:r>
      <w:r w:rsidRPr="001D757A">
        <w:rPr>
          <w:sz w:val="22"/>
          <w:szCs w:val="22"/>
        </w:rPr>
        <w:t>141).</w:t>
      </w:r>
    </w:p>
    <w:p w:rsidR="00A42CEA" w:rsidRPr="001D757A" w:rsidRDefault="00A42CEA" w:rsidP="00050228">
      <w:pPr>
        <w:spacing w:line="360" w:lineRule="auto"/>
        <w:rPr>
          <w:sz w:val="22"/>
          <w:szCs w:val="22"/>
        </w:rPr>
      </w:pPr>
      <w:r w:rsidRPr="001D757A">
        <w:rPr>
          <w:sz w:val="22"/>
          <w:szCs w:val="22"/>
        </w:rPr>
        <w:t>De twee fundamentele kenmerken worden hier kort toegelicht.</w:t>
      </w:r>
    </w:p>
    <w:p w:rsidR="00951E5C" w:rsidRPr="001D757A" w:rsidRDefault="00951E5C" w:rsidP="00050228">
      <w:pPr>
        <w:pStyle w:val="NoSpacing"/>
        <w:spacing w:line="360" w:lineRule="auto"/>
        <w:rPr>
          <w:rFonts w:ascii="Times New Roman" w:eastAsia="SimSun" w:hAnsi="Times New Roman"/>
          <w:b/>
          <w:lang w:eastAsia="zh-CN"/>
        </w:rPr>
      </w:pPr>
    </w:p>
    <w:p w:rsidR="00A42CEA" w:rsidRPr="001D757A" w:rsidRDefault="00A42CEA" w:rsidP="00050228">
      <w:pPr>
        <w:pStyle w:val="NoSpacing"/>
        <w:spacing w:line="360" w:lineRule="auto"/>
        <w:rPr>
          <w:rFonts w:ascii="Times New Roman" w:eastAsia="SimSun" w:hAnsi="Times New Roman"/>
          <w:b/>
          <w:lang w:eastAsia="zh-CN"/>
        </w:rPr>
      </w:pPr>
      <w:r w:rsidRPr="001D757A">
        <w:rPr>
          <w:rFonts w:ascii="Times New Roman" w:eastAsia="SimSun" w:hAnsi="Times New Roman"/>
          <w:b/>
          <w:lang w:eastAsia="zh-CN"/>
        </w:rPr>
        <w:t>Relevantie</w:t>
      </w:r>
    </w:p>
    <w:p w:rsidR="00A42CEA" w:rsidRPr="001D757A" w:rsidRDefault="00A42CEA" w:rsidP="00050228">
      <w:pPr>
        <w:pStyle w:val="NoSpacing"/>
        <w:spacing w:line="360" w:lineRule="auto"/>
        <w:rPr>
          <w:rFonts w:ascii="Times New Roman" w:eastAsia="SimSun" w:hAnsi="Times New Roman"/>
          <w:lang w:eastAsia="zh-CN"/>
        </w:rPr>
      </w:pPr>
      <w:r w:rsidRPr="001D757A">
        <w:rPr>
          <w:rFonts w:ascii="Times New Roman" w:eastAsia="SimSun" w:hAnsi="Times New Roman"/>
          <w:lang w:eastAsia="zh-CN"/>
        </w:rPr>
        <w:t xml:space="preserve">Relevantie sluit aan bij de doelstelling van de informatieverstrekking. Het Stramien van de IASB stelt: </w:t>
      </w:r>
      <w:r w:rsidR="00DD5780" w:rsidRPr="001D757A">
        <w:rPr>
          <w:rFonts w:ascii="Times New Roman" w:eastAsia="SimSun" w:hAnsi="Times New Roman"/>
          <w:i/>
          <w:lang w:eastAsia="zh-CN"/>
        </w:rPr>
        <w:t>“</w:t>
      </w:r>
      <w:r w:rsidRPr="001D757A">
        <w:rPr>
          <w:rFonts w:ascii="Times New Roman" w:eastAsia="SimSun" w:hAnsi="Times New Roman"/>
          <w:i/>
          <w:lang w:eastAsia="zh-CN"/>
        </w:rPr>
        <w:t>Informatie bezit het kenmerk van relevantie, wanneer zij de economische beslissingen van gebruikers beinvloedt door hen behulpzaam te zijn bij het beoordelen van vroegere, huidige of toekomstige gebeurtenissen of bij het bevestigen of corrigeren van vroegere beoordelingen</w:t>
      </w:r>
      <w:r w:rsidRPr="001D757A">
        <w:rPr>
          <w:rFonts w:ascii="Times New Roman" w:eastAsia="SimSun" w:hAnsi="Times New Roman"/>
          <w:lang w:eastAsia="zh-CN"/>
        </w:rPr>
        <w:t xml:space="preserve"> (Stramien IASB, QC 6) </w:t>
      </w:r>
      <w:r w:rsidR="00DD5780" w:rsidRPr="001D757A">
        <w:rPr>
          <w:i/>
        </w:rPr>
        <w:t>”</w:t>
      </w:r>
      <w:r w:rsidR="00DD5780" w:rsidRPr="001D757A">
        <w:rPr>
          <w:rFonts w:ascii="Times New Roman" w:eastAsia="SimSun" w:hAnsi="Times New Roman"/>
          <w:lang w:eastAsia="zh-CN"/>
        </w:rPr>
        <w:t xml:space="preserve"> </w:t>
      </w:r>
      <w:r w:rsidRPr="001D757A">
        <w:rPr>
          <w:rFonts w:ascii="Times New Roman" w:eastAsia="SimSun" w:hAnsi="Times New Roman"/>
          <w:lang w:eastAsia="zh-CN"/>
        </w:rPr>
        <w:t>(</w:t>
      </w:r>
      <w:r w:rsidRPr="001D757A">
        <w:rPr>
          <w:rFonts w:ascii="Times New Roman" w:eastAsia="SimSun" w:hAnsi="Times New Roman"/>
        </w:rPr>
        <w:t xml:space="preserve">Ernst &amp; Young, 2012, </w:t>
      </w:r>
      <w:r w:rsidR="00567F1A" w:rsidRPr="001D757A">
        <w:rPr>
          <w:rFonts w:ascii="Times New Roman" w:eastAsia="SimSun" w:hAnsi="Times New Roman"/>
        </w:rPr>
        <w:t>pag.</w:t>
      </w:r>
      <w:r w:rsidRPr="001D757A">
        <w:rPr>
          <w:rFonts w:ascii="Times New Roman" w:eastAsia="SimSun" w:hAnsi="Times New Roman"/>
        </w:rPr>
        <w:t>143).</w:t>
      </w:r>
    </w:p>
    <w:p w:rsidR="00A42CEA" w:rsidRPr="001D757A" w:rsidRDefault="00777B7B" w:rsidP="00777B7B">
      <w:pPr>
        <w:pStyle w:val="NoSpacing"/>
        <w:tabs>
          <w:tab w:val="left" w:pos="2693"/>
        </w:tabs>
        <w:spacing w:line="360" w:lineRule="auto"/>
        <w:rPr>
          <w:rFonts w:ascii="Times New Roman" w:eastAsia="SimSun" w:hAnsi="Times New Roman"/>
          <w:lang w:eastAsia="zh-CN"/>
        </w:rPr>
      </w:pPr>
      <w:r w:rsidRPr="001D757A">
        <w:rPr>
          <w:rFonts w:ascii="Times New Roman" w:eastAsia="SimSun" w:hAnsi="Times New Roman"/>
          <w:lang w:eastAsia="zh-CN"/>
        </w:rPr>
        <w:tab/>
      </w:r>
    </w:p>
    <w:p w:rsidR="00A42CEA" w:rsidRPr="001D757A" w:rsidRDefault="00A42CEA" w:rsidP="00050228">
      <w:pPr>
        <w:pStyle w:val="NoSpacing"/>
        <w:spacing w:line="360" w:lineRule="auto"/>
        <w:rPr>
          <w:lang w:val="nl-NL"/>
        </w:rPr>
      </w:pPr>
      <w:r w:rsidRPr="001D757A">
        <w:rPr>
          <w:rFonts w:ascii="Times New Roman" w:eastAsia="SimSun" w:hAnsi="Times New Roman"/>
          <w:lang w:val="nl-NL" w:eastAsia="zh-CN"/>
        </w:rPr>
        <w:t xml:space="preserve">Informatie wordt gekwalificeerd als relevant, wanneer de informatie een voorspellende of een bevestigende waarde heeft. </w:t>
      </w:r>
      <w:r w:rsidR="00777B7B" w:rsidRPr="001D757A">
        <w:rPr>
          <w:rFonts w:ascii="Times New Roman" w:eastAsia="SimSun" w:hAnsi="Times New Roman"/>
        </w:rPr>
        <w:t xml:space="preserve">Of de informatie relevant is hangt ook af van de materialiteit </w:t>
      </w:r>
      <w:r w:rsidRPr="001D757A">
        <w:rPr>
          <w:rFonts w:ascii="Times New Roman" w:eastAsia="SimSun" w:hAnsi="Times New Roman"/>
        </w:rPr>
        <w:t>(Ernst &amp;</w:t>
      </w:r>
      <w:r w:rsidR="00777B7B" w:rsidRPr="001D757A">
        <w:rPr>
          <w:rFonts w:ascii="Times New Roman" w:eastAsia="SimSun" w:hAnsi="Times New Roman"/>
        </w:rPr>
        <w:t xml:space="preserve"> Young, 2012, 143). Of de informatie materieel is</w:t>
      </w:r>
      <w:r w:rsidR="003936E5" w:rsidRPr="001D757A">
        <w:rPr>
          <w:rFonts w:ascii="Times New Roman" w:eastAsia="SimSun" w:hAnsi="Times New Roman"/>
        </w:rPr>
        <w:t>,</w:t>
      </w:r>
      <w:r w:rsidR="00777B7B" w:rsidRPr="001D757A">
        <w:rPr>
          <w:rFonts w:ascii="Times New Roman" w:eastAsia="SimSun" w:hAnsi="Times New Roman"/>
        </w:rPr>
        <w:t xml:space="preserve"> hangt af </w:t>
      </w:r>
      <w:r w:rsidR="003936E5" w:rsidRPr="001D757A">
        <w:rPr>
          <w:rFonts w:ascii="Times New Roman" w:eastAsia="SimSun" w:hAnsi="Times New Roman"/>
        </w:rPr>
        <w:t xml:space="preserve">van het feit </w:t>
      </w:r>
      <w:r w:rsidR="00777B7B" w:rsidRPr="001D757A">
        <w:rPr>
          <w:rFonts w:ascii="Times New Roman" w:eastAsia="SimSun" w:hAnsi="Times New Roman"/>
        </w:rPr>
        <w:t xml:space="preserve">of het niet of foutief weergeven ervan leidt tot afwijkende beslissingen van de </w:t>
      </w:r>
      <w:r w:rsidR="002602F7" w:rsidRPr="001D757A">
        <w:rPr>
          <w:rFonts w:ascii="Times New Roman" w:eastAsia="SimSun" w:hAnsi="Times New Roman" w:hint="eastAsia"/>
        </w:rPr>
        <w:t xml:space="preserve">gebruikers </w:t>
      </w:r>
      <w:r w:rsidRPr="001D757A">
        <w:rPr>
          <w:rFonts w:ascii="Times New Roman" w:eastAsia="SimSun" w:hAnsi="Times New Roman"/>
        </w:rPr>
        <w:t xml:space="preserve">(Ernst &amp; Young, 2012, </w:t>
      </w:r>
      <w:r w:rsidR="00567F1A" w:rsidRPr="001D757A">
        <w:rPr>
          <w:rFonts w:ascii="Times New Roman" w:eastAsia="SimSun" w:hAnsi="Times New Roman"/>
        </w:rPr>
        <w:t>pag.</w:t>
      </w:r>
      <w:r w:rsidRPr="001D757A">
        <w:rPr>
          <w:rFonts w:ascii="Times New Roman" w:eastAsia="SimSun" w:hAnsi="Times New Roman"/>
        </w:rPr>
        <w:t>144).</w:t>
      </w:r>
      <w:r w:rsidRPr="001D757A">
        <w:rPr>
          <w:lang w:val="nl-NL"/>
        </w:rPr>
        <w:t xml:space="preserve"> </w:t>
      </w:r>
    </w:p>
    <w:p w:rsidR="00A42CEA" w:rsidRPr="001D757A" w:rsidRDefault="00A42CEA" w:rsidP="00050228">
      <w:pPr>
        <w:pStyle w:val="NoSpacing"/>
        <w:spacing w:line="360" w:lineRule="auto"/>
        <w:rPr>
          <w:rFonts w:ascii="Times New Roman" w:eastAsia="SimSun" w:hAnsi="Times New Roman"/>
        </w:rPr>
      </w:pPr>
      <w:r w:rsidRPr="001D757A">
        <w:rPr>
          <w:rFonts w:ascii="Times New Roman" w:eastAsia="SimSun" w:hAnsi="Times New Roman"/>
          <w:lang w:val="nl-NL" w:eastAsia="zh-CN"/>
        </w:rPr>
        <w:t>Kortom: w</w:t>
      </w:r>
      <w:r w:rsidRPr="001D757A">
        <w:rPr>
          <w:rFonts w:ascii="Times New Roman" w:eastAsia="SimSun" w:hAnsi="Times New Roman"/>
          <w:lang w:eastAsia="zh-CN"/>
        </w:rPr>
        <w:t xml:space="preserve">anneer informatie relevant is, dan is de informatie nuttig voor de gebruikers van de jaarrekening bij het </w:t>
      </w:r>
      <w:r w:rsidR="003C1616" w:rsidRPr="001D757A">
        <w:rPr>
          <w:rFonts w:ascii="Times New Roman" w:eastAsia="SimSun" w:hAnsi="Times New Roman"/>
          <w:lang w:eastAsia="zh-CN"/>
        </w:rPr>
        <w:t>nemen</w:t>
      </w:r>
      <w:r w:rsidRPr="001D757A">
        <w:rPr>
          <w:rFonts w:ascii="Times New Roman" w:eastAsia="SimSun" w:hAnsi="Times New Roman"/>
          <w:lang w:eastAsia="zh-CN"/>
        </w:rPr>
        <w:t xml:space="preserve"> van economische beslissingen. </w:t>
      </w:r>
      <w:r w:rsidRPr="001D757A">
        <w:rPr>
          <w:rFonts w:ascii="Times New Roman" w:eastAsia="SimSun" w:hAnsi="Times New Roman"/>
        </w:rPr>
        <w:t xml:space="preserve">De gebruikers hechten meer waarde aan de informatie die voor </w:t>
      </w:r>
      <w:r w:rsidR="0025609C" w:rsidRPr="001D757A">
        <w:rPr>
          <w:rFonts w:ascii="Times New Roman" w:eastAsia="SimSun" w:hAnsi="Times New Roman"/>
        </w:rPr>
        <w:t>hen</w:t>
      </w:r>
      <w:r w:rsidRPr="001D757A">
        <w:rPr>
          <w:rFonts w:ascii="Times New Roman" w:eastAsia="SimSun" w:hAnsi="Times New Roman"/>
        </w:rPr>
        <w:t xml:space="preserve"> relevant zijn. Aangezien belanghebbenden uiteenlopende belangen kunnen hebben, moet de jaarverslaggeving zo volledig mogelijk zijn opgesteld.</w:t>
      </w:r>
    </w:p>
    <w:p w:rsidR="00F80808" w:rsidRPr="001D757A" w:rsidRDefault="00F80808" w:rsidP="00050228">
      <w:pPr>
        <w:pStyle w:val="NoSpacing"/>
        <w:spacing w:line="360" w:lineRule="auto"/>
        <w:rPr>
          <w:rFonts w:ascii="Times New Roman" w:eastAsia="SimSun" w:hAnsi="Times New Roman"/>
          <w:lang w:eastAsia="zh-CN"/>
        </w:rPr>
      </w:pPr>
    </w:p>
    <w:p w:rsidR="00A42CEA" w:rsidRPr="001D757A" w:rsidRDefault="00A42CEA" w:rsidP="00050228">
      <w:pPr>
        <w:spacing w:line="360" w:lineRule="auto"/>
        <w:rPr>
          <w:b/>
          <w:sz w:val="22"/>
          <w:szCs w:val="22"/>
          <w:lang w:val="sq-AL"/>
        </w:rPr>
      </w:pPr>
      <w:r w:rsidRPr="001D757A">
        <w:rPr>
          <w:b/>
          <w:sz w:val="22"/>
          <w:szCs w:val="22"/>
          <w:lang w:val="sq-AL"/>
        </w:rPr>
        <w:t>Getrouwe weergave</w:t>
      </w:r>
    </w:p>
    <w:p w:rsidR="00A42CEA" w:rsidRPr="001D757A" w:rsidRDefault="00A42CEA" w:rsidP="00050228">
      <w:pPr>
        <w:spacing w:line="360" w:lineRule="auto"/>
        <w:rPr>
          <w:i/>
          <w:sz w:val="22"/>
          <w:szCs w:val="22"/>
          <w:lang w:val="sq-AL"/>
        </w:rPr>
      </w:pPr>
      <w:r w:rsidRPr="001D757A">
        <w:rPr>
          <w:sz w:val="22"/>
          <w:szCs w:val="22"/>
          <w:lang w:val="sq-AL"/>
        </w:rPr>
        <w:t xml:space="preserve">Het stramien van de RJ stelt: </w:t>
      </w:r>
      <w:r w:rsidR="00DD5780" w:rsidRPr="001D757A">
        <w:rPr>
          <w:i/>
          <w:sz w:val="22"/>
          <w:szCs w:val="22"/>
          <w:lang w:val="sq-AL"/>
        </w:rPr>
        <w:t>“</w:t>
      </w:r>
      <w:r w:rsidRPr="001D757A">
        <w:rPr>
          <w:i/>
          <w:sz w:val="22"/>
          <w:szCs w:val="22"/>
          <w:lang w:val="sq-AL"/>
        </w:rPr>
        <w:t>het kenmerk betrouwbaarheid houdt in dat de informatie vrij moet zijn van wezenlijke onjuistheden en vooroordelen, en dat gebruikers ervan uit mogen gaan dat de informatie getrouw weergeeft hetgeen zij voorgeeft weer te geven of hetgeen zij in redelijkheid verwacht mag worden weer te</w:t>
      </w:r>
      <w:r w:rsidR="00DD5780" w:rsidRPr="001D757A">
        <w:rPr>
          <w:i/>
          <w:sz w:val="22"/>
          <w:szCs w:val="22"/>
          <w:lang w:val="sq-AL"/>
        </w:rPr>
        <w:t xml:space="preserve"> geven (Stramien RJ, alinea 31)</w:t>
      </w:r>
      <w:r w:rsidRPr="001D757A">
        <w:rPr>
          <w:i/>
          <w:sz w:val="22"/>
          <w:szCs w:val="22"/>
          <w:lang w:val="sq-AL"/>
        </w:rPr>
        <w:t>.</w:t>
      </w:r>
      <w:r w:rsidR="00DD5780" w:rsidRPr="001D757A">
        <w:rPr>
          <w:i/>
          <w:sz w:val="22"/>
          <w:szCs w:val="22"/>
          <w:lang w:val="sq-AL"/>
        </w:rPr>
        <w:t>”</w:t>
      </w:r>
    </w:p>
    <w:p w:rsidR="00A42CEA" w:rsidRPr="001D757A" w:rsidRDefault="00A42CEA" w:rsidP="00050228">
      <w:pPr>
        <w:spacing w:line="360" w:lineRule="auto"/>
        <w:rPr>
          <w:i/>
          <w:sz w:val="22"/>
          <w:szCs w:val="22"/>
          <w:lang w:val="sq-AL"/>
        </w:rPr>
      </w:pPr>
    </w:p>
    <w:p w:rsidR="00A42CEA" w:rsidRPr="001D757A" w:rsidRDefault="00A42CEA" w:rsidP="00050228">
      <w:pPr>
        <w:spacing w:line="360" w:lineRule="auto"/>
        <w:rPr>
          <w:sz w:val="22"/>
          <w:szCs w:val="22"/>
          <w:lang w:val="sq-AL"/>
        </w:rPr>
      </w:pPr>
      <w:r w:rsidRPr="001D757A">
        <w:rPr>
          <w:sz w:val="22"/>
          <w:szCs w:val="22"/>
          <w:lang w:val="sq-AL"/>
        </w:rPr>
        <w:t>Door de IASB is de term betrouwbaarheid vervangen door getrouwe weergave. Deze term zou beter de bedoeling van betrouwbaarheid omvatten</w:t>
      </w:r>
      <w:r w:rsidRPr="001D757A">
        <w:rPr>
          <w:sz w:val="22"/>
          <w:szCs w:val="22"/>
        </w:rPr>
        <w:t xml:space="preserve"> (Ernst &amp; Young, 2012, </w:t>
      </w:r>
      <w:r w:rsidR="00567F1A" w:rsidRPr="001D757A">
        <w:rPr>
          <w:sz w:val="22"/>
          <w:szCs w:val="22"/>
        </w:rPr>
        <w:t>pag.</w:t>
      </w:r>
      <w:r w:rsidRPr="001D757A">
        <w:rPr>
          <w:sz w:val="22"/>
          <w:szCs w:val="22"/>
        </w:rPr>
        <w:t>148).</w:t>
      </w:r>
      <w:r w:rsidRPr="001D757A">
        <w:rPr>
          <w:sz w:val="22"/>
          <w:szCs w:val="22"/>
          <w:lang w:val="sq-AL"/>
        </w:rPr>
        <w:t xml:space="preserve"> </w:t>
      </w:r>
      <w:r w:rsidRPr="001D757A">
        <w:rPr>
          <w:sz w:val="22"/>
          <w:szCs w:val="22"/>
          <w:lang w:eastAsia="zh-CN"/>
        </w:rPr>
        <w:t xml:space="preserve">Om aan een getrouwe weergave te voldoen moet de informatie onpartijdig, volledig en juist zijn. </w:t>
      </w:r>
    </w:p>
    <w:p w:rsidR="00A42CEA" w:rsidRPr="001D757A" w:rsidRDefault="00A42CEA" w:rsidP="00050228">
      <w:pPr>
        <w:spacing w:line="360" w:lineRule="auto"/>
        <w:rPr>
          <w:sz w:val="22"/>
          <w:szCs w:val="22"/>
          <w:lang w:eastAsia="zh-CN"/>
        </w:rPr>
      </w:pPr>
    </w:p>
    <w:p w:rsidR="00A42CEA" w:rsidRPr="001D757A" w:rsidRDefault="00A42CEA" w:rsidP="00050228">
      <w:pPr>
        <w:spacing w:line="360" w:lineRule="auto"/>
        <w:rPr>
          <w:sz w:val="22"/>
          <w:szCs w:val="22"/>
          <w:lang w:eastAsia="zh-CN"/>
        </w:rPr>
      </w:pPr>
      <w:r w:rsidRPr="001D757A">
        <w:rPr>
          <w:sz w:val="22"/>
          <w:szCs w:val="22"/>
          <w:lang w:eastAsia="zh-CN"/>
        </w:rPr>
        <w:t>Het stramien van IASB (QC 17/18, 33) geeft aan dat een jaarrekening altijd moet voldoen aan de bovengenoemde kwalitatieve kenmerken. Door het toepassen van deze kenmerken in de jaarrekening en de passende grondslagen van waardering en resultaatbepaling, wordt een getrouw beeld op</w:t>
      </w:r>
      <w:r w:rsidR="0025609C" w:rsidRPr="001D757A">
        <w:rPr>
          <w:sz w:val="22"/>
          <w:szCs w:val="22"/>
          <w:lang w:eastAsia="zh-CN"/>
        </w:rPr>
        <w:t>gebouwd</w:t>
      </w:r>
      <w:r w:rsidRPr="001D757A">
        <w:rPr>
          <w:sz w:val="22"/>
          <w:szCs w:val="22"/>
          <w:lang w:eastAsia="zh-CN"/>
        </w:rPr>
        <w:t>.</w:t>
      </w:r>
    </w:p>
    <w:p w:rsidR="00A42CEA" w:rsidRPr="001D757A" w:rsidRDefault="00A42CEA" w:rsidP="00050228">
      <w:pPr>
        <w:spacing w:line="360" w:lineRule="auto"/>
        <w:rPr>
          <w:sz w:val="22"/>
          <w:szCs w:val="22"/>
          <w:lang w:eastAsia="zh-CN"/>
        </w:rPr>
      </w:pPr>
    </w:p>
    <w:p w:rsidR="00A26F22" w:rsidRPr="001D757A" w:rsidRDefault="00A42CEA" w:rsidP="00050228">
      <w:pPr>
        <w:spacing w:line="360" w:lineRule="auto"/>
        <w:rPr>
          <w:sz w:val="22"/>
          <w:szCs w:val="22"/>
        </w:rPr>
      </w:pPr>
      <w:r w:rsidRPr="001D757A">
        <w:rPr>
          <w:sz w:val="22"/>
          <w:szCs w:val="22"/>
        </w:rPr>
        <w:t>2.5.2 Regelgeving van financiële verslaggeving</w:t>
      </w:r>
    </w:p>
    <w:p w:rsidR="00A42CEA" w:rsidRPr="001D757A" w:rsidRDefault="00A42CEA" w:rsidP="00050228">
      <w:pPr>
        <w:spacing w:line="360" w:lineRule="auto"/>
        <w:rPr>
          <w:sz w:val="22"/>
          <w:szCs w:val="22"/>
          <w:lang w:eastAsia="zh-CN"/>
        </w:rPr>
      </w:pPr>
      <w:r w:rsidRPr="001D757A">
        <w:rPr>
          <w:sz w:val="22"/>
          <w:szCs w:val="22"/>
        </w:rPr>
        <w:t xml:space="preserve">Vanaf 2005 zijn alle beursgenoteerde ondernemingen </w:t>
      </w:r>
      <w:r w:rsidRPr="001D757A">
        <w:rPr>
          <w:sz w:val="22"/>
          <w:szCs w:val="22"/>
          <w:lang w:eastAsia="zh-CN"/>
        </w:rPr>
        <w:t xml:space="preserve">in de </w:t>
      </w:r>
      <w:proofErr w:type="spellStart"/>
      <w:r w:rsidRPr="001D757A">
        <w:rPr>
          <w:sz w:val="22"/>
          <w:szCs w:val="22"/>
          <w:lang w:eastAsia="zh-CN"/>
        </w:rPr>
        <w:t>Europerse</w:t>
      </w:r>
      <w:proofErr w:type="spellEnd"/>
      <w:r w:rsidRPr="001D757A">
        <w:rPr>
          <w:sz w:val="22"/>
          <w:szCs w:val="22"/>
          <w:lang w:eastAsia="zh-CN"/>
        </w:rPr>
        <w:t xml:space="preserve"> </w:t>
      </w:r>
      <w:r w:rsidR="00F77667" w:rsidRPr="001D757A">
        <w:rPr>
          <w:sz w:val="22"/>
          <w:szCs w:val="22"/>
          <w:lang w:eastAsia="zh-CN"/>
        </w:rPr>
        <w:t xml:space="preserve">Unie </w:t>
      </w:r>
      <w:r w:rsidR="002C07EF" w:rsidRPr="001D757A">
        <w:rPr>
          <w:rFonts w:hint="eastAsia"/>
          <w:sz w:val="22"/>
          <w:szCs w:val="22"/>
          <w:lang w:eastAsia="zh-CN"/>
        </w:rPr>
        <w:t xml:space="preserve">(EU) </w:t>
      </w:r>
      <w:r w:rsidRPr="001D757A">
        <w:rPr>
          <w:sz w:val="22"/>
          <w:szCs w:val="22"/>
        </w:rPr>
        <w:t xml:space="preserve">verplicht </w:t>
      </w:r>
      <w:r w:rsidRPr="001D757A">
        <w:rPr>
          <w:sz w:val="22"/>
          <w:szCs w:val="22"/>
          <w:lang w:eastAsia="zh-CN"/>
        </w:rPr>
        <w:t xml:space="preserve">hun geconsolideerde jaarrekening op te stellen volgens de </w:t>
      </w:r>
      <w:r w:rsidRPr="001D757A">
        <w:rPr>
          <w:sz w:val="22"/>
          <w:szCs w:val="22"/>
        </w:rPr>
        <w:t xml:space="preserve">IFRS. De </w:t>
      </w:r>
      <w:proofErr w:type="spellStart"/>
      <w:r w:rsidRPr="001D757A">
        <w:rPr>
          <w:sz w:val="22"/>
          <w:szCs w:val="22"/>
        </w:rPr>
        <w:t>IFRS-standaarden</w:t>
      </w:r>
      <w:proofErr w:type="spellEnd"/>
      <w:r w:rsidRPr="001D757A">
        <w:rPr>
          <w:sz w:val="22"/>
          <w:szCs w:val="22"/>
        </w:rPr>
        <w:t xml:space="preserve"> zijn opgesteld door de IASB. De bedoeling was om de </w:t>
      </w:r>
      <w:r w:rsidR="00BD65F1" w:rsidRPr="001D757A">
        <w:rPr>
          <w:rFonts w:hint="eastAsia"/>
          <w:sz w:val="22"/>
          <w:szCs w:val="22"/>
          <w:lang w:eastAsia="zh-CN"/>
        </w:rPr>
        <w:t xml:space="preserve">kwaliteit, </w:t>
      </w:r>
      <w:r w:rsidRPr="001D757A">
        <w:rPr>
          <w:sz w:val="22"/>
          <w:szCs w:val="22"/>
        </w:rPr>
        <w:t xml:space="preserve">vergelijkbaarheid en transparantie van financiële verslaggeving te verbeteren </w:t>
      </w:r>
      <w:r w:rsidRPr="001D757A">
        <w:rPr>
          <w:sz w:val="22"/>
          <w:szCs w:val="22"/>
          <w:lang w:eastAsia="zh-CN"/>
        </w:rPr>
        <w:t>(</w:t>
      </w:r>
      <w:proofErr w:type="spellStart"/>
      <w:r w:rsidRPr="001D757A">
        <w:rPr>
          <w:sz w:val="22"/>
          <w:szCs w:val="22"/>
          <w:lang w:eastAsia="zh-CN"/>
        </w:rPr>
        <w:t>Reimerzs</w:t>
      </w:r>
      <w:proofErr w:type="spellEnd"/>
      <w:r w:rsidRPr="001D757A">
        <w:rPr>
          <w:sz w:val="22"/>
          <w:szCs w:val="22"/>
          <w:lang w:eastAsia="zh-CN"/>
        </w:rPr>
        <w:t>, 2010)</w:t>
      </w:r>
      <w:r w:rsidRPr="001D757A">
        <w:rPr>
          <w:sz w:val="22"/>
          <w:szCs w:val="22"/>
        </w:rPr>
        <w:t xml:space="preserve">. Het toezicht op de kwaliteit van de financiële verslaggeving in Nederland wordt </w:t>
      </w:r>
      <w:r w:rsidR="0025609C" w:rsidRPr="001D757A">
        <w:rPr>
          <w:sz w:val="22"/>
          <w:szCs w:val="22"/>
        </w:rPr>
        <w:t>uitgevoerd</w:t>
      </w:r>
      <w:r w:rsidRPr="001D757A">
        <w:rPr>
          <w:sz w:val="22"/>
          <w:szCs w:val="22"/>
        </w:rPr>
        <w:t xml:space="preserve"> door de </w:t>
      </w:r>
      <w:r w:rsidRPr="001D757A">
        <w:rPr>
          <w:sz w:val="22"/>
          <w:szCs w:val="22"/>
          <w:lang w:eastAsia="zh-CN"/>
        </w:rPr>
        <w:t>Autorite</w:t>
      </w:r>
      <w:r w:rsidR="00C61893" w:rsidRPr="001D757A">
        <w:rPr>
          <w:sz w:val="22"/>
          <w:szCs w:val="22"/>
          <w:lang w:eastAsia="zh-CN"/>
        </w:rPr>
        <w:t>it Financiële Markten (de AFM).</w:t>
      </w:r>
    </w:p>
    <w:p w:rsidR="00C61893" w:rsidRPr="001D757A" w:rsidRDefault="00C61893" w:rsidP="00050228">
      <w:pPr>
        <w:spacing w:line="360" w:lineRule="auto"/>
        <w:rPr>
          <w:sz w:val="22"/>
          <w:szCs w:val="22"/>
          <w:lang w:eastAsia="zh-CN"/>
        </w:rPr>
      </w:pPr>
    </w:p>
    <w:p w:rsidR="00460D92" w:rsidRPr="001D757A" w:rsidRDefault="00A42CEA" w:rsidP="00050228">
      <w:pPr>
        <w:spacing w:line="360" w:lineRule="auto"/>
        <w:rPr>
          <w:sz w:val="22"/>
          <w:szCs w:val="22"/>
        </w:rPr>
      </w:pPr>
      <w:r w:rsidRPr="001D757A">
        <w:rPr>
          <w:sz w:val="22"/>
          <w:szCs w:val="22"/>
        </w:rPr>
        <w:t xml:space="preserve">Er zijn </w:t>
      </w:r>
      <w:r w:rsidR="00560F50" w:rsidRPr="001D757A">
        <w:rPr>
          <w:sz w:val="22"/>
          <w:szCs w:val="22"/>
        </w:rPr>
        <w:t>drie</w:t>
      </w:r>
      <w:r w:rsidRPr="001D757A">
        <w:rPr>
          <w:sz w:val="22"/>
          <w:szCs w:val="22"/>
        </w:rPr>
        <w:t xml:space="preserve"> voorwaarden waar kwalitatieve hoogwaardige regelgeving aan moet voldoen om tot een kwalitatief betere financiële verslaggeving te komen.</w:t>
      </w:r>
    </w:p>
    <w:p w:rsidR="003E284B" w:rsidRPr="001D757A" w:rsidRDefault="00A42524" w:rsidP="00050228">
      <w:pPr>
        <w:pStyle w:val="ListParagraph"/>
        <w:numPr>
          <w:ilvl w:val="0"/>
          <w:numId w:val="24"/>
        </w:numPr>
        <w:spacing w:line="360" w:lineRule="auto"/>
        <w:rPr>
          <w:sz w:val="22"/>
          <w:szCs w:val="22"/>
        </w:rPr>
      </w:pPr>
      <w:r w:rsidRPr="001D757A">
        <w:rPr>
          <w:rFonts w:hint="eastAsia"/>
          <w:sz w:val="22"/>
          <w:szCs w:val="22"/>
          <w:lang w:eastAsia="zh-CN"/>
        </w:rPr>
        <w:t xml:space="preserve">Kwalitatief hoogwaardige </w:t>
      </w:r>
      <w:r w:rsidR="00BF0429" w:rsidRPr="001D757A">
        <w:rPr>
          <w:sz w:val="22"/>
          <w:szCs w:val="22"/>
          <w:lang w:eastAsia="zh-CN"/>
        </w:rPr>
        <w:t>verslaggevingstandaarden</w:t>
      </w:r>
      <w:r w:rsidR="00A42CEA" w:rsidRPr="001D757A">
        <w:rPr>
          <w:sz w:val="22"/>
          <w:szCs w:val="22"/>
          <w:lang w:eastAsia="zh-CN"/>
        </w:rPr>
        <w:t>;</w:t>
      </w:r>
    </w:p>
    <w:p w:rsidR="00A42CEA" w:rsidRPr="001D757A" w:rsidRDefault="00777B7B" w:rsidP="00050228">
      <w:pPr>
        <w:pStyle w:val="ListParagraph"/>
        <w:numPr>
          <w:ilvl w:val="0"/>
          <w:numId w:val="24"/>
        </w:numPr>
        <w:spacing w:line="360" w:lineRule="auto"/>
        <w:rPr>
          <w:sz w:val="22"/>
          <w:szCs w:val="22"/>
          <w:lang w:eastAsia="zh-CN"/>
        </w:rPr>
      </w:pPr>
      <w:r w:rsidRPr="001D757A">
        <w:rPr>
          <w:sz w:val="22"/>
          <w:szCs w:val="22"/>
          <w:lang w:eastAsia="zh-CN"/>
        </w:rPr>
        <w:t>Een 'dwingend karakter'</w:t>
      </w:r>
      <w:r w:rsidR="00A42CEA" w:rsidRPr="001D757A">
        <w:rPr>
          <w:sz w:val="22"/>
          <w:szCs w:val="22"/>
          <w:lang w:eastAsia="zh-CN"/>
        </w:rPr>
        <w:t>;</w:t>
      </w:r>
    </w:p>
    <w:p w:rsidR="00A42CEA" w:rsidRPr="001D757A" w:rsidRDefault="00777B7B" w:rsidP="00050228">
      <w:pPr>
        <w:pStyle w:val="ListParagraph"/>
        <w:numPr>
          <w:ilvl w:val="0"/>
          <w:numId w:val="24"/>
        </w:numPr>
        <w:spacing w:line="360" w:lineRule="auto"/>
        <w:rPr>
          <w:sz w:val="22"/>
          <w:szCs w:val="22"/>
        </w:rPr>
      </w:pPr>
      <w:r w:rsidRPr="001D757A">
        <w:rPr>
          <w:sz w:val="22"/>
          <w:szCs w:val="22"/>
        </w:rPr>
        <w:t>Toezicht op de naleving ervan</w:t>
      </w:r>
      <w:r w:rsidR="00A42CEA" w:rsidRPr="001D757A">
        <w:rPr>
          <w:sz w:val="22"/>
          <w:szCs w:val="22"/>
        </w:rPr>
        <w:t xml:space="preserve"> (</w:t>
      </w:r>
      <w:proofErr w:type="spellStart"/>
      <w:r w:rsidR="00A42524" w:rsidRPr="001D757A">
        <w:rPr>
          <w:rFonts w:hint="eastAsia"/>
          <w:sz w:val="22"/>
          <w:szCs w:val="22"/>
          <w:lang w:eastAsia="zh-CN"/>
        </w:rPr>
        <w:t>Reimers</w:t>
      </w:r>
      <w:proofErr w:type="spellEnd"/>
      <w:r w:rsidR="00A42524" w:rsidRPr="001D757A">
        <w:rPr>
          <w:rFonts w:hint="eastAsia"/>
          <w:sz w:val="22"/>
          <w:szCs w:val="22"/>
          <w:lang w:eastAsia="zh-CN"/>
        </w:rPr>
        <w:t>, 2010</w:t>
      </w:r>
      <w:r w:rsidR="00A42CEA" w:rsidRPr="001D757A">
        <w:rPr>
          <w:sz w:val="22"/>
          <w:szCs w:val="22"/>
        </w:rPr>
        <w:t>).</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lang w:eastAsia="zh-CN"/>
        </w:rPr>
      </w:pPr>
      <w:r w:rsidRPr="001D757A">
        <w:rPr>
          <w:sz w:val="22"/>
          <w:szCs w:val="22"/>
          <w:lang w:eastAsia="zh-CN"/>
        </w:rPr>
        <w:t>De kwaliteit van de regelgeving wordt gewaarborgd als de regels volledig, duidelijk en eenduidig zijn (</w:t>
      </w:r>
      <w:proofErr w:type="spellStart"/>
      <w:r w:rsidRPr="001D757A">
        <w:rPr>
          <w:sz w:val="22"/>
          <w:szCs w:val="22"/>
          <w:lang w:eastAsia="zh-CN"/>
        </w:rPr>
        <w:t>Vergoossen</w:t>
      </w:r>
      <w:proofErr w:type="spellEnd"/>
      <w:r w:rsidRPr="001D757A">
        <w:rPr>
          <w:sz w:val="22"/>
          <w:szCs w:val="22"/>
          <w:lang w:eastAsia="zh-CN"/>
        </w:rPr>
        <w:t>, 2001</w:t>
      </w:r>
      <w:r w:rsidR="00596AB2" w:rsidRPr="001D757A">
        <w:rPr>
          <w:sz w:val="22"/>
          <w:szCs w:val="22"/>
          <w:lang w:eastAsia="zh-CN"/>
        </w:rPr>
        <w:t xml:space="preserve">). </w:t>
      </w:r>
      <w:r w:rsidRPr="001D757A">
        <w:rPr>
          <w:sz w:val="22"/>
          <w:szCs w:val="22"/>
          <w:lang w:eastAsia="zh-CN"/>
        </w:rPr>
        <w:t>Hiermee voldoet de regelgeving aan de informa</w:t>
      </w:r>
      <w:r w:rsidR="00296C15" w:rsidRPr="001D757A">
        <w:rPr>
          <w:sz w:val="22"/>
          <w:szCs w:val="22"/>
          <w:lang w:eastAsia="zh-CN"/>
        </w:rPr>
        <w:t>tiebehoeften van de gebruikers.</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rPr>
      </w:pPr>
      <w:r w:rsidRPr="001D757A">
        <w:rPr>
          <w:sz w:val="22"/>
          <w:szCs w:val="22"/>
        </w:rPr>
        <w:t xml:space="preserve">De regels moeten een dwingend karakter hebben </w:t>
      </w:r>
      <w:r w:rsidRPr="001D757A">
        <w:rPr>
          <w:sz w:val="22"/>
          <w:szCs w:val="22"/>
          <w:lang w:eastAsia="zh-CN"/>
        </w:rPr>
        <w:t>(</w:t>
      </w:r>
      <w:proofErr w:type="spellStart"/>
      <w:r w:rsidRPr="001D757A">
        <w:rPr>
          <w:sz w:val="22"/>
          <w:szCs w:val="22"/>
          <w:lang w:eastAsia="zh-CN"/>
        </w:rPr>
        <w:t>Vergoossen</w:t>
      </w:r>
      <w:proofErr w:type="spellEnd"/>
      <w:r w:rsidRPr="001D757A">
        <w:rPr>
          <w:sz w:val="22"/>
          <w:szCs w:val="22"/>
          <w:lang w:eastAsia="zh-CN"/>
        </w:rPr>
        <w:t>, 2001)</w:t>
      </w:r>
      <w:r w:rsidR="00A95581" w:rsidRPr="001D757A">
        <w:rPr>
          <w:sz w:val="22"/>
          <w:szCs w:val="22"/>
        </w:rPr>
        <w:t>. D</w:t>
      </w:r>
      <w:r w:rsidRPr="001D757A">
        <w:rPr>
          <w:sz w:val="22"/>
          <w:szCs w:val="22"/>
        </w:rPr>
        <w:t xml:space="preserve">e ondernemingen zijn </w:t>
      </w:r>
      <w:r w:rsidR="00A95581" w:rsidRPr="001D757A">
        <w:rPr>
          <w:sz w:val="22"/>
          <w:szCs w:val="22"/>
        </w:rPr>
        <w:t xml:space="preserve">dus </w:t>
      </w:r>
      <w:r w:rsidRPr="001D757A">
        <w:rPr>
          <w:sz w:val="22"/>
          <w:szCs w:val="22"/>
        </w:rPr>
        <w:t xml:space="preserve">verplicht de regelgeving toe te passen en na te </w:t>
      </w:r>
      <w:r w:rsidR="00A970C5" w:rsidRPr="001D757A">
        <w:rPr>
          <w:sz w:val="22"/>
          <w:szCs w:val="22"/>
        </w:rPr>
        <w:t>leven. Het is daarom van belang</w:t>
      </w:r>
      <w:r w:rsidRPr="001D757A">
        <w:rPr>
          <w:sz w:val="22"/>
          <w:szCs w:val="22"/>
        </w:rPr>
        <w:t xml:space="preserve"> tot een effectief toezicht te komen</w:t>
      </w:r>
      <w:r w:rsidR="00777B7B" w:rsidRPr="001D757A">
        <w:rPr>
          <w:sz w:val="22"/>
          <w:szCs w:val="22"/>
        </w:rPr>
        <w:t xml:space="preserve"> om een consistente interpretatie en toepassing te bereiken</w:t>
      </w:r>
      <w:r w:rsidR="002A3192" w:rsidRPr="001D757A">
        <w:rPr>
          <w:rFonts w:hint="eastAsia"/>
          <w:sz w:val="22"/>
          <w:szCs w:val="22"/>
        </w:rPr>
        <w:t xml:space="preserve">. </w:t>
      </w:r>
      <w:r w:rsidRPr="001D757A">
        <w:rPr>
          <w:sz w:val="22"/>
          <w:szCs w:val="22"/>
        </w:rPr>
        <w:t>De naleving van de regelgeving moet gecontroleerd worden door de bevoegde autoriteiten.</w:t>
      </w:r>
    </w:p>
    <w:p w:rsidR="00A42CEA" w:rsidRPr="001D757A" w:rsidRDefault="00A42CEA" w:rsidP="00050228">
      <w:pPr>
        <w:spacing w:line="360" w:lineRule="auto"/>
        <w:rPr>
          <w:sz w:val="22"/>
          <w:szCs w:val="22"/>
        </w:rPr>
      </w:pPr>
    </w:p>
    <w:p w:rsidR="00A42CEA" w:rsidRPr="001D757A" w:rsidRDefault="00A42CEA" w:rsidP="00050228">
      <w:pPr>
        <w:spacing w:line="360" w:lineRule="auto"/>
        <w:rPr>
          <w:sz w:val="22"/>
          <w:szCs w:val="22"/>
        </w:rPr>
      </w:pPr>
      <w:r w:rsidRPr="001D757A">
        <w:rPr>
          <w:sz w:val="22"/>
          <w:szCs w:val="22"/>
          <w:lang w:eastAsia="zh-CN"/>
        </w:rPr>
        <w:t xml:space="preserve">Het is de vraag of de invoering van de IFRS tot een kwalitatief </w:t>
      </w:r>
      <w:r w:rsidR="00FB2644" w:rsidRPr="001D757A">
        <w:rPr>
          <w:sz w:val="22"/>
          <w:szCs w:val="22"/>
          <w:lang w:eastAsia="zh-CN"/>
        </w:rPr>
        <w:t>betere</w:t>
      </w:r>
      <w:r w:rsidRPr="001D757A">
        <w:rPr>
          <w:sz w:val="22"/>
          <w:szCs w:val="22"/>
          <w:lang w:eastAsia="zh-CN"/>
        </w:rPr>
        <w:t xml:space="preserve"> financiële verslaggeving </w:t>
      </w:r>
      <w:r w:rsidR="00963829" w:rsidRPr="001D757A">
        <w:rPr>
          <w:sz w:val="22"/>
          <w:szCs w:val="22"/>
          <w:lang w:eastAsia="zh-CN"/>
        </w:rPr>
        <w:t>heeft geleid</w:t>
      </w:r>
      <w:r w:rsidRPr="001D757A">
        <w:rPr>
          <w:sz w:val="22"/>
          <w:szCs w:val="22"/>
          <w:lang w:eastAsia="zh-CN"/>
        </w:rPr>
        <w:t xml:space="preserve">. Onderzoek </w:t>
      </w:r>
      <w:r w:rsidRPr="001D757A">
        <w:rPr>
          <w:sz w:val="22"/>
          <w:szCs w:val="22"/>
        </w:rPr>
        <w:t xml:space="preserve">uit 2008 toont een positief beeld </w:t>
      </w:r>
      <w:r w:rsidR="00FB2644" w:rsidRPr="001D757A">
        <w:rPr>
          <w:sz w:val="22"/>
          <w:szCs w:val="22"/>
        </w:rPr>
        <w:t>van de invoering van IFRS. D</w:t>
      </w:r>
      <w:r w:rsidRPr="001D757A">
        <w:rPr>
          <w:sz w:val="22"/>
          <w:szCs w:val="22"/>
        </w:rPr>
        <w:t>e beleggers waren van mening dat de invoering van IFRS tot economi</w:t>
      </w:r>
      <w:r w:rsidR="0069018C" w:rsidRPr="001D757A">
        <w:rPr>
          <w:sz w:val="22"/>
          <w:szCs w:val="22"/>
        </w:rPr>
        <w:t xml:space="preserve">sche voordelen </w:t>
      </w:r>
      <w:r w:rsidR="007D0ECE" w:rsidRPr="001D757A">
        <w:rPr>
          <w:sz w:val="22"/>
          <w:szCs w:val="22"/>
        </w:rPr>
        <w:t>heeft geleid</w:t>
      </w:r>
      <w:r w:rsidR="0069018C" w:rsidRPr="001D757A">
        <w:rPr>
          <w:sz w:val="22"/>
          <w:szCs w:val="22"/>
        </w:rPr>
        <w:t xml:space="preserve"> (</w:t>
      </w:r>
      <w:proofErr w:type="spellStart"/>
      <w:r w:rsidR="0069018C" w:rsidRPr="001D757A">
        <w:rPr>
          <w:sz w:val="22"/>
          <w:szCs w:val="22"/>
        </w:rPr>
        <w:t>Armstrong</w:t>
      </w:r>
      <w:proofErr w:type="spellEnd"/>
      <w:r w:rsidRPr="001D757A">
        <w:rPr>
          <w:sz w:val="22"/>
          <w:szCs w:val="22"/>
        </w:rPr>
        <w:t xml:space="preserve"> </w:t>
      </w:r>
      <w:r w:rsidR="0069018C" w:rsidRPr="001D757A">
        <w:rPr>
          <w:sz w:val="22"/>
          <w:szCs w:val="22"/>
        </w:rPr>
        <w:t>et al</w:t>
      </w:r>
      <w:proofErr w:type="gramStart"/>
      <w:r w:rsidR="0069018C" w:rsidRPr="001D757A">
        <w:rPr>
          <w:sz w:val="22"/>
          <w:szCs w:val="22"/>
        </w:rPr>
        <w:t>.</w:t>
      </w:r>
      <w:proofErr w:type="gramEnd"/>
      <w:r w:rsidR="0069018C" w:rsidRPr="001D757A">
        <w:rPr>
          <w:sz w:val="22"/>
          <w:szCs w:val="22"/>
        </w:rPr>
        <w:t>,</w:t>
      </w:r>
      <w:r w:rsidRPr="001D757A">
        <w:rPr>
          <w:sz w:val="22"/>
          <w:szCs w:val="22"/>
        </w:rPr>
        <w:t xml:space="preserve"> 2008). </w:t>
      </w:r>
    </w:p>
    <w:p w:rsidR="00807F38" w:rsidRPr="001D757A" w:rsidRDefault="00807F38" w:rsidP="00807F38">
      <w:pPr>
        <w:spacing w:after="200" w:line="276" w:lineRule="auto"/>
        <w:rPr>
          <w:sz w:val="22"/>
          <w:szCs w:val="22"/>
          <w:lang w:eastAsia="zh-CN"/>
        </w:rPr>
      </w:pPr>
    </w:p>
    <w:p w:rsidR="00E70F86" w:rsidRPr="001D757A" w:rsidRDefault="00A42CEA" w:rsidP="00807F38">
      <w:pPr>
        <w:spacing w:after="200" w:line="276" w:lineRule="auto"/>
        <w:rPr>
          <w:sz w:val="22"/>
          <w:szCs w:val="22"/>
        </w:rPr>
      </w:pPr>
      <w:r w:rsidRPr="001D757A">
        <w:rPr>
          <w:sz w:val="22"/>
          <w:szCs w:val="22"/>
        </w:rPr>
        <w:t>2.5.3</w:t>
      </w:r>
      <w:r w:rsidR="00A26F22" w:rsidRPr="001D757A">
        <w:rPr>
          <w:sz w:val="22"/>
          <w:szCs w:val="22"/>
        </w:rPr>
        <w:t xml:space="preserve"> </w:t>
      </w:r>
      <w:r w:rsidRPr="001D757A">
        <w:rPr>
          <w:sz w:val="22"/>
          <w:szCs w:val="22"/>
        </w:rPr>
        <w:t>Kritiek</w:t>
      </w:r>
    </w:p>
    <w:p w:rsidR="00A42CEA" w:rsidRPr="001D757A" w:rsidRDefault="00A42CEA" w:rsidP="00050228">
      <w:pPr>
        <w:spacing w:line="360" w:lineRule="auto"/>
        <w:rPr>
          <w:sz w:val="22"/>
          <w:szCs w:val="22"/>
        </w:rPr>
      </w:pPr>
      <w:proofErr w:type="spellStart"/>
      <w:r w:rsidRPr="001D757A">
        <w:rPr>
          <w:sz w:val="22"/>
          <w:szCs w:val="22"/>
        </w:rPr>
        <w:t>Hoogendoorn</w:t>
      </w:r>
      <w:proofErr w:type="spellEnd"/>
      <w:r w:rsidRPr="001D757A">
        <w:rPr>
          <w:sz w:val="22"/>
          <w:szCs w:val="22"/>
        </w:rPr>
        <w:t xml:space="preserve"> en Mertens gaven in hun onderzoek naar de kwaliteit van financiële verslaggeving in Nederland aan dat deze kwaliteit bepaald wordt door de mate waarin deze voorziet in de informatiebehoefte van de belanghebbenden. Hoe beter </w:t>
      </w:r>
      <w:r w:rsidR="005751F7" w:rsidRPr="001D757A">
        <w:rPr>
          <w:sz w:val="22"/>
          <w:szCs w:val="22"/>
        </w:rPr>
        <w:t xml:space="preserve">die zich </w:t>
      </w:r>
      <w:r w:rsidRPr="001D757A">
        <w:rPr>
          <w:sz w:val="22"/>
          <w:szCs w:val="22"/>
        </w:rPr>
        <w:t xml:space="preserve">een oordeel kunnen vormen over de resultaten en financiële positie van de onderneming of consortium aan de hand van de jaarrekening, hoe beter de kwaliteit. Zij concludeerden na onderzoek dat slechts ongeveer 54% van de gewenste informatie is verstrekt aan financiële analisten. Hierdoor bestaat ruimte </w:t>
      </w:r>
      <w:r w:rsidR="005751F7" w:rsidRPr="001D757A">
        <w:rPr>
          <w:sz w:val="22"/>
          <w:szCs w:val="22"/>
        </w:rPr>
        <w:t>tot</w:t>
      </w:r>
      <w:r w:rsidRPr="001D757A">
        <w:rPr>
          <w:sz w:val="22"/>
          <w:szCs w:val="22"/>
        </w:rPr>
        <w:t xml:space="preserve"> verbetering (</w:t>
      </w:r>
      <w:proofErr w:type="spellStart"/>
      <w:r w:rsidRPr="001D757A">
        <w:rPr>
          <w:sz w:val="22"/>
          <w:szCs w:val="22"/>
        </w:rPr>
        <w:t>Hoogendoorn</w:t>
      </w:r>
      <w:proofErr w:type="spellEnd"/>
      <w:r w:rsidRPr="001D757A">
        <w:rPr>
          <w:sz w:val="22"/>
          <w:szCs w:val="22"/>
        </w:rPr>
        <w:t xml:space="preserve"> &amp; Mertens, 2001). Blij concludeert in zijn onderzoek dat tussentijdse berichtgeving kan bijdragen aan de verbetering van de kwaliteit, door de tijdigheid te vergroten (Blij, 20</w:t>
      </w:r>
      <w:r w:rsidR="005160AD" w:rsidRPr="001D757A">
        <w:rPr>
          <w:rFonts w:hint="eastAsia"/>
          <w:sz w:val="22"/>
          <w:szCs w:val="22"/>
          <w:lang w:eastAsia="zh-CN"/>
        </w:rPr>
        <w:t>01</w:t>
      </w:r>
      <w:r w:rsidRPr="001D757A">
        <w:rPr>
          <w:sz w:val="22"/>
          <w:szCs w:val="22"/>
        </w:rPr>
        <w:t>).</w:t>
      </w:r>
      <w:r w:rsidR="00C31388" w:rsidRPr="001D757A">
        <w:rPr>
          <w:sz w:val="22"/>
          <w:szCs w:val="22"/>
        </w:rPr>
        <w:t xml:space="preserve"> </w:t>
      </w:r>
      <w:proofErr w:type="spellStart"/>
      <w:r w:rsidRPr="001D757A">
        <w:rPr>
          <w:sz w:val="22"/>
          <w:szCs w:val="22"/>
        </w:rPr>
        <w:t>Reimers</w:t>
      </w:r>
      <w:proofErr w:type="spellEnd"/>
      <w:r w:rsidRPr="001D757A">
        <w:rPr>
          <w:sz w:val="22"/>
          <w:szCs w:val="22"/>
        </w:rPr>
        <w:t xml:space="preserve"> concludeert in zijn artikel dat IFRS niet de kwalitatief hoogwaardige standaarden biedt die de EU beoogde in te voeren. Hij is van mening dat dit vooral komt door de slechte mate waarin IFRS wordt nageleefd (</w:t>
      </w:r>
      <w:proofErr w:type="spellStart"/>
      <w:r w:rsidRPr="001D757A">
        <w:rPr>
          <w:sz w:val="22"/>
          <w:szCs w:val="22"/>
        </w:rPr>
        <w:t>Reimers</w:t>
      </w:r>
      <w:proofErr w:type="spellEnd"/>
      <w:r w:rsidRPr="001D757A">
        <w:rPr>
          <w:sz w:val="22"/>
          <w:szCs w:val="22"/>
        </w:rPr>
        <w:t xml:space="preserve">, 2010, </w:t>
      </w:r>
      <w:r w:rsidR="00567F1A" w:rsidRPr="001D757A">
        <w:rPr>
          <w:sz w:val="22"/>
          <w:szCs w:val="22"/>
        </w:rPr>
        <w:t>pag.</w:t>
      </w:r>
      <w:r w:rsidRPr="001D757A">
        <w:rPr>
          <w:sz w:val="22"/>
          <w:szCs w:val="22"/>
        </w:rPr>
        <w:t xml:space="preserve">85). </w:t>
      </w:r>
    </w:p>
    <w:p w:rsidR="00FA4B69" w:rsidRPr="001D757A" w:rsidRDefault="00FA4B69" w:rsidP="00050228">
      <w:pPr>
        <w:spacing w:line="360" w:lineRule="auto"/>
        <w:rPr>
          <w:sz w:val="22"/>
          <w:szCs w:val="22"/>
          <w:lang w:eastAsia="zh-CN"/>
        </w:rPr>
      </w:pPr>
    </w:p>
    <w:p w:rsidR="00E70F86" w:rsidRPr="001D757A" w:rsidRDefault="00A42CEA" w:rsidP="00050228">
      <w:pPr>
        <w:pStyle w:val="ListParagraph"/>
        <w:numPr>
          <w:ilvl w:val="1"/>
          <w:numId w:val="7"/>
        </w:numPr>
        <w:spacing w:line="360" w:lineRule="auto"/>
        <w:rPr>
          <w:b/>
          <w:sz w:val="22"/>
          <w:szCs w:val="22"/>
        </w:rPr>
      </w:pPr>
      <w:r w:rsidRPr="001D757A">
        <w:rPr>
          <w:b/>
          <w:sz w:val="22"/>
          <w:szCs w:val="22"/>
        </w:rPr>
        <w:t>Samenvatting</w:t>
      </w:r>
    </w:p>
    <w:p w:rsidR="00AF78A7" w:rsidRPr="001D757A" w:rsidRDefault="00A42CEA" w:rsidP="00050228">
      <w:pPr>
        <w:spacing w:line="360" w:lineRule="auto"/>
        <w:rPr>
          <w:sz w:val="22"/>
          <w:szCs w:val="22"/>
          <w:lang w:eastAsia="zh-CN"/>
        </w:rPr>
      </w:pPr>
      <w:r w:rsidRPr="001D757A">
        <w:rPr>
          <w:sz w:val="22"/>
          <w:szCs w:val="22"/>
        </w:rPr>
        <w:t xml:space="preserve">Het doel van de financiële verslaggeving is het ondersteunen van de gebruikers van de jaarrekening bij het </w:t>
      </w:r>
      <w:r w:rsidR="005751F7" w:rsidRPr="001D757A">
        <w:rPr>
          <w:sz w:val="22"/>
          <w:szCs w:val="22"/>
        </w:rPr>
        <w:t>nemen</w:t>
      </w:r>
      <w:r w:rsidRPr="001D757A">
        <w:rPr>
          <w:sz w:val="22"/>
          <w:szCs w:val="22"/>
        </w:rPr>
        <w:t xml:space="preserve"> van economische beslissingen. De geconsolideerde jaarrekening behoort tot de financiële verslaggeving en heeft dezelfde doelstelling als de financiële verslaggeving. De groep van vennootschappen als geheel wordt beoordeeld door de gebruikers van de jaarrekening. De kwalitatieve kenmerken van de jaarrekening zijn relevant</w:t>
      </w:r>
      <w:r w:rsidR="003614B1" w:rsidRPr="001D757A">
        <w:rPr>
          <w:sz w:val="22"/>
          <w:szCs w:val="22"/>
        </w:rPr>
        <w:t>ie</w:t>
      </w:r>
      <w:r w:rsidRPr="001D757A">
        <w:rPr>
          <w:sz w:val="22"/>
          <w:szCs w:val="22"/>
        </w:rPr>
        <w:t xml:space="preserve"> en getrouwe weergave. Een kwalitatieve regelgeving zal leiden tot een kwalitatief hoogwaardige financiële verslaggeving. Daar zijn drie voorwaarden aan verbonden</w:t>
      </w:r>
      <w:r w:rsidR="00BF0429" w:rsidRPr="001D757A">
        <w:rPr>
          <w:sz w:val="22"/>
          <w:szCs w:val="22"/>
        </w:rPr>
        <w:t xml:space="preserve">, namelijk de kwaliteit van de </w:t>
      </w:r>
      <w:r w:rsidR="005D0C2D" w:rsidRPr="001D757A">
        <w:rPr>
          <w:sz w:val="22"/>
          <w:szCs w:val="22"/>
        </w:rPr>
        <w:t>regelgeving</w:t>
      </w:r>
      <w:r w:rsidRPr="001D757A">
        <w:rPr>
          <w:sz w:val="22"/>
          <w:szCs w:val="22"/>
        </w:rPr>
        <w:t xml:space="preserve">, </w:t>
      </w:r>
      <w:r w:rsidR="005D0C2D" w:rsidRPr="001D757A">
        <w:rPr>
          <w:sz w:val="22"/>
          <w:szCs w:val="22"/>
        </w:rPr>
        <w:t>het</w:t>
      </w:r>
      <w:r w:rsidRPr="001D757A">
        <w:rPr>
          <w:sz w:val="22"/>
          <w:szCs w:val="22"/>
        </w:rPr>
        <w:t xml:space="preserve"> </w:t>
      </w:r>
      <w:r w:rsidR="005D0C2D" w:rsidRPr="001D757A">
        <w:rPr>
          <w:sz w:val="22"/>
          <w:szCs w:val="22"/>
        </w:rPr>
        <w:t>dwingend</w:t>
      </w:r>
      <w:r w:rsidR="005751F7" w:rsidRPr="001D757A">
        <w:rPr>
          <w:sz w:val="22"/>
          <w:szCs w:val="22"/>
        </w:rPr>
        <w:t>e</w:t>
      </w:r>
      <w:r w:rsidR="005D0C2D" w:rsidRPr="001D757A">
        <w:rPr>
          <w:sz w:val="22"/>
          <w:szCs w:val="22"/>
        </w:rPr>
        <w:t xml:space="preserve"> karakter</w:t>
      </w:r>
      <w:r w:rsidRPr="001D757A">
        <w:rPr>
          <w:sz w:val="22"/>
          <w:szCs w:val="22"/>
        </w:rPr>
        <w:t xml:space="preserve"> van de regelgeving en het toezicht op de naleving van de regelgeving. Uit onderzoeken blijkt dat er nog veel ruimte is voor verbetering van de kwaliteit van de financiële ver</w:t>
      </w:r>
      <w:r w:rsidR="00592135" w:rsidRPr="001D757A">
        <w:rPr>
          <w:sz w:val="22"/>
          <w:szCs w:val="22"/>
        </w:rPr>
        <w:t xml:space="preserve">slaggeving. </w:t>
      </w:r>
      <w:r w:rsidRPr="001D757A">
        <w:rPr>
          <w:sz w:val="22"/>
          <w:szCs w:val="22"/>
          <w:lang w:eastAsia="zh-CN"/>
        </w:rPr>
        <w:t>In het volgende hoofdstuk wordt verder ingegaan op de consolidatie.</w:t>
      </w: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5D0C2D" w:rsidRPr="001D757A" w:rsidRDefault="005D0C2D" w:rsidP="00050228">
      <w:pPr>
        <w:spacing w:line="360" w:lineRule="auto"/>
        <w:rPr>
          <w:sz w:val="22"/>
          <w:szCs w:val="22"/>
          <w:lang w:eastAsia="zh-CN"/>
        </w:rPr>
      </w:pPr>
    </w:p>
    <w:p w:rsidR="00A26F22" w:rsidRPr="001D757A" w:rsidRDefault="00A26F22" w:rsidP="00050228">
      <w:pPr>
        <w:spacing w:line="360" w:lineRule="auto"/>
        <w:rPr>
          <w:b/>
          <w:sz w:val="22"/>
          <w:szCs w:val="22"/>
        </w:rPr>
      </w:pPr>
    </w:p>
    <w:p w:rsidR="003A010C" w:rsidRPr="001D757A" w:rsidRDefault="003A010C" w:rsidP="00050228">
      <w:pPr>
        <w:spacing w:line="360" w:lineRule="auto"/>
        <w:rPr>
          <w:b/>
          <w:sz w:val="22"/>
          <w:szCs w:val="22"/>
          <w:lang w:eastAsia="zh-CN"/>
        </w:rPr>
      </w:pPr>
      <w:bookmarkStart w:id="3" w:name="_Toc360464911"/>
    </w:p>
    <w:p w:rsidR="003A010C" w:rsidRPr="001D757A" w:rsidRDefault="003A010C" w:rsidP="00050228">
      <w:pPr>
        <w:spacing w:line="360" w:lineRule="auto"/>
        <w:rPr>
          <w:b/>
          <w:sz w:val="22"/>
          <w:szCs w:val="22"/>
          <w:lang w:eastAsia="zh-CN"/>
        </w:rPr>
      </w:pPr>
    </w:p>
    <w:p w:rsidR="003A010C" w:rsidRPr="001D757A" w:rsidRDefault="003A010C" w:rsidP="00050228">
      <w:pPr>
        <w:spacing w:line="360" w:lineRule="auto"/>
        <w:rPr>
          <w:b/>
          <w:sz w:val="22"/>
          <w:szCs w:val="22"/>
          <w:lang w:eastAsia="zh-CN"/>
        </w:rPr>
      </w:pPr>
    </w:p>
    <w:p w:rsidR="00134699" w:rsidRPr="001D757A" w:rsidRDefault="00484543" w:rsidP="00050228">
      <w:pPr>
        <w:spacing w:line="360" w:lineRule="auto"/>
        <w:rPr>
          <w:b/>
          <w:sz w:val="22"/>
          <w:szCs w:val="22"/>
        </w:rPr>
      </w:pPr>
      <w:r w:rsidRPr="001D757A">
        <w:rPr>
          <w:b/>
          <w:sz w:val="22"/>
          <w:szCs w:val="22"/>
        </w:rPr>
        <w:t>Hoofdstuk 3: Consolidatie</w:t>
      </w:r>
      <w:bookmarkEnd w:id="3"/>
    </w:p>
    <w:p w:rsidR="00134699" w:rsidRPr="001D757A" w:rsidRDefault="00134699" w:rsidP="00050228">
      <w:pPr>
        <w:spacing w:line="360" w:lineRule="auto"/>
        <w:rPr>
          <w:b/>
          <w:sz w:val="22"/>
          <w:szCs w:val="22"/>
        </w:rPr>
      </w:pPr>
    </w:p>
    <w:p w:rsidR="00484543" w:rsidRPr="001D757A" w:rsidRDefault="00484543" w:rsidP="00050228">
      <w:pPr>
        <w:spacing w:line="360" w:lineRule="auto"/>
        <w:rPr>
          <w:b/>
          <w:sz w:val="22"/>
          <w:szCs w:val="22"/>
        </w:rPr>
      </w:pPr>
      <w:r w:rsidRPr="001D757A">
        <w:rPr>
          <w:b/>
          <w:sz w:val="22"/>
          <w:szCs w:val="22"/>
        </w:rPr>
        <w:t>3.1 Inleiding</w:t>
      </w:r>
    </w:p>
    <w:p w:rsidR="00484543" w:rsidRPr="001D757A" w:rsidRDefault="00484543" w:rsidP="00050228">
      <w:pPr>
        <w:pStyle w:val="Default"/>
        <w:spacing w:line="360" w:lineRule="auto"/>
        <w:rPr>
          <w:rFonts w:ascii="Times New Roman" w:eastAsia="SimSun" w:hAnsi="Times New Roman" w:cs="Times New Roman"/>
          <w:color w:val="auto"/>
          <w:sz w:val="22"/>
          <w:szCs w:val="22"/>
          <w:lang w:val="nl-NL"/>
        </w:rPr>
      </w:pPr>
      <w:r w:rsidRPr="001D757A">
        <w:rPr>
          <w:rFonts w:ascii="Times New Roman" w:eastAsia="SimSun" w:hAnsi="Times New Roman" w:cs="Times New Roman" w:hint="eastAsia"/>
          <w:color w:val="auto"/>
          <w:sz w:val="22"/>
          <w:szCs w:val="22"/>
          <w:lang w:val="nl-NL"/>
        </w:rPr>
        <w:t xml:space="preserve">De internationale voorschriften </w:t>
      </w:r>
      <w:r w:rsidRPr="001D757A">
        <w:rPr>
          <w:rFonts w:ascii="Times New Roman" w:eastAsia="SimSun" w:hAnsi="Times New Roman" w:cs="Times New Roman"/>
          <w:color w:val="auto"/>
          <w:sz w:val="22"/>
          <w:szCs w:val="22"/>
          <w:lang w:val="nl-NL"/>
        </w:rPr>
        <w:t>voor</w:t>
      </w:r>
      <w:r w:rsidRPr="001D757A">
        <w:rPr>
          <w:rFonts w:ascii="Times New Roman" w:eastAsia="SimSun" w:hAnsi="Times New Roman" w:cs="Times New Roman" w:hint="eastAsia"/>
          <w:color w:val="auto"/>
          <w:sz w:val="22"/>
          <w:szCs w:val="22"/>
          <w:lang w:val="nl-NL"/>
        </w:rPr>
        <w:t xml:space="preserve"> de geconsolideerde jaarreke</w:t>
      </w:r>
      <w:r w:rsidR="007D0ECE" w:rsidRPr="001D757A">
        <w:rPr>
          <w:rFonts w:ascii="Times New Roman" w:eastAsia="SimSun" w:hAnsi="Times New Roman" w:cs="Times New Roman" w:hint="eastAsia"/>
          <w:color w:val="auto"/>
          <w:sz w:val="22"/>
          <w:szCs w:val="22"/>
          <w:lang w:val="nl-NL"/>
        </w:rPr>
        <w:t>ning zijn vastgesteld in IAS 27</w:t>
      </w:r>
      <w:r w:rsidR="007D0ECE" w:rsidRPr="001D757A">
        <w:rPr>
          <w:rFonts w:ascii="Times New Roman" w:eastAsia="SimSun" w:hAnsi="Times New Roman" w:cs="Times New Roman"/>
          <w:color w:val="auto"/>
          <w:sz w:val="22"/>
          <w:szCs w:val="22"/>
          <w:lang w:val="nl-NL"/>
        </w:rPr>
        <w:t xml:space="preserve"> </w:t>
      </w:r>
      <w:r w:rsidR="007D0ECE" w:rsidRPr="001D757A">
        <w:rPr>
          <w:rFonts w:ascii="Times New Roman" w:eastAsia="SimSun" w:hAnsi="Times New Roman" w:cs="Times New Roman" w:hint="eastAsia"/>
          <w:color w:val="auto"/>
          <w:sz w:val="22"/>
          <w:szCs w:val="22"/>
          <w:lang w:val="nl-NL"/>
        </w:rPr>
        <w:t>(</w:t>
      </w:r>
      <w:r w:rsidR="007D0ECE" w:rsidRPr="001D757A">
        <w:rPr>
          <w:rFonts w:ascii="Times New Roman" w:eastAsia="SimSun" w:hAnsi="Times New Roman" w:cs="Times New Roman"/>
          <w:color w:val="auto"/>
          <w:sz w:val="22"/>
          <w:szCs w:val="22"/>
          <w:lang w:val="nl-NL"/>
        </w:rPr>
        <w:t>‘</w:t>
      </w:r>
      <w:proofErr w:type="spellStart"/>
      <w:r w:rsidR="007D0ECE" w:rsidRPr="001D757A">
        <w:rPr>
          <w:rFonts w:ascii="Times New Roman" w:eastAsia="SimSun" w:hAnsi="Times New Roman" w:cs="Times New Roman"/>
          <w:color w:val="auto"/>
          <w:sz w:val="22"/>
          <w:szCs w:val="22"/>
          <w:lang w:val="nl-NL"/>
        </w:rPr>
        <w:t>Consolidated</w:t>
      </w:r>
      <w:proofErr w:type="spellEnd"/>
      <w:r w:rsidR="007D0ECE" w:rsidRPr="001D757A">
        <w:rPr>
          <w:rFonts w:ascii="Times New Roman" w:eastAsia="SimSun" w:hAnsi="Times New Roman" w:cs="Times New Roman"/>
          <w:color w:val="auto"/>
          <w:sz w:val="22"/>
          <w:szCs w:val="22"/>
          <w:lang w:val="nl-NL"/>
        </w:rPr>
        <w:t xml:space="preserve"> and Separate Financial Statements’</w:t>
      </w:r>
      <w:r w:rsidR="007D0ECE" w:rsidRPr="001D757A">
        <w:rPr>
          <w:rFonts w:ascii="Times New Roman" w:eastAsia="SimSun" w:hAnsi="Times New Roman" w:cs="Times New Roman" w:hint="eastAsia"/>
          <w:color w:val="auto"/>
          <w:sz w:val="22"/>
          <w:szCs w:val="22"/>
          <w:lang w:val="nl-NL"/>
        </w:rPr>
        <w:t>)</w:t>
      </w:r>
      <w:r w:rsidR="007D0ECE" w:rsidRPr="001D757A">
        <w:rPr>
          <w:rFonts w:ascii="Times New Roman" w:eastAsia="SimSun" w:hAnsi="Times New Roman" w:cs="Times New Roman"/>
          <w:color w:val="auto"/>
          <w:sz w:val="22"/>
          <w:szCs w:val="22"/>
          <w:lang w:val="nl-NL"/>
        </w:rPr>
        <w:t xml:space="preserve"> </w:t>
      </w:r>
      <w:r w:rsidRPr="001D757A">
        <w:rPr>
          <w:rFonts w:ascii="Times New Roman" w:eastAsia="SimSun" w:hAnsi="Times New Roman" w:cs="Times New Roman" w:hint="eastAsia"/>
          <w:color w:val="auto"/>
          <w:sz w:val="22"/>
          <w:szCs w:val="22"/>
          <w:lang w:val="nl-NL"/>
        </w:rPr>
        <w:t>en zijn verplicht voor alle beursgenoteerde ondernemingen</w:t>
      </w:r>
      <w:r w:rsidRPr="001D757A">
        <w:rPr>
          <w:rFonts w:ascii="Times New Roman" w:eastAsia="SimSun" w:hAnsi="Times New Roman" w:cs="Times New Roman"/>
          <w:color w:val="auto"/>
          <w:sz w:val="22"/>
          <w:szCs w:val="22"/>
          <w:lang w:val="nl-NL"/>
        </w:rPr>
        <w:t xml:space="preserve"> in de Europese Unie</w:t>
      </w:r>
      <w:r w:rsidRPr="001D757A">
        <w:rPr>
          <w:rFonts w:ascii="Times New Roman" w:eastAsia="SimSun" w:hAnsi="Times New Roman" w:cs="Times New Roman" w:hint="eastAsia"/>
          <w:color w:val="auto"/>
          <w:sz w:val="22"/>
          <w:szCs w:val="22"/>
          <w:lang w:val="nl-NL"/>
        </w:rPr>
        <w:t xml:space="preserve">. </w:t>
      </w:r>
      <w:r w:rsidRPr="001D757A">
        <w:rPr>
          <w:rFonts w:ascii="Times New Roman" w:eastAsia="SimSun" w:hAnsi="Times New Roman" w:cs="Times New Roman"/>
          <w:color w:val="auto"/>
          <w:sz w:val="22"/>
          <w:szCs w:val="22"/>
          <w:lang w:val="nl-NL"/>
        </w:rPr>
        <w:t>IAS 31</w:t>
      </w:r>
      <w:r w:rsidR="007D0ECE" w:rsidRPr="001D757A">
        <w:rPr>
          <w:rFonts w:ascii="Times New Roman" w:eastAsia="SimSun" w:hAnsi="Times New Roman" w:cs="Times New Roman"/>
          <w:color w:val="auto"/>
          <w:sz w:val="22"/>
          <w:szCs w:val="22"/>
          <w:lang w:val="nl-NL"/>
        </w:rPr>
        <w:t xml:space="preserve"> </w:t>
      </w:r>
      <w:r w:rsidR="007D0ECE" w:rsidRPr="001D757A">
        <w:rPr>
          <w:rFonts w:ascii="Times New Roman" w:eastAsia="SimSun" w:hAnsi="Times New Roman" w:cs="Times New Roman" w:hint="eastAsia"/>
          <w:color w:val="auto"/>
          <w:sz w:val="22"/>
          <w:szCs w:val="22"/>
          <w:lang w:val="nl-NL"/>
        </w:rPr>
        <w:t>(</w:t>
      </w:r>
      <w:r w:rsidR="007D0ECE" w:rsidRPr="001D757A">
        <w:rPr>
          <w:rFonts w:ascii="Times New Roman" w:eastAsia="SimSun" w:hAnsi="Times New Roman" w:cs="Times New Roman"/>
          <w:color w:val="auto"/>
          <w:sz w:val="22"/>
          <w:szCs w:val="22"/>
          <w:lang w:val="nl-NL"/>
        </w:rPr>
        <w:t>‘</w:t>
      </w:r>
      <w:proofErr w:type="spellStart"/>
      <w:r w:rsidR="007D0ECE" w:rsidRPr="001D757A">
        <w:rPr>
          <w:rFonts w:ascii="Times New Roman" w:eastAsia="SimSun" w:hAnsi="Times New Roman" w:cs="Times New Roman"/>
          <w:color w:val="auto"/>
          <w:sz w:val="22"/>
          <w:szCs w:val="22"/>
          <w:lang w:val="nl-NL"/>
        </w:rPr>
        <w:t>Interests</w:t>
      </w:r>
      <w:proofErr w:type="spellEnd"/>
      <w:r w:rsidR="007D0ECE" w:rsidRPr="001D757A">
        <w:rPr>
          <w:rFonts w:ascii="Times New Roman" w:eastAsia="SimSun" w:hAnsi="Times New Roman" w:cs="Times New Roman"/>
          <w:color w:val="auto"/>
          <w:sz w:val="22"/>
          <w:szCs w:val="22"/>
          <w:lang w:val="nl-NL"/>
        </w:rPr>
        <w:t xml:space="preserve"> in joint </w:t>
      </w:r>
      <w:proofErr w:type="spellStart"/>
      <w:r w:rsidR="007D0ECE" w:rsidRPr="001D757A">
        <w:rPr>
          <w:rFonts w:ascii="Times New Roman" w:eastAsia="SimSun" w:hAnsi="Times New Roman" w:cs="Times New Roman"/>
          <w:color w:val="auto"/>
          <w:sz w:val="22"/>
          <w:szCs w:val="22"/>
          <w:lang w:val="nl-NL"/>
        </w:rPr>
        <w:t>ventures</w:t>
      </w:r>
      <w:proofErr w:type="spellEnd"/>
      <w:r w:rsidR="007D0ECE" w:rsidRPr="001D757A">
        <w:rPr>
          <w:rFonts w:ascii="Times New Roman" w:eastAsia="SimSun" w:hAnsi="Times New Roman" w:cs="Times New Roman"/>
          <w:color w:val="auto"/>
          <w:sz w:val="22"/>
          <w:szCs w:val="22"/>
          <w:lang w:val="nl-NL"/>
        </w:rPr>
        <w:t>’</w:t>
      </w:r>
      <w:r w:rsidR="007D0ECE" w:rsidRPr="001D757A">
        <w:rPr>
          <w:rFonts w:ascii="Times New Roman" w:eastAsia="SimSun" w:hAnsi="Times New Roman" w:cs="Times New Roman" w:hint="eastAsia"/>
          <w:color w:val="auto"/>
          <w:sz w:val="22"/>
          <w:szCs w:val="22"/>
          <w:lang w:val="nl-NL"/>
        </w:rPr>
        <w:t>)</w:t>
      </w:r>
      <w:r w:rsidR="007D0ECE" w:rsidRPr="001D757A">
        <w:rPr>
          <w:rFonts w:ascii="Times New Roman" w:eastAsia="SimSun" w:hAnsi="Times New Roman" w:cs="Times New Roman"/>
          <w:color w:val="auto"/>
          <w:sz w:val="22"/>
          <w:szCs w:val="22"/>
          <w:lang w:val="nl-NL"/>
        </w:rPr>
        <w:t xml:space="preserve"> </w:t>
      </w:r>
      <w:r w:rsidRPr="001D757A">
        <w:rPr>
          <w:rFonts w:ascii="Times New Roman" w:eastAsia="SimSun" w:hAnsi="Times New Roman" w:cs="Times New Roman"/>
          <w:color w:val="auto"/>
          <w:sz w:val="22"/>
          <w:szCs w:val="22"/>
          <w:lang w:val="nl-NL"/>
        </w:rPr>
        <w:t xml:space="preserve">beschrijft de </w:t>
      </w:r>
      <w:r w:rsidRPr="001D757A">
        <w:rPr>
          <w:rFonts w:ascii="Times New Roman" w:eastAsia="SimSun" w:hAnsi="Times New Roman" w:cs="Times New Roman" w:hint="eastAsia"/>
          <w:color w:val="auto"/>
          <w:sz w:val="22"/>
          <w:szCs w:val="22"/>
          <w:lang w:val="nl-NL"/>
        </w:rPr>
        <w:t>f</w:t>
      </w:r>
      <w:r w:rsidRPr="001D757A">
        <w:rPr>
          <w:rFonts w:ascii="Times New Roman" w:eastAsia="SimSun" w:hAnsi="Times New Roman" w:cs="Times New Roman"/>
          <w:color w:val="auto"/>
          <w:sz w:val="22"/>
          <w:szCs w:val="22"/>
          <w:lang w:val="nl-NL"/>
        </w:rPr>
        <w:t xml:space="preserve">inanciële verslaggeving voor belangen in </w:t>
      </w:r>
      <w:hyperlink r:id="rId11" w:tooltip="Joint venture" w:history="1">
        <w:r w:rsidRPr="001D757A">
          <w:rPr>
            <w:rFonts w:ascii="Times New Roman" w:eastAsia="SimSun" w:hAnsi="Times New Roman" w:cs="Times New Roman"/>
            <w:color w:val="auto"/>
            <w:sz w:val="22"/>
            <w:szCs w:val="22"/>
            <w:lang w:val="nl-NL"/>
          </w:rPr>
          <w:t xml:space="preserve">joint </w:t>
        </w:r>
        <w:proofErr w:type="spellStart"/>
        <w:r w:rsidRPr="001D757A">
          <w:rPr>
            <w:rFonts w:ascii="Times New Roman" w:eastAsia="SimSun" w:hAnsi="Times New Roman" w:cs="Times New Roman"/>
            <w:color w:val="auto"/>
            <w:sz w:val="22"/>
            <w:szCs w:val="22"/>
            <w:lang w:val="nl-NL"/>
          </w:rPr>
          <w:t>ventures</w:t>
        </w:r>
        <w:proofErr w:type="spellEnd"/>
      </w:hyperlink>
      <w:r w:rsidRPr="001D757A">
        <w:rPr>
          <w:rFonts w:ascii="Times New Roman" w:eastAsia="SimSun" w:hAnsi="Times New Roman" w:cs="Times New Roman" w:hint="eastAsia"/>
          <w:color w:val="auto"/>
          <w:sz w:val="22"/>
          <w:szCs w:val="22"/>
          <w:lang w:val="nl-NL"/>
        </w:rPr>
        <w:t xml:space="preserve"> en bepalingen rondom het consolideren van joint </w:t>
      </w:r>
      <w:proofErr w:type="spellStart"/>
      <w:r w:rsidRPr="001D757A">
        <w:rPr>
          <w:rFonts w:ascii="Times New Roman" w:eastAsia="SimSun" w:hAnsi="Times New Roman" w:cs="Times New Roman" w:hint="eastAsia"/>
          <w:color w:val="auto"/>
          <w:sz w:val="22"/>
          <w:szCs w:val="22"/>
          <w:lang w:val="nl-NL"/>
        </w:rPr>
        <w:t>ventures</w:t>
      </w:r>
      <w:proofErr w:type="spellEnd"/>
      <w:r w:rsidRPr="001D757A">
        <w:rPr>
          <w:rFonts w:ascii="Times New Roman" w:eastAsia="SimSun" w:hAnsi="Times New Roman" w:cs="Times New Roman" w:hint="eastAsia"/>
          <w:color w:val="auto"/>
          <w:sz w:val="22"/>
          <w:szCs w:val="22"/>
          <w:lang w:val="nl-NL"/>
        </w:rPr>
        <w:t xml:space="preserve">. </w:t>
      </w:r>
      <w:r w:rsidRPr="001D757A">
        <w:rPr>
          <w:rFonts w:ascii="Times New Roman" w:eastAsia="SimSun" w:hAnsi="Times New Roman" w:cs="Times New Roman"/>
          <w:color w:val="auto"/>
          <w:sz w:val="22"/>
          <w:szCs w:val="22"/>
          <w:lang w:val="nl-NL"/>
        </w:rPr>
        <w:t>Deelvraag 2</w:t>
      </w:r>
      <w:r w:rsidRPr="001D757A">
        <w:rPr>
          <w:rFonts w:ascii="Times New Roman" w:eastAsia="SimSun" w:hAnsi="Times New Roman" w:cs="Times New Roman" w:hint="eastAsia"/>
          <w:color w:val="auto"/>
          <w:sz w:val="22"/>
          <w:szCs w:val="22"/>
          <w:lang w:val="nl-NL"/>
        </w:rPr>
        <w:t>:</w:t>
      </w:r>
      <w:r w:rsidR="0071593F" w:rsidRPr="001D757A">
        <w:rPr>
          <w:rFonts w:ascii="Times New Roman" w:eastAsia="SimSun" w:hAnsi="Times New Roman" w:cs="Times New Roman"/>
          <w:i/>
          <w:color w:val="auto"/>
          <w:sz w:val="22"/>
          <w:szCs w:val="22"/>
          <w:lang w:val="nl-NL" w:eastAsia="zh-CN"/>
        </w:rPr>
        <w:t xml:space="preserve"> “</w:t>
      </w:r>
      <w:r w:rsidR="00D646BA" w:rsidRPr="001D757A">
        <w:rPr>
          <w:rFonts w:ascii="Times New Roman" w:eastAsia="SimSun" w:hAnsi="Times New Roman" w:cs="Times New Roman"/>
          <w:i/>
          <w:color w:val="auto"/>
          <w:sz w:val="22"/>
          <w:szCs w:val="22"/>
          <w:lang w:val="nl-NL"/>
        </w:rPr>
        <w:t xml:space="preserve">Wat is de huidige </w:t>
      </w:r>
      <w:proofErr w:type="spellStart"/>
      <w:r w:rsidR="00D646BA" w:rsidRPr="001D757A">
        <w:rPr>
          <w:rFonts w:ascii="Times New Roman" w:eastAsia="SimSun" w:hAnsi="Times New Roman" w:cs="Times New Roman"/>
          <w:i/>
          <w:color w:val="auto"/>
          <w:sz w:val="22"/>
          <w:szCs w:val="22"/>
          <w:lang w:val="nl-NL"/>
        </w:rPr>
        <w:t>IFRS-</w:t>
      </w:r>
      <w:r w:rsidRPr="001D757A">
        <w:rPr>
          <w:rFonts w:ascii="Times New Roman" w:eastAsia="SimSun" w:hAnsi="Times New Roman" w:cs="Times New Roman"/>
          <w:i/>
          <w:color w:val="auto"/>
          <w:sz w:val="22"/>
          <w:szCs w:val="22"/>
          <w:lang w:val="nl-NL"/>
        </w:rPr>
        <w:t>regelgeving</w:t>
      </w:r>
      <w:proofErr w:type="spellEnd"/>
      <w:r w:rsidRPr="001D757A">
        <w:rPr>
          <w:rFonts w:ascii="Times New Roman" w:eastAsia="SimSun" w:hAnsi="Times New Roman" w:cs="Times New Roman"/>
          <w:i/>
          <w:color w:val="auto"/>
          <w:sz w:val="22"/>
          <w:szCs w:val="22"/>
          <w:lang w:val="nl-NL"/>
        </w:rPr>
        <w:t xml:space="preserve"> met</w:t>
      </w:r>
      <w:r w:rsidR="0071593F" w:rsidRPr="001D757A">
        <w:rPr>
          <w:rFonts w:ascii="Times New Roman" w:eastAsia="SimSun" w:hAnsi="Times New Roman" w:cs="Times New Roman"/>
          <w:i/>
          <w:color w:val="auto"/>
          <w:sz w:val="22"/>
          <w:szCs w:val="22"/>
          <w:lang w:val="nl-NL"/>
        </w:rPr>
        <w:t xml:space="preserve"> betrekking tot de consolidatie</w:t>
      </w:r>
      <w:r w:rsidR="0071593F" w:rsidRPr="001D757A">
        <w:rPr>
          <w:rFonts w:ascii="Times New Roman" w:eastAsia="SimSun" w:hAnsi="Times New Roman" w:cs="Times New Roman" w:hint="eastAsia"/>
          <w:i/>
          <w:color w:val="auto"/>
          <w:sz w:val="22"/>
          <w:szCs w:val="22"/>
          <w:lang w:val="nl-NL" w:eastAsia="zh-CN"/>
        </w:rPr>
        <w:t>?</w:t>
      </w:r>
      <w:r w:rsidR="0071593F" w:rsidRPr="001D757A">
        <w:rPr>
          <w:rFonts w:ascii="Times New Roman" w:eastAsia="SimSun" w:hAnsi="Times New Roman" w:cs="Times New Roman"/>
          <w:i/>
          <w:color w:val="auto"/>
          <w:sz w:val="22"/>
          <w:szCs w:val="22"/>
          <w:lang w:val="nl-NL" w:eastAsia="zh-CN"/>
        </w:rPr>
        <w:t>”</w:t>
      </w:r>
      <w:r w:rsidRPr="001D757A">
        <w:rPr>
          <w:rFonts w:ascii="Times New Roman" w:eastAsia="SimSun" w:hAnsi="Times New Roman" w:cs="Times New Roman"/>
          <w:i/>
          <w:color w:val="auto"/>
          <w:sz w:val="22"/>
          <w:szCs w:val="22"/>
          <w:lang w:val="nl-NL"/>
        </w:rPr>
        <w:t xml:space="preserve"> </w:t>
      </w:r>
      <w:r w:rsidRPr="001D757A">
        <w:rPr>
          <w:rFonts w:ascii="Times New Roman" w:eastAsia="SimSun" w:hAnsi="Times New Roman" w:cs="Times New Roman"/>
          <w:color w:val="auto"/>
          <w:sz w:val="22"/>
          <w:szCs w:val="22"/>
          <w:lang w:val="nl-NL"/>
        </w:rPr>
        <w:t xml:space="preserve">wordt in dit hoofdstuk beantwoord. </w:t>
      </w:r>
      <w:r w:rsidR="00FB2644" w:rsidRPr="001D757A">
        <w:rPr>
          <w:rFonts w:ascii="Times New Roman" w:eastAsia="SimSun" w:hAnsi="Times New Roman" w:cs="Times New Roman"/>
          <w:color w:val="auto"/>
          <w:sz w:val="22"/>
          <w:szCs w:val="22"/>
          <w:lang w:val="nl-NL"/>
        </w:rPr>
        <w:t>Ook</w:t>
      </w:r>
      <w:r w:rsidRPr="001D757A">
        <w:rPr>
          <w:rFonts w:ascii="Times New Roman" w:eastAsia="SimSun" w:hAnsi="Times New Roman" w:cs="Times New Roman"/>
          <w:color w:val="auto"/>
          <w:sz w:val="22"/>
          <w:szCs w:val="22"/>
          <w:lang w:val="nl-NL"/>
        </w:rPr>
        <w:t xml:space="preserve"> wordt de consolidatie behandeld. Dit betreft de</w:t>
      </w:r>
      <w:r w:rsidRPr="001D757A">
        <w:rPr>
          <w:rFonts w:ascii="Times New Roman" w:eastAsia="SimSun" w:hAnsi="Times New Roman" w:cs="Times New Roman" w:hint="eastAsia"/>
          <w:color w:val="auto"/>
          <w:sz w:val="22"/>
          <w:szCs w:val="22"/>
          <w:lang w:val="nl-NL"/>
        </w:rPr>
        <w:t xml:space="preserve"> regelgevingen IAS 27</w:t>
      </w:r>
      <w:r w:rsidRPr="001D757A">
        <w:rPr>
          <w:rFonts w:ascii="Times New Roman" w:eastAsia="SimSun" w:hAnsi="Times New Roman" w:cs="Times New Roman"/>
          <w:color w:val="auto"/>
          <w:sz w:val="22"/>
          <w:szCs w:val="22"/>
          <w:lang w:val="nl-NL"/>
        </w:rPr>
        <w:t>,</w:t>
      </w:r>
      <w:r w:rsidRPr="001D757A">
        <w:rPr>
          <w:rFonts w:ascii="Times New Roman" w:eastAsia="SimSun" w:hAnsi="Times New Roman" w:cs="Times New Roman" w:hint="eastAsia"/>
          <w:color w:val="auto"/>
          <w:sz w:val="22"/>
          <w:szCs w:val="22"/>
          <w:lang w:val="nl-NL"/>
        </w:rPr>
        <w:t xml:space="preserve"> IAS 31 en </w:t>
      </w:r>
      <w:r w:rsidRPr="001D757A">
        <w:rPr>
          <w:rFonts w:ascii="Times New Roman" w:eastAsia="SimSun" w:hAnsi="Times New Roman" w:cs="Times New Roman"/>
          <w:color w:val="auto"/>
          <w:sz w:val="22"/>
          <w:szCs w:val="22"/>
          <w:lang w:val="nl-NL"/>
        </w:rPr>
        <w:t xml:space="preserve">de </w:t>
      </w:r>
      <w:r w:rsidRPr="001D757A">
        <w:rPr>
          <w:rFonts w:ascii="Times New Roman" w:eastAsia="SimSun" w:hAnsi="Times New Roman" w:cs="Times New Roman" w:hint="eastAsia"/>
          <w:color w:val="auto"/>
          <w:sz w:val="22"/>
          <w:szCs w:val="22"/>
          <w:lang w:val="nl-NL"/>
        </w:rPr>
        <w:t xml:space="preserve">toelichting daarop. </w:t>
      </w:r>
      <w:r w:rsidRPr="001D757A">
        <w:rPr>
          <w:rFonts w:ascii="Times New Roman" w:eastAsia="SimSun" w:hAnsi="Times New Roman" w:cs="Times New Roman"/>
          <w:color w:val="auto"/>
          <w:sz w:val="22"/>
          <w:szCs w:val="22"/>
          <w:lang w:val="nl-NL"/>
        </w:rPr>
        <w:t>De begrippen ‘</w:t>
      </w:r>
      <w:proofErr w:type="spellStart"/>
      <w:r w:rsidRPr="001D757A">
        <w:rPr>
          <w:rFonts w:ascii="Times New Roman" w:eastAsia="SimSun" w:hAnsi="Times New Roman" w:cs="Times New Roman" w:hint="eastAsia"/>
          <w:color w:val="auto"/>
          <w:sz w:val="22"/>
          <w:szCs w:val="22"/>
          <w:lang w:val="nl-NL"/>
        </w:rPr>
        <w:t>control</w:t>
      </w:r>
      <w:proofErr w:type="spellEnd"/>
      <w:r w:rsidRPr="001D757A">
        <w:rPr>
          <w:rFonts w:ascii="Times New Roman" w:eastAsia="SimSun" w:hAnsi="Times New Roman" w:cs="Times New Roman"/>
          <w:color w:val="auto"/>
          <w:sz w:val="22"/>
          <w:szCs w:val="22"/>
          <w:lang w:val="nl-NL"/>
        </w:rPr>
        <w:t>’</w:t>
      </w:r>
      <w:r w:rsidRPr="001D757A">
        <w:rPr>
          <w:rFonts w:ascii="Times New Roman" w:eastAsia="SimSun" w:hAnsi="Times New Roman" w:cs="Times New Roman" w:hint="eastAsia"/>
          <w:color w:val="auto"/>
          <w:sz w:val="22"/>
          <w:szCs w:val="22"/>
          <w:lang w:val="nl-NL"/>
        </w:rPr>
        <w:t xml:space="preserve"> </w:t>
      </w:r>
      <w:r w:rsidRPr="001D757A">
        <w:rPr>
          <w:rFonts w:ascii="Times New Roman" w:eastAsia="SimSun" w:hAnsi="Times New Roman" w:cs="Times New Roman"/>
          <w:color w:val="auto"/>
          <w:sz w:val="22"/>
          <w:szCs w:val="22"/>
          <w:lang w:val="nl-NL"/>
        </w:rPr>
        <w:t xml:space="preserve">en 'joint </w:t>
      </w:r>
      <w:proofErr w:type="spellStart"/>
      <w:r w:rsidRPr="001D757A">
        <w:rPr>
          <w:rFonts w:ascii="Times New Roman" w:eastAsia="SimSun" w:hAnsi="Times New Roman" w:cs="Times New Roman"/>
          <w:color w:val="auto"/>
          <w:sz w:val="22"/>
          <w:szCs w:val="22"/>
          <w:lang w:val="nl-NL"/>
        </w:rPr>
        <w:t>ventures</w:t>
      </w:r>
      <w:proofErr w:type="spellEnd"/>
      <w:r w:rsidRPr="001D757A">
        <w:rPr>
          <w:rFonts w:ascii="Times New Roman" w:eastAsia="SimSun" w:hAnsi="Times New Roman" w:cs="Times New Roman"/>
          <w:color w:val="auto"/>
          <w:sz w:val="22"/>
          <w:szCs w:val="22"/>
          <w:lang w:val="nl-NL"/>
        </w:rPr>
        <w:t>' komen hierbij aan bod.</w:t>
      </w:r>
      <w:r w:rsidRPr="001D757A">
        <w:rPr>
          <w:rFonts w:ascii="Times New Roman" w:eastAsia="SimSun" w:hAnsi="Times New Roman" w:cs="Times New Roman" w:hint="eastAsia"/>
          <w:color w:val="auto"/>
          <w:sz w:val="22"/>
          <w:szCs w:val="22"/>
          <w:lang w:val="nl-NL"/>
        </w:rPr>
        <w:t xml:space="preserve"> Daarna worden de consolidatieplicht en de</w:t>
      </w:r>
      <w:r w:rsidR="00A970C5" w:rsidRPr="001D757A">
        <w:rPr>
          <w:rFonts w:ascii="Times New Roman" w:eastAsia="SimSun" w:hAnsi="Times New Roman" w:cs="Times New Roman" w:hint="eastAsia"/>
          <w:color w:val="auto"/>
          <w:sz w:val="22"/>
          <w:szCs w:val="22"/>
          <w:lang w:val="nl-NL"/>
        </w:rPr>
        <w:t xml:space="preserve"> consolidatiering behandeld. De</w:t>
      </w:r>
      <w:r w:rsidR="00A970C5" w:rsidRPr="001D757A">
        <w:rPr>
          <w:rFonts w:ascii="Times New Roman" w:eastAsia="SimSun" w:hAnsi="Times New Roman" w:cs="Times New Roman" w:hint="eastAsia"/>
          <w:color w:val="auto"/>
          <w:sz w:val="22"/>
          <w:szCs w:val="22"/>
          <w:lang w:val="nl-NL" w:eastAsia="zh-CN"/>
        </w:rPr>
        <w:t xml:space="preserve"> </w:t>
      </w:r>
      <w:r w:rsidRPr="001D757A">
        <w:rPr>
          <w:rFonts w:ascii="Times New Roman" w:eastAsia="SimSun" w:hAnsi="Times New Roman" w:cs="Times New Roman" w:hint="eastAsia"/>
          <w:color w:val="auto"/>
          <w:sz w:val="22"/>
          <w:szCs w:val="22"/>
          <w:lang w:val="nl-NL"/>
        </w:rPr>
        <w:t xml:space="preserve">methoden van consolidatie worden beschreven. Als laatste worden de </w:t>
      </w:r>
      <w:proofErr w:type="spellStart"/>
      <w:r w:rsidRPr="001D757A">
        <w:rPr>
          <w:rFonts w:ascii="Times New Roman" w:eastAsia="SimSun" w:hAnsi="Times New Roman" w:cs="Times New Roman" w:hint="eastAsia"/>
          <w:color w:val="auto"/>
          <w:sz w:val="22"/>
          <w:szCs w:val="22"/>
          <w:lang w:val="nl-NL"/>
        </w:rPr>
        <w:t>toelichtingsvereisten</w:t>
      </w:r>
      <w:proofErr w:type="spellEnd"/>
      <w:r w:rsidRPr="001D757A">
        <w:rPr>
          <w:rFonts w:ascii="Times New Roman" w:eastAsia="SimSun" w:hAnsi="Times New Roman" w:cs="Times New Roman" w:hint="eastAsia"/>
          <w:color w:val="auto"/>
          <w:sz w:val="22"/>
          <w:szCs w:val="22"/>
          <w:lang w:val="nl-NL"/>
        </w:rPr>
        <w:t xml:space="preserve"> op </w:t>
      </w:r>
      <w:r w:rsidR="00C779A4" w:rsidRPr="001D757A">
        <w:rPr>
          <w:rFonts w:ascii="Times New Roman" w:eastAsia="SimSun" w:hAnsi="Times New Roman" w:cs="Times New Roman"/>
          <w:color w:val="auto"/>
          <w:sz w:val="22"/>
          <w:szCs w:val="22"/>
          <w:lang w:val="nl-NL"/>
        </w:rPr>
        <w:t xml:space="preserve">de </w:t>
      </w:r>
      <w:r w:rsidRPr="001D757A">
        <w:rPr>
          <w:rFonts w:ascii="Times New Roman" w:eastAsia="SimSun" w:hAnsi="Times New Roman" w:cs="Times New Roman" w:hint="eastAsia"/>
          <w:color w:val="auto"/>
          <w:sz w:val="22"/>
          <w:szCs w:val="22"/>
          <w:lang w:val="nl-NL"/>
        </w:rPr>
        <w:t xml:space="preserve">geconsolideerde jaarrekening toegelicht. </w:t>
      </w:r>
    </w:p>
    <w:p w:rsidR="00484543" w:rsidRPr="001D757A" w:rsidRDefault="00484543" w:rsidP="00050228">
      <w:pPr>
        <w:spacing w:line="360" w:lineRule="auto"/>
        <w:rPr>
          <w:sz w:val="22"/>
          <w:szCs w:val="22"/>
          <w:lang w:eastAsia="zh-CN"/>
        </w:rPr>
      </w:pPr>
    </w:p>
    <w:p w:rsidR="00484543" w:rsidRPr="001D757A" w:rsidRDefault="00484543" w:rsidP="00050228">
      <w:pPr>
        <w:spacing w:line="360" w:lineRule="auto"/>
        <w:rPr>
          <w:b/>
          <w:sz w:val="22"/>
          <w:szCs w:val="22"/>
          <w:lang w:eastAsia="zh-CN"/>
        </w:rPr>
      </w:pPr>
      <w:r w:rsidRPr="001D757A">
        <w:rPr>
          <w:b/>
          <w:sz w:val="22"/>
          <w:szCs w:val="22"/>
        </w:rPr>
        <w:t>3.</w:t>
      </w:r>
      <w:r w:rsidRPr="001D757A">
        <w:rPr>
          <w:rFonts w:hint="eastAsia"/>
          <w:b/>
          <w:sz w:val="22"/>
          <w:szCs w:val="22"/>
          <w:lang w:eastAsia="zh-CN"/>
        </w:rPr>
        <w:t>2</w:t>
      </w:r>
      <w:r w:rsidRPr="001D757A">
        <w:rPr>
          <w:b/>
          <w:sz w:val="22"/>
          <w:szCs w:val="22"/>
        </w:rPr>
        <w:t xml:space="preserve"> </w:t>
      </w:r>
      <w:r w:rsidRPr="001D757A">
        <w:rPr>
          <w:rFonts w:hint="eastAsia"/>
          <w:b/>
          <w:sz w:val="22"/>
          <w:szCs w:val="22"/>
          <w:lang w:eastAsia="zh-CN"/>
        </w:rPr>
        <w:t xml:space="preserve">Het begrip </w:t>
      </w:r>
      <w:r w:rsidRPr="001D757A">
        <w:rPr>
          <w:b/>
          <w:sz w:val="22"/>
          <w:szCs w:val="22"/>
          <w:lang w:eastAsia="zh-CN"/>
        </w:rPr>
        <w:t>‘</w:t>
      </w:r>
      <w:proofErr w:type="spellStart"/>
      <w:r w:rsidRPr="001D757A">
        <w:rPr>
          <w:rFonts w:hint="eastAsia"/>
          <w:b/>
          <w:sz w:val="22"/>
          <w:szCs w:val="22"/>
          <w:lang w:eastAsia="zh-CN"/>
        </w:rPr>
        <w:t>control</w:t>
      </w:r>
      <w:proofErr w:type="spellEnd"/>
      <w:r w:rsidRPr="001D757A">
        <w:rPr>
          <w:b/>
          <w:sz w:val="22"/>
          <w:szCs w:val="22"/>
          <w:lang w:eastAsia="zh-CN"/>
        </w:rPr>
        <w:t>’</w:t>
      </w:r>
      <w:r w:rsidRPr="001D757A">
        <w:rPr>
          <w:b/>
          <w:sz w:val="22"/>
          <w:szCs w:val="22"/>
        </w:rPr>
        <w:t xml:space="preserve"> (IAS 27)</w:t>
      </w:r>
    </w:p>
    <w:p w:rsidR="002872C1" w:rsidRPr="001D757A" w:rsidRDefault="0018475F" w:rsidP="00050228">
      <w:pPr>
        <w:spacing w:line="360" w:lineRule="auto"/>
        <w:rPr>
          <w:sz w:val="22"/>
          <w:szCs w:val="22"/>
          <w:lang w:eastAsia="zh-CN"/>
        </w:rPr>
      </w:pPr>
      <w:r w:rsidRPr="001D757A">
        <w:rPr>
          <w:rFonts w:hint="eastAsia"/>
          <w:sz w:val="22"/>
          <w:szCs w:val="22"/>
          <w:lang w:eastAsia="zh-CN"/>
        </w:rPr>
        <w:t xml:space="preserve">Het begrip </w:t>
      </w:r>
      <w:r w:rsidRPr="001D757A">
        <w:rPr>
          <w:sz w:val="22"/>
          <w:szCs w:val="22"/>
          <w:lang w:eastAsia="zh-CN"/>
        </w:rPr>
        <w:t>‘</w:t>
      </w:r>
      <w:proofErr w:type="spellStart"/>
      <w:r w:rsidRPr="001D757A">
        <w:rPr>
          <w:rFonts w:hint="eastAsia"/>
          <w:sz w:val="22"/>
          <w:szCs w:val="22"/>
          <w:lang w:eastAsia="zh-CN"/>
        </w:rPr>
        <w:t>control</w:t>
      </w:r>
      <w:proofErr w:type="spellEnd"/>
      <w:r w:rsidRPr="001D757A">
        <w:rPr>
          <w:sz w:val="22"/>
          <w:szCs w:val="22"/>
          <w:lang w:eastAsia="zh-CN"/>
        </w:rPr>
        <w:t>’</w:t>
      </w:r>
      <w:r w:rsidRPr="001D757A">
        <w:rPr>
          <w:rFonts w:hint="eastAsia"/>
          <w:sz w:val="22"/>
          <w:szCs w:val="22"/>
          <w:lang w:eastAsia="zh-CN"/>
        </w:rPr>
        <w:t xml:space="preserve"> is belangrijk </w:t>
      </w:r>
      <w:r w:rsidR="00D646BA" w:rsidRPr="001D757A">
        <w:rPr>
          <w:sz w:val="22"/>
          <w:szCs w:val="22"/>
          <w:lang w:eastAsia="zh-CN"/>
        </w:rPr>
        <w:t>door</w:t>
      </w:r>
      <w:r w:rsidRPr="001D757A">
        <w:rPr>
          <w:rFonts w:hint="eastAsia"/>
          <w:sz w:val="22"/>
          <w:szCs w:val="22"/>
          <w:lang w:eastAsia="zh-CN"/>
        </w:rPr>
        <w:t xml:space="preserve">dat dit </w:t>
      </w:r>
      <w:r w:rsidR="00777B7B" w:rsidRPr="001D757A">
        <w:rPr>
          <w:sz w:val="22"/>
          <w:szCs w:val="22"/>
          <w:lang w:eastAsia="zh-CN"/>
        </w:rPr>
        <w:t xml:space="preserve">de </w:t>
      </w:r>
      <w:r w:rsidRPr="001D757A">
        <w:rPr>
          <w:rFonts w:hint="eastAsia"/>
          <w:sz w:val="22"/>
          <w:szCs w:val="22"/>
          <w:lang w:eastAsia="zh-CN"/>
        </w:rPr>
        <w:t xml:space="preserve">consolidatiekring bepaalt. </w:t>
      </w:r>
      <w:r w:rsidR="00484543" w:rsidRPr="001D757A">
        <w:rPr>
          <w:sz w:val="22"/>
          <w:szCs w:val="22"/>
        </w:rPr>
        <w:t>Bij IFRS staat c</w:t>
      </w:r>
      <w:r w:rsidR="00DC287E" w:rsidRPr="001D757A">
        <w:rPr>
          <w:sz w:val="22"/>
          <w:szCs w:val="22"/>
        </w:rPr>
        <w:t>entraal dat de ‘</w:t>
      </w:r>
      <w:proofErr w:type="spellStart"/>
      <w:r w:rsidR="00DC287E" w:rsidRPr="001D757A">
        <w:rPr>
          <w:sz w:val="22"/>
          <w:szCs w:val="22"/>
        </w:rPr>
        <w:t>parent</w:t>
      </w:r>
      <w:proofErr w:type="spellEnd"/>
      <w:proofErr w:type="gramStart"/>
      <w:r w:rsidR="00DC287E" w:rsidRPr="001D757A">
        <w:rPr>
          <w:sz w:val="22"/>
          <w:szCs w:val="22"/>
        </w:rPr>
        <w:t xml:space="preserve">’ </w:t>
      </w:r>
      <w:r w:rsidR="00290835" w:rsidRPr="001D757A">
        <w:rPr>
          <w:sz w:val="22"/>
          <w:szCs w:val="22"/>
        </w:rPr>
        <w:t>‘</w:t>
      </w:r>
      <w:proofErr w:type="spellStart"/>
      <w:proofErr w:type="gramEnd"/>
      <w:r w:rsidR="00DC287E" w:rsidRPr="001D757A">
        <w:rPr>
          <w:sz w:val="22"/>
          <w:szCs w:val="22"/>
        </w:rPr>
        <w:t>control</w:t>
      </w:r>
      <w:proofErr w:type="spellEnd"/>
      <w:r w:rsidR="00290835" w:rsidRPr="001D757A">
        <w:rPr>
          <w:sz w:val="22"/>
          <w:szCs w:val="22"/>
        </w:rPr>
        <w:t>’</w:t>
      </w:r>
      <w:r w:rsidR="00484543" w:rsidRPr="001D757A">
        <w:rPr>
          <w:sz w:val="22"/>
          <w:szCs w:val="22"/>
        </w:rPr>
        <w:t xml:space="preserve"> heeft over de ‘</w:t>
      </w:r>
      <w:proofErr w:type="spellStart"/>
      <w:r w:rsidR="00484543" w:rsidRPr="001D757A">
        <w:rPr>
          <w:sz w:val="22"/>
          <w:szCs w:val="22"/>
        </w:rPr>
        <w:t>subsidiary</w:t>
      </w:r>
      <w:proofErr w:type="spellEnd"/>
      <w:r w:rsidR="00484543" w:rsidRPr="001D757A">
        <w:rPr>
          <w:sz w:val="22"/>
          <w:szCs w:val="22"/>
        </w:rPr>
        <w:t xml:space="preserve">’. Het wordt ook wel als ‘power to </w:t>
      </w:r>
      <w:proofErr w:type="spellStart"/>
      <w:r w:rsidR="00484543" w:rsidRPr="001D757A">
        <w:rPr>
          <w:sz w:val="22"/>
          <w:szCs w:val="22"/>
        </w:rPr>
        <w:t>control</w:t>
      </w:r>
      <w:proofErr w:type="spellEnd"/>
      <w:r w:rsidR="00484543" w:rsidRPr="001D757A">
        <w:rPr>
          <w:sz w:val="22"/>
          <w:szCs w:val="22"/>
        </w:rPr>
        <w:t>’ genoemd. ‘</w:t>
      </w:r>
      <w:proofErr w:type="spellStart"/>
      <w:r w:rsidR="00484543" w:rsidRPr="001D757A">
        <w:rPr>
          <w:sz w:val="22"/>
          <w:szCs w:val="22"/>
        </w:rPr>
        <w:t>Parent</w:t>
      </w:r>
      <w:proofErr w:type="spellEnd"/>
      <w:r w:rsidR="00484543" w:rsidRPr="001D757A">
        <w:rPr>
          <w:sz w:val="22"/>
          <w:szCs w:val="22"/>
        </w:rPr>
        <w:t xml:space="preserve">’ is de rapporterende entiteit die </w:t>
      </w:r>
      <w:r w:rsidR="00D646BA" w:rsidRPr="001D757A">
        <w:rPr>
          <w:sz w:val="22"/>
          <w:szCs w:val="22"/>
        </w:rPr>
        <w:t xml:space="preserve">een </w:t>
      </w:r>
      <w:r w:rsidR="00484543" w:rsidRPr="001D757A">
        <w:rPr>
          <w:sz w:val="22"/>
          <w:szCs w:val="22"/>
        </w:rPr>
        <w:t xml:space="preserve">andere entiteit beheerst, </w:t>
      </w:r>
      <w:proofErr w:type="gramStart"/>
      <w:r w:rsidR="00484543" w:rsidRPr="001D757A">
        <w:rPr>
          <w:sz w:val="22"/>
          <w:szCs w:val="22"/>
        </w:rPr>
        <w:t>oftewel</w:t>
      </w:r>
      <w:proofErr w:type="gramEnd"/>
      <w:r w:rsidR="00484543" w:rsidRPr="001D757A">
        <w:rPr>
          <w:sz w:val="22"/>
          <w:szCs w:val="22"/>
        </w:rPr>
        <w:t xml:space="preserve"> de moedermaatschappij. ‘</w:t>
      </w:r>
      <w:proofErr w:type="spellStart"/>
      <w:r w:rsidR="00484543" w:rsidRPr="001D757A">
        <w:rPr>
          <w:sz w:val="22"/>
          <w:szCs w:val="22"/>
        </w:rPr>
        <w:t>Subsidiary</w:t>
      </w:r>
      <w:proofErr w:type="spellEnd"/>
      <w:r w:rsidR="00484543" w:rsidRPr="001D757A">
        <w:rPr>
          <w:sz w:val="22"/>
          <w:szCs w:val="22"/>
        </w:rPr>
        <w:t>’ is de entiteit die</w:t>
      </w:r>
      <w:r w:rsidR="00484543" w:rsidRPr="001D757A">
        <w:rPr>
          <w:rFonts w:hint="eastAsia"/>
          <w:sz w:val="22"/>
          <w:szCs w:val="22"/>
          <w:lang w:eastAsia="zh-CN"/>
        </w:rPr>
        <w:t xml:space="preserve"> </w:t>
      </w:r>
      <w:r w:rsidR="00484543" w:rsidRPr="001D757A">
        <w:rPr>
          <w:sz w:val="22"/>
          <w:szCs w:val="22"/>
          <w:lang w:eastAsia="zh-CN"/>
        </w:rPr>
        <w:t xml:space="preserve">beheerst </w:t>
      </w:r>
      <w:r w:rsidR="00484543" w:rsidRPr="001D757A">
        <w:rPr>
          <w:sz w:val="22"/>
          <w:szCs w:val="22"/>
        </w:rPr>
        <w:t>wordt door de moedermaatschappij</w:t>
      </w:r>
      <w:r w:rsidR="00484543" w:rsidRPr="001D757A">
        <w:rPr>
          <w:rFonts w:hint="eastAsia"/>
          <w:sz w:val="22"/>
          <w:szCs w:val="22"/>
          <w:lang w:eastAsia="zh-CN"/>
        </w:rPr>
        <w:t xml:space="preserve">, </w:t>
      </w:r>
      <w:proofErr w:type="gramStart"/>
      <w:r w:rsidR="00484543" w:rsidRPr="001D757A">
        <w:rPr>
          <w:rFonts w:hint="eastAsia"/>
          <w:sz w:val="22"/>
          <w:szCs w:val="22"/>
          <w:lang w:eastAsia="zh-CN"/>
        </w:rPr>
        <w:t>oftewel</w:t>
      </w:r>
      <w:proofErr w:type="gramEnd"/>
      <w:r w:rsidR="00484543" w:rsidRPr="001D757A">
        <w:rPr>
          <w:rFonts w:hint="eastAsia"/>
          <w:sz w:val="22"/>
          <w:szCs w:val="22"/>
          <w:lang w:eastAsia="zh-CN"/>
        </w:rPr>
        <w:t xml:space="preserve"> de dochtermaatschappij</w:t>
      </w:r>
      <w:r w:rsidR="00484543" w:rsidRPr="001D757A">
        <w:rPr>
          <w:sz w:val="22"/>
          <w:szCs w:val="22"/>
        </w:rPr>
        <w:t xml:space="preserve">. </w:t>
      </w:r>
    </w:p>
    <w:p w:rsidR="00536018" w:rsidRPr="001D757A" w:rsidRDefault="00536018" w:rsidP="00050228">
      <w:pPr>
        <w:spacing w:line="360" w:lineRule="auto"/>
        <w:rPr>
          <w:sz w:val="22"/>
          <w:szCs w:val="22"/>
          <w:lang w:eastAsia="zh-CN"/>
        </w:rPr>
      </w:pPr>
    </w:p>
    <w:p w:rsidR="00C07A95" w:rsidRPr="001D757A" w:rsidRDefault="002872C1" w:rsidP="00050228">
      <w:pPr>
        <w:spacing w:line="360" w:lineRule="auto"/>
        <w:rPr>
          <w:sz w:val="22"/>
          <w:szCs w:val="22"/>
          <w:lang w:eastAsia="zh-CN"/>
        </w:rPr>
      </w:pPr>
      <w:proofErr w:type="spellStart"/>
      <w:proofErr w:type="gramStart"/>
      <w:r w:rsidRPr="001D757A">
        <w:rPr>
          <w:sz w:val="22"/>
          <w:szCs w:val="22"/>
          <w:lang w:val="en-US" w:eastAsia="zh-CN"/>
        </w:rPr>
        <w:t>Onder</w:t>
      </w:r>
      <w:proofErr w:type="spellEnd"/>
      <w:r w:rsidRPr="001D757A">
        <w:rPr>
          <w:sz w:val="22"/>
          <w:szCs w:val="22"/>
          <w:lang w:val="en-US" w:eastAsia="zh-CN"/>
        </w:rPr>
        <w:t xml:space="preserve"> </w:t>
      </w:r>
      <w:r w:rsidR="00F77667" w:rsidRPr="001D757A">
        <w:rPr>
          <w:sz w:val="22"/>
          <w:szCs w:val="22"/>
          <w:lang w:val="en-US" w:eastAsia="zh-CN"/>
        </w:rPr>
        <w:t>‘</w:t>
      </w:r>
      <w:r w:rsidRPr="001D757A">
        <w:rPr>
          <w:sz w:val="22"/>
          <w:szCs w:val="22"/>
          <w:lang w:val="en-US" w:eastAsia="zh-CN"/>
        </w:rPr>
        <w:t>control</w:t>
      </w:r>
      <w:r w:rsidR="00F77667" w:rsidRPr="001D757A">
        <w:rPr>
          <w:sz w:val="22"/>
          <w:szCs w:val="22"/>
          <w:lang w:val="en-US" w:eastAsia="zh-CN"/>
        </w:rPr>
        <w:t>’</w:t>
      </w:r>
      <w:r w:rsidRPr="001D757A">
        <w:rPr>
          <w:sz w:val="22"/>
          <w:szCs w:val="22"/>
          <w:lang w:val="en-US" w:eastAsia="zh-CN"/>
        </w:rPr>
        <w:t xml:space="preserve"> </w:t>
      </w:r>
      <w:proofErr w:type="spellStart"/>
      <w:r w:rsidRPr="001D757A">
        <w:rPr>
          <w:sz w:val="22"/>
          <w:szCs w:val="22"/>
          <w:lang w:val="en-US" w:eastAsia="zh-CN"/>
        </w:rPr>
        <w:t>verstaan</w:t>
      </w:r>
      <w:proofErr w:type="spellEnd"/>
      <w:r w:rsidRPr="001D757A">
        <w:rPr>
          <w:sz w:val="22"/>
          <w:szCs w:val="22"/>
          <w:lang w:val="en-US" w:eastAsia="zh-CN"/>
        </w:rPr>
        <w:t xml:space="preserve"> we </w:t>
      </w:r>
      <w:r w:rsidRPr="001D757A">
        <w:rPr>
          <w:i/>
          <w:sz w:val="22"/>
          <w:szCs w:val="22"/>
          <w:lang w:val="en-US" w:eastAsia="zh-CN"/>
        </w:rPr>
        <w:t>“</w:t>
      </w:r>
      <w:r w:rsidR="008442B9" w:rsidRPr="001D757A">
        <w:rPr>
          <w:i/>
          <w:sz w:val="22"/>
          <w:szCs w:val="22"/>
          <w:lang w:val="en-US" w:eastAsia="zh-CN"/>
        </w:rPr>
        <w:t>the power to govern the financial and operating policies of an entity so as to obtain benefits from its activities</w:t>
      </w:r>
      <w:r w:rsidRPr="001D757A">
        <w:rPr>
          <w:i/>
          <w:sz w:val="22"/>
          <w:szCs w:val="22"/>
          <w:lang w:val="en-US" w:eastAsia="zh-CN"/>
        </w:rPr>
        <w:t>”</w:t>
      </w:r>
      <w:r w:rsidR="00E37951" w:rsidRPr="001D757A">
        <w:rPr>
          <w:i/>
          <w:sz w:val="22"/>
          <w:szCs w:val="22"/>
          <w:lang w:val="en-US" w:eastAsia="zh-CN"/>
        </w:rPr>
        <w:t xml:space="preserve"> </w:t>
      </w:r>
      <w:r w:rsidR="008442B9" w:rsidRPr="001D757A">
        <w:rPr>
          <w:sz w:val="22"/>
          <w:szCs w:val="22"/>
          <w:lang w:val="en-US" w:eastAsia="zh-CN"/>
        </w:rPr>
        <w:t>(IAS 27.4)</w:t>
      </w:r>
      <w:r w:rsidRPr="001D757A">
        <w:rPr>
          <w:sz w:val="22"/>
          <w:szCs w:val="22"/>
          <w:lang w:val="en-US" w:eastAsia="zh-CN"/>
        </w:rPr>
        <w:t>.</w:t>
      </w:r>
      <w:proofErr w:type="gramEnd"/>
      <w:r w:rsidRPr="001D757A">
        <w:rPr>
          <w:sz w:val="22"/>
          <w:szCs w:val="22"/>
          <w:lang w:val="en-US" w:eastAsia="zh-CN"/>
        </w:rPr>
        <w:t xml:space="preserve"> </w:t>
      </w:r>
      <w:r w:rsidR="00484543" w:rsidRPr="001D757A">
        <w:rPr>
          <w:rStyle w:val="hps"/>
          <w:rFonts w:cs="Calibri"/>
          <w:sz w:val="22"/>
          <w:szCs w:val="22"/>
        </w:rPr>
        <w:t>Dit is het geval als meer dan 50% van</w:t>
      </w:r>
      <w:r w:rsidR="00484543" w:rsidRPr="001D757A">
        <w:rPr>
          <w:rStyle w:val="hps"/>
          <w:rFonts w:cs="Calibri" w:hint="eastAsia"/>
          <w:sz w:val="22"/>
          <w:szCs w:val="22"/>
          <w:lang w:eastAsia="zh-CN"/>
        </w:rPr>
        <w:t xml:space="preserve"> het stemrecht</w:t>
      </w:r>
      <w:r w:rsidR="00484543" w:rsidRPr="001D757A">
        <w:rPr>
          <w:rStyle w:val="hps"/>
          <w:rFonts w:cs="Calibri"/>
          <w:sz w:val="22"/>
          <w:szCs w:val="22"/>
        </w:rPr>
        <w:t xml:space="preserve"> in handen is van de </w:t>
      </w:r>
      <w:r w:rsidR="00484543" w:rsidRPr="001D757A">
        <w:rPr>
          <w:rStyle w:val="hps"/>
          <w:rFonts w:cs="Calibri" w:hint="eastAsia"/>
          <w:sz w:val="22"/>
          <w:szCs w:val="22"/>
          <w:lang w:eastAsia="zh-CN"/>
        </w:rPr>
        <w:t>moedermaatschappij</w:t>
      </w:r>
      <w:r w:rsidR="00484543" w:rsidRPr="001D757A">
        <w:rPr>
          <w:rStyle w:val="hps"/>
          <w:rFonts w:cs="Calibri"/>
          <w:sz w:val="22"/>
          <w:szCs w:val="22"/>
        </w:rPr>
        <w:t>. Zelfs wanneer</w:t>
      </w:r>
      <w:r w:rsidR="00484543" w:rsidRPr="001D757A">
        <w:rPr>
          <w:rFonts w:cs="Calibri"/>
          <w:sz w:val="22"/>
          <w:szCs w:val="22"/>
        </w:rPr>
        <w:t xml:space="preserve"> </w:t>
      </w:r>
      <w:r w:rsidR="00484543" w:rsidRPr="001D757A">
        <w:rPr>
          <w:rStyle w:val="hps"/>
          <w:rFonts w:cs="Calibri"/>
          <w:sz w:val="22"/>
          <w:szCs w:val="22"/>
        </w:rPr>
        <w:t>meer dan de helft</w:t>
      </w:r>
      <w:r w:rsidR="00484543" w:rsidRPr="001D757A">
        <w:rPr>
          <w:rFonts w:cs="Calibri"/>
          <w:sz w:val="22"/>
          <w:szCs w:val="22"/>
        </w:rPr>
        <w:t xml:space="preserve"> </w:t>
      </w:r>
      <w:r w:rsidR="00484543" w:rsidRPr="001D757A">
        <w:rPr>
          <w:rStyle w:val="hps"/>
          <w:rFonts w:cs="Calibri"/>
          <w:sz w:val="22"/>
          <w:szCs w:val="22"/>
        </w:rPr>
        <w:t>van de stemrechten</w:t>
      </w:r>
      <w:r w:rsidR="00484543" w:rsidRPr="001D757A">
        <w:rPr>
          <w:rFonts w:cs="Calibri"/>
          <w:sz w:val="22"/>
          <w:szCs w:val="22"/>
        </w:rPr>
        <w:t xml:space="preserve"> </w:t>
      </w:r>
      <w:r w:rsidR="00484543" w:rsidRPr="001D757A">
        <w:rPr>
          <w:rStyle w:val="hps"/>
          <w:rFonts w:cs="Calibri"/>
          <w:sz w:val="22"/>
          <w:szCs w:val="22"/>
        </w:rPr>
        <w:t>niet</w:t>
      </w:r>
      <w:r w:rsidR="00484543" w:rsidRPr="001D757A">
        <w:rPr>
          <w:rFonts w:cs="Calibri"/>
          <w:sz w:val="22"/>
          <w:szCs w:val="22"/>
        </w:rPr>
        <w:t xml:space="preserve"> </w:t>
      </w:r>
      <w:r w:rsidR="00484543" w:rsidRPr="001D757A">
        <w:rPr>
          <w:rStyle w:val="hps"/>
          <w:rFonts w:cs="Calibri"/>
          <w:sz w:val="22"/>
          <w:szCs w:val="22"/>
        </w:rPr>
        <w:t>is verworven</w:t>
      </w:r>
      <w:r w:rsidR="00484543" w:rsidRPr="001D757A">
        <w:rPr>
          <w:rFonts w:cs="Calibri"/>
          <w:sz w:val="22"/>
          <w:szCs w:val="22"/>
        </w:rPr>
        <w:t xml:space="preserve"> kan </w:t>
      </w:r>
      <w:r w:rsidR="00A448BE" w:rsidRPr="001D757A">
        <w:rPr>
          <w:rFonts w:cs="Calibri"/>
          <w:sz w:val="22"/>
          <w:szCs w:val="22"/>
        </w:rPr>
        <w:t>‘</w:t>
      </w:r>
      <w:proofErr w:type="spellStart"/>
      <w:r w:rsidR="00484543" w:rsidRPr="001D757A">
        <w:rPr>
          <w:rFonts w:cs="Calibri"/>
          <w:sz w:val="22"/>
          <w:szCs w:val="22"/>
        </w:rPr>
        <w:t>control</w:t>
      </w:r>
      <w:proofErr w:type="spellEnd"/>
      <w:r w:rsidR="00A448BE" w:rsidRPr="001D757A">
        <w:rPr>
          <w:rFonts w:cs="Calibri"/>
          <w:sz w:val="22"/>
          <w:szCs w:val="22"/>
        </w:rPr>
        <w:t>’</w:t>
      </w:r>
      <w:r w:rsidR="00484543" w:rsidRPr="001D757A">
        <w:rPr>
          <w:rFonts w:cs="Calibri"/>
          <w:sz w:val="22"/>
          <w:szCs w:val="22"/>
        </w:rPr>
        <w:t xml:space="preserve"> worden uitgeoefend, zoals </w:t>
      </w:r>
      <w:r w:rsidR="00484543" w:rsidRPr="001D757A">
        <w:rPr>
          <w:rStyle w:val="hps"/>
          <w:rFonts w:cs="Calibri"/>
          <w:sz w:val="22"/>
          <w:szCs w:val="22"/>
        </w:rPr>
        <w:t>blijkt uit macht (</w:t>
      </w:r>
      <w:r w:rsidR="00484543" w:rsidRPr="001D757A">
        <w:rPr>
          <w:rFonts w:cs="Calibri"/>
          <w:sz w:val="22"/>
          <w:szCs w:val="22"/>
        </w:rPr>
        <w:t>‘power’) (IAS 27.13), indien de ‘</w:t>
      </w:r>
      <w:proofErr w:type="spellStart"/>
      <w:r w:rsidR="00A970C5" w:rsidRPr="001D757A">
        <w:rPr>
          <w:rFonts w:cs="Calibri" w:hint="eastAsia"/>
          <w:sz w:val="22"/>
          <w:szCs w:val="22"/>
          <w:lang w:eastAsia="zh-CN"/>
        </w:rPr>
        <w:t>parent</w:t>
      </w:r>
      <w:proofErr w:type="spellEnd"/>
      <w:r w:rsidR="00484543" w:rsidRPr="001D757A">
        <w:rPr>
          <w:rFonts w:cs="Calibri"/>
          <w:sz w:val="22"/>
          <w:szCs w:val="22"/>
        </w:rPr>
        <w:t>’:</w:t>
      </w:r>
    </w:p>
    <w:p w:rsidR="00484543" w:rsidRPr="001D757A" w:rsidRDefault="00484543" w:rsidP="00050228">
      <w:pPr>
        <w:pStyle w:val="ListParagraph"/>
        <w:numPr>
          <w:ilvl w:val="0"/>
          <w:numId w:val="4"/>
        </w:numPr>
        <w:spacing w:line="360" w:lineRule="auto"/>
        <w:rPr>
          <w:rFonts w:cs="Calibri"/>
          <w:sz w:val="22"/>
          <w:szCs w:val="22"/>
        </w:rPr>
      </w:pPr>
      <w:r w:rsidRPr="001D757A">
        <w:rPr>
          <w:rFonts w:cs="Calibri" w:hint="eastAsia"/>
          <w:sz w:val="22"/>
          <w:szCs w:val="22"/>
          <w:lang w:eastAsia="zh-CN"/>
        </w:rPr>
        <w:t>meer dan de helft van h</w:t>
      </w:r>
      <w:r w:rsidRPr="001D757A">
        <w:rPr>
          <w:rFonts w:cs="Calibri"/>
          <w:sz w:val="22"/>
          <w:szCs w:val="22"/>
        </w:rPr>
        <w:t xml:space="preserve">et stemrecht </w:t>
      </w:r>
      <w:r w:rsidRPr="001D757A">
        <w:rPr>
          <w:rFonts w:cs="Calibri" w:hint="eastAsia"/>
          <w:sz w:val="22"/>
          <w:szCs w:val="22"/>
          <w:lang w:eastAsia="zh-CN"/>
        </w:rPr>
        <w:t>met andere</w:t>
      </w:r>
      <w:r w:rsidRPr="001D757A">
        <w:rPr>
          <w:rFonts w:cs="Calibri"/>
          <w:sz w:val="22"/>
          <w:szCs w:val="22"/>
        </w:rPr>
        <w:t xml:space="preserve"> investeerders door middel van een overeenkomst kan uitoefenen; </w:t>
      </w:r>
    </w:p>
    <w:p w:rsidR="00484543" w:rsidRPr="001D757A" w:rsidRDefault="00484543" w:rsidP="00050228">
      <w:pPr>
        <w:pStyle w:val="ListParagraph"/>
        <w:numPr>
          <w:ilvl w:val="0"/>
          <w:numId w:val="4"/>
        </w:numPr>
        <w:spacing w:line="360" w:lineRule="auto"/>
        <w:rPr>
          <w:rFonts w:cs="Calibri"/>
          <w:sz w:val="22"/>
          <w:szCs w:val="22"/>
        </w:rPr>
      </w:pPr>
      <w:r w:rsidRPr="001D757A">
        <w:rPr>
          <w:rFonts w:cs="Calibri"/>
          <w:sz w:val="22"/>
          <w:szCs w:val="22"/>
        </w:rPr>
        <w:t>de</w:t>
      </w:r>
      <w:r w:rsidRPr="001D757A">
        <w:rPr>
          <w:rFonts w:cs="Calibri" w:hint="eastAsia"/>
          <w:sz w:val="22"/>
          <w:szCs w:val="22"/>
          <w:lang w:eastAsia="zh-CN"/>
        </w:rPr>
        <w:t xml:space="preserve"> macht </w:t>
      </w:r>
      <w:r w:rsidR="00D646BA" w:rsidRPr="001D757A">
        <w:rPr>
          <w:rFonts w:cs="Calibri"/>
          <w:sz w:val="22"/>
          <w:szCs w:val="22"/>
          <w:lang w:eastAsia="zh-CN"/>
        </w:rPr>
        <w:t xml:space="preserve">heeft </w:t>
      </w:r>
      <w:r w:rsidRPr="001D757A">
        <w:rPr>
          <w:rFonts w:cs="Calibri" w:hint="eastAsia"/>
          <w:sz w:val="22"/>
          <w:szCs w:val="22"/>
          <w:lang w:eastAsia="zh-CN"/>
        </w:rPr>
        <w:t xml:space="preserve">het </w:t>
      </w:r>
      <w:r w:rsidRPr="001D757A">
        <w:rPr>
          <w:rFonts w:cs="Calibri"/>
          <w:sz w:val="22"/>
          <w:szCs w:val="22"/>
        </w:rPr>
        <w:t xml:space="preserve">financiële en operationele beleid </w:t>
      </w:r>
      <w:r w:rsidRPr="001D757A">
        <w:rPr>
          <w:rFonts w:cs="Calibri" w:hint="eastAsia"/>
          <w:sz w:val="22"/>
          <w:szCs w:val="22"/>
          <w:lang w:eastAsia="zh-CN"/>
        </w:rPr>
        <w:t xml:space="preserve">van de </w:t>
      </w:r>
      <w:r w:rsidR="00A448BE" w:rsidRPr="001D757A">
        <w:rPr>
          <w:rFonts w:cs="Calibri"/>
          <w:sz w:val="22"/>
          <w:szCs w:val="22"/>
          <w:lang w:eastAsia="zh-CN"/>
        </w:rPr>
        <w:t>entiteit</w:t>
      </w:r>
      <w:r w:rsidRPr="001D757A">
        <w:rPr>
          <w:rFonts w:cs="Calibri" w:hint="eastAsia"/>
          <w:sz w:val="22"/>
          <w:szCs w:val="22"/>
          <w:lang w:eastAsia="zh-CN"/>
        </w:rPr>
        <w:t xml:space="preserve"> te sturen, </w:t>
      </w:r>
      <w:r w:rsidRPr="001D757A">
        <w:rPr>
          <w:rFonts w:cs="Calibri"/>
          <w:sz w:val="22"/>
          <w:szCs w:val="22"/>
        </w:rPr>
        <w:t>voortvloeiend uit wetgeving of overeenkomst;</w:t>
      </w:r>
    </w:p>
    <w:p w:rsidR="00484543" w:rsidRPr="001D757A" w:rsidRDefault="00484543" w:rsidP="00C07BC7">
      <w:pPr>
        <w:pStyle w:val="ListParagraph"/>
        <w:numPr>
          <w:ilvl w:val="0"/>
          <w:numId w:val="4"/>
        </w:numPr>
        <w:spacing w:line="360" w:lineRule="auto"/>
        <w:rPr>
          <w:rFonts w:cs="Calibri"/>
          <w:sz w:val="22"/>
          <w:szCs w:val="22"/>
        </w:rPr>
      </w:pPr>
      <w:r w:rsidRPr="001D757A">
        <w:rPr>
          <w:rFonts w:cs="Calibri" w:hint="eastAsia"/>
          <w:sz w:val="22"/>
          <w:szCs w:val="22"/>
          <w:lang w:eastAsia="zh-CN"/>
        </w:rPr>
        <w:t>de meerderheid van de leden van de raad van bestuur</w:t>
      </w:r>
      <w:r w:rsidRPr="001D757A">
        <w:rPr>
          <w:rFonts w:cs="Calibri"/>
          <w:sz w:val="22"/>
          <w:szCs w:val="22"/>
          <w:lang w:eastAsia="zh-CN"/>
        </w:rPr>
        <w:t xml:space="preserve"> kan </w:t>
      </w:r>
      <w:r w:rsidRPr="001D757A">
        <w:rPr>
          <w:rFonts w:cs="Calibri"/>
          <w:sz w:val="22"/>
          <w:szCs w:val="22"/>
        </w:rPr>
        <w:t>benoemen of ontslaan;</w:t>
      </w:r>
    </w:p>
    <w:p w:rsidR="00484543" w:rsidRPr="001D757A" w:rsidRDefault="00484543" w:rsidP="00C07BC7">
      <w:pPr>
        <w:pStyle w:val="ListParagraph"/>
        <w:numPr>
          <w:ilvl w:val="0"/>
          <w:numId w:val="4"/>
        </w:numPr>
        <w:spacing w:line="360" w:lineRule="auto"/>
        <w:rPr>
          <w:rStyle w:val="hps"/>
          <w:sz w:val="22"/>
          <w:szCs w:val="22"/>
        </w:rPr>
      </w:pPr>
      <w:r w:rsidRPr="001D757A">
        <w:rPr>
          <w:rFonts w:cs="Calibri" w:hint="eastAsia"/>
          <w:sz w:val="22"/>
          <w:szCs w:val="22"/>
          <w:lang w:eastAsia="zh-CN"/>
        </w:rPr>
        <w:t xml:space="preserve">de </w:t>
      </w:r>
      <w:r w:rsidRPr="001D757A">
        <w:rPr>
          <w:rFonts w:cs="Calibri"/>
          <w:sz w:val="22"/>
          <w:szCs w:val="22"/>
        </w:rPr>
        <w:t>meerderheid van de stemmen</w:t>
      </w:r>
      <w:r w:rsidRPr="001D757A">
        <w:rPr>
          <w:rFonts w:cs="Calibri" w:hint="eastAsia"/>
          <w:sz w:val="22"/>
          <w:szCs w:val="22"/>
          <w:lang w:eastAsia="zh-CN"/>
        </w:rPr>
        <w:t xml:space="preserve"> </w:t>
      </w:r>
      <w:r w:rsidR="003F4358" w:rsidRPr="001D757A">
        <w:rPr>
          <w:rFonts w:cs="Calibri"/>
          <w:sz w:val="22"/>
          <w:szCs w:val="22"/>
          <w:lang w:eastAsia="zh-CN"/>
        </w:rPr>
        <w:t>heeft</w:t>
      </w:r>
      <w:r w:rsidRPr="001D757A">
        <w:rPr>
          <w:rFonts w:cs="Calibri"/>
          <w:sz w:val="22"/>
          <w:szCs w:val="22"/>
        </w:rPr>
        <w:t xml:space="preserve"> in de raad van bestuur </w:t>
      </w:r>
      <w:r w:rsidRPr="001D757A">
        <w:rPr>
          <w:rStyle w:val="hps"/>
          <w:rFonts w:cs="Calibri" w:hint="eastAsia"/>
          <w:sz w:val="22"/>
          <w:szCs w:val="22"/>
          <w:lang w:eastAsia="zh-CN"/>
        </w:rPr>
        <w:t>(Ernst &amp; Young, 2012, pag.704)</w:t>
      </w:r>
      <w:r w:rsidRPr="001D757A">
        <w:rPr>
          <w:rStyle w:val="hps"/>
          <w:rFonts w:cs="Calibri"/>
          <w:sz w:val="22"/>
          <w:szCs w:val="22"/>
        </w:rPr>
        <w:t>.</w:t>
      </w:r>
      <w:r w:rsidRPr="001D757A">
        <w:rPr>
          <w:rStyle w:val="hps"/>
          <w:rFonts w:cs="Calibri" w:hint="eastAsia"/>
          <w:sz w:val="22"/>
          <w:szCs w:val="22"/>
          <w:lang w:eastAsia="zh-CN"/>
        </w:rPr>
        <w:t xml:space="preserve"> </w:t>
      </w:r>
    </w:p>
    <w:p w:rsidR="006C0245" w:rsidRPr="001D757A" w:rsidRDefault="006C0245" w:rsidP="00C07BC7">
      <w:pPr>
        <w:autoSpaceDE w:val="0"/>
        <w:autoSpaceDN w:val="0"/>
        <w:adjustRightInd w:val="0"/>
        <w:spacing w:line="360" w:lineRule="auto"/>
        <w:rPr>
          <w:rStyle w:val="hps"/>
          <w:sz w:val="22"/>
          <w:szCs w:val="22"/>
          <w:lang w:eastAsia="zh-CN"/>
        </w:rPr>
      </w:pPr>
    </w:p>
    <w:p w:rsidR="00484543" w:rsidRPr="001D757A" w:rsidRDefault="00C6042F" w:rsidP="00C07BC7">
      <w:pPr>
        <w:spacing w:line="360" w:lineRule="auto"/>
        <w:rPr>
          <w:rStyle w:val="hps"/>
          <w:sz w:val="22"/>
          <w:szCs w:val="22"/>
        </w:rPr>
      </w:pPr>
      <w:r w:rsidRPr="001D757A">
        <w:rPr>
          <w:rStyle w:val="hps"/>
          <w:rFonts w:hint="eastAsia"/>
          <w:sz w:val="22"/>
          <w:szCs w:val="22"/>
          <w:lang w:eastAsia="zh-CN"/>
        </w:rPr>
        <w:t xml:space="preserve">In SIC-12 </w:t>
      </w:r>
      <w:r w:rsidRPr="001D757A">
        <w:rPr>
          <w:rStyle w:val="hps"/>
          <w:sz w:val="22"/>
          <w:szCs w:val="22"/>
        </w:rPr>
        <w:t>‘</w:t>
      </w:r>
      <w:proofErr w:type="spellStart"/>
      <w:r w:rsidRPr="001D757A">
        <w:rPr>
          <w:rStyle w:val="hps"/>
          <w:sz w:val="22"/>
          <w:szCs w:val="22"/>
        </w:rPr>
        <w:t>Consolidation</w:t>
      </w:r>
      <w:proofErr w:type="spellEnd"/>
      <w:r w:rsidRPr="001D757A">
        <w:rPr>
          <w:rStyle w:val="hps"/>
          <w:sz w:val="22"/>
          <w:szCs w:val="22"/>
        </w:rPr>
        <w:t xml:space="preserve"> – Special </w:t>
      </w:r>
      <w:proofErr w:type="spellStart"/>
      <w:r w:rsidRPr="001D757A">
        <w:rPr>
          <w:rStyle w:val="hps"/>
          <w:sz w:val="22"/>
          <w:szCs w:val="22"/>
        </w:rPr>
        <w:t>Purpose</w:t>
      </w:r>
      <w:proofErr w:type="spellEnd"/>
      <w:r w:rsidRPr="001D757A">
        <w:rPr>
          <w:rStyle w:val="hps"/>
          <w:sz w:val="22"/>
          <w:szCs w:val="22"/>
        </w:rPr>
        <w:t xml:space="preserve"> </w:t>
      </w:r>
      <w:proofErr w:type="spellStart"/>
      <w:r w:rsidRPr="001D757A">
        <w:rPr>
          <w:rStyle w:val="hps"/>
          <w:sz w:val="22"/>
          <w:szCs w:val="22"/>
        </w:rPr>
        <w:t>Entities</w:t>
      </w:r>
      <w:proofErr w:type="spellEnd"/>
      <w:r w:rsidRPr="001D757A">
        <w:rPr>
          <w:rStyle w:val="hps"/>
          <w:sz w:val="22"/>
          <w:szCs w:val="22"/>
        </w:rPr>
        <w:t>’</w:t>
      </w:r>
      <w:r w:rsidRPr="001D757A">
        <w:rPr>
          <w:rStyle w:val="hps"/>
          <w:rFonts w:hint="eastAsia"/>
          <w:sz w:val="22"/>
          <w:szCs w:val="22"/>
          <w:lang w:eastAsia="zh-CN"/>
        </w:rPr>
        <w:t xml:space="preserve"> is </w:t>
      </w:r>
      <w:r w:rsidR="00E81A03" w:rsidRPr="001D757A">
        <w:rPr>
          <w:rStyle w:val="hps"/>
          <w:rFonts w:hint="eastAsia"/>
          <w:sz w:val="22"/>
          <w:szCs w:val="22"/>
          <w:lang w:eastAsia="zh-CN"/>
        </w:rPr>
        <w:t xml:space="preserve">de definitie van </w:t>
      </w:r>
      <w:r w:rsidRPr="001D757A">
        <w:rPr>
          <w:rStyle w:val="hps"/>
          <w:sz w:val="22"/>
          <w:szCs w:val="22"/>
          <w:lang w:eastAsia="zh-CN"/>
        </w:rPr>
        <w:t>‘</w:t>
      </w:r>
      <w:proofErr w:type="spellStart"/>
      <w:r w:rsidRPr="001D757A">
        <w:rPr>
          <w:rStyle w:val="hps"/>
          <w:rFonts w:hint="eastAsia"/>
          <w:sz w:val="22"/>
          <w:szCs w:val="22"/>
          <w:lang w:eastAsia="zh-CN"/>
        </w:rPr>
        <w:t>control</w:t>
      </w:r>
      <w:proofErr w:type="spellEnd"/>
      <w:r w:rsidRPr="001D757A">
        <w:rPr>
          <w:rStyle w:val="hps"/>
          <w:sz w:val="22"/>
          <w:szCs w:val="22"/>
          <w:lang w:eastAsia="zh-CN"/>
        </w:rPr>
        <w:t>’</w:t>
      </w:r>
      <w:r w:rsidRPr="001D757A">
        <w:rPr>
          <w:rStyle w:val="hps"/>
          <w:rFonts w:hint="eastAsia"/>
          <w:sz w:val="22"/>
          <w:szCs w:val="22"/>
          <w:lang w:eastAsia="zh-CN"/>
        </w:rPr>
        <w:t xml:space="preserve"> voor de Special </w:t>
      </w:r>
      <w:proofErr w:type="spellStart"/>
      <w:r w:rsidRPr="001D757A">
        <w:rPr>
          <w:rStyle w:val="hps"/>
          <w:rFonts w:hint="eastAsia"/>
          <w:sz w:val="22"/>
          <w:szCs w:val="22"/>
          <w:lang w:eastAsia="zh-CN"/>
        </w:rPr>
        <w:t>Purpose</w:t>
      </w:r>
      <w:proofErr w:type="spellEnd"/>
      <w:r w:rsidRPr="001D757A">
        <w:rPr>
          <w:rStyle w:val="hps"/>
          <w:rFonts w:hint="eastAsia"/>
          <w:sz w:val="22"/>
          <w:szCs w:val="22"/>
          <w:lang w:eastAsia="zh-CN"/>
        </w:rPr>
        <w:t xml:space="preserve"> </w:t>
      </w:r>
      <w:proofErr w:type="spellStart"/>
      <w:r w:rsidRPr="001D757A">
        <w:rPr>
          <w:rStyle w:val="hps"/>
          <w:rFonts w:hint="eastAsia"/>
          <w:sz w:val="22"/>
          <w:szCs w:val="22"/>
          <w:lang w:eastAsia="zh-CN"/>
        </w:rPr>
        <w:t>Entities</w:t>
      </w:r>
      <w:proofErr w:type="spellEnd"/>
      <w:r w:rsidRPr="001D757A">
        <w:rPr>
          <w:rStyle w:val="hps"/>
          <w:rFonts w:hint="eastAsia"/>
          <w:sz w:val="22"/>
          <w:szCs w:val="22"/>
          <w:lang w:eastAsia="zh-CN"/>
        </w:rPr>
        <w:t xml:space="preserve"> (</w:t>
      </w:r>
      <w:proofErr w:type="spellStart"/>
      <w:r w:rsidRPr="001D757A">
        <w:rPr>
          <w:rStyle w:val="hps"/>
          <w:rFonts w:hint="eastAsia"/>
          <w:sz w:val="22"/>
          <w:szCs w:val="22"/>
          <w:lang w:eastAsia="zh-CN"/>
        </w:rPr>
        <w:t>SPE</w:t>
      </w:r>
      <w:r w:rsidRPr="001D757A">
        <w:rPr>
          <w:rStyle w:val="hps"/>
          <w:sz w:val="22"/>
          <w:szCs w:val="22"/>
          <w:lang w:eastAsia="zh-CN"/>
        </w:rPr>
        <w:t>’</w:t>
      </w:r>
      <w:r w:rsidR="00EB7D48" w:rsidRPr="001D757A">
        <w:rPr>
          <w:rStyle w:val="hps"/>
          <w:rFonts w:hint="eastAsia"/>
          <w:sz w:val="22"/>
          <w:szCs w:val="22"/>
          <w:lang w:eastAsia="zh-CN"/>
        </w:rPr>
        <w:t>s</w:t>
      </w:r>
      <w:proofErr w:type="spellEnd"/>
      <w:r w:rsidR="00EB7D48" w:rsidRPr="001D757A">
        <w:rPr>
          <w:rStyle w:val="hps"/>
          <w:rFonts w:hint="eastAsia"/>
          <w:sz w:val="22"/>
          <w:szCs w:val="22"/>
          <w:lang w:eastAsia="zh-CN"/>
        </w:rPr>
        <w:t xml:space="preserve">) </w:t>
      </w:r>
      <w:r w:rsidRPr="001D757A">
        <w:rPr>
          <w:rStyle w:val="hps"/>
          <w:rFonts w:hint="eastAsia"/>
          <w:sz w:val="22"/>
          <w:szCs w:val="22"/>
          <w:lang w:eastAsia="zh-CN"/>
        </w:rPr>
        <w:t>opgenomen</w:t>
      </w:r>
      <w:r w:rsidR="00484543" w:rsidRPr="001D757A">
        <w:rPr>
          <w:rStyle w:val="hps"/>
          <w:sz w:val="22"/>
          <w:szCs w:val="22"/>
        </w:rPr>
        <w:t xml:space="preserve">. </w:t>
      </w:r>
      <w:r w:rsidRPr="001D757A">
        <w:rPr>
          <w:rStyle w:val="hps"/>
          <w:rFonts w:hint="eastAsia"/>
          <w:sz w:val="22"/>
          <w:szCs w:val="22"/>
          <w:lang w:eastAsia="zh-CN"/>
        </w:rPr>
        <w:t xml:space="preserve">Hier is </w:t>
      </w:r>
      <w:r w:rsidR="00290835" w:rsidRPr="001D757A">
        <w:rPr>
          <w:rStyle w:val="hps"/>
          <w:sz w:val="22"/>
          <w:szCs w:val="22"/>
        </w:rPr>
        <w:t>‘</w:t>
      </w:r>
      <w:proofErr w:type="spellStart"/>
      <w:r w:rsidRPr="001D757A">
        <w:rPr>
          <w:rStyle w:val="hps"/>
          <w:rFonts w:hint="eastAsia"/>
          <w:sz w:val="22"/>
          <w:szCs w:val="22"/>
          <w:lang w:eastAsia="zh-CN"/>
        </w:rPr>
        <w:t>c</w:t>
      </w:r>
      <w:r w:rsidR="00EB7D48" w:rsidRPr="001D757A">
        <w:rPr>
          <w:rStyle w:val="hps"/>
          <w:sz w:val="22"/>
          <w:szCs w:val="22"/>
        </w:rPr>
        <w:t>ontrol</w:t>
      </w:r>
      <w:proofErr w:type="spellEnd"/>
      <w:r w:rsidR="00EB7D48" w:rsidRPr="001D757A">
        <w:rPr>
          <w:rStyle w:val="hps"/>
          <w:sz w:val="22"/>
          <w:szCs w:val="22"/>
        </w:rPr>
        <w:t xml:space="preserve">’ </w:t>
      </w:r>
      <w:r w:rsidR="00756AFC" w:rsidRPr="001D757A">
        <w:rPr>
          <w:rStyle w:val="hps"/>
          <w:sz w:val="22"/>
          <w:szCs w:val="22"/>
        </w:rPr>
        <w:t xml:space="preserve">meer gericht op </w:t>
      </w:r>
      <w:r w:rsidR="00756AFC" w:rsidRPr="001D757A">
        <w:rPr>
          <w:rStyle w:val="hps"/>
          <w:i/>
          <w:sz w:val="22"/>
          <w:szCs w:val="22"/>
        </w:rPr>
        <w:t>“</w:t>
      </w:r>
      <w:proofErr w:type="spellStart"/>
      <w:r w:rsidR="00756AFC" w:rsidRPr="001D757A">
        <w:rPr>
          <w:rStyle w:val="hps"/>
          <w:i/>
          <w:sz w:val="22"/>
          <w:szCs w:val="22"/>
        </w:rPr>
        <w:t>exposure</w:t>
      </w:r>
      <w:proofErr w:type="spellEnd"/>
      <w:r w:rsidR="00756AFC" w:rsidRPr="001D757A">
        <w:rPr>
          <w:rStyle w:val="hps"/>
          <w:i/>
          <w:sz w:val="22"/>
          <w:szCs w:val="22"/>
        </w:rPr>
        <w:t xml:space="preserve"> to a </w:t>
      </w:r>
      <w:proofErr w:type="spellStart"/>
      <w:r w:rsidR="00756AFC" w:rsidRPr="001D757A">
        <w:rPr>
          <w:rStyle w:val="hps"/>
          <w:i/>
          <w:sz w:val="22"/>
          <w:szCs w:val="22"/>
        </w:rPr>
        <w:t>majority</w:t>
      </w:r>
      <w:proofErr w:type="spellEnd"/>
      <w:r w:rsidR="00756AFC" w:rsidRPr="001D757A">
        <w:rPr>
          <w:rStyle w:val="hps"/>
          <w:i/>
          <w:sz w:val="22"/>
          <w:szCs w:val="22"/>
        </w:rPr>
        <w:t xml:space="preserve"> of </w:t>
      </w:r>
      <w:proofErr w:type="spellStart"/>
      <w:r w:rsidR="00756AFC" w:rsidRPr="001D757A">
        <w:rPr>
          <w:rStyle w:val="hps"/>
          <w:i/>
          <w:sz w:val="22"/>
          <w:szCs w:val="22"/>
        </w:rPr>
        <w:t>risks</w:t>
      </w:r>
      <w:proofErr w:type="spellEnd"/>
      <w:r w:rsidR="00756AFC" w:rsidRPr="001D757A">
        <w:rPr>
          <w:rStyle w:val="hps"/>
          <w:i/>
          <w:sz w:val="22"/>
          <w:szCs w:val="22"/>
        </w:rPr>
        <w:t xml:space="preserve"> and </w:t>
      </w:r>
      <w:proofErr w:type="spellStart"/>
      <w:r w:rsidR="00756AFC" w:rsidRPr="001D757A">
        <w:rPr>
          <w:rStyle w:val="hps"/>
          <w:i/>
          <w:sz w:val="22"/>
          <w:szCs w:val="22"/>
        </w:rPr>
        <w:t>rewards</w:t>
      </w:r>
      <w:proofErr w:type="spellEnd"/>
      <w:r w:rsidR="00756AFC" w:rsidRPr="001D757A">
        <w:rPr>
          <w:rStyle w:val="hps"/>
          <w:i/>
          <w:sz w:val="22"/>
          <w:szCs w:val="22"/>
        </w:rPr>
        <w:t>”</w:t>
      </w:r>
      <w:r w:rsidR="00FE2029" w:rsidRPr="001D757A">
        <w:rPr>
          <w:rStyle w:val="hps"/>
          <w:rFonts w:hint="eastAsia"/>
          <w:sz w:val="22"/>
          <w:szCs w:val="22"/>
          <w:lang w:eastAsia="zh-CN"/>
        </w:rPr>
        <w:t>, dus op basis van risico</w:t>
      </w:r>
      <w:r w:rsidR="00FE2029" w:rsidRPr="001D757A">
        <w:rPr>
          <w:rStyle w:val="hps"/>
          <w:sz w:val="22"/>
          <w:szCs w:val="22"/>
          <w:lang w:eastAsia="zh-CN"/>
        </w:rPr>
        <w:t>’</w:t>
      </w:r>
      <w:r w:rsidR="00FE2029" w:rsidRPr="001D757A">
        <w:rPr>
          <w:rStyle w:val="hps"/>
          <w:rFonts w:hint="eastAsia"/>
          <w:sz w:val="22"/>
          <w:szCs w:val="22"/>
          <w:lang w:eastAsia="zh-CN"/>
        </w:rPr>
        <w:t>s en beloningen</w:t>
      </w:r>
      <w:r w:rsidR="00756AFC" w:rsidRPr="001D757A">
        <w:rPr>
          <w:rStyle w:val="hps"/>
          <w:sz w:val="22"/>
          <w:szCs w:val="22"/>
        </w:rPr>
        <w:t>.</w:t>
      </w:r>
      <w:r w:rsidR="00747F02" w:rsidRPr="001D757A">
        <w:rPr>
          <w:rStyle w:val="hps"/>
          <w:rFonts w:hint="eastAsia"/>
          <w:sz w:val="22"/>
          <w:szCs w:val="22"/>
        </w:rPr>
        <w:t xml:space="preserve"> </w:t>
      </w:r>
      <w:proofErr w:type="spellStart"/>
      <w:r w:rsidR="00747F02" w:rsidRPr="001D757A">
        <w:rPr>
          <w:rStyle w:val="hps"/>
          <w:rFonts w:hint="eastAsia"/>
          <w:sz w:val="22"/>
          <w:szCs w:val="22"/>
        </w:rPr>
        <w:t>SPE</w:t>
      </w:r>
      <w:r w:rsidR="00EB7D48" w:rsidRPr="001D757A">
        <w:rPr>
          <w:rStyle w:val="hps"/>
          <w:sz w:val="22"/>
          <w:szCs w:val="22"/>
        </w:rPr>
        <w:t>'s</w:t>
      </w:r>
      <w:proofErr w:type="spellEnd"/>
      <w:r w:rsidR="00EB7D48" w:rsidRPr="001D757A">
        <w:rPr>
          <w:rStyle w:val="hps"/>
          <w:sz w:val="22"/>
          <w:szCs w:val="22"/>
        </w:rPr>
        <w:t xml:space="preserve"> zijn</w:t>
      </w:r>
      <w:r w:rsidR="00747F02" w:rsidRPr="001D757A">
        <w:rPr>
          <w:rStyle w:val="hps"/>
          <w:rFonts w:hint="eastAsia"/>
          <w:sz w:val="22"/>
          <w:szCs w:val="22"/>
        </w:rPr>
        <w:t xml:space="preserve"> entiteit</w:t>
      </w:r>
      <w:r w:rsidR="00EB7D48" w:rsidRPr="001D757A">
        <w:rPr>
          <w:rStyle w:val="hps"/>
          <w:sz w:val="22"/>
          <w:szCs w:val="22"/>
        </w:rPr>
        <w:t>en</w:t>
      </w:r>
      <w:r w:rsidR="00747F02" w:rsidRPr="001D757A">
        <w:rPr>
          <w:rStyle w:val="hps"/>
          <w:rFonts w:hint="eastAsia"/>
          <w:sz w:val="22"/>
          <w:szCs w:val="22"/>
        </w:rPr>
        <w:t xml:space="preserve"> die opgericht zijn voor een speciaal doel. </w:t>
      </w:r>
      <w:r w:rsidR="00747F02" w:rsidRPr="001D757A">
        <w:rPr>
          <w:rStyle w:val="hps"/>
          <w:sz w:val="22"/>
          <w:szCs w:val="22"/>
        </w:rPr>
        <w:t>Een</w:t>
      </w:r>
      <w:r w:rsidR="00747F02" w:rsidRPr="001D757A">
        <w:rPr>
          <w:rStyle w:val="hps"/>
          <w:rFonts w:hint="eastAsia"/>
          <w:sz w:val="22"/>
          <w:szCs w:val="22"/>
        </w:rPr>
        <w:t xml:space="preserve"> SPE kan zowel met of zonder </w:t>
      </w:r>
      <w:proofErr w:type="spellStart"/>
      <w:r w:rsidR="00747F02" w:rsidRPr="001D757A">
        <w:rPr>
          <w:rStyle w:val="hps"/>
          <w:rFonts w:hint="eastAsia"/>
          <w:sz w:val="22"/>
          <w:szCs w:val="22"/>
        </w:rPr>
        <w:t>rechtpersoonlijkheid</w:t>
      </w:r>
      <w:proofErr w:type="spellEnd"/>
      <w:r w:rsidR="00747F02" w:rsidRPr="001D757A">
        <w:rPr>
          <w:rStyle w:val="hps"/>
          <w:rFonts w:hint="eastAsia"/>
          <w:sz w:val="22"/>
          <w:szCs w:val="22"/>
        </w:rPr>
        <w:t xml:space="preserve"> worden opgericht. De activiteiten van de SPE zijn vaak vooraf bepaald en wijziging</w:t>
      </w:r>
      <w:r w:rsidR="00EB7D48" w:rsidRPr="001D757A">
        <w:rPr>
          <w:rStyle w:val="hps"/>
          <w:sz w:val="22"/>
          <w:szCs w:val="22"/>
        </w:rPr>
        <w:t xml:space="preserve"> daarvan</w:t>
      </w:r>
      <w:r w:rsidR="00747F02" w:rsidRPr="001D757A">
        <w:rPr>
          <w:rStyle w:val="hps"/>
          <w:rFonts w:hint="eastAsia"/>
          <w:sz w:val="22"/>
          <w:szCs w:val="22"/>
        </w:rPr>
        <w:t xml:space="preserve"> is alleen mogelijk met instemming van de dominante rechtspersoon</w:t>
      </w:r>
      <w:r w:rsidR="00EB7D48" w:rsidRPr="001D757A">
        <w:rPr>
          <w:rStyle w:val="hps"/>
          <w:rFonts w:hint="eastAsia"/>
          <w:sz w:val="22"/>
          <w:szCs w:val="22"/>
          <w:lang w:eastAsia="zh-CN"/>
        </w:rPr>
        <w:t xml:space="preserve">. </w:t>
      </w:r>
      <w:r w:rsidR="00EB7D48" w:rsidRPr="001D757A">
        <w:rPr>
          <w:rStyle w:val="hps"/>
          <w:sz w:val="22"/>
          <w:szCs w:val="22"/>
          <w:lang w:eastAsia="zh-CN"/>
        </w:rPr>
        <w:t>D</w:t>
      </w:r>
      <w:r w:rsidR="00C07BC7" w:rsidRPr="001D757A">
        <w:rPr>
          <w:rStyle w:val="hps"/>
          <w:rFonts w:hint="eastAsia"/>
          <w:sz w:val="22"/>
          <w:szCs w:val="22"/>
          <w:lang w:eastAsia="zh-CN"/>
        </w:rPr>
        <w:t xml:space="preserve">it wordt ook als </w:t>
      </w:r>
      <w:r w:rsidR="00747F02" w:rsidRPr="001D757A">
        <w:rPr>
          <w:rStyle w:val="hps"/>
          <w:sz w:val="22"/>
          <w:szCs w:val="22"/>
        </w:rPr>
        <w:t>‘</w:t>
      </w:r>
      <w:r w:rsidR="00747F02" w:rsidRPr="001D757A">
        <w:rPr>
          <w:rStyle w:val="hps"/>
          <w:rFonts w:hint="eastAsia"/>
          <w:sz w:val="22"/>
          <w:szCs w:val="22"/>
        </w:rPr>
        <w:t>mechanisme van de automatische piloot</w:t>
      </w:r>
      <w:r w:rsidR="00747F02" w:rsidRPr="001D757A">
        <w:rPr>
          <w:rStyle w:val="hps"/>
          <w:sz w:val="22"/>
          <w:szCs w:val="22"/>
        </w:rPr>
        <w:t>’</w:t>
      </w:r>
      <w:r w:rsidR="00C07BC7" w:rsidRPr="001D757A">
        <w:rPr>
          <w:rStyle w:val="hps"/>
          <w:rFonts w:hint="eastAsia"/>
          <w:sz w:val="22"/>
          <w:szCs w:val="22"/>
          <w:lang w:eastAsia="zh-CN"/>
        </w:rPr>
        <w:t xml:space="preserve"> aangeduid. </w:t>
      </w:r>
      <w:r w:rsidR="00EB7D48" w:rsidRPr="001D757A">
        <w:rPr>
          <w:rStyle w:val="hps"/>
          <w:rFonts w:hint="eastAsia"/>
          <w:sz w:val="22"/>
          <w:szCs w:val="22"/>
        </w:rPr>
        <w:t>Meestal is er een sponso</w:t>
      </w:r>
      <w:r w:rsidR="00747F02" w:rsidRPr="001D757A">
        <w:rPr>
          <w:rStyle w:val="hps"/>
          <w:rFonts w:hint="eastAsia"/>
          <w:sz w:val="22"/>
          <w:szCs w:val="22"/>
        </w:rPr>
        <w:t xml:space="preserve">r die de SPE opricht en een ander partij die voor de financiering zorgt. </w:t>
      </w:r>
      <w:proofErr w:type="spellStart"/>
      <w:r w:rsidR="00484543" w:rsidRPr="001D757A">
        <w:rPr>
          <w:rStyle w:val="hps"/>
          <w:sz w:val="22"/>
          <w:szCs w:val="22"/>
        </w:rPr>
        <w:t>SPE's</w:t>
      </w:r>
      <w:proofErr w:type="spellEnd"/>
      <w:r w:rsidR="00484543" w:rsidRPr="001D757A">
        <w:rPr>
          <w:rStyle w:val="hps"/>
          <w:sz w:val="22"/>
          <w:szCs w:val="22"/>
        </w:rPr>
        <w:t xml:space="preserve"> moeten worden geconsolideerd wanneer uit de relatie blijkt dat de</w:t>
      </w:r>
      <w:r w:rsidR="00153FB8" w:rsidRPr="001D757A">
        <w:rPr>
          <w:rStyle w:val="hps"/>
          <w:sz w:val="22"/>
          <w:szCs w:val="22"/>
        </w:rPr>
        <w:t xml:space="preserve"> rapporterende entiteit ‘</w:t>
      </w:r>
      <w:proofErr w:type="spellStart"/>
      <w:r w:rsidR="00153FB8" w:rsidRPr="001D757A">
        <w:rPr>
          <w:rStyle w:val="hps"/>
          <w:sz w:val="22"/>
          <w:szCs w:val="22"/>
        </w:rPr>
        <w:t>control</w:t>
      </w:r>
      <w:proofErr w:type="spellEnd"/>
      <w:r w:rsidR="00153FB8" w:rsidRPr="001D757A">
        <w:rPr>
          <w:rStyle w:val="hps"/>
          <w:sz w:val="22"/>
          <w:szCs w:val="22"/>
        </w:rPr>
        <w:t>’</w:t>
      </w:r>
      <w:r w:rsidR="00484543" w:rsidRPr="001D757A">
        <w:rPr>
          <w:rStyle w:val="hps"/>
          <w:sz w:val="22"/>
          <w:szCs w:val="22"/>
        </w:rPr>
        <w:t xml:space="preserve"> heeft over de </w:t>
      </w:r>
      <w:proofErr w:type="spellStart"/>
      <w:r w:rsidR="00484543" w:rsidRPr="001D757A">
        <w:rPr>
          <w:rStyle w:val="hps"/>
          <w:sz w:val="22"/>
          <w:szCs w:val="22"/>
        </w:rPr>
        <w:t>SPE’s</w:t>
      </w:r>
      <w:proofErr w:type="spellEnd"/>
      <w:r w:rsidR="00484543" w:rsidRPr="001D757A">
        <w:rPr>
          <w:rStyle w:val="hps"/>
          <w:sz w:val="22"/>
          <w:szCs w:val="22"/>
        </w:rPr>
        <w:t>.</w:t>
      </w:r>
    </w:p>
    <w:p w:rsidR="00747F02" w:rsidRPr="001D757A" w:rsidRDefault="00747F02" w:rsidP="00C07BC7">
      <w:pPr>
        <w:spacing w:line="360" w:lineRule="auto"/>
        <w:rPr>
          <w:rStyle w:val="hps"/>
          <w:sz w:val="22"/>
          <w:szCs w:val="22"/>
        </w:rPr>
      </w:pPr>
    </w:p>
    <w:p w:rsidR="00484543" w:rsidRPr="001D757A" w:rsidRDefault="006448AB" w:rsidP="00C07BC7">
      <w:pPr>
        <w:spacing w:line="360" w:lineRule="auto"/>
        <w:rPr>
          <w:rStyle w:val="hps"/>
          <w:sz w:val="22"/>
          <w:szCs w:val="22"/>
        </w:rPr>
      </w:pPr>
      <w:r w:rsidRPr="001D757A">
        <w:rPr>
          <w:rStyle w:val="hps"/>
          <w:rFonts w:hint="eastAsia"/>
          <w:sz w:val="22"/>
          <w:szCs w:val="22"/>
          <w:lang w:eastAsia="zh-CN"/>
        </w:rPr>
        <w:t>In IFRS 10 is een consol</w:t>
      </w:r>
      <w:r w:rsidR="00A76C86" w:rsidRPr="001D757A">
        <w:rPr>
          <w:rStyle w:val="hps"/>
          <w:rFonts w:hint="eastAsia"/>
          <w:sz w:val="22"/>
          <w:szCs w:val="22"/>
          <w:lang w:eastAsia="zh-CN"/>
        </w:rPr>
        <w:t xml:space="preserve">idatiemodel </w:t>
      </w:r>
      <w:r w:rsidR="00A970C5" w:rsidRPr="001D757A">
        <w:rPr>
          <w:rStyle w:val="hps"/>
          <w:sz w:val="22"/>
          <w:szCs w:val="22"/>
          <w:lang w:eastAsia="zh-CN"/>
        </w:rPr>
        <w:t>opgenomen</w:t>
      </w:r>
      <w:r w:rsidR="00A970C5" w:rsidRPr="001D757A">
        <w:rPr>
          <w:rStyle w:val="hps"/>
          <w:rFonts w:hint="eastAsia"/>
          <w:sz w:val="22"/>
          <w:szCs w:val="22"/>
          <w:lang w:eastAsia="zh-CN"/>
        </w:rPr>
        <w:t xml:space="preserve"> </w:t>
      </w:r>
      <w:r w:rsidR="00B82273" w:rsidRPr="001D757A">
        <w:rPr>
          <w:rStyle w:val="hps"/>
          <w:sz w:val="22"/>
          <w:szCs w:val="22"/>
          <w:lang w:eastAsia="zh-CN"/>
        </w:rPr>
        <w:t xml:space="preserve">dat </w:t>
      </w:r>
      <w:r w:rsidR="00A76C86" w:rsidRPr="001D757A">
        <w:rPr>
          <w:rStyle w:val="hps"/>
          <w:rFonts w:hint="eastAsia"/>
          <w:sz w:val="22"/>
          <w:szCs w:val="22"/>
          <w:lang w:eastAsia="zh-CN"/>
        </w:rPr>
        <w:t>voor alle entiteiten geldt</w:t>
      </w:r>
      <w:r w:rsidRPr="001D757A">
        <w:rPr>
          <w:rStyle w:val="hps"/>
          <w:rFonts w:hint="eastAsia"/>
          <w:sz w:val="22"/>
          <w:szCs w:val="22"/>
          <w:lang w:eastAsia="zh-CN"/>
        </w:rPr>
        <w:t xml:space="preserve">, inclusief </w:t>
      </w:r>
      <w:proofErr w:type="spellStart"/>
      <w:r w:rsidRPr="001D757A">
        <w:rPr>
          <w:rStyle w:val="hps"/>
          <w:rFonts w:hint="eastAsia"/>
          <w:sz w:val="22"/>
          <w:szCs w:val="22"/>
          <w:lang w:eastAsia="zh-CN"/>
        </w:rPr>
        <w:t>SPE</w:t>
      </w:r>
      <w:r w:rsidRPr="001D757A">
        <w:rPr>
          <w:rStyle w:val="hps"/>
          <w:sz w:val="22"/>
          <w:szCs w:val="22"/>
          <w:lang w:eastAsia="zh-CN"/>
        </w:rPr>
        <w:t>’</w:t>
      </w:r>
      <w:r w:rsidRPr="001D757A">
        <w:rPr>
          <w:rStyle w:val="hps"/>
          <w:rFonts w:hint="eastAsia"/>
          <w:sz w:val="22"/>
          <w:szCs w:val="22"/>
          <w:lang w:eastAsia="zh-CN"/>
        </w:rPr>
        <w:t>s</w:t>
      </w:r>
      <w:proofErr w:type="spellEnd"/>
      <w:r w:rsidRPr="001D757A">
        <w:rPr>
          <w:rStyle w:val="hps"/>
          <w:rFonts w:hint="eastAsia"/>
          <w:sz w:val="22"/>
          <w:szCs w:val="22"/>
          <w:lang w:eastAsia="zh-CN"/>
        </w:rPr>
        <w:t>. I</w:t>
      </w:r>
      <w:r w:rsidR="00484543" w:rsidRPr="001D757A">
        <w:rPr>
          <w:rStyle w:val="hps"/>
          <w:sz w:val="22"/>
          <w:szCs w:val="22"/>
        </w:rPr>
        <w:t>n hoofdstuk 4 wordt de inhoud van IFRS 1</w:t>
      </w:r>
      <w:r w:rsidR="00484543" w:rsidRPr="001D757A">
        <w:rPr>
          <w:rStyle w:val="hps"/>
          <w:rFonts w:hint="eastAsia"/>
          <w:sz w:val="22"/>
          <w:szCs w:val="22"/>
        </w:rPr>
        <w:t>0</w:t>
      </w:r>
      <w:r w:rsidR="00484543" w:rsidRPr="001D757A">
        <w:rPr>
          <w:rStyle w:val="hps"/>
          <w:sz w:val="22"/>
          <w:szCs w:val="22"/>
        </w:rPr>
        <w:t xml:space="preserve"> nader toegelicht. </w:t>
      </w:r>
    </w:p>
    <w:p w:rsidR="00484543" w:rsidRPr="001D757A" w:rsidRDefault="00484543" w:rsidP="00C07BC7">
      <w:pPr>
        <w:spacing w:line="360" w:lineRule="auto"/>
        <w:rPr>
          <w:sz w:val="22"/>
          <w:szCs w:val="22"/>
          <w:lang w:eastAsia="zh-CN"/>
        </w:rPr>
      </w:pPr>
    </w:p>
    <w:p w:rsidR="00484543" w:rsidRPr="001D757A" w:rsidRDefault="00484543" w:rsidP="00C07BC7">
      <w:pPr>
        <w:pStyle w:val="ListParagraph"/>
        <w:numPr>
          <w:ilvl w:val="1"/>
          <w:numId w:val="13"/>
        </w:numPr>
        <w:spacing w:line="360" w:lineRule="auto"/>
        <w:rPr>
          <w:sz w:val="22"/>
          <w:szCs w:val="22"/>
        </w:rPr>
      </w:pPr>
      <w:r w:rsidRPr="001D757A">
        <w:rPr>
          <w:rFonts w:hint="eastAsia"/>
          <w:b/>
          <w:sz w:val="22"/>
          <w:szCs w:val="22"/>
          <w:lang w:eastAsia="zh-CN"/>
        </w:rPr>
        <w:t xml:space="preserve">Het </w:t>
      </w:r>
      <w:r w:rsidRPr="001D757A">
        <w:rPr>
          <w:b/>
          <w:sz w:val="22"/>
          <w:szCs w:val="22"/>
          <w:lang w:eastAsia="zh-CN"/>
        </w:rPr>
        <w:t>begrip</w:t>
      </w:r>
      <w:r w:rsidRPr="001D757A">
        <w:rPr>
          <w:rFonts w:hint="eastAsia"/>
          <w:b/>
          <w:sz w:val="22"/>
          <w:szCs w:val="22"/>
          <w:lang w:eastAsia="zh-CN"/>
        </w:rPr>
        <w:t xml:space="preserve"> </w:t>
      </w:r>
      <w:r w:rsidRPr="001D757A">
        <w:rPr>
          <w:b/>
          <w:sz w:val="22"/>
          <w:szCs w:val="22"/>
          <w:lang w:eastAsia="zh-CN"/>
        </w:rPr>
        <w:t>‘</w:t>
      </w:r>
      <w:r w:rsidRPr="001D757A">
        <w:rPr>
          <w:rFonts w:hint="eastAsia"/>
          <w:b/>
          <w:sz w:val="22"/>
          <w:szCs w:val="22"/>
          <w:lang w:eastAsia="zh-CN"/>
        </w:rPr>
        <w:t>j</w:t>
      </w:r>
      <w:r w:rsidRPr="001D757A">
        <w:rPr>
          <w:b/>
          <w:sz w:val="22"/>
          <w:szCs w:val="22"/>
        </w:rPr>
        <w:t>oint venture</w:t>
      </w:r>
      <w:r w:rsidRPr="001D757A">
        <w:rPr>
          <w:b/>
          <w:sz w:val="22"/>
          <w:szCs w:val="22"/>
          <w:lang w:eastAsia="zh-CN"/>
        </w:rPr>
        <w:t>’</w:t>
      </w:r>
      <w:r w:rsidRPr="001D757A">
        <w:rPr>
          <w:b/>
          <w:sz w:val="22"/>
          <w:szCs w:val="22"/>
        </w:rPr>
        <w:t xml:space="preserve"> (IAS 31)</w:t>
      </w:r>
    </w:p>
    <w:p w:rsidR="00484543" w:rsidRPr="001D757A" w:rsidRDefault="00962F19" w:rsidP="00050228">
      <w:pPr>
        <w:pStyle w:val="Default"/>
        <w:spacing w:line="360" w:lineRule="auto"/>
        <w:rPr>
          <w:rFonts w:ascii="Times New Roman" w:eastAsia="SimSun" w:hAnsi="Times New Roman" w:cs="Times New Roman"/>
          <w:color w:val="auto"/>
          <w:sz w:val="22"/>
          <w:szCs w:val="22"/>
          <w:lang w:val="nl-NL" w:eastAsia="zh-CN"/>
        </w:rPr>
      </w:pPr>
      <w:r w:rsidRPr="001D757A">
        <w:rPr>
          <w:rFonts w:ascii="Times New Roman" w:eastAsia="SimSun" w:hAnsi="Times New Roman" w:cs="Times New Roman" w:hint="eastAsia"/>
          <w:color w:val="auto"/>
          <w:sz w:val="22"/>
          <w:szCs w:val="22"/>
          <w:lang w:val="nl-NL" w:eastAsia="zh-CN"/>
        </w:rPr>
        <w:t xml:space="preserve">In IAS 31 speelt het begrip </w:t>
      </w:r>
      <w:r w:rsidRPr="001D757A">
        <w:rPr>
          <w:rFonts w:ascii="Times New Roman" w:eastAsia="SimSun" w:hAnsi="Times New Roman" w:cs="Times New Roman"/>
          <w:color w:val="auto"/>
          <w:sz w:val="22"/>
          <w:szCs w:val="22"/>
          <w:lang w:val="nl-NL" w:eastAsia="zh-CN"/>
        </w:rPr>
        <w:t>‘</w:t>
      </w:r>
      <w:r w:rsidRPr="001D757A">
        <w:rPr>
          <w:rFonts w:ascii="Times New Roman" w:eastAsia="SimSun" w:hAnsi="Times New Roman" w:cs="Times New Roman" w:hint="eastAsia"/>
          <w:color w:val="auto"/>
          <w:sz w:val="22"/>
          <w:szCs w:val="22"/>
          <w:lang w:val="nl-NL" w:eastAsia="zh-CN"/>
        </w:rPr>
        <w:t>joint venture</w:t>
      </w:r>
      <w:r w:rsidRPr="001D757A">
        <w:rPr>
          <w:rFonts w:ascii="Times New Roman" w:eastAsia="SimSun" w:hAnsi="Times New Roman" w:cs="Times New Roman"/>
          <w:color w:val="auto"/>
          <w:sz w:val="22"/>
          <w:szCs w:val="22"/>
          <w:lang w:val="nl-NL" w:eastAsia="zh-CN"/>
        </w:rPr>
        <w:t>’</w:t>
      </w:r>
      <w:r w:rsidRPr="001D757A">
        <w:rPr>
          <w:rFonts w:ascii="Times New Roman" w:eastAsia="SimSun" w:hAnsi="Times New Roman" w:cs="Times New Roman" w:hint="eastAsia"/>
          <w:color w:val="auto"/>
          <w:sz w:val="22"/>
          <w:szCs w:val="22"/>
          <w:lang w:val="nl-NL" w:eastAsia="zh-CN"/>
        </w:rPr>
        <w:t xml:space="preserve"> een </w:t>
      </w:r>
      <w:r w:rsidR="00EB7D48" w:rsidRPr="001D757A">
        <w:rPr>
          <w:rFonts w:ascii="Times New Roman" w:eastAsia="SimSun" w:hAnsi="Times New Roman" w:cs="Times New Roman"/>
          <w:color w:val="auto"/>
          <w:sz w:val="22"/>
          <w:szCs w:val="22"/>
          <w:lang w:val="nl-NL" w:eastAsia="zh-CN"/>
        </w:rPr>
        <w:t>prominente</w:t>
      </w:r>
      <w:r w:rsidRPr="001D757A">
        <w:rPr>
          <w:rFonts w:ascii="Times New Roman" w:eastAsia="SimSun" w:hAnsi="Times New Roman" w:cs="Times New Roman" w:hint="eastAsia"/>
          <w:color w:val="auto"/>
          <w:sz w:val="22"/>
          <w:szCs w:val="22"/>
          <w:lang w:val="nl-NL" w:eastAsia="zh-CN"/>
        </w:rPr>
        <w:t xml:space="preserve"> rol. </w:t>
      </w:r>
      <w:r w:rsidR="00484543" w:rsidRPr="001D757A">
        <w:rPr>
          <w:rFonts w:ascii="Times New Roman" w:eastAsia="SimSun" w:hAnsi="Times New Roman" w:cs="Times New Roman" w:hint="eastAsia"/>
          <w:color w:val="auto"/>
          <w:sz w:val="22"/>
          <w:szCs w:val="22"/>
          <w:lang w:val="nl-NL" w:eastAsia="zh-CN"/>
        </w:rPr>
        <w:t>E</w:t>
      </w:r>
      <w:r w:rsidR="00484543" w:rsidRPr="001D757A">
        <w:rPr>
          <w:rFonts w:ascii="Times New Roman" w:eastAsia="SimSun" w:hAnsi="Times New Roman" w:cs="Times New Roman"/>
          <w:color w:val="auto"/>
          <w:sz w:val="22"/>
          <w:szCs w:val="22"/>
          <w:lang w:val="nl-NL" w:eastAsia="zh-CN"/>
        </w:rPr>
        <w:t>en joint venture is te omschrijven al</w:t>
      </w:r>
      <w:r w:rsidR="00A970C5" w:rsidRPr="001D757A">
        <w:rPr>
          <w:rFonts w:ascii="Times New Roman" w:eastAsia="SimSun" w:hAnsi="Times New Roman" w:cs="Times New Roman"/>
          <w:color w:val="auto"/>
          <w:sz w:val="22"/>
          <w:szCs w:val="22"/>
          <w:lang w:val="nl-NL" w:eastAsia="zh-CN"/>
        </w:rPr>
        <w:t>s een overeenkomst tussen twee</w:t>
      </w:r>
      <w:r w:rsidR="00A970C5" w:rsidRPr="001D757A">
        <w:rPr>
          <w:rFonts w:ascii="Times New Roman" w:eastAsia="SimSun" w:hAnsi="Times New Roman" w:cs="Times New Roman" w:hint="eastAsia"/>
          <w:color w:val="auto"/>
          <w:sz w:val="22"/>
          <w:szCs w:val="22"/>
          <w:lang w:val="nl-NL" w:eastAsia="zh-CN"/>
        </w:rPr>
        <w:t xml:space="preserve"> </w:t>
      </w:r>
      <w:r w:rsidR="00484543" w:rsidRPr="001D757A">
        <w:rPr>
          <w:rFonts w:ascii="Times New Roman" w:eastAsia="SimSun" w:hAnsi="Times New Roman" w:cs="Times New Roman"/>
          <w:color w:val="auto"/>
          <w:sz w:val="22"/>
          <w:szCs w:val="22"/>
          <w:lang w:val="nl-NL" w:eastAsia="zh-CN"/>
        </w:rPr>
        <w:t>of meer</w:t>
      </w:r>
      <w:r w:rsidR="00A970C5" w:rsidRPr="001D757A">
        <w:rPr>
          <w:rFonts w:ascii="Times New Roman" w:eastAsia="SimSun" w:hAnsi="Times New Roman" w:cs="Times New Roman" w:hint="eastAsia"/>
          <w:color w:val="auto"/>
          <w:sz w:val="22"/>
          <w:szCs w:val="22"/>
          <w:lang w:val="nl-NL" w:eastAsia="zh-CN"/>
        </w:rPr>
        <w:t xml:space="preserve"> </w:t>
      </w:r>
      <w:r w:rsidR="00484543" w:rsidRPr="001D757A">
        <w:rPr>
          <w:rFonts w:ascii="Times New Roman" w:eastAsia="SimSun" w:hAnsi="Times New Roman" w:cs="Times New Roman"/>
          <w:color w:val="auto"/>
          <w:sz w:val="22"/>
          <w:szCs w:val="22"/>
          <w:lang w:val="nl-NL" w:eastAsia="zh-CN"/>
        </w:rPr>
        <w:t xml:space="preserve">partijen die </w:t>
      </w:r>
      <w:r w:rsidR="00B82273" w:rsidRPr="001D757A">
        <w:rPr>
          <w:rFonts w:ascii="Times New Roman" w:eastAsia="SimSun" w:hAnsi="Times New Roman" w:cs="Times New Roman"/>
          <w:color w:val="auto"/>
          <w:sz w:val="22"/>
          <w:szCs w:val="22"/>
          <w:lang w:val="nl-NL" w:eastAsia="zh-CN"/>
        </w:rPr>
        <w:t xml:space="preserve">een </w:t>
      </w:r>
      <w:r w:rsidR="00484543" w:rsidRPr="001D757A">
        <w:rPr>
          <w:rFonts w:ascii="Times New Roman" w:eastAsia="SimSun" w:hAnsi="Times New Roman" w:cs="Times New Roman"/>
          <w:color w:val="auto"/>
          <w:sz w:val="22"/>
          <w:szCs w:val="22"/>
          <w:lang w:val="nl-NL" w:eastAsia="zh-CN"/>
        </w:rPr>
        <w:t xml:space="preserve">gezamenlijke zeggenschap hebben over een economische activiteit </w:t>
      </w:r>
      <w:proofErr w:type="gramStart"/>
      <w:r w:rsidR="00484543" w:rsidRPr="001D757A">
        <w:rPr>
          <w:rFonts w:ascii="Times New Roman" w:eastAsia="SimSun" w:hAnsi="Times New Roman" w:cs="Times New Roman"/>
          <w:color w:val="auto"/>
          <w:sz w:val="22"/>
          <w:szCs w:val="22"/>
          <w:lang w:val="nl-NL" w:eastAsia="zh-CN"/>
        </w:rPr>
        <w:t>teneinde</w:t>
      </w:r>
      <w:proofErr w:type="gramEnd"/>
      <w:r w:rsidR="00484543" w:rsidRPr="001D757A">
        <w:rPr>
          <w:rFonts w:ascii="Times New Roman" w:eastAsia="SimSun" w:hAnsi="Times New Roman" w:cs="Times New Roman"/>
          <w:color w:val="auto"/>
          <w:sz w:val="22"/>
          <w:szCs w:val="22"/>
          <w:lang w:val="nl-NL" w:eastAsia="zh-CN"/>
        </w:rPr>
        <w:t xml:space="preserve"> daar voordeel </w:t>
      </w:r>
      <w:r w:rsidR="00B82273" w:rsidRPr="001D757A">
        <w:rPr>
          <w:rFonts w:ascii="Times New Roman" w:eastAsia="SimSun" w:hAnsi="Times New Roman" w:cs="Times New Roman"/>
          <w:color w:val="auto"/>
          <w:sz w:val="22"/>
          <w:szCs w:val="22"/>
          <w:lang w:val="nl-NL" w:eastAsia="zh-CN"/>
        </w:rPr>
        <w:t>uit te behalen</w:t>
      </w:r>
      <w:r w:rsidR="00484543" w:rsidRPr="001D757A">
        <w:rPr>
          <w:rFonts w:ascii="Times New Roman" w:eastAsia="SimSun" w:hAnsi="Times New Roman" w:cs="Times New Roman" w:hint="eastAsia"/>
          <w:color w:val="auto"/>
          <w:sz w:val="22"/>
          <w:szCs w:val="22"/>
          <w:lang w:val="nl-NL" w:eastAsia="zh-CN"/>
        </w:rPr>
        <w:t xml:space="preserve">. </w:t>
      </w:r>
      <w:r w:rsidR="00484543" w:rsidRPr="001D757A">
        <w:rPr>
          <w:rFonts w:ascii="Times New Roman" w:eastAsia="SimSun" w:hAnsi="Times New Roman" w:cs="Times New Roman"/>
          <w:color w:val="auto"/>
          <w:sz w:val="22"/>
          <w:szCs w:val="22"/>
          <w:lang w:val="nl-NL" w:eastAsia="zh-CN"/>
        </w:rPr>
        <w:t>In IAS 31 bestaan drie vormen van de uitvoering van een joint venture</w:t>
      </w:r>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color w:val="auto"/>
          <w:sz w:val="22"/>
          <w:szCs w:val="22"/>
          <w:lang w:val="nl-NL" w:eastAsia="zh-CN"/>
        </w:rPr>
        <w:t>j</w:t>
      </w:r>
      <w:r w:rsidR="00484543" w:rsidRPr="001D757A">
        <w:rPr>
          <w:rFonts w:ascii="Times New Roman" w:eastAsia="SimSun" w:hAnsi="Times New Roman" w:cs="Times New Roman" w:hint="eastAsia"/>
          <w:color w:val="auto"/>
          <w:sz w:val="22"/>
          <w:szCs w:val="22"/>
          <w:lang w:val="nl-NL" w:eastAsia="zh-CN"/>
        </w:rPr>
        <w:t>ointly</w:t>
      </w:r>
      <w:proofErr w:type="spellEnd"/>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hint="eastAsia"/>
          <w:color w:val="auto"/>
          <w:sz w:val="22"/>
          <w:szCs w:val="22"/>
          <w:lang w:val="nl-NL" w:eastAsia="zh-CN"/>
        </w:rPr>
        <w:t>controlled</w:t>
      </w:r>
      <w:proofErr w:type="spellEnd"/>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hint="eastAsia"/>
          <w:color w:val="auto"/>
          <w:sz w:val="22"/>
          <w:szCs w:val="22"/>
          <w:lang w:val="nl-NL" w:eastAsia="zh-CN"/>
        </w:rPr>
        <w:t>entities</w:t>
      </w:r>
      <w:proofErr w:type="spellEnd"/>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hint="eastAsia"/>
          <w:color w:val="auto"/>
          <w:sz w:val="22"/>
          <w:szCs w:val="22"/>
          <w:lang w:val="nl-NL" w:eastAsia="zh-CN"/>
        </w:rPr>
        <w:t>j</w:t>
      </w:r>
      <w:r w:rsidR="00484543" w:rsidRPr="001D757A">
        <w:rPr>
          <w:rFonts w:ascii="Times New Roman" w:eastAsia="SimSun" w:hAnsi="Times New Roman" w:cs="Times New Roman"/>
          <w:color w:val="auto"/>
          <w:sz w:val="22"/>
          <w:szCs w:val="22"/>
          <w:lang w:val="nl-NL" w:eastAsia="zh-CN"/>
        </w:rPr>
        <w:t>ointly</w:t>
      </w:r>
      <w:proofErr w:type="spellEnd"/>
      <w:r w:rsidR="00484543" w:rsidRPr="001D757A">
        <w:rPr>
          <w:rFonts w:ascii="Times New Roman" w:eastAsia="SimSun" w:hAnsi="Times New Roman" w:cs="Times New Roman"/>
          <w:color w:val="auto"/>
          <w:sz w:val="22"/>
          <w:szCs w:val="22"/>
          <w:lang w:val="nl-NL" w:eastAsia="zh-CN"/>
        </w:rPr>
        <w:t xml:space="preserve"> </w:t>
      </w:r>
      <w:proofErr w:type="spellStart"/>
      <w:r w:rsidR="00484543" w:rsidRPr="001D757A">
        <w:rPr>
          <w:rFonts w:ascii="Times New Roman" w:eastAsia="SimSun" w:hAnsi="Times New Roman" w:cs="Times New Roman"/>
          <w:color w:val="auto"/>
          <w:sz w:val="22"/>
          <w:szCs w:val="22"/>
          <w:lang w:val="nl-NL" w:eastAsia="zh-CN"/>
        </w:rPr>
        <w:t>controlled</w:t>
      </w:r>
      <w:proofErr w:type="spellEnd"/>
      <w:r w:rsidR="00484543" w:rsidRPr="001D757A">
        <w:rPr>
          <w:rFonts w:ascii="Times New Roman" w:eastAsia="SimSun" w:hAnsi="Times New Roman" w:cs="Times New Roman"/>
          <w:color w:val="auto"/>
          <w:sz w:val="22"/>
          <w:szCs w:val="22"/>
          <w:lang w:val="nl-NL" w:eastAsia="zh-CN"/>
        </w:rPr>
        <w:t xml:space="preserve"> </w:t>
      </w:r>
      <w:proofErr w:type="spellStart"/>
      <w:r w:rsidR="00484543" w:rsidRPr="001D757A">
        <w:rPr>
          <w:rFonts w:ascii="Times New Roman" w:eastAsia="SimSun" w:hAnsi="Times New Roman" w:cs="Times New Roman"/>
          <w:color w:val="auto"/>
          <w:sz w:val="22"/>
          <w:szCs w:val="22"/>
          <w:lang w:val="nl-NL" w:eastAsia="zh-CN"/>
        </w:rPr>
        <w:t>assets</w:t>
      </w:r>
      <w:proofErr w:type="spellEnd"/>
      <w:r w:rsidR="00484543" w:rsidRPr="001D757A">
        <w:rPr>
          <w:rFonts w:ascii="Times New Roman" w:eastAsia="SimSun" w:hAnsi="Times New Roman" w:cs="Times New Roman" w:hint="eastAsia"/>
          <w:color w:val="auto"/>
          <w:sz w:val="22"/>
          <w:szCs w:val="22"/>
          <w:lang w:val="nl-NL" w:eastAsia="zh-CN"/>
        </w:rPr>
        <w:t xml:space="preserve"> en </w:t>
      </w:r>
      <w:proofErr w:type="spellStart"/>
      <w:r w:rsidR="00484543" w:rsidRPr="001D757A">
        <w:rPr>
          <w:rFonts w:ascii="Times New Roman" w:eastAsia="SimSun" w:hAnsi="Times New Roman" w:cs="Times New Roman" w:hint="eastAsia"/>
          <w:color w:val="auto"/>
          <w:sz w:val="22"/>
          <w:szCs w:val="22"/>
          <w:lang w:val="nl-NL" w:eastAsia="zh-CN"/>
        </w:rPr>
        <w:t>j</w:t>
      </w:r>
      <w:r w:rsidR="00484543" w:rsidRPr="001D757A">
        <w:rPr>
          <w:rFonts w:ascii="Times New Roman" w:eastAsia="SimSun" w:hAnsi="Times New Roman" w:cs="Times New Roman"/>
          <w:color w:val="auto"/>
          <w:sz w:val="22"/>
          <w:szCs w:val="22"/>
          <w:lang w:val="nl-NL" w:eastAsia="zh-CN"/>
        </w:rPr>
        <w:t>ointly</w:t>
      </w:r>
      <w:proofErr w:type="spellEnd"/>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hint="eastAsia"/>
          <w:color w:val="auto"/>
          <w:sz w:val="22"/>
          <w:szCs w:val="22"/>
          <w:lang w:val="nl-NL" w:eastAsia="zh-CN"/>
        </w:rPr>
        <w:t>controlled</w:t>
      </w:r>
      <w:proofErr w:type="spellEnd"/>
      <w:r w:rsidR="00484543" w:rsidRPr="001D757A">
        <w:rPr>
          <w:rFonts w:ascii="Times New Roman" w:eastAsia="SimSun" w:hAnsi="Times New Roman" w:cs="Times New Roman" w:hint="eastAsia"/>
          <w:color w:val="auto"/>
          <w:sz w:val="22"/>
          <w:szCs w:val="22"/>
          <w:lang w:val="nl-NL" w:eastAsia="zh-CN"/>
        </w:rPr>
        <w:t xml:space="preserve"> </w:t>
      </w:r>
      <w:proofErr w:type="spellStart"/>
      <w:r w:rsidR="00484543" w:rsidRPr="001D757A">
        <w:rPr>
          <w:rFonts w:ascii="Times New Roman" w:eastAsia="SimSun" w:hAnsi="Times New Roman" w:cs="Times New Roman" w:hint="eastAsia"/>
          <w:color w:val="auto"/>
          <w:sz w:val="22"/>
          <w:szCs w:val="22"/>
          <w:lang w:val="nl-NL" w:eastAsia="zh-CN"/>
        </w:rPr>
        <w:t>operations</w:t>
      </w:r>
      <w:proofErr w:type="spellEnd"/>
      <w:r w:rsidR="00484543" w:rsidRPr="001D757A">
        <w:rPr>
          <w:rFonts w:ascii="Times New Roman" w:eastAsia="SimSun" w:hAnsi="Times New Roman" w:cs="Times New Roman" w:hint="eastAsia"/>
          <w:color w:val="auto"/>
          <w:sz w:val="22"/>
          <w:szCs w:val="22"/>
          <w:lang w:val="nl-NL" w:eastAsia="zh-CN"/>
        </w:rPr>
        <w:t>.</w:t>
      </w:r>
    </w:p>
    <w:p w:rsidR="00484543" w:rsidRPr="001D757A" w:rsidRDefault="00484543" w:rsidP="00050228">
      <w:pPr>
        <w:spacing w:line="360" w:lineRule="auto"/>
        <w:rPr>
          <w:sz w:val="22"/>
          <w:szCs w:val="22"/>
          <w:lang w:eastAsia="zh-CN"/>
        </w:rPr>
      </w:pPr>
    </w:p>
    <w:p w:rsidR="00E8487E" w:rsidRPr="001D757A" w:rsidRDefault="00E8487E" w:rsidP="00050228">
      <w:pPr>
        <w:spacing w:line="360" w:lineRule="auto"/>
        <w:rPr>
          <w:sz w:val="22"/>
          <w:szCs w:val="22"/>
          <w:lang w:eastAsia="zh-CN"/>
        </w:rPr>
      </w:pPr>
      <w:r w:rsidRPr="001D757A">
        <w:rPr>
          <w:sz w:val="22"/>
          <w:szCs w:val="22"/>
          <w:lang w:eastAsia="zh-CN"/>
        </w:rPr>
        <w:t>3.3.1 Drie vormen van joint venture</w:t>
      </w:r>
    </w:p>
    <w:p w:rsidR="00484543" w:rsidRPr="001D757A" w:rsidRDefault="00484543" w:rsidP="00050228">
      <w:pPr>
        <w:pStyle w:val="NoSpacing"/>
        <w:spacing w:line="360" w:lineRule="auto"/>
        <w:rPr>
          <w:rFonts w:ascii="Times New Roman" w:eastAsia="SimSun" w:hAnsi="Times New Roman"/>
          <w:b/>
          <w:lang w:val="nl-NL" w:eastAsia="zh-CN"/>
        </w:rPr>
      </w:pPr>
      <w:proofErr w:type="spellStart"/>
      <w:r w:rsidRPr="001D757A">
        <w:rPr>
          <w:rFonts w:ascii="Times New Roman" w:eastAsia="SimSun" w:hAnsi="Times New Roman"/>
          <w:b/>
          <w:lang w:val="nl-NL" w:eastAsia="zh-CN"/>
        </w:rPr>
        <w:t>Jointly</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controlled</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entities</w:t>
      </w:r>
      <w:proofErr w:type="spellEnd"/>
    </w:p>
    <w:p w:rsidR="00484543" w:rsidRPr="001D757A" w:rsidRDefault="00484543" w:rsidP="00050228">
      <w:pPr>
        <w:pStyle w:val="NoSpacing"/>
        <w:spacing w:line="360" w:lineRule="auto"/>
        <w:rPr>
          <w:rFonts w:ascii="Times New Roman" w:eastAsia="SimSun" w:hAnsi="Times New Roman"/>
          <w:lang w:val="nl-NL" w:eastAsia="zh-CN"/>
        </w:rPr>
      </w:pPr>
      <w:proofErr w:type="spellStart"/>
      <w:r w:rsidRPr="001D757A">
        <w:rPr>
          <w:rFonts w:ascii="Times New Roman" w:eastAsia="SimSun" w:hAnsi="Times New Roman"/>
          <w:lang w:val="nl-NL" w:eastAsia="zh-CN"/>
        </w:rPr>
        <w:t>Jointly</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controlled</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entities</w:t>
      </w:r>
      <w:proofErr w:type="spellEnd"/>
      <w:r w:rsidRPr="001D757A">
        <w:rPr>
          <w:rFonts w:ascii="Times New Roman" w:eastAsia="SimSun" w:hAnsi="Times New Roman"/>
          <w:lang w:val="nl-NL" w:eastAsia="zh-CN"/>
        </w:rPr>
        <w:t xml:space="preserve"> betreft de samenwerking door oprichting van een rechtspersoon of een openbare personenvennootschap, doorgaans met inbreng van materiële activa of en/of liquide middelen door deelnemers van joint </w:t>
      </w:r>
      <w:proofErr w:type="spellStart"/>
      <w:r w:rsidRPr="001D757A">
        <w:rPr>
          <w:rFonts w:ascii="Times New Roman" w:eastAsia="SimSun" w:hAnsi="Times New Roman"/>
          <w:lang w:val="nl-NL" w:eastAsia="zh-CN"/>
        </w:rPr>
        <w:t>ventures</w:t>
      </w:r>
      <w:proofErr w:type="spellEnd"/>
      <w:r w:rsidRPr="001D757A">
        <w:rPr>
          <w:rFonts w:ascii="Times New Roman" w:eastAsia="SimSun" w:hAnsi="Times New Roman"/>
          <w:lang w:val="nl-NL" w:eastAsia="zh-CN"/>
        </w:rPr>
        <w:t xml:space="preserve">. In dit geval betreft de joint venture een eigen entiteit die bovendien een eigen jaarrekening opstelt. </w:t>
      </w:r>
      <w:proofErr w:type="spellStart"/>
      <w:r w:rsidRPr="001D757A">
        <w:rPr>
          <w:rFonts w:ascii="Times New Roman" w:eastAsia="SimSun" w:hAnsi="Times New Roman"/>
          <w:lang w:val="nl-NL" w:eastAsia="zh-CN"/>
        </w:rPr>
        <w:t>Jointly</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controlled</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entities</w:t>
      </w:r>
      <w:proofErr w:type="spellEnd"/>
      <w:r w:rsidRPr="001D757A">
        <w:rPr>
          <w:rFonts w:ascii="Times New Roman" w:eastAsia="SimSun" w:hAnsi="Times New Roman"/>
          <w:lang w:val="nl-NL" w:eastAsia="zh-CN"/>
        </w:rPr>
        <w:t xml:space="preserve"> mogen op basis van de proportionele consolidatie en op basis van de </w:t>
      </w:r>
      <w:proofErr w:type="spellStart"/>
      <w:r w:rsidRPr="001D757A">
        <w:rPr>
          <w:rFonts w:ascii="Times New Roman" w:eastAsia="SimSun" w:hAnsi="Times New Roman"/>
          <w:lang w:val="nl-NL" w:eastAsia="zh-CN"/>
        </w:rPr>
        <w:t>equity-methode</w:t>
      </w:r>
      <w:proofErr w:type="spellEnd"/>
      <w:r w:rsidRPr="001D757A">
        <w:rPr>
          <w:rFonts w:ascii="Times New Roman" w:eastAsia="SimSun" w:hAnsi="Times New Roman"/>
          <w:lang w:val="nl-NL" w:eastAsia="zh-CN"/>
        </w:rPr>
        <w:t xml:space="preserve"> in de jaarrekening van de deelnemers verantwoord worden.</w:t>
      </w:r>
    </w:p>
    <w:p w:rsidR="00484543" w:rsidRPr="001D757A" w:rsidRDefault="00484543" w:rsidP="00050228">
      <w:pPr>
        <w:pStyle w:val="NoSpacing"/>
        <w:spacing w:line="360" w:lineRule="auto"/>
        <w:rPr>
          <w:rFonts w:ascii="Times New Roman" w:eastAsia="SimSun" w:hAnsi="Times New Roman"/>
          <w:lang w:val="nl-NL" w:eastAsia="zh-CN"/>
        </w:rPr>
      </w:pPr>
    </w:p>
    <w:p w:rsidR="00484543" w:rsidRPr="001D757A" w:rsidRDefault="00484543" w:rsidP="00050228">
      <w:pPr>
        <w:pStyle w:val="NoSpacing"/>
        <w:spacing w:line="360" w:lineRule="auto"/>
        <w:rPr>
          <w:rFonts w:ascii="Times New Roman" w:eastAsia="SimSun" w:hAnsi="Times New Roman"/>
          <w:b/>
          <w:lang w:val="nl-NL" w:eastAsia="zh-CN"/>
        </w:rPr>
      </w:pPr>
      <w:proofErr w:type="spellStart"/>
      <w:r w:rsidRPr="001D757A">
        <w:rPr>
          <w:rFonts w:ascii="Times New Roman" w:eastAsia="SimSun" w:hAnsi="Times New Roman"/>
          <w:b/>
          <w:lang w:val="nl-NL" w:eastAsia="zh-CN"/>
        </w:rPr>
        <w:t>Jointly</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controlled</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assets</w:t>
      </w:r>
      <w:proofErr w:type="spellEnd"/>
    </w:p>
    <w:p w:rsidR="00484543" w:rsidRPr="001D757A" w:rsidRDefault="00484543"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eastAsia="zh-CN"/>
        </w:rPr>
        <w:t xml:space="preserve">Er is sprake van </w:t>
      </w:r>
      <w:proofErr w:type="spellStart"/>
      <w:r w:rsidRPr="001D757A">
        <w:rPr>
          <w:rFonts w:ascii="Times New Roman" w:eastAsia="SimSun" w:hAnsi="Times New Roman"/>
          <w:lang w:val="nl-NL" w:eastAsia="zh-CN"/>
        </w:rPr>
        <w:t>jointly</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controlled</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assets</w:t>
      </w:r>
      <w:proofErr w:type="spellEnd"/>
      <w:r w:rsidRPr="001D757A">
        <w:rPr>
          <w:rFonts w:ascii="Times New Roman" w:eastAsia="SimSun" w:hAnsi="Times New Roman"/>
          <w:lang w:val="nl-NL" w:eastAsia="zh-CN"/>
        </w:rPr>
        <w:t xml:space="preserve"> wanneer er sprake is van een economische en </w:t>
      </w:r>
      <w:r w:rsidR="00F77667" w:rsidRPr="001D757A">
        <w:rPr>
          <w:rFonts w:ascii="Times New Roman" w:eastAsia="SimSun" w:hAnsi="Times New Roman"/>
          <w:lang w:val="nl-NL" w:eastAsia="zh-CN"/>
        </w:rPr>
        <w:t>juridische</w:t>
      </w:r>
      <w:r w:rsidRPr="001D757A">
        <w:rPr>
          <w:rFonts w:ascii="Times New Roman" w:eastAsia="SimSun" w:hAnsi="Times New Roman"/>
          <w:lang w:val="nl-NL" w:eastAsia="zh-CN"/>
        </w:rPr>
        <w:t xml:space="preserve"> mede-eigendom van activa waarover gemeenschappelijk gebruik is overeengekomen. Een voorbeeld daarvan zijn twee ondernemingen die gezamenlijk een kantoorpand verhuren. De bijbehorende kosten, opbrengsten en overige verplichtingen dienen naar proportie te worden verantwoord in de jaarrekeningen van de deelnemers. </w:t>
      </w:r>
    </w:p>
    <w:p w:rsidR="00484543" w:rsidRPr="001D757A" w:rsidRDefault="00484543" w:rsidP="00050228">
      <w:pPr>
        <w:pStyle w:val="NoSpacing"/>
        <w:spacing w:line="360" w:lineRule="auto"/>
        <w:rPr>
          <w:rFonts w:ascii="Times New Roman" w:eastAsia="SimSun" w:hAnsi="Times New Roman"/>
          <w:lang w:val="nl-NL" w:eastAsia="zh-CN"/>
        </w:rPr>
      </w:pPr>
    </w:p>
    <w:p w:rsidR="00484543" w:rsidRPr="001D757A" w:rsidRDefault="00484543" w:rsidP="00050228">
      <w:pPr>
        <w:pStyle w:val="NoSpacing"/>
        <w:spacing w:line="360" w:lineRule="auto"/>
        <w:rPr>
          <w:rFonts w:ascii="Times New Roman" w:eastAsia="SimSun" w:hAnsi="Times New Roman"/>
          <w:b/>
          <w:lang w:val="nl-NL" w:eastAsia="zh-CN"/>
        </w:rPr>
      </w:pPr>
      <w:proofErr w:type="spellStart"/>
      <w:r w:rsidRPr="001D757A">
        <w:rPr>
          <w:rFonts w:ascii="Times New Roman" w:eastAsia="SimSun" w:hAnsi="Times New Roman"/>
          <w:b/>
          <w:lang w:val="nl-NL" w:eastAsia="zh-CN"/>
        </w:rPr>
        <w:t>Jointly</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controlled</w:t>
      </w:r>
      <w:proofErr w:type="spellEnd"/>
      <w:r w:rsidRPr="001D757A">
        <w:rPr>
          <w:rFonts w:ascii="Times New Roman" w:eastAsia="SimSun" w:hAnsi="Times New Roman"/>
          <w:b/>
          <w:lang w:val="nl-NL" w:eastAsia="zh-CN"/>
        </w:rPr>
        <w:t xml:space="preserve"> </w:t>
      </w:r>
      <w:proofErr w:type="spellStart"/>
      <w:r w:rsidRPr="001D757A">
        <w:rPr>
          <w:rFonts w:ascii="Times New Roman" w:eastAsia="SimSun" w:hAnsi="Times New Roman"/>
          <w:b/>
          <w:lang w:val="nl-NL" w:eastAsia="zh-CN"/>
        </w:rPr>
        <w:t>operations</w:t>
      </w:r>
      <w:proofErr w:type="spellEnd"/>
    </w:p>
    <w:p w:rsidR="00484543" w:rsidRPr="001D757A" w:rsidRDefault="00484543"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eastAsia="zh-CN"/>
        </w:rPr>
        <w:t xml:space="preserve">Er is sprake van </w:t>
      </w:r>
      <w:proofErr w:type="spellStart"/>
      <w:r w:rsidRPr="001D757A">
        <w:rPr>
          <w:rFonts w:ascii="Times New Roman" w:eastAsia="SimSun" w:hAnsi="Times New Roman"/>
          <w:lang w:val="nl-NL" w:eastAsia="zh-CN"/>
        </w:rPr>
        <w:t>jointly</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controlled</w:t>
      </w:r>
      <w:proofErr w:type="spellEnd"/>
      <w:r w:rsidRPr="001D757A">
        <w:rPr>
          <w:rFonts w:ascii="Times New Roman" w:eastAsia="SimSun" w:hAnsi="Times New Roman"/>
          <w:lang w:val="nl-NL" w:eastAsia="zh-CN"/>
        </w:rPr>
        <w:t xml:space="preserve"> </w:t>
      </w:r>
      <w:proofErr w:type="spellStart"/>
      <w:r w:rsidRPr="001D757A">
        <w:rPr>
          <w:rFonts w:ascii="Times New Roman" w:eastAsia="SimSun" w:hAnsi="Times New Roman"/>
          <w:lang w:val="nl-NL" w:eastAsia="zh-CN"/>
        </w:rPr>
        <w:t>operations</w:t>
      </w:r>
      <w:proofErr w:type="spellEnd"/>
      <w:r w:rsidRPr="001D757A">
        <w:rPr>
          <w:rFonts w:ascii="Times New Roman" w:eastAsia="SimSun" w:hAnsi="Times New Roman"/>
          <w:lang w:val="nl-NL" w:eastAsia="zh-CN"/>
        </w:rPr>
        <w:t xml:space="preserve">, wanneer er gezamenlijke activiteiten worden ontplooid. </w:t>
      </w:r>
      <w:r w:rsidR="00354CD2" w:rsidRPr="001D757A">
        <w:rPr>
          <w:rFonts w:ascii="Times New Roman" w:eastAsia="SimSun" w:hAnsi="Times New Roman"/>
          <w:lang w:val="nl-NL" w:eastAsia="zh-CN"/>
        </w:rPr>
        <w:t xml:space="preserve">De deelnemer met </w:t>
      </w:r>
      <w:proofErr w:type="gramStart"/>
      <w:r w:rsidR="00354CD2" w:rsidRPr="001D757A">
        <w:rPr>
          <w:rFonts w:ascii="Times New Roman" w:eastAsia="SimSun" w:hAnsi="Times New Roman"/>
          <w:lang w:val="nl-NL" w:eastAsia="zh-CN"/>
        </w:rPr>
        <w:t>het</w:t>
      </w:r>
      <w:proofErr w:type="gramEnd"/>
      <w:r w:rsidR="00354CD2" w:rsidRPr="001D757A">
        <w:rPr>
          <w:rFonts w:ascii="Times New Roman" w:eastAsia="SimSun" w:hAnsi="Times New Roman"/>
          <w:lang w:val="nl-NL" w:eastAsia="zh-CN"/>
        </w:rPr>
        <w:t xml:space="preserve"> zeggenschap over de activa dient deze samen met de verplichtingen, opbrengsten en kosten te rapporteren in de jaarrekening (</w:t>
      </w:r>
      <w:r w:rsidRPr="001D757A">
        <w:rPr>
          <w:rFonts w:ascii="Times New Roman" w:eastAsia="SimSun" w:hAnsi="Times New Roman"/>
          <w:lang w:val="nl-NL" w:eastAsia="zh-CN"/>
        </w:rPr>
        <w:t xml:space="preserve">Ernst &amp; Young, 2012, </w:t>
      </w:r>
      <w:r w:rsidRPr="001D757A">
        <w:rPr>
          <w:rFonts w:ascii="Times New Roman" w:eastAsia="SimSun" w:hAnsi="Times New Roman" w:hint="eastAsia"/>
          <w:lang w:val="nl-NL" w:eastAsia="zh-CN"/>
        </w:rPr>
        <w:t>pag.</w:t>
      </w:r>
      <w:r w:rsidRPr="001D757A">
        <w:rPr>
          <w:rFonts w:ascii="Times New Roman" w:eastAsia="SimSun" w:hAnsi="Times New Roman"/>
          <w:lang w:val="nl-NL" w:eastAsia="zh-CN"/>
        </w:rPr>
        <w:t xml:space="preserve">323). </w:t>
      </w:r>
    </w:p>
    <w:p w:rsidR="003A010C" w:rsidRPr="001D757A" w:rsidRDefault="003A010C" w:rsidP="00050228">
      <w:pPr>
        <w:spacing w:line="360" w:lineRule="auto"/>
        <w:rPr>
          <w:sz w:val="22"/>
          <w:szCs w:val="22"/>
          <w:lang w:eastAsia="zh-CN"/>
        </w:rPr>
      </w:pPr>
    </w:p>
    <w:p w:rsidR="00484543" w:rsidRPr="001D757A" w:rsidRDefault="002800BD" w:rsidP="00050228">
      <w:pPr>
        <w:spacing w:line="360" w:lineRule="auto"/>
        <w:rPr>
          <w:sz w:val="22"/>
          <w:szCs w:val="22"/>
          <w:lang w:eastAsia="zh-CN"/>
        </w:rPr>
      </w:pPr>
      <w:r w:rsidRPr="001D757A">
        <w:rPr>
          <w:sz w:val="22"/>
          <w:szCs w:val="22"/>
          <w:lang w:eastAsia="zh-CN"/>
        </w:rPr>
        <w:t xml:space="preserve">3.3.2 </w:t>
      </w:r>
      <w:r w:rsidR="00484543" w:rsidRPr="001D757A">
        <w:rPr>
          <w:rFonts w:hint="eastAsia"/>
          <w:sz w:val="22"/>
          <w:szCs w:val="22"/>
          <w:lang w:eastAsia="zh-CN"/>
        </w:rPr>
        <w:t xml:space="preserve">Kenmerken </w:t>
      </w:r>
      <w:r w:rsidRPr="001D757A">
        <w:rPr>
          <w:sz w:val="22"/>
          <w:szCs w:val="22"/>
          <w:lang w:eastAsia="zh-CN"/>
        </w:rPr>
        <w:t xml:space="preserve">van </w:t>
      </w:r>
      <w:r w:rsidR="00484543" w:rsidRPr="001D757A">
        <w:rPr>
          <w:rFonts w:hint="eastAsia"/>
          <w:sz w:val="22"/>
          <w:szCs w:val="22"/>
          <w:lang w:eastAsia="zh-CN"/>
        </w:rPr>
        <w:t xml:space="preserve">joint </w:t>
      </w:r>
      <w:proofErr w:type="spellStart"/>
      <w:r w:rsidR="00484543" w:rsidRPr="001D757A">
        <w:rPr>
          <w:rFonts w:hint="eastAsia"/>
          <w:sz w:val="22"/>
          <w:szCs w:val="22"/>
          <w:lang w:eastAsia="zh-CN"/>
        </w:rPr>
        <w:t>ventures</w:t>
      </w:r>
      <w:proofErr w:type="spellEnd"/>
    </w:p>
    <w:p w:rsidR="00484543" w:rsidRPr="001D757A" w:rsidRDefault="00484543"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rPr>
        <w:t>Een van de kenmerken van een joint venture is de contractuele overeenkomst. Deze</w:t>
      </w:r>
      <w:r w:rsidRPr="001D757A">
        <w:rPr>
          <w:rFonts w:ascii="Times New Roman" w:eastAsia="SimSun" w:hAnsi="Times New Roman" w:hint="eastAsia"/>
          <w:lang w:val="nl-NL" w:eastAsia="zh-CN"/>
        </w:rPr>
        <w:t xml:space="preserve"> </w:t>
      </w:r>
      <w:r w:rsidRPr="001D757A">
        <w:rPr>
          <w:rFonts w:ascii="Times New Roman" w:eastAsia="SimSun" w:hAnsi="Times New Roman"/>
          <w:lang w:val="nl-NL"/>
        </w:rPr>
        <w:t xml:space="preserve">overeenkomst kan verschillende vormen hebben (IAS 31.10). Er kan sprake zijn van een apart contract tussen de deelnemers in een joint venture of </w:t>
      </w:r>
      <w:r w:rsidR="003D0530" w:rsidRPr="001D757A">
        <w:rPr>
          <w:rFonts w:ascii="Times New Roman" w:eastAsia="SimSun" w:hAnsi="Times New Roman"/>
          <w:lang w:val="nl-NL"/>
        </w:rPr>
        <w:t xml:space="preserve">het vastleggen </w:t>
      </w:r>
      <w:r w:rsidRPr="001D757A">
        <w:rPr>
          <w:rFonts w:ascii="Times New Roman" w:eastAsia="SimSun" w:hAnsi="Times New Roman"/>
          <w:lang w:val="nl-NL"/>
        </w:rPr>
        <w:t>van besprekingen tussen de d</w:t>
      </w:r>
      <w:r w:rsidR="00EF58FF" w:rsidRPr="001D757A">
        <w:rPr>
          <w:rFonts w:ascii="Times New Roman" w:eastAsia="SimSun" w:hAnsi="Times New Roman"/>
          <w:lang w:val="nl-NL"/>
        </w:rPr>
        <w:t>eelnemers in een joint venture.</w:t>
      </w:r>
    </w:p>
    <w:p w:rsidR="00484543" w:rsidRPr="001D757A" w:rsidRDefault="00484543" w:rsidP="00050228">
      <w:pPr>
        <w:pStyle w:val="NoSpacing"/>
        <w:spacing w:line="360" w:lineRule="auto"/>
        <w:rPr>
          <w:rFonts w:ascii="Times New Roman" w:eastAsia="SimSun" w:hAnsi="Times New Roman"/>
          <w:lang w:val="nl-NL" w:eastAsia="zh-CN"/>
        </w:rPr>
      </w:pPr>
    </w:p>
    <w:p w:rsidR="00484543" w:rsidRPr="001D757A" w:rsidRDefault="00484543"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rPr>
        <w:t xml:space="preserve">Een </w:t>
      </w:r>
      <w:r w:rsidRPr="001D757A">
        <w:rPr>
          <w:rFonts w:ascii="Times New Roman" w:eastAsia="SimSun" w:hAnsi="Times New Roman" w:hint="eastAsia"/>
          <w:lang w:val="nl-NL" w:eastAsia="zh-CN"/>
        </w:rPr>
        <w:t xml:space="preserve">andere </w:t>
      </w:r>
      <w:r w:rsidRPr="001D757A">
        <w:rPr>
          <w:rFonts w:ascii="Times New Roman" w:eastAsia="SimSun" w:hAnsi="Times New Roman"/>
          <w:lang w:val="nl-NL"/>
        </w:rPr>
        <w:t>vereist kenmerk van een joint venture is de gezamenlijke zeggenschap.</w:t>
      </w:r>
      <w:r w:rsidRPr="001D757A">
        <w:rPr>
          <w:rFonts w:ascii="Times New Roman" w:eastAsia="SimSun" w:hAnsi="Times New Roman" w:hint="eastAsia"/>
          <w:lang w:val="nl-NL" w:eastAsia="zh-CN"/>
        </w:rPr>
        <w:t xml:space="preserve"> </w:t>
      </w:r>
      <w:r w:rsidRPr="001D757A">
        <w:rPr>
          <w:rFonts w:ascii="Times New Roman" w:eastAsia="SimSun" w:hAnsi="Times New Roman"/>
          <w:lang w:val="nl-NL"/>
        </w:rPr>
        <w:t>De deelnemers in de joint venture hebben geen van allen afzonderlijk beleidsbeslissende invloed.</w:t>
      </w:r>
      <w:r w:rsidRPr="001D757A">
        <w:rPr>
          <w:rFonts w:ascii="Times New Roman" w:eastAsia="SimSun" w:hAnsi="Times New Roman" w:hint="eastAsia"/>
          <w:lang w:val="nl-NL" w:eastAsia="zh-CN"/>
        </w:rPr>
        <w:t xml:space="preserve"> </w:t>
      </w:r>
      <w:r w:rsidRPr="001D757A">
        <w:rPr>
          <w:rFonts w:ascii="Times New Roman" w:eastAsia="SimSun" w:hAnsi="Times New Roman"/>
          <w:lang w:val="nl-NL"/>
        </w:rPr>
        <w:t>Unanimiteit van de partijen die zeggenschap hebben is daarbij een eis (IAS 31.3 en 31.11, RJ 215.103).</w:t>
      </w:r>
      <w:r w:rsidRPr="001D757A">
        <w:rPr>
          <w:rFonts w:ascii="Times New Roman" w:eastAsia="SimSun" w:hAnsi="Times New Roman" w:hint="eastAsia"/>
          <w:lang w:val="nl-NL" w:eastAsia="zh-CN"/>
        </w:rPr>
        <w:t xml:space="preserve"> </w:t>
      </w:r>
      <w:r w:rsidR="00B148B1" w:rsidRPr="001D757A">
        <w:rPr>
          <w:rFonts w:ascii="Times New Roman" w:eastAsia="SimSun" w:hAnsi="Times New Roman" w:hint="eastAsia"/>
          <w:lang w:val="nl-NL" w:eastAsia="zh-CN"/>
        </w:rPr>
        <w:t>Door</w:t>
      </w:r>
      <w:r w:rsidR="00B148B1" w:rsidRPr="001D757A">
        <w:rPr>
          <w:rFonts w:ascii="Times New Roman" w:eastAsia="SimSun" w:hAnsi="Times New Roman"/>
          <w:lang w:val="nl-NL" w:eastAsia="zh-CN"/>
        </w:rPr>
        <w:t xml:space="preserve"> </w:t>
      </w:r>
      <w:r w:rsidRPr="001D757A">
        <w:rPr>
          <w:rFonts w:ascii="Times New Roman" w:eastAsia="SimSun" w:hAnsi="Times New Roman" w:hint="eastAsia"/>
          <w:lang w:val="nl-NL" w:eastAsia="zh-CN"/>
        </w:rPr>
        <w:t xml:space="preserve">deze </w:t>
      </w:r>
      <w:r w:rsidRPr="001D757A">
        <w:rPr>
          <w:rFonts w:ascii="Times New Roman" w:eastAsia="SimSun" w:hAnsi="Times New Roman"/>
          <w:lang w:val="nl-NL" w:eastAsia="zh-CN"/>
        </w:rPr>
        <w:t>unanimiteit</w:t>
      </w:r>
      <w:r w:rsidRPr="001D757A">
        <w:rPr>
          <w:rFonts w:ascii="Times New Roman" w:eastAsia="SimSun" w:hAnsi="Times New Roman" w:hint="eastAsia"/>
          <w:lang w:val="nl-NL" w:eastAsia="zh-CN"/>
        </w:rPr>
        <w:t xml:space="preserve"> is uitgesloten</w:t>
      </w:r>
      <w:r w:rsidRPr="001D757A">
        <w:rPr>
          <w:rFonts w:ascii="Times New Roman" w:eastAsia="SimSun" w:hAnsi="Times New Roman"/>
          <w:lang w:val="nl-NL" w:eastAsia="zh-CN"/>
        </w:rPr>
        <w:t xml:space="preserve"> dat</w:t>
      </w:r>
      <w:r w:rsidRPr="001D757A">
        <w:rPr>
          <w:rFonts w:ascii="Times New Roman" w:eastAsia="SimSun" w:hAnsi="Times New Roman" w:hint="eastAsia"/>
          <w:lang w:val="nl-NL" w:eastAsia="zh-CN"/>
        </w:rPr>
        <w:t xml:space="preserve"> een deelnemer in een joint venture</w:t>
      </w:r>
      <w:r w:rsidRPr="001D757A">
        <w:rPr>
          <w:rFonts w:ascii="Times New Roman" w:eastAsia="SimSun" w:hAnsi="Times New Roman"/>
          <w:lang w:val="nl-NL" w:eastAsia="zh-CN"/>
        </w:rPr>
        <w:t xml:space="preserve"> </w:t>
      </w:r>
      <w:r w:rsidR="00B148B1" w:rsidRPr="001D757A">
        <w:rPr>
          <w:rFonts w:ascii="Times New Roman" w:eastAsia="SimSun" w:hAnsi="Times New Roman"/>
          <w:lang w:val="nl-NL" w:eastAsia="zh-CN"/>
        </w:rPr>
        <w:t xml:space="preserve">tot </w:t>
      </w:r>
      <w:r w:rsidRPr="001D757A">
        <w:rPr>
          <w:rFonts w:ascii="Times New Roman" w:eastAsia="SimSun" w:hAnsi="Times New Roman" w:hint="eastAsia"/>
          <w:lang w:val="nl-NL" w:eastAsia="zh-CN"/>
        </w:rPr>
        <w:t xml:space="preserve">de </w:t>
      </w:r>
      <w:r w:rsidRPr="001D757A">
        <w:rPr>
          <w:rFonts w:ascii="Times New Roman" w:eastAsia="SimSun" w:hAnsi="Times New Roman"/>
          <w:lang w:val="nl-NL" w:eastAsia="zh-CN"/>
        </w:rPr>
        <w:t>groepsmaatschappij</w:t>
      </w:r>
      <w:r w:rsidRPr="001D757A">
        <w:rPr>
          <w:rFonts w:ascii="Times New Roman" w:eastAsia="SimSun" w:hAnsi="Times New Roman" w:hint="eastAsia"/>
          <w:lang w:val="nl-NL" w:eastAsia="zh-CN"/>
        </w:rPr>
        <w:t xml:space="preserve"> van een van de andere deelnemers </w:t>
      </w:r>
      <w:r w:rsidRPr="001D757A">
        <w:rPr>
          <w:rFonts w:ascii="Times New Roman" w:eastAsia="SimSun" w:hAnsi="Times New Roman"/>
          <w:lang w:val="nl-NL" w:eastAsia="zh-CN"/>
        </w:rPr>
        <w:t xml:space="preserve">in </w:t>
      </w:r>
      <w:r w:rsidRPr="001D757A">
        <w:rPr>
          <w:rFonts w:ascii="Times New Roman" w:eastAsia="SimSun" w:hAnsi="Times New Roman" w:hint="eastAsia"/>
          <w:lang w:val="nl-NL" w:eastAsia="zh-CN"/>
        </w:rPr>
        <w:t xml:space="preserve">de joint venture </w:t>
      </w:r>
      <w:r w:rsidRPr="001D757A">
        <w:rPr>
          <w:rFonts w:ascii="Times New Roman" w:eastAsia="SimSun" w:hAnsi="Times New Roman"/>
          <w:lang w:val="nl-NL" w:eastAsia="zh-CN"/>
        </w:rPr>
        <w:t xml:space="preserve">behoort </w:t>
      </w:r>
      <w:r w:rsidRPr="001D757A">
        <w:rPr>
          <w:rFonts w:ascii="Times New Roman" w:eastAsia="SimSun" w:hAnsi="Times New Roman" w:hint="eastAsia"/>
          <w:lang w:val="nl-NL" w:eastAsia="zh-CN"/>
        </w:rPr>
        <w:t>(RJ 215.203).</w:t>
      </w:r>
      <w:r w:rsidRPr="001D757A">
        <w:rPr>
          <w:rFonts w:ascii="Times New Roman" w:eastAsia="SimSun" w:hAnsi="Times New Roman"/>
          <w:lang w:val="nl-NL"/>
        </w:rPr>
        <w:t xml:space="preserve"> Op basis daarvan blijkt dat een groepsmaatschappij (individuele zeggenschap) en de joint venture (gezamenlijke zeggenschap) elkaar uitsluiten (Ernst &amp; Young, 2012, </w:t>
      </w:r>
      <w:r w:rsidRPr="001D757A">
        <w:rPr>
          <w:rFonts w:ascii="Times New Roman" w:eastAsia="SimSun" w:hAnsi="Times New Roman" w:hint="eastAsia"/>
          <w:lang w:val="nl-NL" w:eastAsia="zh-CN"/>
        </w:rPr>
        <w:t>pag.</w:t>
      </w:r>
      <w:r w:rsidRPr="001D757A">
        <w:rPr>
          <w:rFonts w:ascii="Times New Roman" w:eastAsia="SimSun" w:hAnsi="Times New Roman"/>
          <w:lang w:val="nl-NL"/>
        </w:rPr>
        <w:t>287).</w:t>
      </w:r>
      <w:r w:rsidRPr="001D757A">
        <w:rPr>
          <w:rFonts w:ascii="Times New Roman" w:eastAsia="SimSun" w:hAnsi="Times New Roman" w:hint="eastAsia"/>
          <w:lang w:val="nl-NL" w:eastAsia="zh-CN"/>
        </w:rPr>
        <w:t xml:space="preserve"> </w:t>
      </w:r>
    </w:p>
    <w:p w:rsidR="00484543" w:rsidRPr="001D757A" w:rsidRDefault="00484543" w:rsidP="00071C4B">
      <w:pPr>
        <w:spacing w:line="360" w:lineRule="auto"/>
        <w:rPr>
          <w:sz w:val="22"/>
          <w:szCs w:val="22"/>
          <w:lang w:eastAsia="zh-CN"/>
        </w:rPr>
      </w:pPr>
    </w:p>
    <w:p w:rsidR="00484543" w:rsidRPr="001D757A" w:rsidRDefault="00CB3106" w:rsidP="00050228">
      <w:pPr>
        <w:pStyle w:val="NoSpacing"/>
        <w:spacing w:line="360" w:lineRule="auto"/>
        <w:rPr>
          <w:rFonts w:ascii="Times New Roman" w:eastAsia="SimSun" w:hAnsi="Times New Roman"/>
          <w:lang w:val="nl-NL"/>
        </w:rPr>
      </w:pPr>
      <w:r w:rsidRPr="001D757A">
        <w:rPr>
          <w:rFonts w:ascii="Times New Roman" w:eastAsia="SimSun" w:hAnsi="Times New Roman"/>
          <w:lang w:val="nl-NL"/>
        </w:rPr>
        <w:t xml:space="preserve">Dit </w:t>
      </w:r>
      <w:r w:rsidR="00484543" w:rsidRPr="001D757A">
        <w:rPr>
          <w:rFonts w:ascii="Times New Roman" w:eastAsia="SimSun" w:hAnsi="Times New Roman"/>
          <w:lang w:val="nl-NL"/>
        </w:rPr>
        <w:t>onderscheid tussen groepsmaa</w:t>
      </w:r>
      <w:r w:rsidRPr="001D757A">
        <w:rPr>
          <w:rFonts w:ascii="Times New Roman" w:eastAsia="SimSun" w:hAnsi="Times New Roman"/>
          <w:lang w:val="nl-NL"/>
        </w:rPr>
        <w:t xml:space="preserve">tschappijen en joint </w:t>
      </w:r>
      <w:proofErr w:type="spellStart"/>
      <w:r w:rsidRPr="001D757A">
        <w:rPr>
          <w:rFonts w:ascii="Times New Roman" w:eastAsia="SimSun" w:hAnsi="Times New Roman"/>
          <w:lang w:val="nl-NL"/>
        </w:rPr>
        <w:t>ventures</w:t>
      </w:r>
      <w:proofErr w:type="spellEnd"/>
      <w:r w:rsidR="00996219" w:rsidRPr="001D757A">
        <w:rPr>
          <w:rFonts w:ascii="Times New Roman" w:eastAsia="SimSun" w:hAnsi="Times New Roman"/>
          <w:lang w:val="nl-NL"/>
        </w:rPr>
        <w:t xml:space="preserve"> leidt</w:t>
      </w:r>
      <w:r w:rsidR="00484543" w:rsidRPr="001D757A">
        <w:rPr>
          <w:rFonts w:ascii="Times New Roman" w:eastAsia="SimSun" w:hAnsi="Times New Roman"/>
          <w:lang w:val="nl-NL"/>
        </w:rPr>
        <w:t>, naa</w:t>
      </w:r>
      <w:r w:rsidR="00996219" w:rsidRPr="001D757A">
        <w:rPr>
          <w:rFonts w:ascii="Times New Roman" w:eastAsia="SimSun" w:hAnsi="Times New Roman"/>
          <w:lang w:val="nl-NL"/>
        </w:rPr>
        <w:t xml:space="preserve">st het verschil in zeggenschap, </w:t>
      </w:r>
      <w:r w:rsidR="00484543" w:rsidRPr="001D757A">
        <w:rPr>
          <w:rFonts w:ascii="Times New Roman" w:eastAsia="SimSun" w:hAnsi="Times New Roman"/>
          <w:lang w:val="nl-NL"/>
        </w:rPr>
        <w:t xml:space="preserve">tot verschillende waardering. Bij een groepsmaatschappij van de beleidsbepalende deelnemer, is de </w:t>
      </w:r>
      <w:r w:rsidR="002E1201" w:rsidRPr="001D757A">
        <w:rPr>
          <w:rFonts w:ascii="Times New Roman" w:eastAsia="SimSun" w:hAnsi="Times New Roman"/>
          <w:lang w:val="nl-NL"/>
        </w:rPr>
        <w:t xml:space="preserve">deelnemer </w:t>
      </w:r>
      <w:r w:rsidR="00484543" w:rsidRPr="001D757A">
        <w:rPr>
          <w:rFonts w:ascii="Times New Roman" w:eastAsia="SimSun" w:hAnsi="Times New Roman"/>
          <w:lang w:val="nl-NL"/>
        </w:rPr>
        <w:t xml:space="preserve">verplicht te consolideren volgens de integrale methode. </w:t>
      </w:r>
      <w:r w:rsidR="002E1201" w:rsidRPr="001D757A">
        <w:rPr>
          <w:rFonts w:ascii="Times New Roman" w:eastAsia="SimSun" w:hAnsi="Times New Roman"/>
          <w:lang w:val="nl-NL"/>
        </w:rPr>
        <w:t xml:space="preserve">De deelnemers </w:t>
      </w:r>
      <w:r w:rsidR="00C060BD" w:rsidRPr="001D757A">
        <w:rPr>
          <w:rFonts w:ascii="Times New Roman" w:eastAsia="SimSun" w:hAnsi="Times New Roman"/>
          <w:lang w:val="nl-NL"/>
        </w:rPr>
        <w:t>in</w:t>
      </w:r>
      <w:r w:rsidR="002E1201" w:rsidRPr="001D757A">
        <w:rPr>
          <w:rFonts w:ascii="Times New Roman" w:eastAsia="SimSun" w:hAnsi="Times New Roman"/>
          <w:lang w:val="nl-NL"/>
        </w:rPr>
        <w:t xml:space="preserve"> joint </w:t>
      </w:r>
      <w:proofErr w:type="spellStart"/>
      <w:r w:rsidR="002E1201" w:rsidRPr="001D757A">
        <w:rPr>
          <w:rFonts w:ascii="Times New Roman" w:eastAsia="SimSun" w:hAnsi="Times New Roman"/>
          <w:lang w:val="nl-NL"/>
        </w:rPr>
        <w:t>ventures</w:t>
      </w:r>
      <w:proofErr w:type="spellEnd"/>
      <w:r w:rsidR="002E1201" w:rsidRPr="001D757A">
        <w:rPr>
          <w:rFonts w:ascii="Times New Roman" w:eastAsia="SimSun" w:hAnsi="Times New Roman" w:hint="eastAsia"/>
          <w:lang w:val="nl-NL"/>
        </w:rPr>
        <w:t xml:space="preserve"> (</w:t>
      </w:r>
      <w:proofErr w:type="spellStart"/>
      <w:r w:rsidR="002E1201" w:rsidRPr="001D757A">
        <w:rPr>
          <w:rFonts w:ascii="Times New Roman" w:eastAsia="SimSun" w:hAnsi="Times New Roman"/>
          <w:lang w:val="nl-NL"/>
        </w:rPr>
        <w:t>jointly</w:t>
      </w:r>
      <w:proofErr w:type="spellEnd"/>
      <w:r w:rsidR="002E1201" w:rsidRPr="001D757A">
        <w:rPr>
          <w:rFonts w:ascii="Times New Roman" w:eastAsia="SimSun" w:hAnsi="Times New Roman"/>
          <w:lang w:val="nl-NL"/>
        </w:rPr>
        <w:t xml:space="preserve"> </w:t>
      </w:r>
      <w:proofErr w:type="spellStart"/>
      <w:r w:rsidR="002E1201" w:rsidRPr="001D757A">
        <w:rPr>
          <w:rFonts w:ascii="Times New Roman" w:eastAsia="SimSun" w:hAnsi="Times New Roman"/>
          <w:lang w:val="nl-NL"/>
        </w:rPr>
        <w:t>controlled</w:t>
      </w:r>
      <w:proofErr w:type="spellEnd"/>
      <w:r w:rsidR="002E1201" w:rsidRPr="001D757A">
        <w:rPr>
          <w:rFonts w:ascii="Times New Roman" w:eastAsia="SimSun" w:hAnsi="Times New Roman"/>
          <w:lang w:val="nl-NL"/>
        </w:rPr>
        <w:t xml:space="preserve"> </w:t>
      </w:r>
      <w:proofErr w:type="spellStart"/>
      <w:r w:rsidR="002E1201" w:rsidRPr="001D757A">
        <w:rPr>
          <w:rFonts w:ascii="Times New Roman" w:eastAsia="SimSun" w:hAnsi="Times New Roman"/>
          <w:lang w:val="nl-NL"/>
        </w:rPr>
        <w:t>entities</w:t>
      </w:r>
      <w:proofErr w:type="spellEnd"/>
      <w:r w:rsidR="002E1201" w:rsidRPr="001D757A">
        <w:rPr>
          <w:rFonts w:ascii="Times New Roman" w:eastAsia="SimSun" w:hAnsi="Times New Roman" w:hint="eastAsia"/>
          <w:lang w:val="nl-NL"/>
        </w:rPr>
        <w:t>)</w:t>
      </w:r>
      <w:r w:rsidR="002E1201" w:rsidRPr="001D757A">
        <w:rPr>
          <w:rFonts w:ascii="Times New Roman" w:eastAsia="SimSun" w:hAnsi="Times New Roman"/>
          <w:lang w:val="nl-NL"/>
        </w:rPr>
        <w:t xml:space="preserve"> moeten op een andere manier consolideren dan groepsmaatschappijen, namelijk door joint </w:t>
      </w:r>
      <w:proofErr w:type="spellStart"/>
      <w:r w:rsidR="002E1201" w:rsidRPr="001D757A">
        <w:rPr>
          <w:rFonts w:ascii="Times New Roman" w:eastAsia="SimSun" w:hAnsi="Times New Roman"/>
          <w:lang w:val="nl-NL"/>
        </w:rPr>
        <w:t>ventures</w:t>
      </w:r>
      <w:proofErr w:type="spellEnd"/>
      <w:r w:rsidR="002E1201" w:rsidRPr="001D757A">
        <w:rPr>
          <w:rFonts w:ascii="Times New Roman" w:eastAsia="SimSun" w:hAnsi="Times New Roman"/>
          <w:lang w:val="nl-NL"/>
        </w:rPr>
        <w:t xml:space="preserve"> te consolideren met de proportionele methode of de </w:t>
      </w:r>
      <w:proofErr w:type="spellStart"/>
      <w:r w:rsidR="002E1201" w:rsidRPr="001D757A">
        <w:rPr>
          <w:rFonts w:ascii="Times New Roman" w:eastAsia="SimSun" w:hAnsi="Times New Roman"/>
          <w:lang w:val="nl-NL"/>
        </w:rPr>
        <w:t>equity-methode</w:t>
      </w:r>
      <w:proofErr w:type="spellEnd"/>
      <w:r w:rsidR="002E1201" w:rsidRPr="001D757A">
        <w:rPr>
          <w:rFonts w:ascii="Times New Roman" w:eastAsia="SimSun" w:hAnsi="Times New Roman"/>
          <w:lang w:val="nl-NL"/>
        </w:rPr>
        <w:t xml:space="preserve"> (IAS 31).</w:t>
      </w:r>
      <w:r w:rsidR="00897615" w:rsidRPr="001D757A">
        <w:rPr>
          <w:rFonts w:ascii="Times New Roman" w:eastAsia="SimSun" w:hAnsi="Times New Roman"/>
          <w:lang w:val="nl-NL"/>
        </w:rPr>
        <w:t xml:space="preserve"> </w:t>
      </w:r>
      <w:r w:rsidR="00484543" w:rsidRPr="001D757A">
        <w:rPr>
          <w:rFonts w:ascii="Times New Roman" w:eastAsia="SimSun" w:hAnsi="Times New Roman"/>
          <w:lang w:val="nl-NL"/>
        </w:rPr>
        <w:t xml:space="preserve">De </w:t>
      </w:r>
      <w:proofErr w:type="spellStart"/>
      <w:r w:rsidR="00E8487E" w:rsidRPr="001D757A">
        <w:rPr>
          <w:rFonts w:ascii="Times New Roman" w:eastAsia="SimSun" w:hAnsi="Times New Roman"/>
          <w:lang w:val="nl-NL"/>
        </w:rPr>
        <w:t>equity-methode</w:t>
      </w:r>
      <w:proofErr w:type="spellEnd"/>
      <w:r w:rsidR="00E8487E" w:rsidRPr="001D757A">
        <w:rPr>
          <w:rFonts w:ascii="Times New Roman" w:eastAsia="SimSun" w:hAnsi="Times New Roman"/>
          <w:lang w:val="nl-NL"/>
        </w:rPr>
        <w:t xml:space="preserve"> wordt hierna toegelicht en de proportionele consolidatie in paragraaf 3.7.2</w:t>
      </w:r>
      <w:r w:rsidR="00484543" w:rsidRPr="001D757A">
        <w:rPr>
          <w:rFonts w:ascii="Times New Roman" w:eastAsia="SimSun" w:hAnsi="Times New Roman"/>
          <w:lang w:val="nl-NL"/>
        </w:rPr>
        <w:t>.</w:t>
      </w:r>
    </w:p>
    <w:p w:rsidR="00484543" w:rsidRPr="001D757A" w:rsidRDefault="00484543" w:rsidP="00050228">
      <w:pPr>
        <w:spacing w:line="360" w:lineRule="auto"/>
        <w:rPr>
          <w:sz w:val="22"/>
          <w:szCs w:val="22"/>
          <w:lang w:eastAsia="zh-CN"/>
        </w:rPr>
      </w:pPr>
    </w:p>
    <w:p w:rsidR="00E8487E" w:rsidRPr="001D757A" w:rsidRDefault="00E8487E" w:rsidP="008E467E">
      <w:pPr>
        <w:spacing w:line="360" w:lineRule="auto"/>
        <w:rPr>
          <w:sz w:val="22"/>
          <w:szCs w:val="22"/>
          <w:lang w:eastAsia="zh-CN"/>
        </w:rPr>
      </w:pPr>
      <w:r w:rsidRPr="001D757A">
        <w:rPr>
          <w:sz w:val="22"/>
          <w:szCs w:val="22"/>
          <w:lang w:eastAsia="zh-CN"/>
        </w:rPr>
        <w:t xml:space="preserve">3.3.3 Waardering van joint </w:t>
      </w:r>
      <w:proofErr w:type="spellStart"/>
      <w:r w:rsidRPr="001D757A">
        <w:rPr>
          <w:sz w:val="22"/>
          <w:szCs w:val="22"/>
          <w:lang w:eastAsia="zh-CN"/>
        </w:rPr>
        <w:t>ventures</w:t>
      </w:r>
      <w:proofErr w:type="spellEnd"/>
    </w:p>
    <w:p w:rsidR="008E467E" w:rsidRPr="001D757A" w:rsidRDefault="002800BD" w:rsidP="008E467E">
      <w:pPr>
        <w:spacing w:line="360" w:lineRule="auto"/>
        <w:rPr>
          <w:sz w:val="22"/>
          <w:szCs w:val="22"/>
          <w:lang w:eastAsia="zh-CN"/>
        </w:rPr>
      </w:pPr>
      <w:r w:rsidRPr="001D757A">
        <w:rPr>
          <w:sz w:val="22"/>
          <w:szCs w:val="22"/>
          <w:lang w:eastAsia="zh-CN"/>
        </w:rPr>
        <w:t xml:space="preserve">De </w:t>
      </w:r>
      <w:r w:rsidR="00CF77A8" w:rsidRPr="001D757A">
        <w:rPr>
          <w:sz w:val="22"/>
          <w:szCs w:val="22"/>
          <w:lang w:eastAsia="zh-CN"/>
        </w:rPr>
        <w:t xml:space="preserve">joint </w:t>
      </w:r>
      <w:proofErr w:type="spellStart"/>
      <w:proofErr w:type="gramStart"/>
      <w:r w:rsidR="00CF77A8" w:rsidRPr="001D757A">
        <w:rPr>
          <w:sz w:val="22"/>
          <w:szCs w:val="22"/>
          <w:lang w:eastAsia="zh-CN"/>
        </w:rPr>
        <w:t>ventures</w:t>
      </w:r>
      <w:proofErr w:type="spellEnd"/>
      <w:r w:rsidR="00CF77A8" w:rsidRPr="001D757A">
        <w:rPr>
          <w:sz w:val="22"/>
          <w:szCs w:val="22"/>
          <w:lang w:eastAsia="zh-CN"/>
        </w:rPr>
        <w:t xml:space="preserve"> </w:t>
      </w:r>
      <w:r w:rsidR="00A719D9" w:rsidRPr="001D757A">
        <w:rPr>
          <w:rFonts w:hint="eastAsia"/>
          <w:sz w:val="22"/>
          <w:szCs w:val="22"/>
          <w:lang w:eastAsia="zh-CN"/>
        </w:rPr>
        <w:t xml:space="preserve"> </w:t>
      </w:r>
      <w:proofErr w:type="gramEnd"/>
      <w:r w:rsidR="00A719D9" w:rsidRPr="001D757A">
        <w:rPr>
          <w:rFonts w:hint="eastAsia"/>
          <w:sz w:val="22"/>
          <w:szCs w:val="22"/>
          <w:lang w:eastAsia="zh-CN"/>
        </w:rPr>
        <w:t xml:space="preserve">kunnen </w:t>
      </w:r>
      <w:r w:rsidR="00CF77A8" w:rsidRPr="001D757A">
        <w:rPr>
          <w:sz w:val="22"/>
          <w:szCs w:val="22"/>
          <w:lang w:eastAsia="zh-CN"/>
        </w:rPr>
        <w:t>worden gewaardeerd</w:t>
      </w:r>
      <w:r w:rsidR="002E1201" w:rsidRPr="001D757A">
        <w:rPr>
          <w:sz w:val="22"/>
          <w:szCs w:val="22"/>
          <w:lang w:eastAsia="zh-CN"/>
        </w:rPr>
        <w:t xml:space="preserve"> en verantwoord op de enkelvoudige jaarrekening van de moeder</w:t>
      </w:r>
      <w:r w:rsidR="009165BC" w:rsidRPr="001D757A">
        <w:rPr>
          <w:sz w:val="22"/>
          <w:szCs w:val="22"/>
          <w:lang w:eastAsia="zh-CN"/>
        </w:rPr>
        <w:t xml:space="preserve">maatschappij volgens de </w:t>
      </w:r>
      <w:proofErr w:type="spellStart"/>
      <w:r w:rsidR="009165BC" w:rsidRPr="001D757A">
        <w:rPr>
          <w:sz w:val="22"/>
          <w:szCs w:val="22"/>
          <w:lang w:eastAsia="zh-CN"/>
        </w:rPr>
        <w:t>equity-</w:t>
      </w:r>
      <w:r w:rsidR="002E1201" w:rsidRPr="001D757A">
        <w:rPr>
          <w:sz w:val="22"/>
          <w:szCs w:val="22"/>
          <w:lang w:eastAsia="zh-CN"/>
        </w:rPr>
        <w:t>methode</w:t>
      </w:r>
      <w:proofErr w:type="spellEnd"/>
      <w:r w:rsidR="00CF77A8" w:rsidRPr="001D757A">
        <w:rPr>
          <w:sz w:val="22"/>
          <w:szCs w:val="22"/>
          <w:lang w:eastAsia="zh-CN"/>
        </w:rPr>
        <w:t xml:space="preserve">. </w:t>
      </w:r>
      <w:r w:rsidR="00E8487E" w:rsidRPr="001D757A">
        <w:rPr>
          <w:rFonts w:hint="eastAsia"/>
          <w:sz w:val="22"/>
          <w:szCs w:val="22"/>
          <w:lang w:eastAsia="zh-CN"/>
        </w:rPr>
        <w:t xml:space="preserve">De </w:t>
      </w:r>
      <w:proofErr w:type="spellStart"/>
      <w:r w:rsidR="00E8487E" w:rsidRPr="001D757A">
        <w:rPr>
          <w:rFonts w:hint="eastAsia"/>
          <w:sz w:val="22"/>
          <w:szCs w:val="22"/>
          <w:lang w:eastAsia="zh-CN"/>
        </w:rPr>
        <w:t>equity-methode</w:t>
      </w:r>
      <w:proofErr w:type="spellEnd"/>
      <w:r w:rsidR="009165BC" w:rsidRPr="001D757A">
        <w:rPr>
          <w:rFonts w:hint="eastAsia"/>
          <w:sz w:val="22"/>
          <w:szCs w:val="22"/>
          <w:lang w:eastAsia="zh-CN"/>
        </w:rPr>
        <w:t xml:space="preserve"> </w:t>
      </w:r>
      <w:r w:rsidR="008E467E" w:rsidRPr="001D757A">
        <w:rPr>
          <w:rFonts w:hint="eastAsia"/>
          <w:sz w:val="22"/>
          <w:szCs w:val="22"/>
          <w:lang w:eastAsia="zh-CN"/>
        </w:rPr>
        <w:t>wordt</w:t>
      </w:r>
      <w:r w:rsidR="00E8487E" w:rsidRPr="001D757A">
        <w:rPr>
          <w:rFonts w:hint="eastAsia"/>
          <w:sz w:val="22"/>
          <w:szCs w:val="22"/>
          <w:lang w:eastAsia="zh-CN"/>
        </w:rPr>
        <w:t xml:space="preserve"> </w:t>
      </w:r>
      <w:r w:rsidR="00C060BD" w:rsidRPr="001D757A">
        <w:rPr>
          <w:sz w:val="22"/>
          <w:szCs w:val="22"/>
          <w:lang w:eastAsia="zh-CN"/>
        </w:rPr>
        <w:t xml:space="preserve">toegepast </w:t>
      </w:r>
      <w:r w:rsidR="00E8487E" w:rsidRPr="001D757A">
        <w:rPr>
          <w:rFonts w:hint="eastAsia"/>
          <w:sz w:val="22"/>
          <w:szCs w:val="22"/>
          <w:lang w:eastAsia="zh-CN"/>
        </w:rPr>
        <w:t>volgens de waarderingsgrondslagen van d</w:t>
      </w:r>
      <w:r w:rsidR="00F14CC1" w:rsidRPr="001D757A">
        <w:rPr>
          <w:rFonts w:hint="eastAsia"/>
          <w:sz w:val="22"/>
          <w:szCs w:val="22"/>
          <w:lang w:eastAsia="zh-CN"/>
        </w:rPr>
        <w:t>e moedermaatschappij</w:t>
      </w:r>
      <w:r w:rsidR="009165BC" w:rsidRPr="001D757A">
        <w:rPr>
          <w:rFonts w:hint="eastAsia"/>
          <w:sz w:val="22"/>
          <w:szCs w:val="22"/>
          <w:lang w:eastAsia="zh-CN"/>
        </w:rPr>
        <w:t xml:space="preserve"> </w:t>
      </w:r>
      <w:r w:rsidR="009165BC" w:rsidRPr="001D757A">
        <w:rPr>
          <w:sz w:val="22"/>
          <w:szCs w:val="22"/>
          <w:lang w:eastAsia="zh-CN"/>
        </w:rPr>
        <w:t>tegen de kostprijs</w:t>
      </w:r>
      <w:r w:rsidR="008E467E" w:rsidRPr="001D757A">
        <w:rPr>
          <w:sz w:val="22"/>
          <w:szCs w:val="22"/>
          <w:lang w:eastAsia="zh-CN"/>
        </w:rPr>
        <w:t>. Na de datum van acquisitie wordt de boekwaarde verhoogd of verlaagd met het aandeel van de deelnemer in de joint venture in de netto activa van de entiteit</w:t>
      </w:r>
      <w:r w:rsidR="001264F3" w:rsidRPr="001D757A">
        <w:rPr>
          <w:rFonts w:hint="eastAsia"/>
          <w:sz w:val="22"/>
          <w:szCs w:val="22"/>
          <w:lang w:eastAsia="zh-CN"/>
        </w:rPr>
        <w:t xml:space="preserve">. </w:t>
      </w:r>
      <w:r w:rsidR="008E467E" w:rsidRPr="001D757A">
        <w:rPr>
          <w:sz w:val="22"/>
          <w:szCs w:val="22"/>
          <w:lang w:eastAsia="zh-CN"/>
        </w:rPr>
        <w:t xml:space="preserve">Het aandeel van de deelnemer in een joint venture wordt als afzonderlijk resultaat in de winst-en-verliesrekening van de deelnemer verantwoord (De </w:t>
      </w:r>
      <w:proofErr w:type="spellStart"/>
      <w:r w:rsidR="008E467E" w:rsidRPr="001D757A">
        <w:rPr>
          <w:sz w:val="22"/>
          <w:szCs w:val="22"/>
          <w:lang w:eastAsia="zh-CN"/>
        </w:rPr>
        <w:t>Lembre</w:t>
      </w:r>
      <w:proofErr w:type="spellEnd"/>
      <w:r w:rsidR="008E467E" w:rsidRPr="001D757A">
        <w:rPr>
          <w:sz w:val="22"/>
          <w:szCs w:val="22"/>
          <w:lang w:eastAsia="zh-CN"/>
        </w:rPr>
        <w:t xml:space="preserve"> &amp; </w:t>
      </w:r>
      <w:proofErr w:type="spellStart"/>
      <w:r w:rsidR="008E467E" w:rsidRPr="001D757A">
        <w:rPr>
          <w:sz w:val="22"/>
          <w:szCs w:val="22"/>
          <w:lang w:eastAsia="zh-CN"/>
        </w:rPr>
        <w:t>Podevijn</w:t>
      </w:r>
      <w:proofErr w:type="spellEnd"/>
      <w:r w:rsidR="00D03882" w:rsidRPr="001D757A">
        <w:rPr>
          <w:sz w:val="22"/>
          <w:szCs w:val="22"/>
          <w:lang w:eastAsia="zh-CN"/>
        </w:rPr>
        <w:t>, 2007</w:t>
      </w:r>
      <w:r w:rsidR="008E467E" w:rsidRPr="001D757A">
        <w:rPr>
          <w:sz w:val="22"/>
          <w:szCs w:val="22"/>
          <w:lang w:eastAsia="zh-CN"/>
        </w:rPr>
        <w:t>).</w:t>
      </w:r>
    </w:p>
    <w:p w:rsidR="002649E5" w:rsidRPr="001D757A" w:rsidRDefault="002649E5" w:rsidP="008E467E">
      <w:pPr>
        <w:spacing w:line="360" w:lineRule="auto"/>
        <w:rPr>
          <w:sz w:val="22"/>
          <w:szCs w:val="22"/>
          <w:lang w:eastAsia="zh-CN"/>
        </w:rPr>
      </w:pPr>
    </w:p>
    <w:p w:rsidR="00484543" w:rsidRPr="001D757A" w:rsidRDefault="00484543" w:rsidP="00050228">
      <w:pPr>
        <w:pStyle w:val="ListParagraph"/>
        <w:widowControl w:val="0"/>
        <w:numPr>
          <w:ilvl w:val="1"/>
          <w:numId w:val="12"/>
        </w:numPr>
        <w:spacing w:line="360" w:lineRule="auto"/>
        <w:jc w:val="both"/>
        <w:rPr>
          <w:b/>
          <w:sz w:val="22"/>
          <w:szCs w:val="22"/>
        </w:rPr>
      </w:pPr>
      <w:r w:rsidRPr="001D757A">
        <w:rPr>
          <w:b/>
          <w:sz w:val="22"/>
          <w:szCs w:val="22"/>
        </w:rPr>
        <w:t>Consolidatieplicht</w:t>
      </w:r>
    </w:p>
    <w:p w:rsidR="00484543" w:rsidRPr="001D757A" w:rsidRDefault="00484543" w:rsidP="00050228">
      <w:pPr>
        <w:spacing w:line="360" w:lineRule="auto"/>
        <w:rPr>
          <w:sz w:val="22"/>
          <w:szCs w:val="22"/>
          <w:lang w:eastAsia="zh-CN"/>
        </w:rPr>
      </w:pPr>
      <w:r w:rsidRPr="001D757A">
        <w:rPr>
          <w:sz w:val="22"/>
          <w:szCs w:val="22"/>
          <w:lang w:eastAsia="zh-CN"/>
        </w:rPr>
        <w:t xml:space="preserve">Welke ondernemingen verplicht zijn de geconsolideerde jaarrekening op te stellen, </w:t>
      </w:r>
      <w:r w:rsidR="00C060BD" w:rsidRPr="001D757A">
        <w:rPr>
          <w:sz w:val="22"/>
          <w:szCs w:val="22"/>
          <w:lang w:eastAsia="zh-CN"/>
        </w:rPr>
        <w:t xml:space="preserve">is </w:t>
      </w:r>
      <w:r w:rsidRPr="001D757A">
        <w:rPr>
          <w:sz w:val="22"/>
          <w:szCs w:val="22"/>
          <w:lang w:eastAsia="zh-CN"/>
        </w:rPr>
        <w:t xml:space="preserve">bepaald in de consolidatieplicht </w:t>
      </w:r>
      <w:r w:rsidRPr="001D757A">
        <w:rPr>
          <w:rFonts w:hint="eastAsia"/>
          <w:sz w:val="22"/>
          <w:szCs w:val="22"/>
          <w:lang w:eastAsia="zh-CN"/>
        </w:rPr>
        <w:t>(IAS 27.9)</w:t>
      </w:r>
      <w:r w:rsidRPr="001D757A">
        <w:rPr>
          <w:rFonts w:hint="eastAsia"/>
          <w:sz w:val="22"/>
          <w:szCs w:val="22"/>
        </w:rPr>
        <w:t xml:space="preserve"> (</w:t>
      </w:r>
      <w:r w:rsidR="00466FB1" w:rsidRPr="001D757A">
        <w:rPr>
          <w:sz w:val="22"/>
          <w:szCs w:val="22"/>
        </w:rPr>
        <w:t>Ernst &amp; Young, 2012, pag.</w:t>
      </w:r>
      <w:r w:rsidRPr="001D757A">
        <w:rPr>
          <w:rFonts w:hint="eastAsia"/>
          <w:sz w:val="22"/>
          <w:szCs w:val="22"/>
        </w:rPr>
        <w:t>695)</w:t>
      </w:r>
      <w:r w:rsidRPr="001D757A">
        <w:rPr>
          <w:sz w:val="22"/>
          <w:szCs w:val="22"/>
        </w:rPr>
        <w:t>. De rechtspersoon die overheersende zeggenschap kan uitoefenen op andere maatsch</w:t>
      </w:r>
      <w:r w:rsidRPr="001D757A">
        <w:rPr>
          <w:rFonts w:hint="eastAsia"/>
          <w:sz w:val="22"/>
          <w:szCs w:val="22"/>
          <w:lang w:eastAsia="zh-CN"/>
        </w:rPr>
        <w:t>a</w:t>
      </w:r>
      <w:r w:rsidRPr="001D757A">
        <w:rPr>
          <w:sz w:val="22"/>
          <w:szCs w:val="22"/>
        </w:rPr>
        <w:t xml:space="preserve">ppijen en aan het hoofd van de groep staat, </w:t>
      </w:r>
      <w:proofErr w:type="gramStart"/>
      <w:r w:rsidRPr="001D757A">
        <w:rPr>
          <w:sz w:val="22"/>
          <w:szCs w:val="22"/>
        </w:rPr>
        <w:t>oftewel</w:t>
      </w:r>
      <w:proofErr w:type="gramEnd"/>
      <w:r w:rsidRPr="001D757A">
        <w:rPr>
          <w:sz w:val="22"/>
          <w:szCs w:val="22"/>
        </w:rPr>
        <w:t xml:space="preserve"> groepshoofd, is in beginsel </w:t>
      </w:r>
      <w:proofErr w:type="spellStart"/>
      <w:r w:rsidRPr="001D757A">
        <w:rPr>
          <w:sz w:val="22"/>
          <w:szCs w:val="22"/>
        </w:rPr>
        <w:t>consolidatieplichtig</w:t>
      </w:r>
      <w:proofErr w:type="spellEnd"/>
      <w:r w:rsidRPr="001D757A">
        <w:rPr>
          <w:rFonts w:hint="eastAsia"/>
          <w:sz w:val="22"/>
          <w:szCs w:val="22"/>
          <w:lang w:eastAsia="zh-CN"/>
        </w:rPr>
        <w:t xml:space="preserve"> </w:t>
      </w:r>
      <w:r w:rsidRPr="001D757A">
        <w:rPr>
          <w:rFonts w:hint="eastAsia"/>
          <w:sz w:val="22"/>
          <w:szCs w:val="22"/>
        </w:rPr>
        <w:t>(</w:t>
      </w:r>
      <w:r w:rsidRPr="001D757A">
        <w:rPr>
          <w:sz w:val="22"/>
          <w:szCs w:val="22"/>
        </w:rPr>
        <w:t xml:space="preserve">Ernst &amp; Young, 2012, pag. </w:t>
      </w:r>
      <w:r w:rsidRPr="001D757A">
        <w:rPr>
          <w:rFonts w:hint="eastAsia"/>
          <w:sz w:val="22"/>
          <w:szCs w:val="22"/>
          <w:lang w:eastAsia="zh-CN"/>
        </w:rPr>
        <w:t>706</w:t>
      </w:r>
      <w:r w:rsidRPr="001D757A">
        <w:rPr>
          <w:rFonts w:hint="eastAsia"/>
          <w:sz w:val="22"/>
          <w:szCs w:val="22"/>
        </w:rPr>
        <w:t>)</w:t>
      </w:r>
      <w:r w:rsidRPr="001D757A">
        <w:rPr>
          <w:sz w:val="22"/>
          <w:szCs w:val="22"/>
        </w:rPr>
        <w:t xml:space="preserve">. Volgens IFRS kan de rechtspersoon die niet aan het hoofd van de groep staat, zoals </w:t>
      </w:r>
      <w:r w:rsidR="00C060BD" w:rsidRPr="001D757A">
        <w:rPr>
          <w:sz w:val="22"/>
          <w:szCs w:val="22"/>
        </w:rPr>
        <w:t xml:space="preserve">een </w:t>
      </w:r>
      <w:r w:rsidRPr="001D757A">
        <w:rPr>
          <w:sz w:val="22"/>
          <w:szCs w:val="22"/>
        </w:rPr>
        <w:t>tussenhoudstermaatschappi</w:t>
      </w:r>
      <w:r w:rsidRPr="001D757A">
        <w:rPr>
          <w:rFonts w:hint="eastAsia"/>
          <w:sz w:val="22"/>
          <w:szCs w:val="22"/>
          <w:lang w:eastAsia="zh-CN"/>
        </w:rPr>
        <w:t>j en participatiemaatschappijen</w:t>
      </w:r>
      <w:r w:rsidRPr="001D757A">
        <w:rPr>
          <w:sz w:val="22"/>
          <w:szCs w:val="22"/>
        </w:rPr>
        <w:t xml:space="preserve">, ook </w:t>
      </w:r>
      <w:proofErr w:type="spellStart"/>
      <w:r w:rsidRPr="001D757A">
        <w:rPr>
          <w:sz w:val="22"/>
          <w:szCs w:val="22"/>
        </w:rPr>
        <w:t>consolidatieplichtig</w:t>
      </w:r>
      <w:proofErr w:type="spellEnd"/>
      <w:r w:rsidRPr="001D757A">
        <w:rPr>
          <w:sz w:val="22"/>
          <w:szCs w:val="22"/>
        </w:rPr>
        <w:t xml:space="preserve"> zijn. Het hebben van beleid</w:t>
      </w:r>
      <w:r w:rsidR="00104F88" w:rsidRPr="001D757A">
        <w:rPr>
          <w:sz w:val="22"/>
          <w:szCs w:val="22"/>
        </w:rPr>
        <w:t>s</w:t>
      </w:r>
      <w:r w:rsidRPr="001D757A">
        <w:rPr>
          <w:sz w:val="22"/>
          <w:szCs w:val="22"/>
        </w:rPr>
        <w:t xml:space="preserve">bepalende zeggenschap is bepalend of een entiteit </w:t>
      </w:r>
      <w:proofErr w:type="spellStart"/>
      <w:r w:rsidRPr="001D757A">
        <w:rPr>
          <w:sz w:val="22"/>
          <w:szCs w:val="22"/>
        </w:rPr>
        <w:t>consolidatieplichtig</w:t>
      </w:r>
      <w:proofErr w:type="spellEnd"/>
      <w:r w:rsidRPr="001D757A">
        <w:rPr>
          <w:sz w:val="22"/>
          <w:szCs w:val="22"/>
        </w:rPr>
        <w:t xml:space="preserve"> is. Deze plicht begint bij het verwerven van de beslissende zeggenschap en eindigt bij het kwijtraken daarvan.</w:t>
      </w:r>
    </w:p>
    <w:p w:rsidR="00484543" w:rsidRPr="001D757A" w:rsidRDefault="00484543" w:rsidP="00050228">
      <w:pPr>
        <w:spacing w:line="360" w:lineRule="auto"/>
        <w:rPr>
          <w:sz w:val="22"/>
          <w:szCs w:val="22"/>
          <w:lang w:eastAsia="zh-CN"/>
        </w:rPr>
      </w:pPr>
    </w:p>
    <w:p w:rsidR="00484543" w:rsidRPr="001D757A" w:rsidRDefault="00484543" w:rsidP="00050228">
      <w:pPr>
        <w:pStyle w:val="ListParagraph"/>
        <w:widowControl w:val="0"/>
        <w:numPr>
          <w:ilvl w:val="1"/>
          <w:numId w:val="12"/>
        </w:numPr>
        <w:spacing w:line="360" w:lineRule="auto"/>
        <w:jc w:val="both"/>
        <w:rPr>
          <w:b/>
          <w:sz w:val="22"/>
          <w:szCs w:val="22"/>
        </w:rPr>
      </w:pPr>
      <w:r w:rsidRPr="001D757A">
        <w:rPr>
          <w:b/>
          <w:sz w:val="22"/>
          <w:szCs w:val="22"/>
        </w:rPr>
        <w:t>Consolidatiekring</w:t>
      </w:r>
    </w:p>
    <w:p w:rsidR="00484543" w:rsidRPr="001D757A" w:rsidRDefault="00484543" w:rsidP="00050228">
      <w:pPr>
        <w:widowControl w:val="0"/>
        <w:spacing w:line="360" w:lineRule="auto"/>
        <w:jc w:val="both"/>
        <w:rPr>
          <w:sz w:val="22"/>
          <w:szCs w:val="22"/>
          <w:lang w:eastAsia="zh-CN"/>
        </w:rPr>
      </w:pPr>
      <w:r w:rsidRPr="001D757A">
        <w:rPr>
          <w:sz w:val="22"/>
          <w:szCs w:val="22"/>
          <w:lang w:eastAsia="zh-CN"/>
        </w:rPr>
        <w:t>Welke entiteiten moeten worden opgenomen in de consolidatie wordt beschreven als de consolidatiekring</w:t>
      </w:r>
      <w:r w:rsidRPr="001D757A">
        <w:rPr>
          <w:rFonts w:hint="eastAsia"/>
          <w:sz w:val="22"/>
          <w:szCs w:val="22"/>
          <w:lang w:eastAsia="zh-CN"/>
        </w:rPr>
        <w:t xml:space="preserve"> </w:t>
      </w:r>
      <w:r w:rsidRPr="001D757A">
        <w:rPr>
          <w:rFonts w:hint="eastAsia"/>
          <w:sz w:val="22"/>
          <w:szCs w:val="22"/>
        </w:rPr>
        <w:t>(</w:t>
      </w:r>
      <w:r w:rsidRPr="001D757A">
        <w:rPr>
          <w:sz w:val="22"/>
          <w:szCs w:val="22"/>
        </w:rPr>
        <w:t xml:space="preserve">Ernst &amp; Young, 2012, pag. </w:t>
      </w:r>
      <w:r w:rsidRPr="001D757A">
        <w:rPr>
          <w:rFonts w:hint="eastAsia"/>
          <w:sz w:val="22"/>
          <w:szCs w:val="22"/>
        </w:rPr>
        <w:t>695)</w:t>
      </w:r>
      <w:r w:rsidRPr="001D757A">
        <w:rPr>
          <w:sz w:val="22"/>
          <w:szCs w:val="22"/>
        </w:rPr>
        <w:t xml:space="preserve">. </w:t>
      </w:r>
    </w:p>
    <w:p w:rsidR="00484543" w:rsidRPr="001D757A" w:rsidRDefault="00484543" w:rsidP="00050228">
      <w:pPr>
        <w:spacing w:line="360" w:lineRule="auto"/>
        <w:rPr>
          <w:i/>
          <w:sz w:val="22"/>
          <w:szCs w:val="22"/>
          <w:lang w:eastAsia="zh-CN"/>
        </w:rPr>
      </w:pPr>
      <w:r w:rsidRPr="001D757A">
        <w:rPr>
          <w:i/>
          <w:sz w:val="22"/>
          <w:szCs w:val="22"/>
          <w:lang w:eastAsia="zh-CN"/>
        </w:rPr>
        <w:t>“</w:t>
      </w:r>
      <w:r w:rsidRPr="001D757A">
        <w:rPr>
          <w:i/>
          <w:sz w:val="22"/>
          <w:szCs w:val="22"/>
        </w:rPr>
        <w:t>In de geconsolideerde jaarrekening worden de financiële gegevens opgenomen van (IAS 27.12/17):</w:t>
      </w:r>
    </w:p>
    <w:p w:rsidR="00484543" w:rsidRPr="001D757A" w:rsidRDefault="00484543" w:rsidP="00050228">
      <w:pPr>
        <w:pStyle w:val="ListParagraph"/>
        <w:numPr>
          <w:ilvl w:val="0"/>
          <w:numId w:val="11"/>
        </w:numPr>
        <w:spacing w:line="360" w:lineRule="auto"/>
        <w:rPr>
          <w:i/>
          <w:sz w:val="22"/>
          <w:szCs w:val="22"/>
        </w:rPr>
      </w:pPr>
      <w:r w:rsidRPr="001D757A">
        <w:rPr>
          <w:i/>
          <w:sz w:val="22"/>
          <w:szCs w:val="22"/>
        </w:rPr>
        <w:t>d</w:t>
      </w:r>
      <w:r w:rsidRPr="001D757A">
        <w:rPr>
          <w:rFonts w:hint="eastAsia"/>
          <w:i/>
          <w:sz w:val="22"/>
          <w:szCs w:val="22"/>
        </w:rPr>
        <w:t>e rechtspersoon zelf</w:t>
      </w:r>
      <w:r w:rsidRPr="001D757A">
        <w:rPr>
          <w:i/>
          <w:sz w:val="22"/>
          <w:szCs w:val="22"/>
        </w:rPr>
        <w:t>;</w:t>
      </w:r>
    </w:p>
    <w:p w:rsidR="00484543" w:rsidRPr="001D757A" w:rsidRDefault="00484543" w:rsidP="00050228">
      <w:pPr>
        <w:pStyle w:val="ListParagraph"/>
        <w:numPr>
          <w:ilvl w:val="0"/>
          <w:numId w:val="11"/>
        </w:numPr>
        <w:spacing w:line="360" w:lineRule="auto"/>
        <w:rPr>
          <w:i/>
          <w:sz w:val="22"/>
          <w:szCs w:val="22"/>
        </w:rPr>
      </w:pPr>
      <w:r w:rsidRPr="001D757A">
        <w:rPr>
          <w:rFonts w:hint="eastAsia"/>
          <w:i/>
          <w:sz w:val="22"/>
          <w:szCs w:val="22"/>
        </w:rPr>
        <w:t>zijn dochtermaatschappijen</w:t>
      </w:r>
      <w:r w:rsidRPr="001D757A">
        <w:rPr>
          <w:i/>
          <w:sz w:val="22"/>
          <w:szCs w:val="22"/>
        </w:rPr>
        <w:t xml:space="preserve"> in de groep;</w:t>
      </w:r>
    </w:p>
    <w:p w:rsidR="00484543" w:rsidRPr="001D757A" w:rsidRDefault="00484543" w:rsidP="00050228">
      <w:pPr>
        <w:pStyle w:val="ListParagraph"/>
        <w:numPr>
          <w:ilvl w:val="0"/>
          <w:numId w:val="11"/>
        </w:numPr>
        <w:spacing w:line="360" w:lineRule="auto"/>
        <w:rPr>
          <w:i/>
          <w:sz w:val="22"/>
          <w:szCs w:val="22"/>
        </w:rPr>
      </w:pPr>
      <w:r w:rsidRPr="001D757A">
        <w:rPr>
          <w:rFonts w:hint="eastAsia"/>
          <w:i/>
          <w:sz w:val="22"/>
          <w:szCs w:val="22"/>
        </w:rPr>
        <w:t>andere groepsmaatschappijen die onder de rechtspersoon vallen</w:t>
      </w:r>
      <w:r w:rsidRPr="001D757A">
        <w:rPr>
          <w:i/>
          <w:sz w:val="22"/>
          <w:szCs w:val="22"/>
        </w:rPr>
        <w:t>;</w:t>
      </w:r>
    </w:p>
    <w:p w:rsidR="00484543" w:rsidRPr="001D757A" w:rsidRDefault="00484543" w:rsidP="00050228">
      <w:pPr>
        <w:pStyle w:val="ListParagraph"/>
        <w:numPr>
          <w:ilvl w:val="0"/>
          <w:numId w:val="11"/>
        </w:numPr>
        <w:spacing w:line="360" w:lineRule="auto"/>
        <w:rPr>
          <w:sz w:val="22"/>
          <w:szCs w:val="22"/>
        </w:rPr>
      </w:pPr>
      <w:r w:rsidRPr="001D757A">
        <w:rPr>
          <w:rFonts w:hint="eastAsia"/>
          <w:i/>
          <w:sz w:val="22"/>
          <w:szCs w:val="22"/>
        </w:rPr>
        <w:t xml:space="preserve">andere rechtspersonen </w:t>
      </w:r>
      <w:proofErr w:type="gramStart"/>
      <w:r w:rsidRPr="001D757A">
        <w:rPr>
          <w:rFonts w:hint="eastAsia"/>
          <w:i/>
          <w:sz w:val="22"/>
          <w:szCs w:val="22"/>
        </w:rPr>
        <w:t>waaro</w:t>
      </w:r>
      <w:r w:rsidRPr="001D757A">
        <w:rPr>
          <w:i/>
          <w:sz w:val="22"/>
          <w:szCs w:val="22"/>
        </w:rPr>
        <w:t>p</w:t>
      </w:r>
      <w:proofErr w:type="gramEnd"/>
      <w:r w:rsidRPr="001D757A">
        <w:rPr>
          <w:i/>
          <w:sz w:val="22"/>
          <w:szCs w:val="22"/>
        </w:rPr>
        <w:t xml:space="preserve"> hij een</w:t>
      </w:r>
      <w:r w:rsidRPr="001D757A">
        <w:rPr>
          <w:rFonts w:hint="eastAsia"/>
          <w:i/>
          <w:sz w:val="22"/>
          <w:szCs w:val="22"/>
        </w:rPr>
        <w:t xml:space="preserve"> overheersende zeggenschap kan </w:t>
      </w:r>
      <w:r w:rsidRPr="001D757A">
        <w:rPr>
          <w:i/>
          <w:sz w:val="22"/>
          <w:szCs w:val="22"/>
        </w:rPr>
        <w:t xml:space="preserve">uitoefenen </w:t>
      </w:r>
      <w:r w:rsidRPr="001D757A">
        <w:rPr>
          <w:rFonts w:hint="eastAsia"/>
          <w:i/>
          <w:sz w:val="22"/>
          <w:szCs w:val="22"/>
        </w:rPr>
        <w:t xml:space="preserve">of waarover </w:t>
      </w:r>
      <w:r w:rsidRPr="001D757A">
        <w:rPr>
          <w:i/>
          <w:sz w:val="22"/>
          <w:szCs w:val="22"/>
        </w:rPr>
        <w:t xml:space="preserve">hij de </w:t>
      </w:r>
      <w:r w:rsidRPr="001D757A">
        <w:rPr>
          <w:rFonts w:hint="eastAsia"/>
          <w:i/>
          <w:sz w:val="22"/>
          <w:szCs w:val="22"/>
        </w:rPr>
        <w:t>centrale leiding</w:t>
      </w:r>
      <w:r w:rsidRPr="001D757A">
        <w:rPr>
          <w:i/>
          <w:sz w:val="22"/>
          <w:szCs w:val="22"/>
        </w:rPr>
        <w:t xml:space="preserve"> heeft</w:t>
      </w:r>
      <w:r w:rsidRPr="001D757A">
        <w:rPr>
          <w:i/>
          <w:sz w:val="22"/>
          <w:szCs w:val="22"/>
          <w:lang w:eastAsia="zh-CN"/>
        </w:rPr>
        <w:t>”</w:t>
      </w:r>
      <w:r w:rsidRPr="001D757A">
        <w:rPr>
          <w:sz w:val="22"/>
          <w:szCs w:val="22"/>
        </w:rPr>
        <w:t xml:space="preserve"> (Ernst &amp; Young, 2012, pag. 714</w:t>
      </w:r>
      <w:r w:rsidRPr="001D757A">
        <w:rPr>
          <w:rFonts w:hint="eastAsia"/>
          <w:sz w:val="22"/>
          <w:szCs w:val="22"/>
        </w:rPr>
        <w:t>)</w:t>
      </w:r>
      <w:r w:rsidRPr="001D757A">
        <w:rPr>
          <w:sz w:val="22"/>
          <w:szCs w:val="22"/>
        </w:rPr>
        <w:t xml:space="preserve">. </w:t>
      </w:r>
    </w:p>
    <w:p w:rsidR="00484543" w:rsidRPr="001D757A" w:rsidRDefault="00484543" w:rsidP="00050228">
      <w:pPr>
        <w:spacing w:line="360" w:lineRule="auto"/>
        <w:rPr>
          <w:sz w:val="22"/>
          <w:szCs w:val="22"/>
        </w:rPr>
      </w:pPr>
    </w:p>
    <w:p w:rsidR="00484543" w:rsidRPr="001D757A" w:rsidRDefault="00484543" w:rsidP="00050228">
      <w:pPr>
        <w:spacing w:line="360" w:lineRule="auto"/>
        <w:rPr>
          <w:sz w:val="22"/>
          <w:szCs w:val="22"/>
          <w:lang w:eastAsia="zh-CN"/>
        </w:rPr>
      </w:pPr>
      <w:r w:rsidRPr="001D757A">
        <w:rPr>
          <w:rFonts w:hint="eastAsia"/>
          <w:sz w:val="22"/>
          <w:szCs w:val="22"/>
          <w:lang w:eastAsia="zh-CN"/>
        </w:rPr>
        <w:t xml:space="preserve">De consolidatiekring geldt zowel voor de consolidatie door groepshoofd en </w:t>
      </w:r>
      <w:r w:rsidR="00502A3D" w:rsidRPr="001D757A">
        <w:rPr>
          <w:sz w:val="22"/>
          <w:szCs w:val="22"/>
          <w:lang w:eastAsia="zh-CN"/>
        </w:rPr>
        <w:t>de</w:t>
      </w:r>
      <w:r w:rsidRPr="001D757A">
        <w:rPr>
          <w:rFonts w:hint="eastAsia"/>
          <w:sz w:val="22"/>
          <w:szCs w:val="22"/>
          <w:lang w:eastAsia="zh-CN"/>
        </w:rPr>
        <w:t xml:space="preserve"> tussenhoudstermaatschappij. </w:t>
      </w:r>
      <w:r w:rsidRPr="001D757A">
        <w:rPr>
          <w:sz w:val="22"/>
          <w:szCs w:val="22"/>
        </w:rPr>
        <w:t xml:space="preserve">De geconsolideerde jaarrekening dient alle dochterondernemingen van de </w:t>
      </w:r>
      <w:r w:rsidRPr="001D757A">
        <w:rPr>
          <w:rFonts w:hint="eastAsia"/>
          <w:sz w:val="22"/>
          <w:szCs w:val="22"/>
          <w:lang w:eastAsia="zh-CN"/>
        </w:rPr>
        <w:t>moedermaatschappij</w:t>
      </w:r>
      <w:r w:rsidRPr="001D757A">
        <w:rPr>
          <w:sz w:val="22"/>
          <w:szCs w:val="22"/>
        </w:rPr>
        <w:t xml:space="preserve"> te </w:t>
      </w:r>
      <w:r w:rsidR="00306A82" w:rsidRPr="001D757A">
        <w:rPr>
          <w:sz w:val="22"/>
          <w:szCs w:val="22"/>
        </w:rPr>
        <w:t>om</w:t>
      </w:r>
      <w:r w:rsidRPr="001D757A">
        <w:rPr>
          <w:sz w:val="22"/>
          <w:szCs w:val="22"/>
        </w:rPr>
        <w:t xml:space="preserve">vatten, zowel binnenlandse als buitenlandse (IAS 27.12). </w:t>
      </w:r>
      <w:r w:rsidRPr="001D757A">
        <w:rPr>
          <w:sz w:val="22"/>
          <w:szCs w:val="22"/>
        </w:rPr>
        <w:br/>
      </w:r>
    </w:p>
    <w:p w:rsidR="00484543" w:rsidRPr="001D757A" w:rsidRDefault="00484543" w:rsidP="00050228">
      <w:pPr>
        <w:pStyle w:val="ListParagraph"/>
        <w:numPr>
          <w:ilvl w:val="1"/>
          <w:numId w:val="12"/>
        </w:numPr>
        <w:spacing w:line="360" w:lineRule="auto"/>
        <w:rPr>
          <w:b/>
          <w:sz w:val="22"/>
          <w:szCs w:val="22"/>
        </w:rPr>
      </w:pPr>
      <w:r w:rsidRPr="001D757A">
        <w:rPr>
          <w:b/>
          <w:sz w:val="22"/>
          <w:szCs w:val="22"/>
        </w:rPr>
        <w:t>Consolidatiegrondslagen</w:t>
      </w:r>
    </w:p>
    <w:p w:rsidR="00484543" w:rsidRPr="001D757A" w:rsidRDefault="00484543" w:rsidP="00050228">
      <w:pPr>
        <w:pStyle w:val="NoSpacing"/>
        <w:spacing w:line="360" w:lineRule="auto"/>
        <w:rPr>
          <w:rFonts w:ascii="Times New Roman" w:eastAsia="SimSun" w:hAnsi="Times New Roman"/>
          <w:lang w:val="nl-NL"/>
        </w:rPr>
      </w:pPr>
      <w:r w:rsidRPr="001D757A">
        <w:rPr>
          <w:rFonts w:ascii="Times New Roman" w:eastAsia="SimSun" w:hAnsi="Times New Roman"/>
          <w:lang w:val="nl-NL"/>
        </w:rPr>
        <w:t>Er bestaan verschillende methoden van consolideren. Groepsmaatschappijen moeten de methode van integrale consolidatie toepassen</w:t>
      </w:r>
      <w:r w:rsidRPr="001D757A">
        <w:rPr>
          <w:rFonts w:ascii="Times New Roman" w:eastAsia="SimSun" w:hAnsi="Times New Roman" w:hint="eastAsia"/>
          <w:lang w:val="nl-NL"/>
        </w:rPr>
        <w:t xml:space="preserve"> (IAS 27)</w:t>
      </w:r>
      <w:r w:rsidRPr="001D757A">
        <w:rPr>
          <w:rFonts w:ascii="Times New Roman" w:eastAsia="SimSun" w:hAnsi="Times New Roman"/>
          <w:lang w:val="nl-NL"/>
        </w:rPr>
        <w:t xml:space="preserve">. </w:t>
      </w:r>
      <w:r w:rsidR="002E1201" w:rsidRPr="001D757A">
        <w:rPr>
          <w:rFonts w:ascii="Times New Roman" w:eastAsia="SimSun" w:hAnsi="Times New Roman"/>
          <w:lang w:val="nl-NL"/>
        </w:rPr>
        <w:t xml:space="preserve">Joint </w:t>
      </w:r>
      <w:proofErr w:type="spellStart"/>
      <w:r w:rsidR="002E1201" w:rsidRPr="001D757A">
        <w:rPr>
          <w:rFonts w:ascii="Times New Roman" w:eastAsia="SimSun" w:hAnsi="Times New Roman"/>
          <w:lang w:val="nl-NL"/>
        </w:rPr>
        <w:t>ventures</w:t>
      </w:r>
      <w:proofErr w:type="spellEnd"/>
      <w:r w:rsidR="002E1201" w:rsidRPr="001D757A">
        <w:rPr>
          <w:rFonts w:ascii="Times New Roman" w:eastAsia="SimSun" w:hAnsi="Times New Roman"/>
          <w:lang w:val="nl-NL"/>
        </w:rPr>
        <w:t xml:space="preserve"> moeten de proportionele consolidatie toepassen (IAS 31).</w:t>
      </w:r>
    </w:p>
    <w:p w:rsidR="002E1201" w:rsidRPr="001D757A" w:rsidRDefault="002E1201" w:rsidP="00050228">
      <w:pPr>
        <w:pStyle w:val="NoSpacing"/>
        <w:spacing w:line="360" w:lineRule="auto"/>
        <w:rPr>
          <w:rFonts w:ascii="Times New Roman" w:eastAsia="SimSun" w:hAnsi="Times New Roman"/>
          <w:lang w:val="nl-NL"/>
        </w:rPr>
      </w:pPr>
    </w:p>
    <w:p w:rsidR="00484543" w:rsidRPr="001D757A" w:rsidRDefault="00484543" w:rsidP="00050228">
      <w:pPr>
        <w:pStyle w:val="ListParagraph"/>
        <w:widowControl w:val="0"/>
        <w:numPr>
          <w:ilvl w:val="2"/>
          <w:numId w:val="12"/>
        </w:numPr>
        <w:spacing w:line="360" w:lineRule="auto"/>
        <w:jc w:val="both"/>
        <w:rPr>
          <w:sz w:val="22"/>
          <w:szCs w:val="22"/>
        </w:rPr>
      </w:pPr>
      <w:r w:rsidRPr="001D757A">
        <w:rPr>
          <w:sz w:val="22"/>
          <w:szCs w:val="22"/>
        </w:rPr>
        <w:t>Integrale consolidatie</w:t>
      </w:r>
    </w:p>
    <w:p w:rsidR="00484543" w:rsidRPr="001D757A" w:rsidRDefault="00484543" w:rsidP="001F7579">
      <w:pPr>
        <w:spacing w:line="360" w:lineRule="auto"/>
        <w:rPr>
          <w:sz w:val="22"/>
          <w:szCs w:val="22"/>
          <w:lang w:eastAsia="zh-CN"/>
        </w:rPr>
      </w:pPr>
      <w:r w:rsidRPr="001D757A">
        <w:rPr>
          <w:sz w:val="22"/>
          <w:szCs w:val="22"/>
        </w:rPr>
        <w:t xml:space="preserve">Bij de integrale methode worden de activa en de passiva, evenals de baten en de lasten, voor 100% in de geconsolideerde jaarrekening van de rechtspersoon verantwoord (Ernst &amp; Young, 2012, </w:t>
      </w:r>
      <w:r w:rsidRPr="001D757A">
        <w:rPr>
          <w:rFonts w:hint="eastAsia"/>
          <w:sz w:val="22"/>
          <w:szCs w:val="22"/>
          <w:lang w:eastAsia="zh-CN"/>
        </w:rPr>
        <w:t>pag.</w:t>
      </w:r>
      <w:r w:rsidRPr="001D757A">
        <w:rPr>
          <w:sz w:val="22"/>
          <w:szCs w:val="22"/>
        </w:rPr>
        <w:t xml:space="preserve">722). Indien de groep niet alle aandelen bezit, moet in de geconsolideerde jaarrekening het belang van derden verantwoord worden. Het minderheidsbelang wordt ook als het belang van derden genoemd. In IFRS </w:t>
      </w:r>
      <w:r w:rsidRPr="001D757A">
        <w:rPr>
          <w:rFonts w:hint="eastAsia"/>
          <w:sz w:val="22"/>
          <w:szCs w:val="22"/>
          <w:lang w:eastAsia="zh-CN"/>
        </w:rPr>
        <w:t xml:space="preserve">(IAS 27.33) </w:t>
      </w:r>
      <w:r w:rsidRPr="001D757A">
        <w:rPr>
          <w:sz w:val="22"/>
          <w:szCs w:val="22"/>
        </w:rPr>
        <w:t>wordt het aandeel derden opgenomen onder het eigen vermogen</w:t>
      </w:r>
      <w:r w:rsidRPr="001D757A">
        <w:rPr>
          <w:rFonts w:hint="eastAsia"/>
          <w:sz w:val="22"/>
          <w:szCs w:val="22"/>
          <w:lang w:eastAsia="zh-CN"/>
        </w:rPr>
        <w:t xml:space="preserve">, maar </w:t>
      </w:r>
      <w:r w:rsidRPr="001D757A">
        <w:rPr>
          <w:sz w:val="22"/>
          <w:szCs w:val="22"/>
          <w:lang w:eastAsia="zh-CN"/>
        </w:rPr>
        <w:t xml:space="preserve">daarbij </w:t>
      </w:r>
      <w:r w:rsidRPr="001D757A">
        <w:rPr>
          <w:sz w:val="22"/>
          <w:szCs w:val="22"/>
        </w:rPr>
        <w:t>wordt het afzonderlijk weergegeven van het vermogen dat aan de rapporterende rechtspersoon toekomt</w:t>
      </w:r>
      <w:r w:rsidRPr="001D757A">
        <w:rPr>
          <w:rFonts w:hint="eastAsia"/>
          <w:sz w:val="22"/>
          <w:szCs w:val="22"/>
          <w:lang w:eastAsia="zh-CN"/>
        </w:rPr>
        <w:t xml:space="preserve"> </w:t>
      </w:r>
      <w:r w:rsidRPr="001D757A">
        <w:rPr>
          <w:sz w:val="22"/>
          <w:szCs w:val="22"/>
        </w:rPr>
        <w:t xml:space="preserve">(Ernst &amp; Young, 2012, </w:t>
      </w:r>
      <w:r w:rsidRPr="001D757A">
        <w:rPr>
          <w:rFonts w:hint="eastAsia"/>
          <w:sz w:val="22"/>
          <w:szCs w:val="22"/>
          <w:lang w:eastAsia="zh-CN"/>
        </w:rPr>
        <w:t>pag.</w:t>
      </w:r>
      <w:r w:rsidRPr="001D757A">
        <w:rPr>
          <w:sz w:val="22"/>
          <w:szCs w:val="22"/>
        </w:rPr>
        <w:t>722). In de winst- en verliesrekening wordt het resultaat van het aandeel van derde</w:t>
      </w:r>
      <w:r w:rsidRPr="001D757A">
        <w:rPr>
          <w:rFonts w:hint="eastAsia"/>
          <w:sz w:val="22"/>
          <w:szCs w:val="22"/>
          <w:lang w:eastAsia="zh-CN"/>
        </w:rPr>
        <w:t>n</w:t>
      </w:r>
      <w:r w:rsidRPr="001D757A">
        <w:rPr>
          <w:sz w:val="22"/>
          <w:szCs w:val="22"/>
        </w:rPr>
        <w:t xml:space="preserve"> afgetrokken van het groepsresultaat. Wat </w:t>
      </w:r>
      <w:proofErr w:type="gramStart"/>
      <w:r w:rsidRPr="001D757A">
        <w:rPr>
          <w:sz w:val="22"/>
          <w:szCs w:val="22"/>
        </w:rPr>
        <w:t>overblijft</w:t>
      </w:r>
      <w:proofErr w:type="gramEnd"/>
      <w:r w:rsidRPr="001D757A">
        <w:rPr>
          <w:sz w:val="22"/>
          <w:szCs w:val="22"/>
        </w:rPr>
        <w:t xml:space="preserve"> is het resultaat van de rapporterende rechtspersoon. </w:t>
      </w:r>
    </w:p>
    <w:p w:rsidR="001F7579" w:rsidRPr="001D757A" w:rsidRDefault="001F7579" w:rsidP="001F7579">
      <w:pPr>
        <w:spacing w:line="360" w:lineRule="auto"/>
        <w:rPr>
          <w:sz w:val="22"/>
          <w:szCs w:val="22"/>
          <w:lang w:eastAsia="zh-CN"/>
        </w:rPr>
      </w:pPr>
    </w:p>
    <w:p w:rsidR="00484543" w:rsidRPr="001D757A" w:rsidRDefault="00484543" w:rsidP="00050228">
      <w:pPr>
        <w:pStyle w:val="ListParagraph"/>
        <w:numPr>
          <w:ilvl w:val="2"/>
          <w:numId w:val="12"/>
        </w:numPr>
        <w:spacing w:line="360" w:lineRule="auto"/>
        <w:rPr>
          <w:sz w:val="22"/>
          <w:szCs w:val="22"/>
          <w:lang w:eastAsia="zh-CN"/>
        </w:rPr>
      </w:pPr>
      <w:r w:rsidRPr="001D757A">
        <w:rPr>
          <w:sz w:val="22"/>
          <w:szCs w:val="22"/>
        </w:rPr>
        <w:t>Proportionele consolidati</w:t>
      </w:r>
      <w:r w:rsidRPr="001D757A">
        <w:rPr>
          <w:rFonts w:hint="eastAsia"/>
          <w:sz w:val="22"/>
          <w:szCs w:val="22"/>
          <w:lang w:eastAsia="zh-CN"/>
        </w:rPr>
        <w:t>e</w:t>
      </w:r>
    </w:p>
    <w:p w:rsidR="00484543" w:rsidRPr="001D757A" w:rsidRDefault="00484543" w:rsidP="00050228">
      <w:pPr>
        <w:spacing w:line="360" w:lineRule="auto"/>
        <w:rPr>
          <w:sz w:val="22"/>
          <w:szCs w:val="22"/>
          <w:lang w:eastAsia="zh-CN"/>
        </w:rPr>
      </w:pPr>
      <w:r w:rsidRPr="001D757A">
        <w:rPr>
          <w:sz w:val="22"/>
          <w:szCs w:val="22"/>
        </w:rPr>
        <w:t>Bij de proportionele methode worden de activa en de passiva, evenals de baten en de lasten, naar evenredigheid van het kapitaalbelang of aandeel in het resultaat in de geconsolideerde jaarrekening verantwoord (IAS 31.33, RJ 217.501)</w:t>
      </w:r>
      <w:r w:rsidRPr="001D757A">
        <w:rPr>
          <w:rFonts w:hint="eastAsia"/>
          <w:sz w:val="22"/>
          <w:szCs w:val="22"/>
          <w:lang w:eastAsia="zh-CN"/>
        </w:rPr>
        <w:t xml:space="preserve"> </w:t>
      </w:r>
      <w:r w:rsidRPr="001D757A">
        <w:rPr>
          <w:sz w:val="22"/>
          <w:szCs w:val="22"/>
        </w:rPr>
        <w:t>(Ernst &amp; Young, 2012,</w:t>
      </w:r>
      <w:r w:rsidRPr="001D757A">
        <w:rPr>
          <w:rFonts w:hint="eastAsia"/>
          <w:sz w:val="22"/>
          <w:szCs w:val="22"/>
          <w:lang w:eastAsia="zh-CN"/>
        </w:rPr>
        <w:t xml:space="preserve"> pag.</w:t>
      </w:r>
      <w:r w:rsidRPr="001D757A">
        <w:rPr>
          <w:sz w:val="22"/>
          <w:szCs w:val="22"/>
        </w:rPr>
        <w:t>72</w:t>
      </w:r>
      <w:r w:rsidRPr="001D757A">
        <w:rPr>
          <w:rFonts w:hint="eastAsia"/>
          <w:sz w:val="22"/>
          <w:szCs w:val="22"/>
          <w:lang w:eastAsia="zh-CN"/>
        </w:rPr>
        <w:t>4</w:t>
      </w:r>
      <w:r w:rsidRPr="001D757A">
        <w:rPr>
          <w:sz w:val="22"/>
          <w:szCs w:val="22"/>
        </w:rPr>
        <w:t>).</w:t>
      </w:r>
      <w:r w:rsidR="00457331" w:rsidRPr="001D757A">
        <w:rPr>
          <w:sz w:val="22"/>
          <w:szCs w:val="22"/>
          <w:lang w:eastAsia="zh-CN"/>
        </w:rPr>
        <w:t xml:space="preserve"> </w:t>
      </w:r>
      <w:r w:rsidR="000E36D1" w:rsidRPr="001D757A">
        <w:rPr>
          <w:rFonts w:hint="eastAsia"/>
          <w:sz w:val="22"/>
          <w:szCs w:val="22"/>
          <w:lang w:eastAsia="zh-CN"/>
        </w:rPr>
        <w:t>Dit wil zeggen</w:t>
      </w:r>
      <w:r w:rsidR="009165BC" w:rsidRPr="001D757A">
        <w:rPr>
          <w:sz w:val="22"/>
          <w:szCs w:val="22"/>
          <w:lang w:eastAsia="zh-CN"/>
        </w:rPr>
        <w:t xml:space="preserve"> dat</w:t>
      </w:r>
      <w:r w:rsidR="000E36D1" w:rsidRPr="001D757A">
        <w:rPr>
          <w:rFonts w:hint="eastAsia"/>
          <w:sz w:val="22"/>
          <w:szCs w:val="22"/>
          <w:lang w:eastAsia="zh-CN"/>
        </w:rPr>
        <w:t xml:space="preserve"> h</w:t>
      </w:r>
      <w:r w:rsidR="00A9776D" w:rsidRPr="001D757A">
        <w:rPr>
          <w:rFonts w:hint="eastAsia"/>
          <w:sz w:val="22"/>
          <w:szCs w:val="22"/>
          <w:lang w:eastAsia="zh-CN"/>
        </w:rPr>
        <w:t xml:space="preserve">et aandeel van een deelnemer in een joint venture in </w:t>
      </w:r>
      <w:r w:rsidR="00306A82" w:rsidRPr="001D757A">
        <w:rPr>
          <w:sz w:val="22"/>
          <w:szCs w:val="22"/>
          <w:lang w:eastAsia="zh-CN"/>
        </w:rPr>
        <w:t>elk</w:t>
      </w:r>
      <w:r w:rsidR="00A9776D" w:rsidRPr="001D757A">
        <w:rPr>
          <w:rFonts w:hint="eastAsia"/>
          <w:sz w:val="22"/>
          <w:szCs w:val="22"/>
          <w:lang w:eastAsia="zh-CN"/>
        </w:rPr>
        <w:t xml:space="preserve"> van de activa,</w:t>
      </w:r>
      <w:r w:rsidR="007A2428" w:rsidRPr="001D757A">
        <w:rPr>
          <w:rFonts w:hint="eastAsia"/>
          <w:sz w:val="22"/>
          <w:szCs w:val="22"/>
          <w:lang w:eastAsia="zh-CN"/>
        </w:rPr>
        <w:t xml:space="preserve"> </w:t>
      </w:r>
      <w:r w:rsidR="00C1566F" w:rsidRPr="001D757A">
        <w:rPr>
          <w:rFonts w:hint="eastAsia"/>
          <w:sz w:val="22"/>
          <w:szCs w:val="22"/>
          <w:lang w:eastAsia="zh-CN"/>
        </w:rPr>
        <w:t>passiva</w:t>
      </w:r>
      <w:r w:rsidR="009165BC" w:rsidRPr="001D757A">
        <w:rPr>
          <w:sz w:val="22"/>
          <w:szCs w:val="22"/>
        </w:rPr>
        <w:t xml:space="preserve">, </w:t>
      </w:r>
      <w:r w:rsidRPr="001D757A">
        <w:rPr>
          <w:sz w:val="22"/>
          <w:szCs w:val="22"/>
        </w:rPr>
        <w:t>baten en van de lasten van een entiteit waarover gezamenlijk de zeggenschap wordt uitgeoefend, post voor post wordt samengevoegd met soortgelijke posten in de jaarrekening van de</w:t>
      </w:r>
      <w:r w:rsidR="00A9776D" w:rsidRPr="001D757A">
        <w:rPr>
          <w:sz w:val="22"/>
          <w:szCs w:val="22"/>
        </w:rPr>
        <w:t xml:space="preserve"> deelnemer in de joint venture</w:t>
      </w:r>
      <w:r w:rsidR="00A9776D" w:rsidRPr="001D757A">
        <w:rPr>
          <w:rFonts w:hint="eastAsia"/>
          <w:sz w:val="22"/>
          <w:szCs w:val="22"/>
          <w:lang w:eastAsia="zh-CN"/>
        </w:rPr>
        <w:t xml:space="preserve">. </w:t>
      </w:r>
      <w:r w:rsidR="009165BC" w:rsidRPr="001D757A">
        <w:rPr>
          <w:sz w:val="22"/>
          <w:szCs w:val="22"/>
          <w:lang w:eastAsia="zh-CN"/>
        </w:rPr>
        <w:t>Ook</w:t>
      </w:r>
      <w:r w:rsidR="009165BC" w:rsidRPr="001D757A">
        <w:rPr>
          <w:rFonts w:hint="eastAsia"/>
          <w:sz w:val="22"/>
          <w:szCs w:val="22"/>
          <w:lang w:eastAsia="zh-CN"/>
        </w:rPr>
        <w:t xml:space="preserve"> kunnen</w:t>
      </w:r>
      <w:r w:rsidR="00CA2D4B" w:rsidRPr="001D757A">
        <w:rPr>
          <w:rFonts w:hint="eastAsia"/>
          <w:sz w:val="22"/>
          <w:szCs w:val="22"/>
          <w:lang w:eastAsia="zh-CN"/>
        </w:rPr>
        <w:t xml:space="preserve"> </w:t>
      </w:r>
      <w:r w:rsidR="00306A82" w:rsidRPr="001D757A">
        <w:rPr>
          <w:sz w:val="22"/>
          <w:szCs w:val="22"/>
          <w:lang w:eastAsia="zh-CN"/>
        </w:rPr>
        <w:t xml:space="preserve">die </w:t>
      </w:r>
      <w:r w:rsidRPr="001D757A">
        <w:rPr>
          <w:sz w:val="22"/>
          <w:szCs w:val="22"/>
        </w:rPr>
        <w:t xml:space="preserve">als afzonderlijke posten in de jaarrekening van de deelnemer in een </w:t>
      </w:r>
      <w:r w:rsidR="009165BC" w:rsidRPr="001D757A">
        <w:rPr>
          <w:sz w:val="22"/>
          <w:szCs w:val="22"/>
        </w:rPr>
        <w:t xml:space="preserve">joint venture verantwoord worden </w:t>
      </w:r>
      <w:r w:rsidRPr="001D757A">
        <w:rPr>
          <w:sz w:val="22"/>
          <w:szCs w:val="22"/>
        </w:rPr>
        <w:t xml:space="preserve">(De </w:t>
      </w:r>
      <w:proofErr w:type="spellStart"/>
      <w:r w:rsidRPr="001D757A">
        <w:rPr>
          <w:sz w:val="22"/>
          <w:szCs w:val="22"/>
        </w:rPr>
        <w:t>Lembre</w:t>
      </w:r>
      <w:proofErr w:type="spellEnd"/>
      <w:r w:rsidRPr="001D757A">
        <w:rPr>
          <w:sz w:val="22"/>
          <w:szCs w:val="22"/>
        </w:rPr>
        <w:t xml:space="preserve"> &amp; </w:t>
      </w:r>
      <w:proofErr w:type="spellStart"/>
      <w:r w:rsidRPr="001D757A">
        <w:rPr>
          <w:sz w:val="22"/>
          <w:szCs w:val="22"/>
        </w:rPr>
        <w:t>Podevijn</w:t>
      </w:r>
      <w:proofErr w:type="spellEnd"/>
      <w:r w:rsidRPr="001D757A">
        <w:rPr>
          <w:sz w:val="22"/>
          <w:szCs w:val="22"/>
        </w:rPr>
        <w:t xml:space="preserve">, 2007). </w:t>
      </w:r>
    </w:p>
    <w:p w:rsidR="00A145DA" w:rsidRPr="001D757A" w:rsidRDefault="00A145DA" w:rsidP="00050228">
      <w:pPr>
        <w:spacing w:line="360" w:lineRule="auto"/>
        <w:rPr>
          <w:sz w:val="22"/>
          <w:szCs w:val="22"/>
        </w:rPr>
      </w:pPr>
    </w:p>
    <w:p w:rsidR="002E1201" w:rsidRPr="001D757A" w:rsidRDefault="002E1201" w:rsidP="00050228">
      <w:pPr>
        <w:spacing w:line="360" w:lineRule="auto"/>
        <w:rPr>
          <w:sz w:val="22"/>
          <w:szCs w:val="22"/>
          <w:lang w:eastAsia="zh-CN"/>
        </w:rPr>
      </w:pPr>
      <w:r w:rsidRPr="001D757A">
        <w:rPr>
          <w:sz w:val="22"/>
          <w:szCs w:val="22"/>
          <w:lang w:eastAsia="zh-CN"/>
        </w:rPr>
        <w:t xml:space="preserve">Het toepassen van de proportionele consolidatie of van de </w:t>
      </w:r>
      <w:proofErr w:type="spellStart"/>
      <w:r w:rsidRPr="001D757A">
        <w:rPr>
          <w:sz w:val="22"/>
          <w:szCs w:val="22"/>
          <w:lang w:eastAsia="zh-CN"/>
        </w:rPr>
        <w:t>equity-methode</w:t>
      </w:r>
      <w:proofErr w:type="spellEnd"/>
      <w:r w:rsidRPr="001D757A">
        <w:rPr>
          <w:sz w:val="22"/>
          <w:szCs w:val="22"/>
          <w:lang w:eastAsia="zh-CN"/>
        </w:rPr>
        <w:t xml:space="preserve"> leidt </w:t>
      </w:r>
      <w:proofErr w:type="gramStart"/>
      <w:r w:rsidRPr="001D757A">
        <w:rPr>
          <w:sz w:val="22"/>
          <w:szCs w:val="22"/>
          <w:lang w:eastAsia="zh-CN"/>
        </w:rPr>
        <w:t>in het algemeen</w:t>
      </w:r>
      <w:proofErr w:type="gramEnd"/>
      <w:r w:rsidRPr="001D757A">
        <w:rPr>
          <w:sz w:val="22"/>
          <w:szCs w:val="22"/>
          <w:lang w:eastAsia="zh-CN"/>
        </w:rPr>
        <w:t xml:space="preserve"> niet tot een verschil </w:t>
      </w:r>
      <w:r w:rsidRPr="001D757A">
        <w:rPr>
          <w:rFonts w:hint="eastAsia"/>
          <w:sz w:val="22"/>
          <w:szCs w:val="22"/>
          <w:lang w:eastAsia="zh-CN"/>
        </w:rPr>
        <w:t xml:space="preserve">in het vermogen en </w:t>
      </w:r>
      <w:r w:rsidRPr="001D757A">
        <w:rPr>
          <w:sz w:val="22"/>
          <w:szCs w:val="22"/>
          <w:lang w:eastAsia="zh-CN"/>
        </w:rPr>
        <w:t xml:space="preserve">in het </w:t>
      </w:r>
      <w:r w:rsidRPr="001D757A">
        <w:rPr>
          <w:rFonts w:hint="eastAsia"/>
          <w:sz w:val="22"/>
          <w:szCs w:val="22"/>
          <w:lang w:eastAsia="zh-CN"/>
        </w:rPr>
        <w:t xml:space="preserve">resultaat, maar wel in de individuele activa, </w:t>
      </w:r>
      <w:r w:rsidRPr="001D757A">
        <w:rPr>
          <w:sz w:val="22"/>
          <w:szCs w:val="22"/>
          <w:lang w:eastAsia="zh-CN"/>
        </w:rPr>
        <w:t xml:space="preserve">in de </w:t>
      </w:r>
      <w:r w:rsidRPr="001D757A">
        <w:rPr>
          <w:rFonts w:hint="eastAsia"/>
          <w:sz w:val="22"/>
          <w:szCs w:val="22"/>
          <w:lang w:eastAsia="zh-CN"/>
        </w:rPr>
        <w:t xml:space="preserve">passiva, </w:t>
      </w:r>
      <w:r w:rsidRPr="001D757A">
        <w:rPr>
          <w:sz w:val="22"/>
          <w:szCs w:val="22"/>
          <w:lang w:eastAsia="zh-CN"/>
        </w:rPr>
        <w:t xml:space="preserve">in de </w:t>
      </w:r>
      <w:r w:rsidRPr="001D757A">
        <w:rPr>
          <w:rFonts w:hint="eastAsia"/>
          <w:sz w:val="22"/>
          <w:szCs w:val="22"/>
          <w:lang w:eastAsia="zh-CN"/>
        </w:rPr>
        <w:t xml:space="preserve">opbrengsten en </w:t>
      </w:r>
      <w:r w:rsidRPr="001D757A">
        <w:rPr>
          <w:sz w:val="22"/>
          <w:szCs w:val="22"/>
          <w:lang w:eastAsia="zh-CN"/>
        </w:rPr>
        <w:t xml:space="preserve">in de </w:t>
      </w:r>
      <w:r w:rsidRPr="001D757A">
        <w:rPr>
          <w:rFonts w:hint="eastAsia"/>
          <w:sz w:val="22"/>
          <w:szCs w:val="22"/>
          <w:lang w:eastAsia="zh-CN"/>
        </w:rPr>
        <w:t>kosten.</w:t>
      </w:r>
      <w:r w:rsidRPr="001D757A">
        <w:rPr>
          <w:sz w:val="22"/>
          <w:szCs w:val="22"/>
          <w:lang w:eastAsia="zh-CN"/>
        </w:rPr>
        <w:t xml:space="preserve"> Als bijvoorbeeld een joint venture een negatief eigen vermogen toont, zal bij waardering volgens de </w:t>
      </w:r>
      <w:proofErr w:type="spellStart"/>
      <w:r w:rsidRPr="001D757A">
        <w:rPr>
          <w:sz w:val="22"/>
          <w:szCs w:val="22"/>
          <w:lang w:eastAsia="zh-CN"/>
        </w:rPr>
        <w:t>equity-methode</w:t>
      </w:r>
      <w:proofErr w:type="spellEnd"/>
      <w:r w:rsidRPr="001D757A">
        <w:rPr>
          <w:sz w:val="22"/>
          <w:szCs w:val="22"/>
          <w:lang w:eastAsia="zh-CN"/>
        </w:rPr>
        <w:t xml:space="preserve"> een waarde gerapporteerd worden die nihil is, terwijl bij proportionele consolidatie een verlies op de joint venture verantwoord dient te worden (Ernst &amp; Young, 2012, pag. 322).</w:t>
      </w:r>
    </w:p>
    <w:p w:rsidR="002E1201" w:rsidRPr="001D757A" w:rsidRDefault="002E1201" w:rsidP="00050228">
      <w:pPr>
        <w:spacing w:line="360" w:lineRule="auto"/>
        <w:rPr>
          <w:sz w:val="22"/>
          <w:szCs w:val="22"/>
          <w:lang w:eastAsia="zh-CN"/>
        </w:rPr>
      </w:pPr>
    </w:p>
    <w:p w:rsidR="00484543" w:rsidRPr="001D757A" w:rsidRDefault="00484543" w:rsidP="00050228">
      <w:pPr>
        <w:spacing w:line="360" w:lineRule="auto"/>
        <w:rPr>
          <w:sz w:val="22"/>
          <w:szCs w:val="22"/>
        </w:rPr>
      </w:pPr>
      <w:r w:rsidRPr="001D757A">
        <w:rPr>
          <w:sz w:val="22"/>
          <w:szCs w:val="22"/>
        </w:rPr>
        <w:t xml:space="preserve">Als gevolg van de invoering van IFRS 11 </w:t>
      </w:r>
      <w:r w:rsidR="004022C2" w:rsidRPr="001D757A">
        <w:rPr>
          <w:sz w:val="22"/>
          <w:szCs w:val="22"/>
          <w:lang w:eastAsia="zh-CN"/>
        </w:rPr>
        <w:t>‘</w:t>
      </w:r>
      <w:r w:rsidR="004022C2" w:rsidRPr="001D757A">
        <w:rPr>
          <w:sz w:val="22"/>
          <w:szCs w:val="22"/>
        </w:rPr>
        <w:t xml:space="preserve">Joint </w:t>
      </w:r>
      <w:proofErr w:type="spellStart"/>
      <w:r w:rsidR="004022C2" w:rsidRPr="001D757A">
        <w:rPr>
          <w:sz w:val="22"/>
          <w:szCs w:val="22"/>
        </w:rPr>
        <w:t>arrangements</w:t>
      </w:r>
      <w:proofErr w:type="spellEnd"/>
      <w:r w:rsidR="004022C2" w:rsidRPr="001D757A">
        <w:rPr>
          <w:sz w:val="22"/>
          <w:szCs w:val="22"/>
          <w:lang w:eastAsia="zh-CN"/>
        </w:rPr>
        <w:t>’</w:t>
      </w:r>
      <w:r w:rsidRPr="001D757A">
        <w:rPr>
          <w:sz w:val="22"/>
          <w:szCs w:val="22"/>
        </w:rPr>
        <w:t xml:space="preserve"> mag in de jaarrekening </w:t>
      </w:r>
      <w:r w:rsidR="00222704" w:rsidRPr="001D757A">
        <w:rPr>
          <w:sz w:val="22"/>
          <w:szCs w:val="22"/>
        </w:rPr>
        <w:t xml:space="preserve">opgesteld </w:t>
      </w:r>
      <w:r w:rsidRPr="001D757A">
        <w:rPr>
          <w:sz w:val="22"/>
          <w:szCs w:val="22"/>
        </w:rPr>
        <w:t xml:space="preserve">volgens IFRS proportionele consolidatie niet langer worden toegepast. In hoofdstuk 4 wordt de inhoud van IFRS 11 nader toegelicht. </w:t>
      </w:r>
    </w:p>
    <w:p w:rsidR="00484543" w:rsidRPr="001D757A" w:rsidRDefault="00484543" w:rsidP="00050228">
      <w:pPr>
        <w:spacing w:line="360" w:lineRule="auto"/>
        <w:rPr>
          <w:sz w:val="22"/>
          <w:szCs w:val="22"/>
          <w:lang w:eastAsia="zh-CN"/>
        </w:rPr>
      </w:pPr>
    </w:p>
    <w:p w:rsidR="00484543" w:rsidRPr="001D757A" w:rsidRDefault="00484543" w:rsidP="00050228">
      <w:pPr>
        <w:pStyle w:val="ListParagraph"/>
        <w:numPr>
          <w:ilvl w:val="2"/>
          <w:numId w:val="12"/>
        </w:numPr>
        <w:spacing w:line="360" w:lineRule="auto"/>
        <w:rPr>
          <w:sz w:val="22"/>
          <w:szCs w:val="22"/>
          <w:lang w:eastAsia="zh-CN"/>
        </w:rPr>
      </w:pPr>
      <w:r w:rsidRPr="001D757A">
        <w:rPr>
          <w:sz w:val="22"/>
          <w:szCs w:val="22"/>
        </w:rPr>
        <w:t>Technische aspecten van het consolideren</w:t>
      </w:r>
    </w:p>
    <w:p w:rsidR="00484543" w:rsidRPr="001D757A" w:rsidRDefault="00484543" w:rsidP="00050228">
      <w:pPr>
        <w:spacing w:line="360" w:lineRule="auto"/>
        <w:rPr>
          <w:sz w:val="22"/>
          <w:szCs w:val="22"/>
        </w:rPr>
      </w:pPr>
      <w:r w:rsidRPr="001D757A">
        <w:rPr>
          <w:rFonts w:hint="eastAsia"/>
          <w:sz w:val="22"/>
          <w:szCs w:val="22"/>
          <w:lang w:eastAsia="zh-CN"/>
        </w:rPr>
        <w:t>Consolideren omvat eigenlijk het samenvoegen van de</w:t>
      </w:r>
      <w:r w:rsidRPr="001D757A">
        <w:rPr>
          <w:rFonts w:hint="eastAsia"/>
          <w:sz w:val="22"/>
          <w:szCs w:val="22"/>
        </w:rPr>
        <w:t xml:space="preserve"> posten </w:t>
      </w:r>
      <w:r w:rsidRPr="001D757A">
        <w:rPr>
          <w:rFonts w:hint="eastAsia"/>
          <w:sz w:val="22"/>
          <w:szCs w:val="22"/>
          <w:lang w:eastAsia="zh-CN"/>
        </w:rPr>
        <w:t xml:space="preserve">van de enkelvoudige jaarrekeningen van </w:t>
      </w:r>
      <w:r w:rsidRPr="001D757A">
        <w:rPr>
          <w:rFonts w:hint="eastAsia"/>
          <w:sz w:val="22"/>
          <w:szCs w:val="22"/>
        </w:rPr>
        <w:t xml:space="preserve">de moedermaatschappij en </w:t>
      </w:r>
      <w:r w:rsidRPr="001D757A">
        <w:rPr>
          <w:rFonts w:hint="eastAsia"/>
          <w:sz w:val="22"/>
          <w:szCs w:val="22"/>
          <w:lang w:eastAsia="zh-CN"/>
        </w:rPr>
        <w:t xml:space="preserve">de </w:t>
      </w:r>
      <w:r w:rsidRPr="001D757A">
        <w:rPr>
          <w:rFonts w:hint="eastAsia"/>
          <w:sz w:val="22"/>
          <w:szCs w:val="22"/>
        </w:rPr>
        <w:t>dochtermaatschappij</w:t>
      </w:r>
      <w:r w:rsidRPr="001D757A">
        <w:rPr>
          <w:rFonts w:hint="eastAsia"/>
          <w:sz w:val="22"/>
          <w:szCs w:val="22"/>
          <w:lang w:eastAsia="zh-CN"/>
        </w:rPr>
        <w:t>en</w:t>
      </w:r>
      <w:r w:rsidRPr="001D757A">
        <w:rPr>
          <w:rFonts w:hint="eastAsia"/>
          <w:sz w:val="22"/>
          <w:szCs w:val="22"/>
        </w:rPr>
        <w:t xml:space="preserve">. Voordat </w:t>
      </w:r>
      <w:r w:rsidRPr="001D757A">
        <w:rPr>
          <w:rFonts w:hint="eastAsia"/>
          <w:sz w:val="22"/>
          <w:szCs w:val="22"/>
          <w:lang w:eastAsia="zh-CN"/>
        </w:rPr>
        <w:t xml:space="preserve">het </w:t>
      </w:r>
      <w:r w:rsidRPr="001D757A">
        <w:rPr>
          <w:rFonts w:hint="eastAsia"/>
          <w:sz w:val="22"/>
          <w:szCs w:val="22"/>
        </w:rPr>
        <w:t>consolideren van jaarrekening</w:t>
      </w:r>
      <w:r w:rsidRPr="001D757A">
        <w:rPr>
          <w:rFonts w:hint="eastAsia"/>
          <w:sz w:val="22"/>
          <w:szCs w:val="22"/>
          <w:lang w:eastAsia="zh-CN"/>
        </w:rPr>
        <w:t>en</w:t>
      </w:r>
      <w:r w:rsidRPr="001D757A">
        <w:rPr>
          <w:rFonts w:hint="eastAsia"/>
          <w:sz w:val="22"/>
          <w:szCs w:val="22"/>
        </w:rPr>
        <w:t xml:space="preserve"> plaatsvindt, moet een aantal </w:t>
      </w:r>
      <w:r w:rsidR="00070555" w:rsidRPr="001D757A">
        <w:rPr>
          <w:sz w:val="22"/>
          <w:szCs w:val="22"/>
        </w:rPr>
        <w:t xml:space="preserve">fasen </w:t>
      </w:r>
      <w:r w:rsidRPr="001D757A">
        <w:rPr>
          <w:rFonts w:hint="eastAsia"/>
          <w:sz w:val="22"/>
          <w:szCs w:val="22"/>
        </w:rPr>
        <w:t>worden doorlopen.</w:t>
      </w:r>
    </w:p>
    <w:p w:rsidR="00484543" w:rsidRPr="001D757A" w:rsidRDefault="00484543" w:rsidP="00050228">
      <w:pPr>
        <w:spacing w:line="360" w:lineRule="auto"/>
        <w:rPr>
          <w:sz w:val="22"/>
          <w:szCs w:val="22"/>
        </w:rPr>
      </w:pPr>
      <w:r w:rsidRPr="001D757A">
        <w:rPr>
          <w:sz w:val="22"/>
          <w:szCs w:val="22"/>
        </w:rPr>
        <w:t>Allereerst</w:t>
      </w:r>
      <w:r w:rsidRPr="001D757A">
        <w:rPr>
          <w:rFonts w:hint="eastAsia"/>
          <w:sz w:val="22"/>
          <w:szCs w:val="22"/>
        </w:rPr>
        <w:t xml:space="preserve"> moeten de moedermaatschappij en dochtermaatschappij dezelfde valuta hanteren. Daarnaast dienen de waarderingsgrondslagen en </w:t>
      </w:r>
      <w:r w:rsidR="00070555" w:rsidRPr="001D757A">
        <w:rPr>
          <w:sz w:val="22"/>
          <w:szCs w:val="22"/>
        </w:rPr>
        <w:t>de</w:t>
      </w:r>
      <w:r w:rsidRPr="001D757A">
        <w:rPr>
          <w:rFonts w:hint="eastAsia"/>
          <w:sz w:val="22"/>
          <w:szCs w:val="22"/>
        </w:rPr>
        <w:t xml:space="preserve"> rekeningstelsels worden aangepast aan die van de moedermaatschappij. </w:t>
      </w:r>
      <w:r w:rsidRPr="001D757A">
        <w:rPr>
          <w:sz w:val="22"/>
          <w:szCs w:val="22"/>
        </w:rPr>
        <w:t xml:space="preserve">De </w:t>
      </w:r>
      <w:r w:rsidR="00505A0D" w:rsidRPr="001D757A">
        <w:rPr>
          <w:sz w:val="22"/>
          <w:szCs w:val="22"/>
        </w:rPr>
        <w:t>materiële</w:t>
      </w:r>
      <w:r w:rsidRPr="001D757A">
        <w:rPr>
          <w:rFonts w:hint="eastAsia"/>
          <w:sz w:val="22"/>
          <w:szCs w:val="22"/>
        </w:rPr>
        <w:t xml:space="preserve"> en formele eenheid</w:t>
      </w:r>
      <w:r w:rsidRPr="001D757A">
        <w:rPr>
          <w:sz w:val="22"/>
          <w:szCs w:val="22"/>
        </w:rPr>
        <w:t xml:space="preserve"> zijn vereist</w:t>
      </w:r>
      <w:r w:rsidRPr="001D757A">
        <w:rPr>
          <w:rFonts w:hint="eastAsia"/>
          <w:sz w:val="22"/>
          <w:szCs w:val="22"/>
        </w:rPr>
        <w:t xml:space="preserve">. Ook moet dezelfde </w:t>
      </w:r>
      <w:proofErr w:type="spellStart"/>
      <w:r w:rsidR="00505A0D" w:rsidRPr="001D757A">
        <w:rPr>
          <w:sz w:val="22"/>
          <w:szCs w:val="22"/>
        </w:rPr>
        <w:t>verslaggevingsperiode</w:t>
      </w:r>
      <w:proofErr w:type="spellEnd"/>
      <w:r w:rsidR="00505A0D" w:rsidRPr="001D757A">
        <w:rPr>
          <w:sz w:val="22"/>
          <w:szCs w:val="22"/>
        </w:rPr>
        <w:t xml:space="preserve"> </w:t>
      </w:r>
      <w:r w:rsidRPr="001D757A">
        <w:rPr>
          <w:sz w:val="22"/>
          <w:szCs w:val="22"/>
        </w:rPr>
        <w:t>worden toegepast</w:t>
      </w:r>
      <w:r w:rsidRPr="001D757A">
        <w:rPr>
          <w:rFonts w:hint="eastAsia"/>
          <w:sz w:val="22"/>
          <w:szCs w:val="22"/>
        </w:rPr>
        <w:t xml:space="preserve">. </w:t>
      </w:r>
    </w:p>
    <w:p w:rsidR="00484543" w:rsidRPr="001D757A" w:rsidRDefault="00484543" w:rsidP="00050228">
      <w:pPr>
        <w:spacing w:line="360" w:lineRule="auto"/>
        <w:rPr>
          <w:sz w:val="22"/>
          <w:szCs w:val="22"/>
        </w:rPr>
      </w:pPr>
    </w:p>
    <w:p w:rsidR="00484543" w:rsidRPr="001D757A" w:rsidRDefault="00484543" w:rsidP="00050228">
      <w:pPr>
        <w:spacing w:line="360" w:lineRule="auto"/>
        <w:rPr>
          <w:sz w:val="22"/>
          <w:szCs w:val="22"/>
          <w:lang w:eastAsia="zh-CN"/>
        </w:rPr>
      </w:pPr>
      <w:r w:rsidRPr="001D757A">
        <w:rPr>
          <w:rFonts w:hint="eastAsia"/>
          <w:sz w:val="22"/>
          <w:szCs w:val="22"/>
        </w:rPr>
        <w:t>Vervolg</w:t>
      </w:r>
      <w:r w:rsidRPr="001D757A">
        <w:rPr>
          <w:sz w:val="22"/>
          <w:szCs w:val="22"/>
        </w:rPr>
        <w:t>ens</w:t>
      </w:r>
      <w:r w:rsidRPr="001D757A">
        <w:rPr>
          <w:rFonts w:hint="eastAsia"/>
          <w:sz w:val="22"/>
          <w:szCs w:val="22"/>
        </w:rPr>
        <w:t xml:space="preserve"> worden de eliminatieboekingen gemaakt. </w:t>
      </w:r>
      <w:r w:rsidRPr="001D757A">
        <w:rPr>
          <w:sz w:val="22"/>
          <w:szCs w:val="22"/>
        </w:rPr>
        <w:t>O</w:t>
      </w:r>
      <w:r w:rsidRPr="001D757A">
        <w:rPr>
          <w:rFonts w:hint="eastAsia"/>
          <w:sz w:val="22"/>
          <w:szCs w:val="22"/>
        </w:rPr>
        <w:t xml:space="preserve">nderlinge vorderingen en </w:t>
      </w:r>
      <w:r w:rsidRPr="001D757A">
        <w:rPr>
          <w:sz w:val="22"/>
          <w:szCs w:val="22"/>
        </w:rPr>
        <w:t xml:space="preserve">schulden </w:t>
      </w:r>
      <w:r w:rsidRPr="001D757A">
        <w:rPr>
          <w:rFonts w:hint="eastAsia"/>
          <w:sz w:val="22"/>
          <w:szCs w:val="22"/>
        </w:rPr>
        <w:t xml:space="preserve">en niet-gerealiseerde </w:t>
      </w:r>
      <w:proofErr w:type="spellStart"/>
      <w:r w:rsidRPr="001D757A">
        <w:rPr>
          <w:rFonts w:hint="eastAsia"/>
          <w:sz w:val="22"/>
          <w:szCs w:val="22"/>
        </w:rPr>
        <w:t>intercompany-profi</w:t>
      </w:r>
      <w:r w:rsidRPr="001D757A">
        <w:rPr>
          <w:rFonts w:hint="eastAsia"/>
          <w:sz w:val="22"/>
          <w:szCs w:val="22"/>
          <w:lang w:eastAsia="zh-CN"/>
        </w:rPr>
        <w:t>t</w:t>
      </w:r>
      <w:r w:rsidRPr="001D757A">
        <w:rPr>
          <w:rFonts w:hint="eastAsia"/>
          <w:sz w:val="22"/>
          <w:szCs w:val="22"/>
        </w:rPr>
        <w:t>s</w:t>
      </w:r>
      <w:proofErr w:type="spellEnd"/>
      <w:r w:rsidRPr="001D757A">
        <w:rPr>
          <w:rFonts w:hint="eastAsia"/>
          <w:sz w:val="22"/>
          <w:szCs w:val="22"/>
        </w:rPr>
        <w:t xml:space="preserve"> tussen de groepsmaatschappijen moeten worden </w:t>
      </w:r>
      <w:r w:rsidRPr="001D757A">
        <w:rPr>
          <w:sz w:val="22"/>
          <w:szCs w:val="22"/>
        </w:rPr>
        <w:t>geëlimineerd</w:t>
      </w:r>
      <w:r w:rsidRPr="001D757A">
        <w:rPr>
          <w:rFonts w:hint="eastAsia"/>
          <w:sz w:val="22"/>
          <w:szCs w:val="22"/>
        </w:rPr>
        <w:t xml:space="preserve">. </w:t>
      </w:r>
      <w:r w:rsidRPr="001D757A">
        <w:rPr>
          <w:sz w:val="22"/>
          <w:szCs w:val="22"/>
        </w:rPr>
        <w:t xml:space="preserve">De </w:t>
      </w:r>
      <w:r w:rsidRPr="001D757A">
        <w:rPr>
          <w:sz w:val="23"/>
          <w:szCs w:val="22"/>
        </w:rPr>
        <w:t>post deelneming wordt verwijderd</w:t>
      </w:r>
      <w:r w:rsidRPr="001D757A">
        <w:rPr>
          <w:rFonts w:hint="eastAsia"/>
          <w:sz w:val="23"/>
          <w:szCs w:val="22"/>
          <w:lang w:eastAsia="zh-CN"/>
        </w:rPr>
        <w:t xml:space="preserve"> van de balans van de moedermaatschappij</w:t>
      </w:r>
      <w:r w:rsidRPr="001D757A">
        <w:rPr>
          <w:sz w:val="23"/>
          <w:szCs w:val="22"/>
        </w:rPr>
        <w:t xml:space="preserve">. Het belang van derden </w:t>
      </w:r>
      <w:r w:rsidR="00070555" w:rsidRPr="001D757A">
        <w:rPr>
          <w:sz w:val="23"/>
          <w:szCs w:val="22"/>
        </w:rPr>
        <w:t xml:space="preserve">moet </w:t>
      </w:r>
      <w:r w:rsidRPr="001D757A">
        <w:rPr>
          <w:sz w:val="23"/>
          <w:szCs w:val="22"/>
        </w:rPr>
        <w:t xml:space="preserve">worden geboekt bij een niet-100 % belang. </w:t>
      </w:r>
      <w:r w:rsidRPr="001D757A">
        <w:rPr>
          <w:rFonts w:hint="eastAsia"/>
          <w:sz w:val="23"/>
          <w:szCs w:val="22"/>
        </w:rPr>
        <w:t xml:space="preserve">De eliminatieposten zijn </w:t>
      </w:r>
      <w:proofErr w:type="spellStart"/>
      <w:r w:rsidRPr="001D757A">
        <w:rPr>
          <w:rFonts w:hint="eastAsia"/>
          <w:sz w:val="23"/>
          <w:szCs w:val="22"/>
        </w:rPr>
        <w:t>extra-com</w:t>
      </w:r>
      <w:r w:rsidRPr="001D757A">
        <w:rPr>
          <w:sz w:val="23"/>
          <w:szCs w:val="22"/>
        </w:rPr>
        <w:t>p</w:t>
      </w:r>
      <w:r w:rsidRPr="001D757A">
        <w:rPr>
          <w:rFonts w:hint="eastAsia"/>
          <w:sz w:val="23"/>
          <w:szCs w:val="22"/>
        </w:rPr>
        <w:t>tabel</w:t>
      </w:r>
      <w:proofErr w:type="spellEnd"/>
      <w:r w:rsidRPr="001D757A">
        <w:rPr>
          <w:rFonts w:hint="eastAsia"/>
          <w:sz w:val="23"/>
          <w:szCs w:val="22"/>
        </w:rPr>
        <w:t xml:space="preserve">, </w:t>
      </w:r>
      <w:r w:rsidRPr="001D757A">
        <w:rPr>
          <w:sz w:val="23"/>
          <w:szCs w:val="22"/>
        </w:rPr>
        <w:t>wat inhoudt</w:t>
      </w:r>
      <w:r w:rsidRPr="001D757A">
        <w:rPr>
          <w:rFonts w:hint="eastAsia"/>
          <w:sz w:val="23"/>
          <w:szCs w:val="22"/>
        </w:rPr>
        <w:t xml:space="preserve"> dat het consolideren buiten de grootboek</w:t>
      </w:r>
      <w:r w:rsidRPr="001D757A">
        <w:rPr>
          <w:sz w:val="23"/>
          <w:szCs w:val="22"/>
        </w:rPr>
        <w:t xml:space="preserve">rekeningen </w:t>
      </w:r>
      <w:r w:rsidRPr="001D757A">
        <w:rPr>
          <w:rFonts w:hint="eastAsia"/>
          <w:sz w:val="23"/>
          <w:szCs w:val="22"/>
        </w:rPr>
        <w:t xml:space="preserve">van de </w:t>
      </w:r>
      <w:r w:rsidRPr="001D757A">
        <w:rPr>
          <w:sz w:val="23"/>
          <w:szCs w:val="22"/>
        </w:rPr>
        <w:t>groepsmaatschappijen</w:t>
      </w:r>
      <w:r w:rsidRPr="001D757A">
        <w:rPr>
          <w:rFonts w:hint="eastAsia"/>
          <w:sz w:val="23"/>
          <w:szCs w:val="22"/>
        </w:rPr>
        <w:t xml:space="preserve"> om gaat en </w:t>
      </w:r>
      <w:r w:rsidR="00070555" w:rsidRPr="001D757A">
        <w:rPr>
          <w:sz w:val="23"/>
          <w:szCs w:val="22"/>
        </w:rPr>
        <w:t xml:space="preserve">dat </w:t>
      </w:r>
      <w:r w:rsidRPr="001D757A">
        <w:rPr>
          <w:sz w:val="23"/>
          <w:szCs w:val="22"/>
        </w:rPr>
        <w:t xml:space="preserve">dit </w:t>
      </w:r>
      <w:r w:rsidRPr="001D757A">
        <w:rPr>
          <w:rFonts w:hint="eastAsia"/>
          <w:sz w:val="23"/>
          <w:szCs w:val="22"/>
        </w:rPr>
        <w:t xml:space="preserve">elke </w:t>
      </w:r>
      <w:proofErr w:type="spellStart"/>
      <w:r w:rsidRPr="001D757A">
        <w:rPr>
          <w:rFonts w:hint="eastAsia"/>
          <w:sz w:val="23"/>
          <w:szCs w:val="22"/>
        </w:rPr>
        <w:t>verslaggevingsperiode</w:t>
      </w:r>
      <w:proofErr w:type="spellEnd"/>
      <w:r w:rsidRPr="001D757A">
        <w:rPr>
          <w:rFonts w:hint="eastAsia"/>
          <w:sz w:val="23"/>
          <w:szCs w:val="22"/>
        </w:rPr>
        <w:t xml:space="preserve"> opnieuw </w:t>
      </w:r>
      <w:r w:rsidR="00502A3D" w:rsidRPr="001D757A">
        <w:rPr>
          <w:sz w:val="23"/>
          <w:szCs w:val="22"/>
        </w:rPr>
        <w:t>gebeurt</w:t>
      </w:r>
      <w:r w:rsidRPr="001D757A">
        <w:rPr>
          <w:rFonts w:hint="eastAsia"/>
          <w:sz w:val="23"/>
          <w:szCs w:val="22"/>
        </w:rPr>
        <w:t xml:space="preserve"> </w:t>
      </w:r>
      <w:proofErr w:type="gramStart"/>
      <w:r w:rsidRPr="001D757A">
        <w:rPr>
          <w:rFonts w:hint="eastAsia"/>
          <w:sz w:val="23"/>
          <w:szCs w:val="22"/>
        </w:rPr>
        <w:t>(Achaibersing ,</w:t>
      </w:r>
      <w:proofErr w:type="gramEnd"/>
      <w:r w:rsidRPr="001D757A">
        <w:rPr>
          <w:rFonts w:hint="eastAsia"/>
          <w:sz w:val="23"/>
          <w:szCs w:val="22"/>
        </w:rPr>
        <w:t xml:space="preserve"> 2010</w:t>
      </w:r>
      <w:r w:rsidRPr="001D757A">
        <w:rPr>
          <w:sz w:val="23"/>
          <w:szCs w:val="22"/>
        </w:rPr>
        <w:t>). Hierdoor wordt de invloed</w:t>
      </w:r>
      <w:r w:rsidRPr="001D757A">
        <w:rPr>
          <w:sz w:val="22"/>
          <w:szCs w:val="22"/>
        </w:rPr>
        <w:t xml:space="preserve"> van interne transacties binnen de groep uit de balans en de resultatenrekening van de groep gehaald (Ernst &amp; Young, 2012, pag.725).</w:t>
      </w:r>
    </w:p>
    <w:p w:rsidR="00484543" w:rsidRPr="001D757A" w:rsidRDefault="00484543" w:rsidP="00050228">
      <w:pPr>
        <w:spacing w:line="360" w:lineRule="auto"/>
        <w:rPr>
          <w:sz w:val="22"/>
          <w:szCs w:val="22"/>
          <w:lang w:eastAsia="zh-CN"/>
        </w:rPr>
      </w:pPr>
    </w:p>
    <w:p w:rsidR="001F7579" w:rsidRPr="001D757A" w:rsidRDefault="001F7579" w:rsidP="00050228">
      <w:pPr>
        <w:spacing w:line="360" w:lineRule="auto"/>
        <w:rPr>
          <w:sz w:val="22"/>
          <w:szCs w:val="22"/>
          <w:lang w:eastAsia="zh-CN"/>
        </w:rPr>
      </w:pPr>
    </w:p>
    <w:p w:rsidR="00484543" w:rsidRPr="001D757A" w:rsidRDefault="00484543" w:rsidP="00050228">
      <w:pPr>
        <w:pStyle w:val="ListParagraph"/>
        <w:widowControl w:val="0"/>
        <w:numPr>
          <w:ilvl w:val="1"/>
          <w:numId w:val="12"/>
        </w:numPr>
        <w:spacing w:line="360" w:lineRule="auto"/>
        <w:jc w:val="both"/>
        <w:rPr>
          <w:b/>
          <w:sz w:val="22"/>
          <w:szCs w:val="22"/>
        </w:rPr>
      </w:pPr>
      <w:r w:rsidRPr="001D757A">
        <w:rPr>
          <w:rFonts w:hint="eastAsia"/>
          <w:b/>
          <w:sz w:val="22"/>
          <w:szCs w:val="22"/>
          <w:lang w:eastAsia="zh-CN"/>
        </w:rPr>
        <w:t>De toelichting</w:t>
      </w:r>
    </w:p>
    <w:p w:rsidR="00484543" w:rsidRPr="001D757A" w:rsidRDefault="00484543" w:rsidP="00050228">
      <w:pPr>
        <w:spacing w:line="360" w:lineRule="auto"/>
        <w:rPr>
          <w:sz w:val="22"/>
          <w:szCs w:val="22"/>
          <w:lang w:eastAsia="zh-CN"/>
        </w:rPr>
      </w:pPr>
      <w:r w:rsidRPr="001D757A">
        <w:rPr>
          <w:sz w:val="22"/>
          <w:szCs w:val="22"/>
        </w:rPr>
        <w:t xml:space="preserve">Voor het openbaar maken van een geconsolideerde jaarrekening dient </w:t>
      </w:r>
      <w:r w:rsidR="00E71E18" w:rsidRPr="001D757A">
        <w:rPr>
          <w:rFonts w:hint="eastAsia"/>
          <w:sz w:val="22"/>
          <w:szCs w:val="22"/>
          <w:lang w:eastAsia="zh-CN"/>
        </w:rPr>
        <w:t xml:space="preserve">de toelichting </w:t>
      </w:r>
      <w:r w:rsidRPr="001D757A">
        <w:rPr>
          <w:sz w:val="22"/>
          <w:szCs w:val="22"/>
        </w:rPr>
        <w:t>aan bepaalde eisen te voldoen. Hierbij hoort de eis dat bepaalde posten toegelicht dienen te worden.</w:t>
      </w:r>
      <w:r w:rsidRPr="001D757A">
        <w:rPr>
          <w:rFonts w:hint="eastAsia"/>
          <w:sz w:val="22"/>
          <w:szCs w:val="22"/>
          <w:lang w:eastAsia="zh-CN"/>
        </w:rPr>
        <w:t xml:space="preserve"> </w:t>
      </w:r>
      <w:r w:rsidRPr="001D757A">
        <w:rPr>
          <w:sz w:val="22"/>
          <w:szCs w:val="22"/>
        </w:rPr>
        <w:t>In de toelichting van de geconsolideerde jaarrekening moet de informatie over de groepsmaatschappijen worden opgenomen</w:t>
      </w:r>
      <w:r w:rsidRPr="001D757A">
        <w:rPr>
          <w:rFonts w:hint="eastAsia"/>
          <w:sz w:val="22"/>
          <w:szCs w:val="22"/>
          <w:lang w:eastAsia="zh-CN"/>
        </w:rPr>
        <w:t xml:space="preserve">. </w:t>
      </w:r>
      <w:r w:rsidRPr="001D757A">
        <w:rPr>
          <w:sz w:val="22"/>
          <w:szCs w:val="22"/>
        </w:rPr>
        <w:t>Ook moeten de redenen van het al dan niet consolideren en de consolidatiegrondslagen opgenomen worden.</w:t>
      </w:r>
      <w:r w:rsidRPr="001D757A">
        <w:rPr>
          <w:rFonts w:hint="eastAsia"/>
          <w:sz w:val="22"/>
          <w:szCs w:val="22"/>
          <w:lang w:eastAsia="zh-CN"/>
        </w:rPr>
        <w:t xml:space="preserve"> Uit een onderzoek van Blij blijkt dat de toelichting op de geconsolideerde jaarrekening het belangrijkste onderdeel van de jaarrekening is (Blij, 2001). Hij is van mening van de </w:t>
      </w:r>
      <w:r w:rsidR="00F444D3" w:rsidRPr="001D757A">
        <w:rPr>
          <w:sz w:val="22"/>
          <w:szCs w:val="22"/>
          <w:lang w:eastAsia="zh-CN"/>
        </w:rPr>
        <w:t>analisten</w:t>
      </w:r>
      <w:r w:rsidRPr="001D757A">
        <w:rPr>
          <w:rFonts w:hint="eastAsia"/>
          <w:sz w:val="22"/>
          <w:szCs w:val="22"/>
          <w:lang w:eastAsia="zh-CN"/>
        </w:rPr>
        <w:t xml:space="preserve"> meer belang toekennen aan de toelichting dan </w:t>
      </w:r>
      <w:r w:rsidR="00070555" w:rsidRPr="001D757A">
        <w:rPr>
          <w:sz w:val="22"/>
          <w:szCs w:val="22"/>
          <w:lang w:eastAsia="zh-CN"/>
        </w:rPr>
        <w:t xml:space="preserve">aan </w:t>
      </w:r>
      <w:r w:rsidRPr="001D757A">
        <w:rPr>
          <w:rFonts w:hint="eastAsia"/>
          <w:sz w:val="22"/>
          <w:szCs w:val="22"/>
          <w:lang w:eastAsia="zh-CN"/>
        </w:rPr>
        <w:t xml:space="preserve">de geconsolideerde </w:t>
      </w:r>
      <w:r w:rsidRPr="001D757A">
        <w:rPr>
          <w:sz w:val="22"/>
          <w:szCs w:val="22"/>
          <w:lang w:eastAsia="zh-CN"/>
        </w:rPr>
        <w:t xml:space="preserve">balans </w:t>
      </w:r>
      <w:r w:rsidRPr="001D757A">
        <w:rPr>
          <w:rFonts w:hint="eastAsia"/>
          <w:sz w:val="22"/>
          <w:szCs w:val="22"/>
          <w:lang w:eastAsia="zh-CN"/>
        </w:rPr>
        <w:t>en winst-</w:t>
      </w:r>
      <w:r w:rsidR="00466FB1" w:rsidRPr="001D757A">
        <w:rPr>
          <w:sz w:val="22"/>
          <w:szCs w:val="22"/>
          <w:lang w:eastAsia="zh-CN"/>
        </w:rPr>
        <w:t xml:space="preserve"> </w:t>
      </w:r>
      <w:r w:rsidRPr="001D757A">
        <w:rPr>
          <w:rFonts w:hint="eastAsia"/>
          <w:sz w:val="22"/>
          <w:szCs w:val="22"/>
          <w:lang w:eastAsia="zh-CN"/>
        </w:rPr>
        <w:t xml:space="preserve">en verliesrekening. </w:t>
      </w:r>
    </w:p>
    <w:p w:rsidR="00484543" w:rsidRPr="001D757A" w:rsidRDefault="00484543" w:rsidP="00050228">
      <w:pPr>
        <w:spacing w:line="360" w:lineRule="auto"/>
        <w:rPr>
          <w:sz w:val="22"/>
          <w:szCs w:val="22"/>
          <w:lang w:eastAsia="zh-CN"/>
        </w:rPr>
      </w:pPr>
    </w:p>
    <w:p w:rsidR="00484543" w:rsidRPr="001D757A" w:rsidRDefault="00484543" w:rsidP="00050228">
      <w:pPr>
        <w:spacing w:line="360" w:lineRule="auto"/>
        <w:rPr>
          <w:sz w:val="22"/>
          <w:szCs w:val="22"/>
          <w:lang w:eastAsia="zh-CN"/>
        </w:rPr>
      </w:pPr>
      <w:r w:rsidRPr="001D757A">
        <w:rPr>
          <w:sz w:val="22"/>
          <w:szCs w:val="22"/>
          <w:lang w:eastAsia="zh-CN"/>
        </w:rPr>
        <w:t>In</w:t>
      </w:r>
      <w:r w:rsidRPr="001D757A">
        <w:rPr>
          <w:rFonts w:hint="eastAsia"/>
          <w:sz w:val="22"/>
          <w:szCs w:val="22"/>
          <w:lang w:eastAsia="zh-CN"/>
        </w:rPr>
        <w:t xml:space="preserve"> IAS 27.41 zijn de </w:t>
      </w:r>
      <w:proofErr w:type="spellStart"/>
      <w:r w:rsidRPr="001D757A">
        <w:rPr>
          <w:rFonts w:hint="eastAsia"/>
          <w:sz w:val="22"/>
          <w:szCs w:val="22"/>
          <w:lang w:eastAsia="zh-CN"/>
        </w:rPr>
        <w:t>toelichtingsvereisten</w:t>
      </w:r>
      <w:proofErr w:type="spellEnd"/>
      <w:r w:rsidRPr="001D757A">
        <w:rPr>
          <w:rFonts w:hint="eastAsia"/>
          <w:sz w:val="22"/>
          <w:szCs w:val="22"/>
          <w:lang w:eastAsia="zh-CN"/>
        </w:rPr>
        <w:t xml:space="preserve"> van de geconsolideerde jaarrekening opgenomen, een paar belangrijke vereisten zijn:</w:t>
      </w:r>
    </w:p>
    <w:p w:rsidR="00484543" w:rsidRPr="001D757A" w:rsidRDefault="00484543" w:rsidP="00663BA9">
      <w:pPr>
        <w:pStyle w:val="ListParagraph"/>
        <w:numPr>
          <w:ilvl w:val="0"/>
          <w:numId w:val="11"/>
        </w:numPr>
        <w:spacing w:line="360" w:lineRule="auto"/>
        <w:rPr>
          <w:sz w:val="22"/>
          <w:szCs w:val="22"/>
          <w:lang w:eastAsia="zh-CN"/>
        </w:rPr>
      </w:pPr>
      <w:r w:rsidRPr="001D757A">
        <w:rPr>
          <w:sz w:val="22"/>
          <w:szCs w:val="22"/>
          <w:lang w:eastAsia="zh-CN"/>
        </w:rPr>
        <w:t>Een toelichting van de aard van de relatie tussen het groepshoofd en de -maatschappij, wanneer het hoofd niet over meer dan 50% van het stemrecht in de maatschappij bezit.</w:t>
      </w:r>
    </w:p>
    <w:p w:rsidR="00484543" w:rsidRPr="001D757A" w:rsidRDefault="00484543" w:rsidP="00663BA9">
      <w:pPr>
        <w:pStyle w:val="ListParagraph"/>
        <w:numPr>
          <w:ilvl w:val="0"/>
          <w:numId w:val="11"/>
        </w:numPr>
        <w:spacing w:line="360" w:lineRule="auto"/>
        <w:rPr>
          <w:sz w:val="22"/>
          <w:szCs w:val="22"/>
          <w:lang w:eastAsia="zh-CN"/>
        </w:rPr>
      </w:pPr>
      <w:r w:rsidRPr="001D757A">
        <w:rPr>
          <w:sz w:val="22"/>
          <w:szCs w:val="22"/>
          <w:lang w:eastAsia="zh-CN"/>
        </w:rPr>
        <w:t>Andersom moet uitgelegd worden waarom het hebben van meer dan 50% van het stemrecht toch niet leidt tot</w:t>
      </w:r>
      <w:r w:rsidRPr="001D757A">
        <w:rPr>
          <w:rFonts w:hint="eastAsia"/>
          <w:sz w:val="22"/>
          <w:szCs w:val="22"/>
          <w:lang w:eastAsia="zh-CN"/>
        </w:rPr>
        <w:t xml:space="preserve"> beslissende</w:t>
      </w:r>
      <w:r w:rsidRPr="001D757A">
        <w:rPr>
          <w:sz w:val="22"/>
          <w:szCs w:val="22"/>
          <w:lang w:eastAsia="zh-CN"/>
        </w:rPr>
        <w:t xml:space="preserve"> zeggenschap.</w:t>
      </w:r>
    </w:p>
    <w:p w:rsidR="00484543" w:rsidRPr="001D757A" w:rsidRDefault="00484543" w:rsidP="00663BA9">
      <w:pPr>
        <w:pStyle w:val="ListParagraph"/>
        <w:numPr>
          <w:ilvl w:val="0"/>
          <w:numId w:val="11"/>
        </w:numPr>
        <w:spacing w:line="360" w:lineRule="auto"/>
        <w:rPr>
          <w:sz w:val="22"/>
          <w:szCs w:val="22"/>
          <w:lang w:eastAsia="zh-CN"/>
        </w:rPr>
      </w:pPr>
      <w:r w:rsidRPr="001D757A">
        <w:rPr>
          <w:sz w:val="22"/>
          <w:szCs w:val="22"/>
          <w:lang w:eastAsia="zh-CN"/>
        </w:rPr>
        <w:t>Een overzicht van alle mutaties waarin veranderingen in het belang worden opgenomen, ook als ze niet leiden tot een verandering in zeggenschap.</w:t>
      </w:r>
    </w:p>
    <w:p w:rsidR="00484543" w:rsidRPr="001D757A" w:rsidRDefault="00484543" w:rsidP="00663BA9">
      <w:pPr>
        <w:pStyle w:val="ListParagraph"/>
        <w:numPr>
          <w:ilvl w:val="0"/>
          <w:numId w:val="11"/>
        </w:numPr>
        <w:spacing w:line="360" w:lineRule="auto"/>
        <w:rPr>
          <w:sz w:val="22"/>
          <w:szCs w:val="22"/>
          <w:lang w:eastAsia="zh-CN"/>
        </w:rPr>
      </w:pPr>
      <w:r w:rsidRPr="001D757A">
        <w:rPr>
          <w:sz w:val="22"/>
          <w:szCs w:val="22"/>
          <w:lang w:eastAsia="zh-CN"/>
        </w:rPr>
        <w:t xml:space="preserve">Bij verlies van een beslissende zeggenschap dient de moeder toe te lichten welke winsten en verliezen daarmee zijn gemoeid nadat het resterende belang tegen </w:t>
      </w:r>
      <w:r w:rsidR="00F444D3" w:rsidRPr="001D757A">
        <w:rPr>
          <w:sz w:val="22"/>
          <w:szCs w:val="22"/>
          <w:lang w:eastAsia="zh-CN"/>
        </w:rPr>
        <w:t>reële</w:t>
      </w:r>
      <w:r w:rsidRPr="001D757A">
        <w:rPr>
          <w:sz w:val="22"/>
          <w:szCs w:val="22"/>
          <w:lang w:eastAsia="zh-CN"/>
        </w:rPr>
        <w:t xml:space="preserve"> waarde is gewaardeerd </w:t>
      </w:r>
      <w:r w:rsidRPr="001D757A">
        <w:rPr>
          <w:rFonts w:hint="eastAsia"/>
          <w:sz w:val="22"/>
          <w:szCs w:val="22"/>
          <w:lang w:eastAsia="zh-CN"/>
        </w:rPr>
        <w:t>(Ernst &amp;Young, 2012, pag.727).</w:t>
      </w:r>
    </w:p>
    <w:p w:rsidR="00484543" w:rsidRPr="001D757A" w:rsidRDefault="00484543" w:rsidP="00050228">
      <w:pPr>
        <w:spacing w:line="360" w:lineRule="auto"/>
        <w:rPr>
          <w:sz w:val="22"/>
          <w:szCs w:val="22"/>
        </w:rPr>
      </w:pPr>
    </w:p>
    <w:p w:rsidR="007B18E3" w:rsidRPr="001D757A" w:rsidRDefault="007B18E3" w:rsidP="007B18E3">
      <w:pPr>
        <w:pStyle w:val="ListParagraph"/>
        <w:widowControl w:val="0"/>
        <w:numPr>
          <w:ilvl w:val="1"/>
          <w:numId w:val="12"/>
        </w:numPr>
        <w:spacing w:line="360" w:lineRule="auto"/>
        <w:jc w:val="both"/>
        <w:rPr>
          <w:b/>
          <w:sz w:val="22"/>
          <w:szCs w:val="22"/>
        </w:rPr>
      </w:pPr>
      <w:r w:rsidRPr="001D757A">
        <w:rPr>
          <w:b/>
          <w:sz w:val="22"/>
          <w:szCs w:val="22"/>
        </w:rPr>
        <w:t>Samenvatting</w:t>
      </w:r>
    </w:p>
    <w:p w:rsidR="007B18E3" w:rsidRPr="001D757A" w:rsidRDefault="00A055C6" w:rsidP="007B18E3">
      <w:pPr>
        <w:widowControl w:val="0"/>
        <w:spacing w:line="360" w:lineRule="auto"/>
        <w:jc w:val="both"/>
        <w:rPr>
          <w:sz w:val="22"/>
          <w:szCs w:val="22"/>
        </w:rPr>
      </w:pPr>
      <w:r w:rsidRPr="001D757A">
        <w:rPr>
          <w:sz w:val="22"/>
          <w:szCs w:val="22"/>
        </w:rPr>
        <w:t xml:space="preserve">In IAS 27 staat het </w:t>
      </w:r>
      <w:r w:rsidR="007B18E3" w:rsidRPr="001D757A">
        <w:rPr>
          <w:sz w:val="22"/>
          <w:szCs w:val="22"/>
        </w:rPr>
        <w:t>begrip van ‘</w:t>
      </w:r>
      <w:proofErr w:type="spellStart"/>
      <w:r w:rsidR="007B18E3" w:rsidRPr="001D757A">
        <w:rPr>
          <w:rFonts w:hint="eastAsia"/>
          <w:sz w:val="22"/>
          <w:szCs w:val="22"/>
        </w:rPr>
        <w:t>control</w:t>
      </w:r>
      <w:proofErr w:type="spellEnd"/>
      <w:r w:rsidR="007B18E3" w:rsidRPr="001D757A">
        <w:rPr>
          <w:sz w:val="22"/>
          <w:szCs w:val="22"/>
        </w:rPr>
        <w:t>’</w:t>
      </w:r>
      <w:r w:rsidR="007B18E3" w:rsidRPr="001D757A">
        <w:rPr>
          <w:rFonts w:hint="eastAsia"/>
          <w:sz w:val="22"/>
          <w:szCs w:val="22"/>
        </w:rPr>
        <w:t xml:space="preserve"> </w:t>
      </w:r>
      <w:r w:rsidRPr="001D757A">
        <w:rPr>
          <w:sz w:val="22"/>
          <w:szCs w:val="22"/>
        </w:rPr>
        <w:t>centraal. E</w:t>
      </w:r>
      <w:r w:rsidR="007B18E3" w:rsidRPr="001D757A">
        <w:rPr>
          <w:rFonts w:hint="eastAsia"/>
          <w:sz w:val="22"/>
          <w:szCs w:val="22"/>
        </w:rPr>
        <w:t xml:space="preserve">r </w:t>
      </w:r>
      <w:r w:rsidRPr="001D757A">
        <w:rPr>
          <w:sz w:val="22"/>
          <w:szCs w:val="22"/>
        </w:rPr>
        <w:t>wordt uitgegaan</w:t>
      </w:r>
      <w:r w:rsidR="007B18E3" w:rsidRPr="001D757A">
        <w:rPr>
          <w:rFonts w:hint="eastAsia"/>
          <w:sz w:val="22"/>
          <w:szCs w:val="22"/>
        </w:rPr>
        <w:t xml:space="preserve"> van de macht om het </w:t>
      </w:r>
      <w:r w:rsidRPr="001D757A">
        <w:rPr>
          <w:sz w:val="22"/>
          <w:szCs w:val="22"/>
        </w:rPr>
        <w:t>financiële</w:t>
      </w:r>
      <w:r w:rsidR="007B18E3" w:rsidRPr="001D757A">
        <w:rPr>
          <w:rFonts w:hint="eastAsia"/>
          <w:sz w:val="22"/>
          <w:szCs w:val="22"/>
        </w:rPr>
        <w:t xml:space="preserve"> en operatie beleid van een onderneming te sturen. In SIC-12 is de definitie van </w:t>
      </w:r>
      <w:r w:rsidR="007B18E3" w:rsidRPr="001D757A">
        <w:rPr>
          <w:sz w:val="22"/>
          <w:szCs w:val="22"/>
        </w:rPr>
        <w:t>‘</w:t>
      </w:r>
      <w:proofErr w:type="spellStart"/>
      <w:r w:rsidR="007B18E3" w:rsidRPr="001D757A">
        <w:rPr>
          <w:rFonts w:hint="eastAsia"/>
          <w:sz w:val="22"/>
          <w:szCs w:val="22"/>
        </w:rPr>
        <w:t>control</w:t>
      </w:r>
      <w:proofErr w:type="spellEnd"/>
      <w:r w:rsidR="007B18E3" w:rsidRPr="001D757A">
        <w:rPr>
          <w:sz w:val="22"/>
          <w:szCs w:val="22"/>
        </w:rPr>
        <w:t>’</w:t>
      </w:r>
      <w:r w:rsidR="007B18E3" w:rsidRPr="001D757A">
        <w:rPr>
          <w:rFonts w:hint="eastAsia"/>
          <w:sz w:val="22"/>
          <w:szCs w:val="22"/>
        </w:rPr>
        <w:t xml:space="preserve"> voor de </w:t>
      </w:r>
      <w:proofErr w:type="spellStart"/>
      <w:r w:rsidR="007B18E3" w:rsidRPr="001D757A">
        <w:rPr>
          <w:rFonts w:hint="eastAsia"/>
          <w:sz w:val="22"/>
          <w:szCs w:val="22"/>
        </w:rPr>
        <w:t>SPE</w:t>
      </w:r>
      <w:r w:rsidR="007B18E3" w:rsidRPr="001D757A">
        <w:rPr>
          <w:sz w:val="22"/>
          <w:szCs w:val="22"/>
        </w:rPr>
        <w:t>’</w:t>
      </w:r>
      <w:r w:rsidRPr="001D757A">
        <w:rPr>
          <w:rFonts w:hint="eastAsia"/>
          <w:sz w:val="22"/>
          <w:szCs w:val="22"/>
        </w:rPr>
        <w:t>s</w:t>
      </w:r>
      <w:proofErr w:type="spellEnd"/>
      <w:r w:rsidRPr="001D757A">
        <w:rPr>
          <w:rFonts w:hint="eastAsia"/>
          <w:sz w:val="22"/>
          <w:szCs w:val="22"/>
        </w:rPr>
        <w:t xml:space="preserve"> opgenomen. </w:t>
      </w:r>
      <w:r w:rsidR="007B18E3" w:rsidRPr="001D757A">
        <w:rPr>
          <w:sz w:val="22"/>
          <w:szCs w:val="22"/>
        </w:rPr>
        <w:t>‘</w:t>
      </w:r>
      <w:proofErr w:type="spellStart"/>
      <w:r w:rsidRPr="001D757A">
        <w:rPr>
          <w:rFonts w:hint="eastAsia"/>
          <w:sz w:val="22"/>
          <w:szCs w:val="22"/>
        </w:rPr>
        <w:t>C</w:t>
      </w:r>
      <w:r w:rsidR="007B18E3" w:rsidRPr="001D757A">
        <w:rPr>
          <w:rFonts w:hint="eastAsia"/>
          <w:sz w:val="22"/>
          <w:szCs w:val="22"/>
        </w:rPr>
        <w:t>ontrol</w:t>
      </w:r>
      <w:proofErr w:type="spellEnd"/>
      <w:r w:rsidR="007B18E3" w:rsidRPr="001D757A">
        <w:rPr>
          <w:sz w:val="22"/>
          <w:szCs w:val="22"/>
        </w:rPr>
        <w:t>’</w:t>
      </w:r>
      <w:r w:rsidR="007B18E3" w:rsidRPr="001D757A">
        <w:rPr>
          <w:rFonts w:hint="eastAsia"/>
          <w:sz w:val="22"/>
          <w:szCs w:val="22"/>
        </w:rPr>
        <w:t xml:space="preserve"> is </w:t>
      </w:r>
      <w:r w:rsidRPr="001D757A">
        <w:rPr>
          <w:sz w:val="22"/>
          <w:szCs w:val="22"/>
        </w:rPr>
        <w:t xml:space="preserve">daarin </w:t>
      </w:r>
      <w:r w:rsidR="007B18E3" w:rsidRPr="001D757A">
        <w:rPr>
          <w:rFonts w:hint="eastAsia"/>
          <w:sz w:val="22"/>
          <w:szCs w:val="22"/>
        </w:rPr>
        <w:t>gebaseerd op basis van risico</w:t>
      </w:r>
      <w:r w:rsidR="007B18E3" w:rsidRPr="001D757A">
        <w:rPr>
          <w:sz w:val="22"/>
          <w:szCs w:val="22"/>
        </w:rPr>
        <w:t>’</w:t>
      </w:r>
      <w:r w:rsidR="007B18E3" w:rsidRPr="001D757A">
        <w:rPr>
          <w:rFonts w:hint="eastAsia"/>
          <w:sz w:val="22"/>
          <w:szCs w:val="22"/>
        </w:rPr>
        <w:t xml:space="preserve">s en beloningen. In IAS 31 is de waardering van joint </w:t>
      </w:r>
      <w:proofErr w:type="spellStart"/>
      <w:r w:rsidR="007B18E3" w:rsidRPr="001D757A">
        <w:rPr>
          <w:rFonts w:hint="eastAsia"/>
          <w:sz w:val="22"/>
          <w:szCs w:val="22"/>
        </w:rPr>
        <w:t>ventures</w:t>
      </w:r>
      <w:proofErr w:type="spellEnd"/>
      <w:r w:rsidR="007B18E3" w:rsidRPr="001D757A">
        <w:rPr>
          <w:rFonts w:hint="eastAsia"/>
          <w:sz w:val="22"/>
          <w:szCs w:val="22"/>
        </w:rPr>
        <w:t xml:space="preserve"> opgenomen. Bij een joint venture is sprake van gezamenlijke zeggenschap. </w:t>
      </w:r>
      <w:r w:rsidRPr="001D757A">
        <w:rPr>
          <w:rFonts w:hint="eastAsia"/>
          <w:sz w:val="22"/>
          <w:szCs w:val="22"/>
          <w:lang w:val="en-US"/>
        </w:rPr>
        <w:t xml:space="preserve">De </w:t>
      </w:r>
      <w:proofErr w:type="spellStart"/>
      <w:r w:rsidRPr="001D757A">
        <w:rPr>
          <w:rFonts w:hint="eastAsia"/>
          <w:sz w:val="22"/>
          <w:szCs w:val="22"/>
          <w:lang w:val="en-US"/>
        </w:rPr>
        <w:t>drie</w:t>
      </w:r>
      <w:proofErr w:type="spellEnd"/>
      <w:r w:rsidRPr="001D757A">
        <w:rPr>
          <w:rFonts w:hint="eastAsia"/>
          <w:sz w:val="22"/>
          <w:szCs w:val="22"/>
          <w:lang w:val="en-US"/>
        </w:rPr>
        <w:t xml:space="preserve"> </w:t>
      </w:r>
      <w:proofErr w:type="spellStart"/>
      <w:r w:rsidRPr="001D757A">
        <w:rPr>
          <w:rFonts w:hint="eastAsia"/>
          <w:sz w:val="22"/>
          <w:szCs w:val="22"/>
          <w:lang w:val="en-US"/>
        </w:rPr>
        <w:t>vormen</w:t>
      </w:r>
      <w:proofErr w:type="spellEnd"/>
      <w:r w:rsidRPr="001D757A">
        <w:rPr>
          <w:rFonts w:hint="eastAsia"/>
          <w:sz w:val="22"/>
          <w:szCs w:val="22"/>
          <w:lang w:val="en-US"/>
        </w:rPr>
        <w:t xml:space="preserve"> van joint ventures</w:t>
      </w:r>
      <w:r w:rsidR="007B18E3" w:rsidRPr="001D757A">
        <w:rPr>
          <w:rFonts w:hint="eastAsia"/>
          <w:sz w:val="22"/>
          <w:szCs w:val="22"/>
          <w:lang w:val="en-US"/>
        </w:rPr>
        <w:t xml:space="preserve"> </w:t>
      </w:r>
      <w:proofErr w:type="spellStart"/>
      <w:r w:rsidR="007B18E3" w:rsidRPr="001D757A">
        <w:rPr>
          <w:rFonts w:hint="eastAsia"/>
          <w:sz w:val="22"/>
          <w:szCs w:val="22"/>
          <w:lang w:val="en-US"/>
        </w:rPr>
        <w:t>zijn</w:t>
      </w:r>
      <w:proofErr w:type="spellEnd"/>
      <w:r w:rsidRPr="001D757A">
        <w:rPr>
          <w:sz w:val="22"/>
          <w:szCs w:val="22"/>
          <w:lang w:val="en-US"/>
        </w:rPr>
        <w:t>:</w:t>
      </w:r>
      <w:r w:rsidR="007B18E3" w:rsidRPr="001D757A">
        <w:rPr>
          <w:rFonts w:hint="eastAsia"/>
          <w:sz w:val="22"/>
          <w:szCs w:val="22"/>
          <w:lang w:val="en-US"/>
        </w:rPr>
        <w:t xml:space="preserve"> jointly controlled entities, jointly controlled assets en jointly controlled operations. </w:t>
      </w:r>
      <w:r w:rsidR="007B18E3" w:rsidRPr="001D757A">
        <w:rPr>
          <w:sz w:val="22"/>
          <w:szCs w:val="22"/>
        </w:rPr>
        <w:t xml:space="preserve">De regels met betrekking tot consolidatieplicht bepalen welke deelnemers een geconsolideerde jaarrekening moeten opstellen. </w:t>
      </w:r>
      <w:proofErr w:type="gramStart"/>
      <w:r w:rsidR="007B18E3" w:rsidRPr="001D757A">
        <w:rPr>
          <w:rFonts w:hint="eastAsia"/>
          <w:sz w:val="22"/>
          <w:szCs w:val="22"/>
        </w:rPr>
        <w:t>De consolidatiekring bepaalt welke entiteiten in de consolidatie moeten worden opgenomen.</w:t>
      </w:r>
      <w:r w:rsidR="007B18E3" w:rsidRPr="001D757A">
        <w:rPr>
          <w:sz w:val="22"/>
          <w:szCs w:val="22"/>
        </w:rPr>
        <w:t xml:space="preserve"> </w:t>
      </w:r>
      <w:proofErr w:type="gramEnd"/>
      <w:r w:rsidR="007B18E3" w:rsidRPr="001D757A">
        <w:rPr>
          <w:sz w:val="22"/>
          <w:szCs w:val="22"/>
        </w:rPr>
        <w:t xml:space="preserve">Groepsmaatschappijen zijn verplicht te consolideren door middel van de integrale consolidatie. </w:t>
      </w:r>
      <w:r w:rsidR="007B18E3" w:rsidRPr="001D757A">
        <w:rPr>
          <w:rFonts w:hint="eastAsia"/>
          <w:sz w:val="22"/>
          <w:szCs w:val="22"/>
        </w:rPr>
        <w:t xml:space="preserve">De joint </w:t>
      </w:r>
      <w:proofErr w:type="spellStart"/>
      <w:r w:rsidR="007B18E3" w:rsidRPr="001D757A">
        <w:rPr>
          <w:rFonts w:hint="eastAsia"/>
          <w:sz w:val="22"/>
          <w:szCs w:val="22"/>
        </w:rPr>
        <w:t>ventures</w:t>
      </w:r>
      <w:proofErr w:type="spellEnd"/>
      <w:r w:rsidR="007B18E3" w:rsidRPr="001D757A">
        <w:rPr>
          <w:rFonts w:hint="eastAsia"/>
          <w:sz w:val="22"/>
          <w:szCs w:val="22"/>
        </w:rPr>
        <w:t xml:space="preserve"> kunnen worden gewaardeerd volgens de </w:t>
      </w:r>
      <w:proofErr w:type="spellStart"/>
      <w:r w:rsidR="007B18E3" w:rsidRPr="001D757A">
        <w:rPr>
          <w:rFonts w:hint="eastAsia"/>
          <w:sz w:val="22"/>
          <w:szCs w:val="22"/>
        </w:rPr>
        <w:t>equity-methode</w:t>
      </w:r>
      <w:proofErr w:type="spellEnd"/>
      <w:r w:rsidR="007B18E3" w:rsidRPr="001D757A">
        <w:rPr>
          <w:rFonts w:hint="eastAsia"/>
          <w:sz w:val="22"/>
          <w:szCs w:val="22"/>
        </w:rPr>
        <w:t xml:space="preserve"> of geconsolideerd volgens de proportionele methode. Voordat de consolidatie </w:t>
      </w:r>
      <w:r w:rsidR="007B18E3" w:rsidRPr="001D757A">
        <w:rPr>
          <w:sz w:val="22"/>
          <w:szCs w:val="22"/>
        </w:rPr>
        <w:t>plaatsvindt,</w:t>
      </w:r>
      <w:r w:rsidR="007B18E3" w:rsidRPr="001D757A">
        <w:rPr>
          <w:rFonts w:hint="eastAsia"/>
          <w:sz w:val="22"/>
          <w:szCs w:val="22"/>
        </w:rPr>
        <w:t xml:space="preserve"> moet</w:t>
      </w:r>
      <w:r w:rsidR="007B18E3" w:rsidRPr="001D757A">
        <w:rPr>
          <w:sz w:val="22"/>
          <w:szCs w:val="22"/>
        </w:rPr>
        <w:t>en</w:t>
      </w:r>
      <w:r w:rsidR="007B18E3" w:rsidRPr="001D757A">
        <w:rPr>
          <w:rFonts w:hint="eastAsia"/>
          <w:sz w:val="22"/>
          <w:szCs w:val="22"/>
        </w:rPr>
        <w:t xml:space="preserve"> eerst de eliminatieboekingen worden gemaakt. In de toelichting van de geconsolideerde jaarrekening moet informatie worden verstrekt over de groepsmaatschappijen. </w:t>
      </w:r>
      <w:r w:rsidR="007B18E3" w:rsidRPr="001D757A">
        <w:rPr>
          <w:sz w:val="22"/>
          <w:szCs w:val="22"/>
        </w:rPr>
        <w:t>In hoofdstuk 4 worden de wijzigingen als gevolg van het verplicht toepassen van IFRS 1</w:t>
      </w:r>
      <w:r w:rsidR="007B18E3" w:rsidRPr="001D757A">
        <w:rPr>
          <w:rFonts w:hint="eastAsia"/>
          <w:sz w:val="22"/>
          <w:szCs w:val="22"/>
        </w:rPr>
        <w:t>0, 11 en 12</w:t>
      </w:r>
      <w:r w:rsidR="007B18E3" w:rsidRPr="001D757A">
        <w:rPr>
          <w:sz w:val="22"/>
          <w:szCs w:val="22"/>
        </w:rPr>
        <w:t xml:space="preserve"> vergeleken met de huidige regelgeving</w:t>
      </w:r>
      <w:r w:rsidR="007B18E3" w:rsidRPr="001D757A">
        <w:rPr>
          <w:rFonts w:hint="eastAsia"/>
          <w:sz w:val="22"/>
          <w:szCs w:val="22"/>
        </w:rPr>
        <w:t>en</w:t>
      </w:r>
      <w:r w:rsidR="007B18E3" w:rsidRPr="001D757A">
        <w:rPr>
          <w:sz w:val="22"/>
          <w:szCs w:val="22"/>
        </w:rPr>
        <w:t>.</w:t>
      </w:r>
    </w:p>
    <w:p w:rsidR="00BD04C4" w:rsidRPr="001D757A" w:rsidRDefault="00BD04C4" w:rsidP="00050228">
      <w:pPr>
        <w:spacing w:line="360" w:lineRule="auto"/>
        <w:rPr>
          <w:b/>
          <w:sz w:val="22"/>
          <w:szCs w:val="22"/>
        </w:rPr>
      </w:pPr>
      <w:r w:rsidRPr="001D757A">
        <w:rPr>
          <w:b/>
          <w:sz w:val="22"/>
          <w:szCs w:val="22"/>
        </w:rPr>
        <w:t xml:space="preserve">Hoofdstuk 4: Nieuwe </w:t>
      </w:r>
      <w:proofErr w:type="spellStart"/>
      <w:r w:rsidR="002B7AD3" w:rsidRPr="001D757A">
        <w:rPr>
          <w:b/>
          <w:sz w:val="22"/>
          <w:szCs w:val="22"/>
        </w:rPr>
        <w:t>IFRS-standaarden</w:t>
      </w:r>
      <w:proofErr w:type="spellEnd"/>
    </w:p>
    <w:p w:rsidR="00BD04C4" w:rsidRPr="001D757A" w:rsidRDefault="00BD04C4" w:rsidP="00050228">
      <w:pPr>
        <w:widowControl w:val="0"/>
        <w:spacing w:line="360" w:lineRule="auto"/>
        <w:jc w:val="both"/>
        <w:rPr>
          <w:sz w:val="22"/>
          <w:szCs w:val="22"/>
        </w:rPr>
      </w:pPr>
    </w:p>
    <w:p w:rsidR="00BF6D94" w:rsidRPr="001D757A" w:rsidRDefault="00BD04C4" w:rsidP="00050228">
      <w:pPr>
        <w:widowControl w:val="0"/>
        <w:spacing w:line="360" w:lineRule="auto"/>
        <w:jc w:val="both"/>
        <w:rPr>
          <w:b/>
          <w:sz w:val="22"/>
          <w:szCs w:val="22"/>
        </w:rPr>
      </w:pPr>
      <w:r w:rsidRPr="001D757A">
        <w:rPr>
          <w:b/>
          <w:sz w:val="22"/>
          <w:szCs w:val="22"/>
        </w:rPr>
        <w:t>4.1 Inleiding</w:t>
      </w:r>
    </w:p>
    <w:p w:rsidR="00BD04C4" w:rsidRPr="001D757A" w:rsidRDefault="00BD04C4" w:rsidP="00050228">
      <w:pPr>
        <w:spacing w:line="360" w:lineRule="auto"/>
        <w:rPr>
          <w:sz w:val="22"/>
          <w:szCs w:val="22"/>
          <w:lang w:eastAsia="zh-CN"/>
        </w:rPr>
      </w:pPr>
      <w:r w:rsidRPr="001D757A">
        <w:rPr>
          <w:sz w:val="22"/>
          <w:szCs w:val="22"/>
        </w:rPr>
        <w:t xml:space="preserve">In dit hoofdstuk worden de wijzigingen die de IASB heeft aangebracht aan de accountingstandaarden behandeld. Als eerste worden de redenen voor de invoering van nieuwe </w:t>
      </w:r>
      <w:proofErr w:type="spellStart"/>
      <w:r w:rsidR="002B7AD3" w:rsidRPr="001D757A">
        <w:rPr>
          <w:sz w:val="22"/>
          <w:szCs w:val="22"/>
        </w:rPr>
        <w:t>IFRS-standaarden</w:t>
      </w:r>
      <w:proofErr w:type="spellEnd"/>
      <w:r w:rsidRPr="001D757A">
        <w:rPr>
          <w:sz w:val="22"/>
          <w:szCs w:val="22"/>
        </w:rPr>
        <w:t xml:space="preserve"> beschreven. Daarna worden de wijzigingen beschreven en de mogelijke gevolgen daarvan. De drie standaarden </w:t>
      </w:r>
      <w:r w:rsidRPr="001D757A">
        <w:rPr>
          <w:rFonts w:hint="eastAsia"/>
          <w:sz w:val="22"/>
          <w:szCs w:val="22"/>
        </w:rPr>
        <w:t>IFRS 10</w:t>
      </w:r>
      <w:r w:rsidRPr="001D757A">
        <w:rPr>
          <w:rFonts w:hint="eastAsia"/>
          <w:sz w:val="22"/>
          <w:szCs w:val="22"/>
          <w:lang w:eastAsia="zh-CN"/>
        </w:rPr>
        <w:t xml:space="preserve"> </w:t>
      </w:r>
      <w:r w:rsidRPr="001D757A">
        <w:rPr>
          <w:sz w:val="22"/>
          <w:szCs w:val="22"/>
          <w:lang w:eastAsia="zh-CN"/>
        </w:rPr>
        <w:t>‘</w:t>
      </w:r>
      <w:proofErr w:type="spellStart"/>
      <w:r w:rsidRPr="001D757A">
        <w:rPr>
          <w:rFonts w:hint="eastAsia"/>
          <w:sz w:val="22"/>
          <w:szCs w:val="22"/>
          <w:lang w:eastAsia="zh-CN"/>
        </w:rPr>
        <w:t>Consolidated</w:t>
      </w:r>
      <w:proofErr w:type="spellEnd"/>
      <w:r w:rsidRPr="001D757A">
        <w:rPr>
          <w:rFonts w:hint="eastAsia"/>
          <w:sz w:val="22"/>
          <w:szCs w:val="22"/>
          <w:lang w:eastAsia="zh-CN"/>
        </w:rPr>
        <w:t xml:space="preserve"> Financial Statements</w:t>
      </w:r>
      <w:r w:rsidRPr="001D757A">
        <w:rPr>
          <w:sz w:val="22"/>
          <w:szCs w:val="22"/>
          <w:lang w:eastAsia="zh-CN"/>
        </w:rPr>
        <w:t>’</w:t>
      </w:r>
      <w:r w:rsidRPr="001D757A">
        <w:rPr>
          <w:rFonts w:hint="eastAsia"/>
          <w:sz w:val="22"/>
          <w:szCs w:val="22"/>
        </w:rPr>
        <w:t xml:space="preserve">, </w:t>
      </w:r>
      <w:r w:rsidRPr="001D757A">
        <w:rPr>
          <w:rFonts w:hint="eastAsia"/>
          <w:sz w:val="22"/>
          <w:szCs w:val="22"/>
          <w:lang w:eastAsia="zh-CN"/>
        </w:rPr>
        <w:t xml:space="preserve">IFRS </w:t>
      </w:r>
      <w:r w:rsidRPr="001D757A">
        <w:rPr>
          <w:rFonts w:hint="eastAsia"/>
          <w:sz w:val="22"/>
          <w:szCs w:val="22"/>
        </w:rPr>
        <w:t>11</w:t>
      </w:r>
      <w:r w:rsidRPr="001D757A">
        <w:rPr>
          <w:rFonts w:hint="eastAsia"/>
          <w:sz w:val="22"/>
          <w:szCs w:val="22"/>
          <w:lang w:eastAsia="zh-CN"/>
        </w:rPr>
        <w:t xml:space="preserve"> </w:t>
      </w:r>
      <w:r w:rsidRPr="001D757A">
        <w:rPr>
          <w:sz w:val="22"/>
          <w:szCs w:val="22"/>
          <w:lang w:eastAsia="zh-CN"/>
        </w:rPr>
        <w:t>‘</w:t>
      </w:r>
      <w:r w:rsidRPr="001D757A">
        <w:rPr>
          <w:rFonts w:hint="eastAsia"/>
          <w:sz w:val="22"/>
          <w:szCs w:val="22"/>
          <w:lang w:eastAsia="zh-CN"/>
        </w:rPr>
        <w:t xml:space="preserve">Joint </w:t>
      </w:r>
      <w:proofErr w:type="spellStart"/>
      <w:r w:rsidRPr="001D757A">
        <w:rPr>
          <w:rFonts w:hint="eastAsia"/>
          <w:sz w:val="22"/>
          <w:szCs w:val="22"/>
          <w:lang w:eastAsia="zh-CN"/>
        </w:rPr>
        <w:t>Arrangements</w:t>
      </w:r>
      <w:proofErr w:type="spellEnd"/>
      <w:r w:rsidRPr="001D757A">
        <w:rPr>
          <w:sz w:val="22"/>
          <w:szCs w:val="22"/>
          <w:lang w:eastAsia="zh-CN"/>
        </w:rPr>
        <w:t>’</w:t>
      </w:r>
      <w:r w:rsidRPr="001D757A">
        <w:rPr>
          <w:rFonts w:hint="eastAsia"/>
          <w:sz w:val="22"/>
          <w:szCs w:val="22"/>
        </w:rPr>
        <w:t xml:space="preserve"> en </w:t>
      </w:r>
      <w:r w:rsidRPr="001D757A">
        <w:rPr>
          <w:rFonts w:hint="eastAsia"/>
          <w:sz w:val="22"/>
          <w:szCs w:val="22"/>
          <w:lang w:eastAsia="zh-CN"/>
        </w:rPr>
        <w:t xml:space="preserve">IFRS </w:t>
      </w:r>
      <w:r w:rsidRPr="001D757A">
        <w:rPr>
          <w:rFonts w:hint="eastAsia"/>
          <w:sz w:val="22"/>
          <w:szCs w:val="22"/>
        </w:rPr>
        <w:t>12</w:t>
      </w:r>
      <w:r w:rsidRPr="001D757A">
        <w:rPr>
          <w:rFonts w:hint="eastAsia"/>
          <w:sz w:val="22"/>
          <w:szCs w:val="22"/>
          <w:lang w:eastAsia="zh-CN"/>
        </w:rPr>
        <w:t xml:space="preserve"> </w:t>
      </w:r>
      <w:r w:rsidRPr="001D757A">
        <w:rPr>
          <w:sz w:val="22"/>
          <w:szCs w:val="22"/>
          <w:lang w:eastAsia="zh-CN"/>
        </w:rPr>
        <w:t>‘</w:t>
      </w:r>
      <w:proofErr w:type="spellStart"/>
      <w:r w:rsidRPr="001D757A">
        <w:rPr>
          <w:rFonts w:hint="eastAsia"/>
          <w:sz w:val="22"/>
          <w:szCs w:val="22"/>
          <w:lang w:eastAsia="zh-CN"/>
        </w:rPr>
        <w:t>Disclosure</w:t>
      </w:r>
      <w:proofErr w:type="spellEnd"/>
      <w:r w:rsidRPr="001D757A">
        <w:rPr>
          <w:rFonts w:hint="eastAsia"/>
          <w:sz w:val="22"/>
          <w:szCs w:val="22"/>
          <w:lang w:eastAsia="zh-CN"/>
        </w:rPr>
        <w:t xml:space="preserve"> of </w:t>
      </w:r>
      <w:proofErr w:type="spellStart"/>
      <w:r w:rsidRPr="001D757A">
        <w:rPr>
          <w:rFonts w:hint="eastAsia"/>
          <w:sz w:val="22"/>
          <w:szCs w:val="22"/>
          <w:lang w:eastAsia="zh-CN"/>
        </w:rPr>
        <w:t>Interests</w:t>
      </w:r>
      <w:proofErr w:type="spellEnd"/>
      <w:r w:rsidRPr="001D757A">
        <w:rPr>
          <w:rFonts w:hint="eastAsia"/>
          <w:sz w:val="22"/>
          <w:szCs w:val="22"/>
          <w:lang w:eastAsia="zh-CN"/>
        </w:rPr>
        <w:t xml:space="preserve"> in </w:t>
      </w:r>
      <w:proofErr w:type="spellStart"/>
      <w:r w:rsidRPr="001D757A">
        <w:rPr>
          <w:rFonts w:hint="eastAsia"/>
          <w:sz w:val="22"/>
          <w:szCs w:val="22"/>
          <w:lang w:eastAsia="zh-CN"/>
        </w:rPr>
        <w:t>Other</w:t>
      </w:r>
      <w:proofErr w:type="spellEnd"/>
      <w:r w:rsidRPr="001D757A">
        <w:rPr>
          <w:rFonts w:hint="eastAsia"/>
          <w:sz w:val="22"/>
          <w:szCs w:val="22"/>
          <w:lang w:eastAsia="zh-CN"/>
        </w:rPr>
        <w:t xml:space="preserve"> </w:t>
      </w:r>
      <w:proofErr w:type="spellStart"/>
      <w:r w:rsidRPr="001D757A">
        <w:rPr>
          <w:rFonts w:hint="eastAsia"/>
          <w:sz w:val="22"/>
          <w:szCs w:val="22"/>
          <w:lang w:eastAsia="zh-CN"/>
        </w:rPr>
        <w:t>Entities</w:t>
      </w:r>
      <w:proofErr w:type="spellEnd"/>
      <w:r w:rsidRPr="001D757A">
        <w:rPr>
          <w:sz w:val="22"/>
          <w:szCs w:val="22"/>
          <w:lang w:eastAsia="zh-CN"/>
        </w:rPr>
        <w:t>’</w:t>
      </w:r>
      <w:r w:rsidRPr="001D757A">
        <w:rPr>
          <w:rFonts w:hint="eastAsia"/>
          <w:sz w:val="22"/>
          <w:szCs w:val="22"/>
        </w:rPr>
        <w:t xml:space="preserve"> </w:t>
      </w:r>
      <w:r w:rsidRPr="001D757A">
        <w:rPr>
          <w:sz w:val="22"/>
          <w:szCs w:val="22"/>
        </w:rPr>
        <w:t>worden afzonderlijk behandeld. Door een analyse uit te voeren van de verschillen tussen de nieuwe en oude regelgeving moet helder worden op welke vlakken de nieuwe regelgeving leidt tot betere informatie voor de gebruikers van de jaarrekening. H</w:t>
      </w:r>
      <w:r w:rsidRPr="001D757A">
        <w:rPr>
          <w:rFonts w:hint="eastAsia"/>
          <w:sz w:val="22"/>
          <w:szCs w:val="22"/>
        </w:rPr>
        <w:t xml:space="preserve">iermee wordt getracht de volgende deelvraag te </w:t>
      </w:r>
      <w:r w:rsidRPr="001D757A">
        <w:rPr>
          <w:sz w:val="22"/>
          <w:szCs w:val="22"/>
        </w:rPr>
        <w:t>beantwoorden</w:t>
      </w:r>
      <w:r w:rsidRPr="001D757A">
        <w:rPr>
          <w:rFonts w:hint="eastAsia"/>
          <w:sz w:val="22"/>
          <w:szCs w:val="22"/>
        </w:rPr>
        <w:t xml:space="preserve">: </w:t>
      </w:r>
      <w:r w:rsidR="0071593F" w:rsidRPr="001D757A">
        <w:rPr>
          <w:i/>
          <w:sz w:val="22"/>
          <w:szCs w:val="22"/>
          <w:lang w:eastAsia="zh-CN"/>
        </w:rPr>
        <w:t>“</w:t>
      </w:r>
      <w:r w:rsidRPr="001D757A">
        <w:rPr>
          <w:i/>
          <w:sz w:val="22"/>
          <w:szCs w:val="22"/>
        </w:rPr>
        <w:t xml:space="preserve">Wat zijn de wijzigingen in de nieuwe </w:t>
      </w:r>
      <w:proofErr w:type="spellStart"/>
      <w:r w:rsidR="002B7AD3" w:rsidRPr="001D757A">
        <w:rPr>
          <w:i/>
          <w:sz w:val="22"/>
          <w:szCs w:val="22"/>
        </w:rPr>
        <w:t>IFRS-standaarden</w:t>
      </w:r>
      <w:proofErr w:type="spellEnd"/>
      <w:r w:rsidRPr="001D757A">
        <w:rPr>
          <w:i/>
          <w:sz w:val="22"/>
          <w:szCs w:val="22"/>
        </w:rPr>
        <w:t>?</w:t>
      </w:r>
      <w:r w:rsidR="0071593F" w:rsidRPr="001D757A">
        <w:rPr>
          <w:i/>
          <w:sz w:val="22"/>
          <w:szCs w:val="22"/>
          <w:lang w:eastAsia="zh-CN"/>
        </w:rPr>
        <w:t>”</w:t>
      </w:r>
    </w:p>
    <w:p w:rsidR="00BD04C4" w:rsidRPr="001D757A" w:rsidRDefault="00BD04C4" w:rsidP="00050228">
      <w:pPr>
        <w:spacing w:line="360" w:lineRule="auto"/>
        <w:rPr>
          <w:b/>
          <w:sz w:val="22"/>
          <w:szCs w:val="22"/>
        </w:rPr>
      </w:pPr>
    </w:p>
    <w:p w:rsidR="00BD04C4" w:rsidRPr="001D757A" w:rsidRDefault="00BD04C4" w:rsidP="00050228">
      <w:pPr>
        <w:spacing w:line="360" w:lineRule="auto"/>
        <w:rPr>
          <w:b/>
          <w:sz w:val="22"/>
          <w:szCs w:val="22"/>
        </w:rPr>
      </w:pPr>
      <w:r w:rsidRPr="001D757A">
        <w:rPr>
          <w:b/>
          <w:sz w:val="22"/>
          <w:szCs w:val="22"/>
        </w:rPr>
        <w:t xml:space="preserve">4.2 Redenen voor de invoering van nieuwe </w:t>
      </w:r>
      <w:proofErr w:type="spellStart"/>
      <w:r w:rsidRPr="001D757A">
        <w:rPr>
          <w:b/>
          <w:sz w:val="22"/>
          <w:szCs w:val="22"/>
        </w:rPr>
        <w:t>IFRS-standaarden</w:t>
      </w:r>
      <w:proofErr w:type="spellEnd"/>
    </w:p>
    <w:p w:rsidR="00BD04C4" w:rsidRPr="001D757A" w:rsidRDefault="00BD04C4" w:rsidP="00050228">
      <w:pPr>
        <w:pStyle w:val="NoSpacing"/>
        <w:spacing w:line="360" w:lineRule="auto"/>
        <w:rPr>
          <w:rFonts w:ascii="Times New Roman" w:eastAsia="SimSun" w:hAnsi="Times New Roman"/>
          <w:lang w:val="nl-NL"/>
        </w:rPr>
      </w:pPr>
      <w:r w:rsidRPr="001D757A">
        <w:rPr>
          <w:rFonts w:ascii="Times New Roman" w:eastAsia="SimSun" w:hAnsi="Times New Roman"/>
          <w:lang w:val="nl-NL"/>
        </w:rPr>
        <w:t>De IASB is van mening dat de oude regelgeving rondom consolidatie niet langer de gewenste kwaliteit van de jaarrekening waarborg</w:t>
      </w:r>
      <w:r w:rsidRPr="001D757A">
        <w:rPr>
          <w:rFonts w:ascii="Times New Roman" w:eastAsia="SimSun" w:hAnsi="Times New Roman" w:hint="eastAsia"/>
          <w:lang w:val="nl-NL" w:eastAsia="zh-CN"/>
        </w:rPr>
        <w:t>t</w:t>
      </w:r>
      <w:r w:rsidRPr="001D757A">
        <w:rPr>
          <w:rFonts w:ascii="Times New Roman" w:eastAsia="SimSun" w:hAnsi="Times New Roman"/>
          <w:lang w:val="nl-NL"/>
        </w:rPr>
        <w:t xml:space="preserve"> en een aantal tekortkomingen bevat. </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rPr>
      </w:pPr>
      <w:r w:rsidRPr="001D757A">
        <w:rPr>
          <w:sz w:val="22"/>
          <w:szCs w:val="22"/>
        </w:rPr>
        <w:t xml:space="preserve">Doordat het begrip </w:t>
      </w:r>
      <w:proofErr w:type="spellStart"/>
      <w:r w:rsidRPr="001D757A">
        <w:rPr>
          <w:sz w:val="22"/>
          <w:szCs w:val="22"/>
        </w:rPr>
        <w:t>control</w:t>
      </w:r>
      <w:proofErr w:type="spellEnd"/>
      <w:r w:rsidRPr="001D757A">
        <w:rPr>
          <w:sz w:val="22"/>
          <w:szCs w:val="22"/>
        </w:rPr>
        <w:t xml:space="preserve"> in het verleden in IAS 27 en SIC-12 inconsistent is toegepast, heeft dit geleid in inconsistentie in verslaggeving (</w:t>
      </w:r>
      <w:proofErr w:type="spellStart"/>
      <w:r w:rsidRPr="001D757A">
        <w:rPr>
          <w:sz w:val="22"/>
          <w:szCs w:val="22"/>
        </w:rPr>
        <w:t>Thomson</w:t>
      </w:r>
      <w:proofErr w:type="spellEnd"/>
      <w:r w:rsidRPr="001D757A">
        <w:rPr>
          <w:sz w:val="22"/>
          <w:szCs w:val="22"/>
        </w:rPr>
        <w:t>, 201</w:t>
      </w:r>
      <w:r w:rsidRPr="001D757A">
        <w:rPr>
          <w:rFonts w:hint="eastAsia"/>
          <w:sz w:val="22"/>
          <w:szCs w:val="22"/>
          <w:lang w:eastAsia="zh-CN"/>
        </w:rPr>
        <w:t>1</w:t>
      </w:r>
      <w:r w:rsidRPr="001D757A">
        <w:rPr>
          <w:sz w:val="22"/>
          <w:szCs w:val="22"/>
        </w:rPr>
        <w:t xml:space="preserve">). In IAS 27 staat dat </w:t>
      </w:r>
      <w:proofErr w:type="spellStart"/>
      <w:r w:rsidRPr="001D757A">
        <w:rPr>
          <w:sz w:val="22"/>
          <w:szCs w:val="22"/>
        </w:rPr>
        <w:t>control</w:t>
      </w:r>
      <w:proofErr w:type="spellEnd"/>
      <w:r w:rsidRPr="001D757A">
        <w:rPr>
          <w:sz w:val="22"/>
          <w:szCs w:val="22"/>
        </w:rPr>
        <w:t xml:space="preserve"> bepalend is voor consolideren. In SIC-12 wordt de consolidatie van SPE (‘special </w:t>
      </w:r>
      <w:proofErr w:type="spellStart"/>
      <w:r w:rsidRPr="001D757A">
        <w:rPr>
          <w:sz w:val="22"/>
          <w:szCs w:val="22"/>
        </w:rPr>
        <w:t>purpose</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gebaseerd op ‘</w:t>
      </w:r>
      <w:proofErr w:type="spellStart"/>
      <w:r w:rsidRPr="001D757A">
        <w:rPr>
          <w:sz w:val="22"/>
          <w:szCs w:val="22"/>
        </w:rPr>
        <w:t>risks</w:t>
      </w:r>
      <w:proofErr w:type="spellEnd"/>
      <w:r w:rsidRPr="001D757A">
        <w:rPr>
          <w:sz w:val="22"/>
          <w:szCs w:val="22"/>
        </w:rPr>
        <w:t xml:space="preserve"> and </w:t>
      </w:r>
      <w:proofErr w:type="spellStart"/>
      <w:r w:rsidRPr="001D757A">
        <w:rPr>
          <w:sz w:val="22"/>
          <w:szCs w:val="22"/>
        </w:rPr>
        <w:t>rewards</w:t>
      </w:r>
      <w:proofErr w:type="spellEnd"/>
      <w:r w:rsidRPr="001D757A">
        <w:rPr>
          <w:sz w:val="22"/>
          <w:szCs w:val="22"/>
        </w:rPr>
        <w:t xml:space="preserve">’ benadering. Deze benadering wijkt af van de algemene criteria van </w:t>
      </w:r>
      <w:proofErr w:type="spellStart"/>
      <w:r w:rsidRPr="001D757A">
        <w:rPr>
          <w:sz w:val="22"/>
          <w:szCs w:val="22"/>
        </w:rPr>
        <w:t>control</w:t>
      </w:r>
      <w:proofErr w:type="spellEnd"/>
      <w:r w:rsidRPr="001D757A">
        <w:rPr>
          <w:sz w:val="22"/>
          <w:szCs w:val="22"/>
        </w:rPr>
        <w:t xml:space="preserve">. Om consistentie tussen IAS 27 en SIC-12 te brengen wordt het herziende begrip van </w:t>
      </w:r>
      <w:proofErr w:type="spellStart"/>
      <w:r w:rsidRPr="001D757A">
        <w:rPr>
          <w:sz w:val="22"/>
          <w:szCs w:val="22"/>
        </w:rPr>
        <w:t>control</w:t>
      </w:r>
      <w:proofErr w:type="spellEnd"/>
      <w:r w:rsidRPr="001D757A">
        <w:rPr>
          <w:sz w:val="22"/>
          <w:szCs w:val="22"/>
        </w:rPr>
        <w:t xml:space="preserve"> in IFRS 10 opgenomen. De IASB vindt bovendien dat de bestaande standaarden misbruik in de hand werken door toepassing van '</w:t>
      </w:r>
      <w:proofErr w:type="spellStart"/>
      <w:r w:rsidRPr="001D757A">
        <w:rPr>
          <w:sz w:val="22"/>
          <w:szCs w:val="22"/>
        </w:rPr>
        <w:t>rule-based</w:t>
      </w:r>
      <w:proofErr w:type="spellEnd"/>
      <w:r w:rsidRPr="001D757A">
        <w:rPr>
          <w:sz w:val="22"/>
          <w:szCs w:val="22"/>
        </w:rPr>
        <w:t xml:space="preserve">' kwantitatieve </w:t>
      </w:r>
      <w:r w:rsidRPr="001D757A">
        <w:rPr>
          <w:rFonts w:hint="eastAsia"/>
          <w:sz w:val="22"/>
          <w:szCs w:val="22"/>
          <w:lang w:eastAsia="zh-CN"/>
        </w:rPr>
        <w:t xml:space="preserve">normen </w:t>
      </w:r>
      <w:r w:rsidRPr="001D757A">
        <w:rPr>
          <w:sz w:val="22"/>
          <w:szCs w:val="22"/>
        </w:rPr>
        <w:t>(</w:t>
      </w:r>
      <w:proofErr w:type="spellStart"/>
      <w:r w:rsidRPr="001D757A">
        <w:rPr>
          <w:sz w:val="22"/>
          <w:szCs w:val="22"/>
        </w:rPr>
        <w:t>Thomson</w:t>
      </w:r>
      <w:proofErr w:type="spellEnd"/>
      <w:r w:rsidRPr="001D757A">
        <w:rPr>
          <w:sz w:val="22"/>
          <w:szCs w:val="22"/>
        </w:rPr>
        <w:t>, 2011).</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rPr>
      </w:pPr>
      <w:r w:rsidRPr="001D757A">
        <w:rPr>
          <w:sz w:val="22"/>
          <w:szCs w:val="22"/>
        </w:rPr>
        <w:t xml:space="preserve">In IAS 31 is vastgelegd dat de juridische structuur de enige maatstaf is </w:t>
      </w:r>
      <w:proofErr w:type="gramStart"/>
      <w:r w:rsidRPr="001D757A">
        <w:rPr>
          <w:sz w:val="22"/>
          <w:szCs w:val="22"/>
        </w:rPr>
        <w:t>teneinde</w:t>
      </w:r>
      <w:proofErr w:type="gramEnd"/>
      <w:r w:rsidRPr="001D757A">
        <w:rPr>
          <w:sz w:val="22"/>
          <w:szCs w:val="22"/>
        </w:rPr>
        <w:t xml:space="preserve"> vast te stellen welke vorm van de joint venture toegepast moet worden. De rechten en </w:t>
      </w:r>
      <w:r w:rsidRPr="001D757A">
        <w:rPr>
          <w:rFonts w:hint="eastAsia"/>
          <w:sz w:val="22"/>
          <w:szCs w:val="22"/>
          <w:lang w:eastAsia="zh-CN"/>
        </w:rPr>
        <w:t>ver</w:t>
      </w:r>
      <w:r w:rsidRPr="001D757A">
        <w:rPr>
          <w:sz w:val="22"/>
          <w:szCs w:val="22"/>
        </w:rPr>
        <w:t>plicht</w:t>
      </w:r>
      <w:r w:rsidRPr="001D757A">
        <w:rPr>
          <w:rFonts w:hint="eastAsia"/>
          <w:sz w:val="22"/>
          <w:szCs w:val="22"/>
          <w:lang w:eastAsia="zh-CN"/>
        </w:rPr>
        <w:t>ingen</w:t>
      </w:r>
      <w:r w:rsidRPr="001D757A">
        <w:rPr>
          <w:sz w:val="22"/>
          <w:szCs w:val="22"/>
        </w:rPr>
        <w:t xml:space="preserve"> die een deelnemer ten opzichte van een joint venture heeft, waren in IAS 31 nagenoeg niet belangrijk. In IFRS 11 is als maatstaf de economische realiteit </w:t>
      </w:r>
      <w:r w:rsidRPr="001D757A">
        <w:rPr>
          <w:rFonts w:hint="eastAsia"/>
          <w:sz w:val="22"/>
          <w:szCs w:val="22"/>
          <w:lang w:eastAsia="zh-CN"/>
        </w:rPr>
        <w:t>genomen</w:t>
      </w:r>
      <w:r w:rsidRPr="001D757A">
        <w:rPr>
          <w:sz w:val="22"/>
          <w:szCs w:val="22"/>
        </w:rPr>
        <w:t xml:space="preserve"> (</w:t>
      </w:r>
      <w:proofErr w:type="spellStart"/>
      <w:r w:rsidRPr="001D757A">
        <w:rPr>
          <w:sz w:val="22"/>
          <w:szCs w:val="22"/>
        </w:rPr>
        <w:t>Thomson</w:t>
      </w:r>
      <w:proofErr w:type="spellEnd"/>
      <w:r w:rsidRPr="001D757A">
        <w:rPr>
          <w:sz w:val="22"/>
          <w:szCs w:val="22"/>
        </w:rPr>
        <w:t>, 201</w:t>
      </w:r>
      <w:r w:rsidRPr="001D757A">
        <w:rPr>
          <w:rFonts w:hint="eastAsia"/>
          <w:sz w:val="22"/>
          <w:szCs w:val="22"/>
          <w:lang w:eastAsia="zh-CN"/>
        </w:rPr>
        <w:t>1</w:t>
      </w:r>
      <w:r w:rsidRPr="001D757A">
        <w:rPr>
          <w:sz w:val="22"/>
          <w:szCs w:val="22"/>
        </w:rPr>
        <w:t xml:space="preserve">). In IAS 31 bestond de keuzemogelijkheid voor de verantwoording van het belang in de joint venture. Joint </w:t>
      </w:r>
      <w:proofErr w:type="spellStart"/>
      <w:r w:rsidRPr="001D757A">
        <w:rPr>
          <w:sz w:val="22"/>
          <w:szCs w:val="22"/>
        </w:rPr>
        <w:t>ventures</w:t>
      </w:r>
      <w:proofErr w:type="spellEnd"/>
      <w:r w:rsidRPr="001D757A">
        <w:rPr>
          <w:sz w:val="22"/>
          <w:szCs w:val="22"/>
        </w:rPr>
        <w:t xml:space="preserve"> konden worden verantwoord op basis van proportionele consolidatie of </w:t>
      </w:r>
      <w:proofErr w:type="spellStart"/>
      <w:r w:rsidRPr="001D757A">
        <w:rPr>
          <w:sz w:val="22"/>
          <w:szCs w:val="22"/>
        </w:rPr>
        <w:t>equity-methode</w:t>
      </w:r>
      <w:proofErr w:type="spellEnd"/>
      <w:r w:rsidRPr="001D757A">
        <w:rPr>
          <w:sz w:val="22"/>
          <w:szCs w:val="22"/>
        </w:rPr>
        <w:t xml:space="preserve">. Door deze keuzemogelijkheid in IAS was het risico aanwezig dat de verantwoording van gelijksoortige joint </w:t>
      </w:r>
      <w:proofErr w:type="spellStart"/>
      <w:r w:rsidRPr="001D757A">
        <w:rPr>
          <w:sz w:val="22"/>
          <w:szCs w:val="22"/>
        </w:rPr>
        <w:t>ventures</w:t>
      </w:r>
      <w:proofErr w:type="spellEnd"/>
      <w:r w:rsidRPr="001D757A">
        <w:rPr>
          <w:sz w:val="22"/>
          <w:szCs w:val="22"/>
        </w:rPr>
        <w:t xml:space="preserve"> per deelnemer in de geconsolideerde jaarrekening konden verschillen. In IFRS 11 bestaat deze keuzemogelijkheid niet langer</w:t>
      </w:r>
      <w:r w:rsidRPr="001D757A">
        <w:rPr>
          <w:rFonts w:hint="eastAsia"/>
          <w:sz w:val="22"/>
          <w:szCs w:val="22"/>
        </w:rPr>
        <w:t>.</w:t>
      </w:r>
      <w:r w:rsidRPr="001D757A">
        <w:rPr>
          <w:sz w:val="22"/>
          <w:szCs w:val="22"/>
        </w:rPr>
        <w:t xml:space="preserve"> Op basis van IFRS 11 is het uitsluitend toegestaan de joint venture in de jaarrekening te verantwoorden op basis van de </w:t>
      </w:r>
      <w:proofErr w:type="spellStart"/>
      <w:r w:rsidRPr="001D757A">
        <w:rPr>
          <w:sz w:val="22"/>
          <w:szCs w:val="22"/>
        </w:rPr>
        <w:t>equity-methode</w:t>
      </w:r>
      <w:proofErr w:type="spellEnd"/>
      <w:r w:rsidRPr="001D757A">
        <w:rPr>
          <w:sz w:val="22"/>
          <w:szCs w:val="22"/>
        </w:rPr>
        <w:t>.</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rPr>
      </w:pPr>
      <w:r w:rsidRPr="001D757A">
        <w:rPr>
          <w:sz w:val="22"/>
          <w:szCs w:val="22"/>
        </w:rPr>
        <w:t>De financiële crisis heeft de noodzaak aangetoond voor transparantie van de blootstelling aan risico's van de SPE (</w:t>
      </w:r>
      <w:proofErr w:type="spellStart"/>
      <w:r w:rsidRPr="001D757A">
        <w:rPr>
          <w:sz w:val="22"/>
          <w:szCs w:val="22"/>
        </w:rPr>
        <w:t>Thomson</w:t>
      </w:r>
      <w:proofErr w:type="spellEnd"/>
      <w:r w:rsidRPr="001D757A">
        <w:rPr>
          <w:sz w:val="22"/>
          <w:szCs w:val="22"/>
        </w:rPr>
        <w:t xml:space="preserve">, 2011). De toelichting in de jaarrekening moet </w:t>
      </w:r>
      <w:r w:rsidRPr="001D757A">
        <w:rPr>
          <w:rFonts w:hint="eastAsia"/>
          <w:sz w:val="22"/>
          <w:szCs w:val="22"/>
          <w:lang w:eastAsia="zh-CN"/>
        </w:rPr>
        <w:t xml:space="preserve">worden </w:t>
      </w:r>
      <w:proofErr w:type="gramStart"/>
      <w:r w:rsidRPr="001D757A">
        <w:rPr>
          <w:sz w:val="22"/>
          <w:szCs w:val="22"/>
        </w:rPr>
        <w:t xml:space="preserve">verbeterd.  </w:t>
      </w:r>
      <w:proofErr w:type="gramEnd"/>
      <w:r w:rsidRPr="001D757A">
        <w:rPr>
          <w:sz w:val="22"/>
          <w:szCs w:val="22"/>
        </w:rPr>
        <w:t>IFRS 12</w:t>
      </w:r>
      <w:r w:rsidRPr="001D757A">
        <w:rPr>
          <w:rFonts w:hint="eastAsia"/>
          <w:sz w:val="22"/>
          <w:szCs w:val="22"/>
          <w:lang w:eastAsia="zh-CN"/>
        </w:rPr>
        <w:t xml:space="preserve"> heeft meer</w:t>
      </w:r>
      <w:r w:rsidRPr="001D757A">
        <w:rPr>
          <w:sz w:val="22"/>
          <w:szCs w:val="22"/>
        </w:rPr>
        <w:t xml:space="preserve"> </w:t>
      </w:r>
      <w:proofErr w:type="spellStart"/>
      <w:r w:rsidRPr="001D757A">
        <w:rPr>
          <w:sz w:val="22"/>
          <w:szCs w:val="22"/>
        </w:rPr>
        <w:t>toelichtingsvereisten</w:t>
      </w:r>
      <w:proofErr w:type="spellEnd"/>
      <w:r w:rsidRPr="001D757A">
        <w:rPr>
          <w:sz w:val="22"/>
          <w:szCs w:val="22"/>
        </w:rPr>
        <w:t xml:space="preserve"> vastgesteld ten aanzien van belangen in andere entiteiten. De IASB tracht hiermee te voorkomen dat SPE ten onrechte buiten de consolidatie blijft.</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rPr>
      </w:pPr>
      <w:r w:rsidRPr="001D757A">
        <w:rPr>
          <w:sz w:val="22"/>
          <w:szCs w:val="22"/>
        </w:rPr>
        <w:t xml:space="preserve">De IASB heeft daarom in </w:t>
      </w:r>
      <w:r w:rsidRPr="001D757A">
        <w:rPr>
          <w:rFonts w:hint="eastAsia"/>
          <w:sz w:val="22"/>
          <w:szCs w:val="22"/>
          <w:lang w:eastAsia="zh-CN"/>
        </w:rPr>
        <w:t xml:space="preserve">mei </w:t>
      </w:r>
      <w:r w:rsidRPr="001D757A">
        <w:rPr>
          <w:sz w:val="22"/>
          <w:szCs w:val="22"/>
        </w:rPr>
        <w:t xml:space="preserve">2011 de nieuwe </w:t>
      </w:r>
      <w:proofErr w:type="spellStart"/>
      <w:r w:rsidR="002B7AD3" w:rsidRPr="001D757A">
        <w:rPr>
          <w:sz w:val="22"/>
          <w:szCs w:val="22"/>
        </w:rPr>
        <w:t>IFRS-standaarden</w:t>
      </w:r>
      <w:proofErr w:type="spellEnd"/>
      <w:r w:rsidR="005B0B61" w:rsidRPr="001D757A">
        <w:rPr>
          <w:sz w:val="22"/>
          <w:szCs w:val="22"/>
        </w:rPr>
        <w:t xml:space="preserve"> en twee herziene</w:t>
      </w:r>
      <w:r w:rsidRPr="001D757A">
        <w:rPr>
          <w:sz w:val="22"/>
          <w:szCs w:val="22"/>
        </w:rPr>
        <w:t xml:space="preserve"> st</w:t>
      </w:r>
      <w:r w:rsidR="005B0B61" w:rsidRPr="001D757A">
        <w:rPr>
          <w:sz w:val="22"/>
          <w:szCs w:val="22"/>
        </w:rPr>
        <w:t>andaarden gepubliceerd</w:t>
      </w:r>
      <w:r w:rsidRPr="001D757A">
        <w:rPr>
          <w:sz w:val="22"/>
          <w:szCs w:val="22"/>
        </w:rPr>
        <w:t>:</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lang w:val="en-US"/>
        </w:rPr>
      </w:pPr>
      <w:r w:rsidRPr="001D757A">
        <w:rPr>
          <w:sz w:val="22"/>
          <w:szCs w:val="22"/>
          <w:lang w:val="en-US"/>
        </w:rPr>
        <w:t>IFRS 10 ‘Consolidated Financial Statements’</w:t>
      </w:r>
    </w:p>
    <w:p w:rsidR="00BD04C4" w:rsidRPr="001D757A" w:rsidRDefault="00BD04C4" w:rsidP="00050228">
      <w:pPr>
        <w:spacing w:line="360" w:lineRule="auto"/>
        <w:rPr>
          <w:sz w:val="22"/>
          <w:szCs w:val="22"/>
          <w:lang w:val="en-US"/>
        </w:rPr>
      </w:pPr>
      <w:r w:rsidRPr="001D757A">
        <w:rPr>
          <w:sz w:val="22"/>
          <w:szCs w:val="22"/>
          <w:lang w:val="en-US"/>
        </w:rPr>
        <w:t>IFRS 11 ‘Joint Arrangements’</w:t>
      </w:r>
    </w:p>
    <w:p w:rsidR="00BD04C4" w:rsidRPr="001D757A" w:rsidRDefault="00BD04C4" w:rsidP="00050228">
      <w:pPr>
        <w:spacing w:line="360" w:lineRule="auto"/>
        <w:rPr>
          <w:sz w:val="22"/>
          <w:szCs w:val="22"/>
          <w:lang w:val="en-US"/>
        </w:rPr>
      </w:pPr>
      <w:r w:rsidRPr="001D757A">
        <w:rPr>
          <w:sz w:val="22"/>
          <w:szCs w:val="22"/>
          <w:lang w:val="en-US"/>
        </w:rPr>
        <w:t>IFRS 12 ‘Disclosure of Interests in Other Entities’</w:t>
      </w:r>
    </w:p>
    <w:p w:rsidR="00BD04C4" w:rsidRPr="001D757A" w:rsidRDefault="00BD04C4" w:rsidP="00050228">
      <w:pPr>
        <w:spacing w:line="360" w:lineRule="auto"/>
        <w:rPr>
          <w:sz w:val="22"/>
          <w:szCs w:val="22"/>
          <w:lang w:val="en-US"/>
        </w:rPr>
      </w:pPr>
      <w:r w:rsidRPr="001D757A">
        <w:rPr>
          <w:sz w:val="22"/>
          <w:szCs w:val="22"/>
          <w:lang w:val="en-US"/>
        </w:rPr>
        <w:t>IAS 27 ‘Separate Financial Statements’ (</w:t>
      </w:r>
      <w:proofErr w:type="spellStart"/>
      <w:r w:rsidRPr="001D757A">
        <w:rPr>
          <w:sz w:val="22"/>
          <w:szCs w:val="22"/>
          <w:lang w:val="en-US"/>
        </w:rPr>
        <w:t>Voorheen</w:t>
      </w:r>
      <w:proofErr w:type="spellEnd"/>
      <w:r w:rsidRPr="001D757A">
        <w:rPr>
          <w:sz w:val="22"/>
          <w:szCs w:val="22"/>
          <w:lang w:val="en-US"/>
        </w:rPr>
        <w:t xml:space="preserve"> ‘Consolidated and Separate Financial Statements’</w:t>
      </w:r>
    </w:p>
    <w:p w:rsidR="00BD04C4" w:rsidRPr="001D757A" w:rsidRDefault="00BD04C4" w:rsidP="00050228">
      <w:pPr>
        <w:spacing w:line="360" w:lineRule="auto"/>
        <w:rPr>
          <w:sz w:val="22"/>
          <w:szCs w:val="22"/>
          <w:lang w:val="en-US"/>
        </w:rPr>
      </w:pPr>
      <w:r w:rsidRPr="001D757A">
        <w:rPr>
          <w:sz w:val="22"/>
          <w:szCs w:val="22"/>
          <w:lang w:val="en-US"/>
        </w:rPr>
        <w:t>IAS 28 ‘Investments in Associate and Joint ventures’</w:t>
      </w:r>
    </w:p>
    <w:p w:rsidR="00BD04C4" w:rsidRPr="001D757A" w:rsidRDefault="00BD04C4" w:rsidP="00050228">
      <w:pPr>
        <w:spacing w:line="360" w:lineRule="auto"/>
        <w:rPr>
          <w:sz w:val="22"/>
          <w:szCs w:val="22"/>
          <w:lang w:val="en-US"/>
        </w:rPr>
      </w:pPr>
    </w:p>
    <w:p w:rsidR="00BD04C4" w:rsidRPr="001D757A" w:rsidRDefault="00BD04C4" w:rsidP="00050228">
      <w:pPr>
        <w:spacing w:line="360" w:lineRule="auto"/>
        <w:rPr>
          <w:sz w:val="22"/>
          <w:szCs w:val="22"/>
          <w:lang w:eastAsia="zh-CN"/>
        </w:rPr>
      </w:pPr>
      <w:r w:rsidRPr="001D757A">
        <w:rPr>
          <w:sz w:val="22"/>
          <w:szCs w:val="22"/>
        </w:rPr>
        <w:t xml:space="preserve">IAS 27 en 28 zijn gewijzigd in 2011. De overige </w:t>
      </w:r>
      <w:proofErr w:type="spellStart"/>
      <w:r w:rsidR="002B7AD3" w:rsidRPr="001D757A">
        <w:rPr>
          <w:sz w:val="22"/>
          <w:szCs w:val="22"/>
        </w:rPr>
        <w:t>IFRS-standaarden</w:t>
      </w:r>
      <w:proofErr w:type="spellEnd"/>
      <w:r w:rsidR="00F77667" w:rsidRPr="001D757A">
        <w:rPr>
          <w:sz w:val="22"/>
          <w:szCs w:val="22"/>
        </w:rPr>
        <w:t xml:space="preserve"> </w:t>
      </w:r>
      <w:r w:rsidR="00F9731B" w:rsidRPr="001D757A">
        <w:rPr>
          <w:rFonts w:hint="eastAsia"/>
          <w:sz w:val="22"/>
          <w:szCs w:val="22"/>
          <w:lang w:eastAsia="zh-CN"/>
        </w:rPr>
        <w:t>zullen</w:t>
      </w:r>
      <w:r w:rsidRPr="001D757A">
        <w:rPr>
          <w:sz w:val="22"/>
          <w:szCs w:val="22"/>
        </w:rPr>
        <w:t xml:space="preserve"> in werking getreden per 1 januari 201</w:t>
      </w:r>
      <w:r w:rsidR="00F9731B" w:rsidRPr="001D757A">
        <w:rPr>
          <w:rFonts w:hint="eastAsia"/>
          <w:sz w:val="22"/>
          <w:szCs w:val="22"/>
          <w:lang w:eastAsia="zh-CN"/>
        </w:rPr>
        <w:t>4</w:t>
      </w:r>
      <w:r w:rsidRPr="001D757A">
        <w:rPr>
          <w:sz w:val="22"/>
          <w:szCs w:val="22"/>
        </w:rPr>
        <w:t>.</w:t>
      </w:r>
    </w:p>
    <w:p w:rsidR="00BD04C4" w:rsidRPr="001D757A" w:rsidRDefault="00BD04C4" w:rsidP="00050228">
      <w:pPr>
        <w:spacing w:line="360" w:lineRule="auto"/>
        <w:rPr>
          <w:sz w:val="22"/>
          <w:szCs w:val="22"/>
          <w:lang w:eastAsia="zh-CN"/>
        </w:rPr>
      </w:pPr>
    </w:p>
    <w:p w:rsidR="00BD04C4" w:rsidRPr="001A3842" w:rsidRDefault="00BD04C4" w:rsidP="00050228">
      <w:pPr>
        <w:spacing w:line="360" w:lineRule="auto"/>
        <w:rPr>
          <w:b/>
          <w:sz w:val="22"/>
          <w:szCs w:val="22"/>
        </w:rPr>
      </w:pPr>
      <w:r w:rsidRPr="001A3842">
        <w:rPr>
          <w:b/>
          <w:sz w:val="22"/>
          <w:szCs w:val="22"/>
        </w:rPr>
        <w:t>4.3 IFRS 10 (‘Consolidated Financial Statements’)</w:t>
      </w:r>
    </w:p>
    <w:p w:rsidR="00BD04C4" w:rsidRPr="001D757A" w:rsidRDefault="00BD04C4" w:rsidP="00050228">
      <w:pPr>
        <w:spacing w:line="360" w:lineRule="auto"/>
        <w:rPr>
          <w:sz w:val="22"/>
          <w:szCs w:val="22"/>
          <w:lang w:eastAsia="zh-CN"/>
        </w:rPr>
      </w:pPr>
      <w:r w:rsidRPr="001A3842">
        <w:rPr>
          <w:sz w:val="22"/>
          <w:szCs w:val="22"/>
        </w:rPr>
        <w:t xml:space="preserve">IFRS 10 ‘Consolidated Financial Statements’ introduceert een consolidatiemodel dat voortbouwt op de vereisten en begrippen van IAS 27 ‘Consolidated and Separate Financial Statements’ en SIC-12 ‘Consolidatie –Special Purpose Entities’. </w:t>
      </w:r>
      <w:r w:rsidRPr="001D757A">
        <w:rPr>
          <w:sz w:val="22"/>
          <w:szCs w:val="22"/>
        </w:rPr>
        <w:t xml:space="preserve">Het consolidatiemodel in IFRS 10 geldt voor alle entiteiten. </w:t>
      </w:r>
      <w:r w:rsidRPr="001D757A">
        <w:rPr>
          <w:rFonts w:hint="eastAsia"/>
          <w:sz w:val="22"/>
          <w:szCs w:val="22"/>
          <w:lang w:eastAsia="zh-CN"/>
        </w:rPr>
        <w:t>IFRS 1</w:t>
      </w:r>
      <w:r w:rsidRPr="001D757A">
        <w:rPr>
          <w:sz w:val="22"/>
          <w:szCs w:val="22"/>
          <w:lang w:eastAsia="zh-CN"/>
        </w:rPr>
        <w:t>0</w:t>
      </w:r>
      <w:r w:rsidRPr="001D757A">
        <w:rPr>
          <w:rFonts w:hint="eastAsia"/>
          <w:sz w:val="22"/>
          <w:szCs w:val="22"/>
          <w:lang w:eastAsia="zh-CN"/>
        </w:rPr>
        <w:t xml:space="preserve"> geeft een </w:t>
      </w:r>
      <w:r w:rsidRPr="001D757A">
        <w:rPr>
          <w:sz w:val="22"/>
          <w:szCs w:val="22"/>
          <w:lang w:eastAsia="zh-CN"/>
        </w:rPr>
        <w:t>breder</w:t>
      </w:r>
      <w:r w:rsidRPr="001D757A">
        <w:rPr>
          <w:rFonts w:hint="eastAsia"/>
          <w:sz w:val="22"/>
          <w:szCs w:val="22"/>
          <w:lang w:eastAsia="zh-CN"/>
        </w:rPr>
        <w:t xml:space="preserve"> inzicht </w:t>
      </w:r>
      <w:r w:rsidRPr="001D757A">
        <w:rPr>
          <w:sz w:val="22"/>
          <w:szCs w:val="22"/>
          <w:lang w:eastAsia="zh-CN"/>
        </w:rPr>
        <w:t>in</w:t>
      </w:r>
      <w:r w:rsidRPr="001D757A">
        <w:rPr>
          <w:rFonts w:hint="eastAsia"/>
          <w:sz w:val="22"/>
          <w:szCs w:val="22"/>
          <w:lang w:eastAsia="zh-CN"/>
        </w:rPr>
        <w:t xml:space="preserve"> het begrip </w:t>
      </w:r>
      <w:r w:rsidRPr="001D757A">
        <w:rPr>
          <w:sz w:val="22"/>
          <w:szCs w:val="22"/>
          <w:lang w:eastAsia="zh-CN"/>
        </w:rPr>
        <w:t>‘</w:t>
      </w:r>
      <w:proofErr w:type="spellStart"/>
      <w:r w:rsidRPr="001D757A">
        <w:rPr>
          <w:rFonts w:hint="eastAsia"/>
          <w:sz w:val="22"/>
          <w:szCs w:val="22"/>
          <w:lang w:eastAsia="zh-CN"/>
        </w:rPr>
        <w:t>control</w:t>
      </w:r>
      <w:proofErr w:type="spellEnd"/>
      <w:r w:rsidRPr="001D757A">
        <w:rPr>
          <w:sz w:val="22"/>
          <w:szCs w:val="22"/>
          <w:lang w:eastAsia="zh-CN"/>
        </w:rPr>
        <w:t xml:space="preserve">’ </w:t>
      </w:r>
      <w:r w:rsidRPr="001D757A">
        <w:rPr>
          <w:rFonts w:hint="eastAsia"/>
          <w:sz w:val="22"/>
          <w:szCs w:val="22"/>
          <w:lang w:eastAsia="zh-CN"/>
        </w:rPr>
        <w:t>en</w:t>
      </w:r>
      <w:r w:rsidRPr="001D757A">
        <w:rPr>
          <w:sz w:val="22"/>
          <w:szCs w:val="22"/>
          <w:lang w:eastAsia="zh-CN"/>
        </w:rPr>
        <w:t xml:space="preserve"> </w:t>
      </w:r>
      <w:r w:rsidRPr="001D757A">
        <w:rPr>
          <w:rFonts w:hint="eastAsia"/>
          <w:sz w:val="22"/>
          <w:szCs w:val="22"/>
          <w:lang w:eastAsia="zh-CN"/>
        </w:rPr>
        <w:t xml:space="preserve">verplicht </w:t>
      </w:r>
      <w:r w:rsidRPr="001D757A">
        <w:rPr>
          <w:sz w:val="22"/>
          <w:szCs w:val="22"/>
          <w:lang w:eastAsia="zh-CN"/>
        </w:rPr>
        <w:t xml:space="preserve">de </w:t>
      </w:r>
      <w:r w:rsidRPr="001D757A">
        <w:rPr>
          <w:rFonts w:hint="eastAsia"/>
          <w:sz w:val="22"/>
          <w:szCs w:val="22"/>
          <w:lang w:eastAsia="zh-CN"/>
        </w:rPr>
        <w:t xml:space="preserve">consolidatie van de </w:t>
      </w:r>
      <w:proofErr w:type="spellStart"/>
      <w:r w:rsidRPr="001D757A">
        <w:rPr>
          <w:rFonts w:hint="eastAsia"/>
          <w:sz w:val="22"/>
          <w:szCs w:val="22"/>
          <w:lang w:eastAsia="zh-CN"/>
        </w:rPr>
        <w:t>SP</w:t>
      </w:r>
      <w:r w:rsidRPr="001D757A">
        <w:rPr>
          <w:sz w:val="22"/>
          <w:szCs w:val="22"/>
          <w:lang w:eastAsia="zh-CN"/>
        </w:rPr>
        <w:t>E’s</w:t>
      </w:r>
      <w:proofErr w:type="spellEnd"/>
      <w:r w:rsidRPr="001D757A">
        <w:rPr>
          <w:sz w:val="22"/>
          <w:szCs w:val="22"/>
          <w:lang w:eastAsia="zh-CN"/>
        </w:rPr>
        <w:t xml:space="preserve"> </w:t>
      </w:r>
      <w:r w:rsidRPr="001D757A">
        <w:rPr>
          <w:rFonts w:hint="eastAsia"/>
          <w:sz w:val="22"/>
          <w:szCs w:val="22"/>
          <w:lang w:eastAsia="zh-CN"/>
        </w:rPr>
        <w:t xml:space="preserve">die onder de IAS 27 en SIC-12 niet altijd onder de consolidatie vielen. </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rPr>
      </w:pPr>
      <w:r w:rsidRPr="001D757A">
        <w:rPr>
          <w:sz w:val="22"/>
          <w:szCs w:val="22"/>
        </w:rPr>
        <w:t>4.3.1 Herziende definitie ‘</w:t>
      </w:r>
      <w:proofErr w:type="spellStart"/>
      <w:r w:rsidRPr="001D757A">
        <w:rPr>
          <w:sz w:val="22"/>
          <w:szCs w:val="22"/>
        </w:rPr>
        <w:t>control</w:t>
      </w:r>
      <w:proofErr w:type="spellEnd"/>
      <w:r w:rsidRPr="001D757A">
        <w:rPr>
          <w:sz w:val="22"/>
          <w:szCs w:val="22"/>
        </w:rPr>
        <w:t>’</w:t>
      </w:r>
    </w:p>
    <w:p w:rsidR="00BD04C4" w:rsidRPr="001D757A" w:rsidRDefault="00BD04C4" w:rsidP="00050228">
      <w:pPr>
        <w:spacing w:line="360" w:lineRule="auto"/>
        <w:rPr>
          <w:sz w:val="22"/>
          <w:szCs w:val="22"/>
          <w:lang w:eastAsia="zh-CN"/>
        </w:rPr>
      </w:pPr>
      <w:r w:rsidRPr="001D757A">
        <w:rPr>
          <w:sz w:val="22"/>
          <w:szCs w:val="22"/>
        </w:rPr>
        <w:t xml:space="preserve">In IFRS 10 is de definitie van </w:t>
      </w:r>
      <w:proofErr w:type="spellStart"/>
      <w:r w:rsidRPr="001D757A">
        <w:rPr>
          <w:sz w:val="22"/>
          <w:szCs w:val="22"/>
        </w:rPr>
        <w:t>control</w:t>
      </w:r>
      <w:proofErr w:type="spellEnd"/>
      <w:r w:rsidRPr="001D757A">
        <w:rPr>
          <w:sz w:val="22"/>
          <w:szCs w:val="22"/>
        </w:rPr>
        <w:t xml:space="preserve"> gewijzigd. De term ‘</w:t>
      </w:r>
      <w:proofErr w:type="spellStart"/>
      <w:r w:rsidRPr="001D757A">
        <w:rPr>
          <w:sz w:val="22"/>
          <w:szCs w:val="22"/>
        </w:rPr>
        <w:t>investor</w:t>
      </w:r>
      <w:proofErr w:type="spellEnd"/>
      <w:r w:rsidRPr="001D757A">
        <w:rPr>
          <w:sz w:val="22"/>
          <w:szCs w:val="22"/>
        </w:rPr>
        <w:t>’ en ‘</w:t>
      </w:r>
      <w:proofErr w:type="spellStart"/>
      <w:r w:rsidRPr="001D757A">
        <w:rPr>
          <w:sz w:val="22"/>
          <w:szCs w:val="22"/>
        </w:rPr>
        <w:t>investee</w:t>
      </w:r>
      <w:proofErr w:type="spellEnd"/>
      <w:r w:rsidRPr="001D757A">
        <w:rPr>
          <w:sz w:val="22"/>
          <w:szCs w:val="22"/>
        </w:rPr>
        <w:t xml:space="preserve">’ worden gebruikt voor </w:t>
      </w:r>
      <w:proofErr w:type="gramStart"/>
      <w:r w:rsidRPr="001D757A">
        <w:rPr>
          <w:sz w:val="22"/>
          <w:szCs w:val="22"/>
        </w:rPr>
        <w:t>respectievelijk</w:t>
      </w:r>
      <w:proofErr w:type="gramEnd"/>
      <w:r w:rsidRPr="001D757A">
        <w:rPr>
          <w:sz w:val="22"/>
          <w:szCs w:val="22"/>
        </w:rPr>
        <w:t xml:space="preserve"> ‘</w:t>
      </w:r>
      <w:proofErr w:type="spellStart"/>
      <w:r w:rsidRPr="001D757A">
        <w:rPr>
          <w:sz w:val="22"/>
          <w:szCs w:val="22"/>
        </w:rPr>
        <w:t>parent</w:t>
      </w:r>
      <w:proofErr w:type="spellEnd"/>
      <w:r w:rsidRPr="001D757A">
        <w:rPr>
          <w:sz w:val="22"/>
          <w:szCs w:val="22"/>
        </w:rPr>
        <w:t>’ en ‘</w:t>
      </w:r>
      <w:proofErr w:type="spellStart"/>
      <w:r w:rsidRPr="001D757A">
        <w:rPr>
          <w:sz w:val="22"/>
          <w:szCs w:val="22"/>
        </w:rPr>
        <w:t>subsidiary</w:t>
      </w:r>
      <w:proofErr w:type="spellEnd"/>
      <w:r w:rsidRPr="001D757A">
        <w:rPr>
          <w:sz w:val="22"/>
          <w:szCs w:val="22"/>
        </w:rPr>
        <w:t xml:space="preserve">’. Een </w:t>
      </w:r>
      <w:proofErr w:type="spellStart"/>
      <w:r w:rsidRPr="001D757A">
        <w:rPr>
          <w:sz w:val="22"/>
          <w:szCs w:val="22"/>
        </w:rPr>
        <w:t>investor</w:t>
      </w:r>
      <w:proofErr w:type="spellEnd"/>
      <w:r w:rsidRPr="001D757A">
        <w:rPr>
          <w:sz w:val="22"/>
          <w:szCs w:val="22"/>
        </w:rPr>
        <w:t xml:space="preserve"> heeft de controle over een of meerdere </w:t>
      </w:r>
      <w:proofErr w:type="spellStart"/>
      <w:r w:rsidRPr="001D757A">
        <w:rPr>
          <w:sz w:val="22"/>
          <w:szCs w:val="22"/>
        </w:rPr>
        <w:t>investee</w:t>
      </w:r>
      <w:proofErr w:type="spellEnd"/>
      <w:r w:rsidRPr="001D757A">
        <w:rPr>
          <w:sz w:val="22"/>
          <w:szCs w:val="22"/>
        </w:rPr>
        <w:t xml:space="preserve"> als hij voldoet aan de volgende criteria:</w:t>
      </w:r>
    </w:p>
    <w:p w:rsidR="00BD04C4" w:rsidRPr="001D757A" w:rsidRDefault="00BD04C4" w:rsidP="00050228">
      <w:pPr>
        <w:pStyle w:val="ListParagraph"/>
        <w:numPr>
          <w:ilvl w:val="0"/>
          <w:numId w:val="16"/>
        </w:numPr>
        <w:spacing w:line="360" w:lineRule="auto"/>
        <w:rPr>
          <w:sz w:val="22"/>
          <w:szCs w:val="22"/>
        </w:rPr>
      </w:pPr>
      <w:r w:rsidRPr="001D757A">
        <w:rPr>
          <w:sz w:val="22"/>
          <w:szCs w:val="22"/>
        </w:rPr>
        <w:t xml:space="preserve">‘Power over the </w:t>
      </w:r>
      <w:proofErr w:type="spellStart"/>
      <w:r w:rsidRPr="001D757A">
        <w:rPr>
          <w:sz w:val="22"/>
          <w:szCs w:val="22"/>
        </w:rPr>
        <w:t>investee</w:t>
      </w:r>
      <w:proofErr w:type="spellEnd"/>
      <w:r w:rsidRPr="001D757A">
        <w:rPr>
          <w:sz w:val="22"/>
          <w:szCs w:val="22"/>
        </w:rPr>
        <w:t xml:space="preserve">’; er is een machtsverhouding tussen </w:t>
      </w:r>
      <w:proofErr w:type="spellStart"/>
      <w:r w:rsidRPr="001D757A">
        <w:rPr>
          <w:sz w:val="22"/>
          <w:szCs w:val="22"/>
        </w:rPr>
        <w:t>investor</w:t>
      </w:r>
      <w:proofErr w:type="spellEnd"/>
      <w:r w:rsidRPr="001D757A">
        <w:rPr>
          <w:sz w:val="22"/>
          <w:szCs w:val="22"/>
        </w:rPr>
        <w:t xml:space="preserve"> en </w:t>
      </w:r>
      <w:proofErr w:type="spellStart"/>
      <w:r w:rsidRPr="001D757A">
        <w:rPr>
          <w:sz w:val="22"/>
          <w:szCs w:val="22"/>
        </w:rPr>
        <w:t>investee</w:t>
      </w:r>
      <w:proofErr w:type="spellEnd"/>
      <w:r w:rsidRPr="001D757A">
        <w:rPr>
          <w:sz w:val="22"/>
          <w:szCs w:val="22"/>
        </w:rPr>
        <w:t>.</w:t>
      </w:r>
    </w:p>
    <w:p w:rsidR="00BD04C4" w:rsidRPr="001D757A" w:rsidRDefault="00BD04C4" w:rsidP="00050228">
      <w:pPr>
        <w:pStyle w:val="ListParagraph"/>
        <w:numPr>
          <w:ilvl w:val="0"/>
          <w:numId w:val="16"/>
        </w:numPr>
        <w:spacing w:line="360" w:lineRule="auto"/>
        <w:rPr>
          <w:sz w:val="22"/>
          <w:szCs w:val="22"/>
        </w:rPr>
      </w:pPr>
      <w:r w:rsidRPr="001D757A">
        <w:rPr>
          <w:sz w:val="22"/>
          <w:szCs w:val="22"/>
        </w:rPr>
        <w:t>‘</w:t>
      </w:r>
      <w:proofErr w:type="spellStart"/>
      <w:r w:rsidRPr="001D757A">
        <w:rPr>
          <w:sz w:val="22"/>
          <w:szCs w:val="22"/>
        </w:rPr>
        <w:t>Exposure</w:t>
      </w:r>
      <w:proofErr w:type="spellEnd"/>
      <w:r w:rsidRPr="001D757A">
        <w:rPr>
          <w:sz w:val="22"/>
          <w:szCs w:val="22"/>
        </w:rPr>
        <w:t xml:space="preserve"> </w:t>
      </w:r>
      <w:proofErr w:type="spellStart"/>
      <w:r w:rsidRPr="001D757A">
        <w:rPr>
          <w:sz w:val="22"/>
          <w:szCs w:val="22"/>
        </w:rPr>
        <w:t>o</w:t>
      </w:r>
      <w:r w:rsidRPr="001D757A">
        <w:rPr>
          <w:rFonts w:hint="eastAsia"/>
          <w:sz w:val="22"/>
          <w:szCs w:val="22"/>
          <w:lang w:eastAsia="zh-CN"/>
        </w:rPr>
        <w:t>r</w:t>
      </w:r>
      <w:proofErr w:type="spellEnd"/>
      <w:r w:rsidRPr="001D757A">
        <w:rPr>
          <w:sz w:val="22"/>
          <w:szCs w:val="22"/>
        </w:rPr>
        <w:t xml:space="preserve"> </w:t>
      </w:r>
      <w:proofErr w:type="spellStart"/>
      <w:r w:rsidRPr="001D757A">
        <w:rPr>
          <w:sz w:val="22"/>
          <w:szCs w:val="22"/>
        </w:rPr>
        <w:t>rights</w:t>
      </w:r>
      <w:proofErr w:type="spellEnd"/>
      <w:r w:rsidRPr="001D757A">
        <w:rPr>
          <w:sz w:val="22"/>
          <w:szCs w:val="22"/>
        </w:rPr>
        <w:t xml:space="preserve"> to </w:t>
      </w:r>
      <w:proofErr w:type="spellStart"/>
      <w:r w:rsidRPr="001D757A">
        <w:rPr>
          <w:sz w:val="22"/>
          <w:szCs w:val="22"/>
        </w:rPr>
        <w:t>variable</w:t>
      </w:r>
      <w:proofErr w:type="spellEnd"/>
      <w:r w:rsidRPr="001D757A">
        <w:rPr>
          <w:sz w:val="22"/>
          <w:szCs w:val="22"/>
        </w:rPr>
        <w:t xml:space="preserve"> returns </w:t>
      </w:r>
      <w:proofErr w:type="spellStart"/>
      <w:r w:rsidRPr="001D757A">
        <w:rPr>
          <w:sz w:val="22"/>
          <w:szCs w:val="22"/>
        </w:rPr>
        <w:t>from</w:t>
      </w:r>
      <w:proofErr w:type="spellEnd"/>
      <w:r w:rsidRPr="001D757A">
        <w:rPr>
          <w:sz w:val="22"/>
          <w:szCs w:val="22"/>
        </w:rPr>
        <w:t xml:space="preserve"> </w:t>
      </w:r>
      <w:proofErr w:type="spellStart"/>
      <w:r w:rsidRPr="001D757A">
        <w:rPr>
          <w:sz w:val="22"/>
          <w:szCs w:val="22"/>
        </w:rPr>
        <w:t>its</w:t>
      </w:r>
      <w:proofErr w:type="spellEnd"/>
      <w:r w:rsidRPr="001D757A">
        <w:rPr>
          <w:sz w:val="22"/>
          <w:szCs w:val="22"/>
        </w:rPr>
        <w:t xml:space="preserve"> </w:t>
      </w:r>
      <w:proofErr w:type="spellStart"/>
      <w:r w:rsidRPr="001D757A">
        <w:rPr>
          <w:sz w:val="22"/>
          <w:szCs w:val="22"/>
        </w:rPr>
        <w:t>involvement</w:t>
      </w:r>
      <w:proofErr w:type="spellEnd"/>
      <w:r w:rsidRPr="001D757A">
        <w:rPr>
          <w:sz w:val="22"/>
          <w:szCs w:val="22"/>
        </w:rPr>
        <w:t xml:space="preserve"> </w:t>
      </w:r>
      <w:proofErr w:type="spellStart"/>
      <w:r w:rsidRPr="001D757A">
        <w:rPr>
          <w:sz w:val="22"/>
          <w:szCs w:val="22"/>
        </w:rPr>
        <w:t>with</w:t>
      </w:r>
      <w:proofErr w:type="spellEnd"/>
      <w:r w:rsidRPr="001D757A">
        <w:rPr>
          <w:sz w:val="22"/>
          <w:szCs w:val="22"/>
        </w:rPr>
        <w:t xml:space="preserve"> the </w:t>
      </w:r>
      <w:proofErr w:type="spellStart"/>
      <w:r w:rsidRPr="001D757A">
        <w:rPr>
          <w:sz w:val="22"/>
          <w:szCs w:val="22"/>
        </w:rPr>
        <w:t>investee</w:t>
      </w:r>
      <w:proofErr w:type="spellEnd"/>
      <w:r w:rsidRPr="001D757A">
        <w:rPr>
          <w:sz w:val="22"/>
          <w:szCs w:val="22"/>
        </w:rPr>
        <w:t xml:space="preserve">’; de </w:t>
      </w:r>
      <w:proofErr w:type="spellStart"/>
      <w:r w:rsidRPr="001D757A">
        <w:rPr>
          <w:sz w:val="22"/>
          <w:szCs w:val="22"/>
        </w:rPr>
        <w:t>investor</w:t>
      </w:r>
      <w:proofErr w:type="spellEnd"/>
      <w:r w:rsidRPr="001D757A">
        <w:rPr>
          <w:sz w:val="22"/>
          <w:szCs w:val="22"/>
        </w:rPr>
        <w:t xml:space="preserve"> is </w:t>
      </w:r>
      <w:r w:rsidR="007A2428" w:rsidRPr="001D757A">
        <w:rPr>
          <w:sz w:val="22"/>
          <w:szCs w:val="22"/>
        </w:rPr>
        <w:t>afhankelijk</w:t>
      </w:r>
      <w:r w:rsidR="007A2428" w:rsidRPr="001D757A">
        <w:rPr>
          <w:rFonts w:hint="eastAsia"/>
          <w:sz w:val="22"/>
          <w:szCs w:val="22"/>
          <w:lang w:eastAsia="zh-CN"/>
        </w:rPr>
        <w:t xml:space="preserve"> </w:t>
      </w:r>
      <w:r w:rsidR="005B0B61" w:rsidRPr="001D757A">
        <w:rPr>
          <w:sz w:val="22"/>
          <w:szCs w:val="22"/>
        </w:rPr>
        <w:t>van</w:t>
      </w:r>
      <w:r w:rsidRPr="001D757A">
        <w:rPr>
          <w:sz w:val="22"/>
          <w:szCs w:val="22"/>
        </w:rPr>
        <w:t xml:space="preserve"> de </w:t>
      </w:r>
      <w:r w:rsidRPr="001D757A">
        <w:rPr>
          <w:rFonts w:hint="eastAsia"/>
          <w:sz w:val="22"/>
          <w:szCs w:val="22"/>
          <w:lang w:eastAsia="zh-CN"/>
        </w:rPr>
        <w:t xml:space="preserve">variabele </w:t>
      </w:r>
      <w:r w:rsidRPr="001D757A">
        <w:rPr>
          <w:sz w:val="22"/>
          <w:szCs w:val="22"/>
        </w:rPr>
        <w:t xml:space="preserve">rendementen die gegenereerd worden door </w:t>
      </w:r>
      <w:r w:rsidRPr="001D757A">
        <w:rPr>
          <w:rFonts w:hint="eastAsia"/>
          <w:sz w:val="22"/>
          <w:szCs w:val="22"/>
          <w:lang w:eastAsia="zh-CN"/>
        </w:rPr>
        <w:t xml:space="preserve">de relevante </w:t>
      </w:r>
      <w:r w:rsidRPr="001D757A">
        <w:rPr>
          <w:sz w:val="22"/>
          <w:szCs w:val="22"/>
        </w:rPr>
        <w:t xml:space="preserve">activiteiten van de </w:t>
      </w:r>
      <w:proofErr w:type="spellStart"/>
      <w:r w:rsidRPr="001D757A">
        <w:rPr>
          <w:sz w:val="22"/>
          <w:szCs w:val="22"/>
        </w:rPr>
        <w:t>investee</w:t>
      </w:r>
      <w:proofErr w:type="spellEnd"/>
      <w:r w:rsidRPr="001D757A">
        <w:rPr>
          <w:sz w:val="22"/>
          <w:szCs w:val="22"/>
        </w:rPr>
        <w:t>.</w:t>
      </w:r>
    </w:p>
    <w:p w:rsidR="00BD04C4" w:rsidRPr="001D757A" w:rsidRDefault="00BD04C4" w:rsidP="00050228">
      <w:pPr>
        <w:pStyle w:val="ListParagraph"/>
        <w:numPr>
          <w:ilvl w:val="0"/>
          <w:numId w:val="16"/>
        </w:numPr>
        <w:spacing w:line="360" w:lineRule="auto"/>
        <w:rPr>
          <w:sz w:val="22"/>
          <w:szCs w:val="22"/>
        </w:rPr>
      </w:pPr>
      <w:r w:rsidRPr="001D757A">
        <w:rPr>
          <w:sz w:val="22"/>
          <w:szCs w:val="22"/>
        </w:rPr>
        <w:t xml:space="preserve">‘The </w:t>
      </w:r>
      <w:proofErr w:type="spellStart"/>
      <w:r w:rsidRPr="001D757A">
        <w:rPr>
          <w:sz w:val="22"/>
          <w:szCs w:val="22"/>
        </w:rPr>
        <w:t>ability</w:t>
      </w:r>
      <w:proofErr w:type="spellEnd"/>
      <w:r w:rsidRPr="001D757A">
        <w:rPr>
          <w:sz w:val="22"/>
          <w:szCs w:val="22"/>
        </w:rPr>
        <w:t xml:space="preserve"> to </w:t>
      </w:r>
      <w:proofErr w:type="spellStart"/>
      <w:r w:rsidRPr="001D757A">
        <w:rPr>
          <w:sz w:val="22"/>
          <w:szCs w:val="22"/>
        </w:rPr>
        <w:t>use</w:t>
      </w:r>
      <w:proofErr w:type="spellEnd"/>
      <w:r w:rsidRPr="001D757A">
        <w:rPr>
          <w:sz w:val="22"/>
          <w:szCs w:val="22"/>
        </w:rPr>
        <w:t xml:space="preserve"> </w:t>
      </w:r>
      <w:proofErr w:type="spellStart"/>
      <w:r w:rsidRPr="001D757A">
        <w:rPr>
          <w:sz w:val="22"/>
          <w:szCs w:val="22"/>
        </w:rPr>
        <w:t>its</w:t>
      </w:r>
      <w:proofErr w:type="spellEnd"/>
      <w:r w:rsidRPr="001D757A">
        <w:rPr>
          <w:sz w:val="22"/>
          <w:szCs w:val="22"/>
        </w:rPr>
        <w:t xml:space="preserve"> power over the </w:t>
      </w:r>
      <w:proofErr w:type="spellStart"/>
      <w:r w:rsidRPr="001D757A">
        <w:rPr>
          <w:sz w:val="22"/>
          <w:szCs w:val="22"/>
        </w:rPr>
        <w:t>investee</w:t>
      </w:r>
      <w:proofErr w:type="spellEnd"/>
      <w:r w:rsidRPr="001D757A">
        <w:rPr>
          <w:sz w:val="22"/>
          <w:szCs w:val="22"/>
        </w:rPr>
        <w:t xml:space="preserve"> to affect the </w:t>
      </w:r>
      <w:proofErr w:type="spellStart"/>
      <w:r w:rsidRPr="001D757A">
        <w:rPr>
          <w:sz w:val="22"/>
          <w:szCs w:val="22"/>
        </w:rPr>
        <w:t>amount</w:t>
      </w:r>
      <w:proofErr w:type="spellEnd"/>
      <w:r w:rsidRPr="001D757A">
        <w:rPr>
          <w:sz w:val="22"/>
          <w:szCs w:val="22"/>
        </w:rPr>
        <w:t xml:space="preserve"> of </w:t>
      </w:r>
      <w:proofErr w:type="spellStart"/>
      <w:r w:rsidRPr="001D757A">
        <w:rPr>
          <w:sz w:val="22"/>
          <w:szCs w:val="22"/>
        </w:rPr>
        <w:t>variable</w:t>
      </w:r>
      <w:proofErr w:type="spellEnd"/>
      <w:r w:rsidRPr="001D757A">
        <w:rPr>
          <w:sz w:val="22"/>
          <w:szCs w:val="22"/>
        </w:rPr>
        <w:t xml:space="preserve"> returns’; uit het eerste en tweede punt vloeit voort dat de </w:t>
      </w:r>
      <w:proofErr w:type="spellStart"/>
      <w:r w:rsidRPr="001D757A">
        <w:rPr>
          <w:sz w:val="22"/>
          <w:szCs w:val="22"/>
        </w:rPr>
        <w:t>investor</w:t>
      </w:r>
      <w:proofErr w:type="spellEnd"/>
      <w:r w:rsidRPr="001D757A">
        <w:rPr>
          <w:sz w:val="22"/>
          <w:szCs w:val="22"/>
        </w:rPr>
        <w:t xml:space="preserve"> de macht heeft om de activiteiten en zodoende het rendement te </w:t>
      </w:r>
      <w:r w:rsidR="008F32BF" w:rsidRPr="001D757A">
        <w:rPr>
          <w:sz w:val="22"/>
          <w:szCs w:val="22"/>
        </w:rPr>
        <w:t>beïnvloeden</w:t>
      </w:r>
      <w:r w:rsidRPr="001D757A">
        <w:rPr>
          <w:sz w:val="22"/>
          <w:szCs w:val="22"/>
        </w:rPr>
        <w:t xml:space="preserve"> (</w:t>
      </w:r>
      <w:proofErr w:type="spellStart"/>
      <w:r w:rsidRPr="001D757A">
        <w:rPr>
          <w:sz w:val="22"/>
          <w:szCs w:val="22"/>
        </w:rPr>
        <w:t>Thomson</w:t>
      </w:r>
      <w:proofErr w:type="spellEnd"/>
      <w:r w:rsidRPr="001D757A">
        <w:rPr>
          <w:sz w:val="22"/>
          <w:szCs w:val="22"/>
        </w:rPr>
        <w:t>, 2011).</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lang w:eastAsia="zh-CN"/>
        </w:rPr>
      </w:pPr>
      <w:r w:rsidRPr="001D757A">
        <w:rPr>
          <w:sz w:val="22"/>
          <w:szCs w:val="22"/>
        </w:rPr>
        <w:t xml:space="preserve">Kortom, macht en </w:t>
      </w:r>
      <w:r w:rsidR="007A2428" w:rsidRPr="001D757A">
        <w:rPr>
          <w:rFonts w:hint="eastAsia"/>
          <w:sz w:val="22"/>
          <w:szCs w:val="22"/>
          <w:lang w:eastAsia="zh-CN"/>
        </w:rPr>
        <w:t>afhankelijk</w:t>
      </w:r>
      <w:r w:rsidR="00661E02" w:rsidRPr="001D757A">
        <w:rPr>
          <w:rFonts w:hint="eastAsia"/>
          <w:sz w:val="22"/>
          <w:szCs w:val="22"/>
          <w:lang w:eastAsia="zh-CN"/>
        </w:rPr>
        <w:t>heid</w:t>
      </w:r>
      <w:r w:rsidR="007A2428" w:rsidRPr="001D757A">
        <w:rPr>
          <w:rFonts w:hint="eastAsia"/>
          <w:sz w:val="22"/>
          <w:szCs w:val="22"/>
          <w:lang w:eastAsia="zh-CN"/>
        </w:rPr>
        <w:t xml:space="preserve"> van de r</w:t>
      </w:r>
      <w:r w:rsidRPr="001D757A">
        <w:rPr>
          <w:sz w:val="22"/>
          <w:szCs w:val="22"/>
        </w:rPr>
        <w:t xml:space="preserve">endementen samen bepalen of er sprake is van </w:t>
      </w:r>
      <w:proofErr w:type="spellStart"/>
      <w:r w:rsidRPr="001D757A">
        <w:rPr>
          <w:sz w:val="22"/>
          <w:szCs w:val="22"/>
        </w:rPr>
        <w:t>contro</w:t>
      </w:r>
      <w:r w:rsidRPr="001D757A">
        <w:rPr>
          <w:rFonts w:hint="eastAsia"/>
          <w:sz w:val="22"/>
          <w:szCs w:val="22"/>
          <w:lang w:eastAsia="zh-CN"/>
        </w:rPr>
        <w:t>l</w:t>
      </w:r>
      <w:proofErr w:type="spellEnd"/>
      <w:r w:rsidRPr="001D757A">
        <w:rPr>
          <w:sz w:val="22"/>
          <w:szCs w:val="22"/>
        </w:rPr>
        <w:t xml:space="preserve">. </w:t>
      </w:r>
    </w:p>
    <w:p w:rsidR="00BD04C4" w:rsidRPr="001D757A" w:rsidRDefault="00BD04C4" w:rsidP="00050228">
      <w:pPr>
        <w:spacing w:line="360" w:lineRule="auto"/>
        <w:rPr>
          <w:sz w:val="22"/>
          <w:szCs w:val="22"/>
        </w:rPr>
      </w:pPr>
      <w:r w:rsidRPr="001D757A">
        <w:rPr>
          <w:b/>
          <w:sz w:val="22"/>
          <w:szCs w:val="22"/>
        </w:rPr>
        <w:t>Macht</w:t>
      </w:r>
    </w:p>
    <w:p w:rsidR="00BD04C4" w:rsidRPr="001D757A" w:rsidRDefault="00BD04C4" w:rsidP="00050228">
      <w:pPr>
        <w:spacing w:line="360" w:lineRule="auto"/>
        <w:rPr>
          <w:sz w:val="22"/>
          <w:szCs w:val="22"/>
        </w:rPr>
      </w:pPr>
      <w:r w:rsidRPr="001D757A">
        <w:rPr>
          <w:rStyle w:val="hps"/>
          <w:sz w:val="22"/>
          <w:szCs w:val="22"/>
        </w:rPr>
        <w:t xml:space="preserve">Als de </w:t>
      </w:r>
      <w:proofErr w:type="spellStart"/>
      <w:r w:rsidRPr="001D757A">
        <w:rPr>
          <w:rStyle w:val="hps"/>
          <w:sz w:val="22"/>
          <w:szCs w:val="22"/>
        </w:rPr>
        <w:t>investor</w:t>
      </w:r>
      <w:proofErr w:type="spellEnd"/>
      <w:r w:rsidRPr="001D757A">
        <w:rPr>
          <w:rStyle w:val="hps"/>
          <w:sz w:val="22"/>
          <w:szCs w:val="22"/>
        </w:rPr>
        <w:t xml:space="preserve"> zodanige invloed kan uitoefenen op de </w:t>
      </w:r>
      <w:proofErr w:type="spellStart"/>
      <w:r w:rsidRPr="001D757A">
        <w:rPr>
          <w:rStyle w:val="hps"/>
          <w:sz w:val="22"/>
          <w:szCs w:val="22"/>
        </w:rPr>
        <w:t>investee</w:t>
      </w:r>
      <w:proofErr w:type="spellEnd"/>
      <w:r w:rsidRPr="001D757A">
        <w:rPr>
          <w:rStyle w:val="hps"/>
          <w:sz w:val="22"/>
          <w:szCs w:val="22"/>
        </w:rPr>
        <w:t xml:space="preserve"> dat zij de relevante activiteiten kan sturen, dan is er sprake van macht (</w:t>
      </w:r>
      <w:proofErr w:type="spellStart"/>
      <w:r w:rsidRPr="001D757A">
        <w:rPr>
          <w:rStyle w:val="hps"/>
          <w:sz w:val="22"/>
          <w:szCs w:val="22"/>
        </w:rPr>
        <w:t>Thomson</w:t>
      </w:r>
      <w:proofErr w:type="spellEnd"/>
      <w:r w:rsidRPr="001D757A">
        <w:rPr>
          <w:rStyle w:val="hps"/>
          <w:sz w:val="22"/>
          <w:szCs w:val="22"/>
        </w:rPr>
        <w:t xml:space="preserve">, 2011). Relevante activiteiten zijn activiteiten die een belangrijke invloed hebben op de omvang van het rendement. Voorbeelden hiervan zijn opgenomen in bijlage 1. Een voorbeeld van operationele en financiële activiteiten is </w:t>
      </w:r>
      <w:r w:rsidR="00502A3D" w:rsidRPr="001D757A">
        <w:rPr>
          <w:rStyle w:val="hps"/>
          <w:sz w:val="22"/>
          <w:szCs w:val="22"/>
        </w:rPr>
        <w:t xml:space="preserve">de </w:t>
      </w:r>
      <w:r w:rsidRPr="001D757A">
        <w:rPr>
          <w:rStyle w:val="hps"/>
          <w:sz w:val="22"/>
          <w:szCs w:val="22"/>
        </w:rPr>
        <w:t xml:space="preserve">in en verkoop van goederen of diensten. </w:t>
      </w:r>
      <w:r w:rsidRPr="001D757A">
        <w:rPr>
          <w:sz w:val="22"/>
          <w:szCs w:val="22"/>
        </w:rPr>
        <w:t xml:space="preserve">Met het aansturen kan gedacht worden aan het </w:t>
      </w:r>
      <w:r w:rsidR="008F32BF" w:rsidRPr="001D757A">
        <w:rPr>
          <w:sz w:val="22"/>
          <w:szCs w:val="22"/>
        </w:rPr>
        <w:t>potentiële</w:t>
      </w:r>
      <w:r w:rsidRPr="001D757A">
        <w:rPr>
          <w:sz w:val="22"/>
          <w:szCs w:val="22"/>
        </w:rPr>
        <w:t xml:space="preserve"> stemrecht. </w:t>
      </w:r>
    </w:p>
    <w:p w:rsidR="00BD04C4" w:rsidRPr="001D757A" w:rsidRDefault="00BD04C4" w:rsidP="00050228">
      <w:pPr>
        <w:spacing w:line="360" w:lineRule="auto"/>
        <w:rPr>
          <w:sz w:val="22"/>
          <w:szCs w:val="22"/>
        </w:rPr>
      </w:pPr>
    </w:p>
    <w:p w:rsidR="00BD04C4" w:rsidRPr="001D757A" w:rsidRDefault="00BD04C4" w:rsidP="00050228">
      <w:pPr>
        <w:spacing w:line="360" w:lineRule="auto"/>
        <w:rPr>
          <w:b/>
          <w:sz w:val="22"/>
          <w:szCs w:val="22"/>
        </w:rPr>
      </w:pPr>
      <w:r w:rsidRPr="001D757A">
        <w:rPr>
          <w:b/>
          <w:sz w:val="22"/>
          <w:szCs w:val="22"/>
        </w:rPr>
        <w:t>Variabele rendementen</w:t>
      </w:r>
    </w:p>
    <w:p w:rsidR="00BD04C4" w:rsidRPr="001D757A" w:rsidRDefault="00BD04C4" w:rsidP="00050228">
      <w:pPr>
        <w:spacing w:line="360" w:lineRule="auto"/>
        <w:rPr>
          <w:rStyle w:val="hps"/>
          <w:sz w:val="22"/>
          <w:szCs w:val="22"/>
        </w:rPr>
      </w:pPr>
      <w:r w:rsidRPr="001D757A">
        <w:rPr>
          <w:rStyle w:val="hps"/>
          <w:sz w:val="22"/>
          <w:szCs w:val="22"/>
        </w:rPr>
        <w:t xml:space="preserve">Variabele rendementen die samenhangen met het belang in de </w:t>
      </w:r>
      <w:proofErr w:type="spellStart"/>
      <w:r w:rsidRPr="001D757A">
        <w:rPr>
          <w:rStyle w:val="hps"/>
          <w:sz w:val="22"/>
          <w:szCs w:val="22"/>
        </w:rPr>
        <w:t>investee</w:t>
      </w:r>
      <w:proofErr w:type="spellEnd"/>
      <w:r w:rsidRPr="001D757A">
        <w:rPr>
          <w:rStyle w:val="hps"/>
          <w:sz w:val="22"/>
          <w:szCs w:val="22"/>
        </w:rPr>
        <w:t xml:space="preserve"> kunnen zowel positief of negatief zijn (</w:t>
      </w:r>
      <w:proofErr w:type="spellStart"/>
      <w:r w:rsidRPr="001D757A">
        <w:rPr>
          <w:rStyle w:val="hps"/>
          <w:sz w:val="22"/>
          <w:szCs w:val="22"/>
        </w:rPr>
        <w:t>Thomson</w:t>
      </w:r>
      <w:proofErr w:type="spellEnd"/>
      <w:r w:rsidRPr="001D757A">
        <w:rPr>
          <w:rStyle w:val="hps"/>
          <w:sz w:val="22"/>
          <w:szCs w:val="22"/>
        </w:rPr>
        <w:t>, 2011). De voorbeelden van variabele rendementen zijn bijvoorbeeld dividenden en belastingvoordelen.</w:t>
      </w:r>
    </w:p>
    <w:p w:rsidR="00BD04C4" w:rsidRPr="001D757A" w:rsidRDefault="00BD04C4" w:rsidP="00050228">
      <w:pPr>
        <w:spacing w:line="360" w:lineRule="auto"/>
        <w:rPr>
          <w:rStyle w:val="hps"/>
          <w:sz w:val="22"/>
          <w:szCs w:val="22"/>
        </w:rPr>
      </w:pPr>
    </w:p>
    <w:p w:rsidR="00BD04C4" w:rsidRPr="001D757A" w:rsidRDefault="00BD04C4" w:rsidP="00050228">
      <w:pPr>
        <w:spacing w:line="360" w:lineRule="auto"/>
        <w:rPr>
          <w:sz w:val="22"/>
          <w:szCs w:val="22"/>
          <w:u w:val="single"/>
          <w:lang w:eastAsia="zh-CN"/>
        </w:rPr>
      </w:pPr>
      <w:r w:rsidRPr="001D757A">
        <w:rPr>
          <w:sz w:val="22"/>
          <w:szCs w:val="22"/>
        </w:rPr>
        <w:t xml:space="preserve">Verder dient een </w:t>
      </w:r>
      <w:proofErr w:type="spellStart"/>
      <w:r w:rsidRPr="001D757A">
        <w:rPr>
          <w:sz w:val="22"/>
          <w:szCs w:val="22"/>
        </w:rPr>
        <w:t>investor</w:t>
      </w:r>
      <w:proofErr w:type="spellEnd"/>
      <w:r w:rsidRPr="001D757A">
        <w:rPr>
          <w:sz w:val="22"/>
          <w:szCs w:val="22"/>
        </w:rPr>
        <w:t xml:space="preserve"> rekening te houden met alle relevante feiten en omstandigheden voor de beoordeling of er </w:t>
      </w:r>
      <w:proofErr w:type="spellStart"/>
      <w:r w:rsidRPr="001D757A">
        <w:rPr>
          <w:sz w:val="22"/>
          <w:szCs w:val="22"/>
        </w:rPr>
        <w:t>control</w:t>
      </w:r>
      <w:proofErr w:type="spellEnd"/>
      <w:r w:rsidRPr="001D757A">
        <w:rPr>
          <w:sz w:val="22"/>
          <w:szCs w:val="22"/>
        </w:rPr>
        <w:t xml:space="preserve"> uitgeoefend kan worden over een </w:t>
      </w:r>
      <w:proofErr w:type="spellStart"/>
      <w:r w:rsidRPr="001D757A">
        <w:rPr>
          <w:sz w:val="22"/>
          <w:szCs w:val="22"/>
        </w:rPr>
        <w:t>investee</w:t>
      </w:r>
      <w:proofErr w:type="spellEnd"/>
      <w:r w:rsidRPr="001D757A">
        <w:rPr>
          <w:sz w:val="22"/>
          <w:szCs w:val="22"/>
        </w:rPr>
        <w:t>. Hierbij speelt de economische realiteit (en niet de juridische) een belangrijke rol (</w:t>
      </w:r>
      <w:proofErr w:type="spellStart"/>
      <w:r w:rsidRPr="001D757A">
        <w:rPr>
          <w:sz w:val="22"/>
          <w:szCs w:val="22"/>
        </w:rPr>
        <w:t>Thomson</w:t>
      </w:r>
      <w:proofErr w:type="spellEnd"/>
      <w:r w:rsidRPr="001D757A">
        <w:rPr>
          <w:sz w:val="22"/>
          <w:szCs w:val="22"/>
        </w:rPr>
        <w:t xml:space="preserve">, 2011). </w:t>
      </w:r>
      <w:r w:rsidRPr="001D757A">
        <w:rPr>
          <w:sz w:val="22"/>
          <w:szCs w:val="22"/>
          <w:lang w:eastAsia="zh-CN"/>
        </w:rPr>
        <w:t xml:space="preserve">Nadat </w:t>
      </w:r>
      <w:proofErr w:type="spellStart"/>
      <w:r w:rsidRPr="001D757A">
        <w:rPr>
          <w:sz w:val="22"/>
          <w:szCs w:val="22"/>
          <w:lang w:eastAsia="zh-CN"/>
        </w:rPr>
        <w:t>control</w:t>
      </w:r>
      <w:proofErr w:type="spellEnd"/>
      <w:r w:rsidRPr="001D757A">
        <w:rPr>
          <w:sz w:val="22"/>
          <w:szCs w:val="22"/>
          <w:lang w:eastAsia="zh-CN"/>
        </w:rPr>
        <w:t xml:space="preserve"> vastgesteld is moet de onderneming continu evalueren of er nog steeds sprake is van </w:t>
      </w:r>
      <w:proofErr w:type="spellStart"/>
      <w:r w:rsidRPr="001D757A">
        <w:rPr>
          <w:sz w:val="22"/>
          <w:szCs w:val="22"/>
          <w:lang w:eastAsia="zh-CN"/>
        </w:rPr>
        <w:t>control</w:t>
      </w:r>
      <w:proofErr w:type="spellEnd"/>
      <w:r w:rsidRPr="001D757A">
        <w:rPr>
          <w:sz w:val="22"/>
          <w:szCs w:val="22"/>
          <w:lang w:eastAsia="zh-CN"/>
        </w:rPr>
        <w:t xml:space="preserve"> als er een wijziging plaatsvindt in de feiten en omstandigheden. </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4.3.</w:t>
      </w:r>
      <w:r w:rsidRPr="001D757A">
        <w:rPr>
          <w:sz w:val="22"/>
          <w:szCs w:val="22"/>
          <w:lang w:eastAsia="zh-CN"/>
        </w:rPr>
        <w:t>2</w:t>
      </w:r>
      <w:r w:rsidRPr="001D757A">
        <w:rPr>
          <w:rFonts w:hint="eastAsia"/>
          <w:sz w:val="22"/>
          <w:szCs w:val="22"/>
          <w:lang w:eastAsia="zh-CN"/>
        </w:rPr>
        <w:t xml:space="preserve"> Vergelijking grondslagen in IAS </w:t>
      </w:r>
      <w:r w:rsidRPr="001D757A">
        <w:rPr>
          <w:sz w:val="22"/>
          <w:szCs w:val="22"/>
          <w:lang w:eastAsia="zh-CN"/>
        </w:rPr>
        <w:t>27</w:t>
      </w:r>
      <w:r w:rsidRPr="001D757A">
        <w:rPr>
          <w:rFonts w:hint="eastAsia"/>
          <w:sz w:val="22"/>
          <w:szCs w:val="22"/>
          <w:lang w:eastAsia="zh-CN"/>
        </w:rPr>
        <w:t xml:space="preserve"> en in IFRS 1</w:t>
      </w:r>
      <w:r w:rsidRPr="001D757A">
        <w:rPr>
          <w:sz w:val="22"/>
          <w:szCs w:val="22"/>
          <w:lang w:eastAsia="zh-CN"/>
        </w:rPr>
        <w:t>0</w:t>
      </w:r>
    </w:p>
    <w:p w:rsidR="00BD04C4" w:rsidRPr="001D757A" w:rsidRDefault="00BD04C4" w:rsidP="00050228">
      <w:pPr>
        <w:spacing w:line="360" w:lineRule="auto"/>
        <w:rPr>
          <w:sz w:val="22"/>
          <w:szCs w:val="22"/>
          <w:lang w:eastAsia="zh-CN"/>
        </w:rPr>
      </w:pPr>
      <w:r w:rsidRPr="001D757A">
        <w:rPr>
          <w:sz w:val="22"/>
          <w:szCs w:val="22"/>
          <w:lang w:eastAsia="zh-CN"/>
        </w:rPr>
        <w:t xml:space="preserve">Zoals in vorige paragraaf uitgebreider behandeld is, heeft IFRS 10 een integraal </w:t>
      </w:r>
      <w:proofErr w:type="spellStart"/>
      <w:r w:rsidRPr="001D757A">
        <w:rPr>
          <w:sz w:val="22"/>
          <w:szCs w:val="22"/>
          <w:lang w:eastAsia="zh-CN"/>
        </w:rPr>
        <w:t>control</w:t>
      </w:r>
      <w:proofErr w:type="spellEnd"/>
      <w:r w:rsidRPr="001D757A">
        <w:rPr>
          <w:sz w:val="22"/>
          <w:szCs w:val="22"/>
          <w:lang w:eastAsia="zh-CN"/>
        </w:rPr>
        <w:t xml:space="preserve"> model gepresenteerd </w:t>
      </w:r>
      <w:r w:rsidR="005B0B61" w:rsidRPr="001D757A">
        <w:rPr>
          <w:sz w:val="22"/>
          <w:szCs w:val="22"/>
          <w:lang w:eastAsia="zh-CN"/>
        </w:rPr>
        <w:t>dat</w:t>
      </w:r>
      <w:r w:rsidRPr="001D757A">
        <w:rPr>
          <w:sz w:val="22"/>
          <w:szCs w:val="22"/>
          <w:lang w:eastAsia="zh-CN"/>
        </w:rPr>
        <w:t xml:space="preserve"> geldt voor alle soorten entiteiten, dus ook voor de SPE. </w:t>
      </w:r>
      <w:r w:rsidRPr="001D757A">
        <w:rPr>
          <w:sz w:val="22"/>
          <w:szCs w:val="22"/>
        </w:rPr>
        <w:t>De combinatie van macht en rendement speelt daarbij een essenti</w:t>
      </w:r>
      <w:r w:rsidR="005B0B61" w:rsidRPr="001D757A">
        <w:rPr>
          <w:sz w:val="22"/>
          <w:szCs w:val="22"/>
        </w:rPr>
        <w:t>ële</w:t>
      </w:r>
      <w:r w:rsidRPr="001D757A">
        <w:rPr>
          <w:sz w:val="22"/>
          <w:szCs w:val="22"/>
        </w:rPr>
        <w:t xml:space="preserve"> rol. </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b/>
          <w:sz w:val="22"/>
          <w:szCs w:val="22"/>
          <w:lang w:eastAsia="zh-CN"/>
        </w:rPr>
      </w:pPr>
      <w:r w:rsidRPr="001D757A">
        <w:rPr>
          <w:b/>
          <w:sz w:val="22"/>
          <w:szCs w:val="22"/>
          <w:lang w:eastAsia="zh-CN"/>
        </w:rPr>
        <w:t xml:space="preserve">‘De </w:t>
      </w:r>
      <w:proofErr w:type="spellStart"/>
      <w:r w:rsidRPr="001D757A">
        <w:rPr>
          <w:b/>
          <w:sz w:val="22"/>
          <w:szCs w:val="22"/>
          <w:lang w:eastAsia="zh-CN"/>
        </w:rPr>
        <w:t>facto</w:t>
      </w:r>
      <w:proofErr w:type="spellEnd"/>
      <w:r w:rsidRPr="001D757A">
        <w:rPr>
          <w:b/>
          <w:sz w:val="22"/>
          <w:szCs w:val="22"/>
          <w:lang w:eastAsia="zh-CN"/>
        </w:rPr>
        <w:t xml:space="preserve"> </w:t>
      </w:r>
      <w:proofErr w:type="spellStart"/>
      <w:r w:rsidRPr="001D757A">
        <w:rPr>
          <w:b/>
          <w:sz w:val="22"/>
          <w:szCs w:val="22"/>
          <w:lang w:eastAsia="zh-CN"/>
        </w:rPr>
        <w:t>control</w:t>
      </w:r>
      <w:proofErr w:type="spellEnd"/>
      <w:r w:rsidRPr="001D757A">
        <w:rPr>
          <w:b/>
          <w:sz w:val="22"/>
          <w:szCs w:val="22"/>
          <w:lang w:eastAsia="zh-CN"/>
        </w:rPr>
        <w:t>’</w:t>
      </w:r>
    </w:p>
    <w:p w:rsidR="00BD04C4" w:rsidRPr="001D757A" w:rsidRDefault="00BD04C4" w:rsidP="00050228">
      <w:pPr>
        <w:spacing w:line="360" w:lineRule="auto"/>
        <w:rPr>
          <w:sz w:val="22"/>
          <w:szCs w:val="22"/>
          <w:lang w:eastAsia="zh-CN"/>
        </w:rPr>
      </w:pPr>
      <w:r w:rsidRPr="001D757A">
        <w:rPr>
          <w:sz w:val="22"/>
          <w:szCs w:val="22"/>
          <w:lang w:eastAsia="zh-CN"/>
        </w:rPr>
        <w:t xml:space="preserve">In IAS 27 is het begrip </w:t>
      </w:r>
      <w:proofErr w:type="spellStart"/>
      <w:r w:rsidRPr="001D757A">
        <w:rPr>
          <w:sz w:val="22"/>
          <w:szCs w:val="22"/>
          <w:lang w:eastAsia="zh-CN"/>
        </w:rPr>
        <w:t>control</w:t>
      </w:r>
      <w:proofErr w:type="spellEnd"/>
      <w:r w:rsidRPr="001D757A">
        <w:rPr>
          <w:sz w:val="22"/>
          <w:szCs w:val="22"/>
          <w:lang w:eastAsia="zh-CN"/>
        </w:rPr>
        <w:t xml:space="preserve"> gebaseerd op het hebben van een meerderheid van het stemrecht. In IFRS 10 is ‘de </w:t>
      </w:r>
      <w:proofErr w:type="spellStart"/>
      <w:r w:rsidRPr="001D757A">
        <w:rPr>
          <w:sz w:val="22"/>
          <w:szCs w:val="22"/>
          <w:lang w:eastAsia="zh-CN"/>
        </w:rPr>
        <w:t>facto</w:t>
      </w:r>
      <w:proofErr w:type="spellEnd"/>
      <w:r w:rsidRPr="001D757A">
        <w:rPr>
          <w:sz w:val="22"/>
          <w:szCs w:val="22"/>
          <w:lang w:eastAsia="zh-CN"/>
        </w:rPr>
        <w:t xml:space="preserve"> </w:t>
      </w:r>
      <w:proofErr w:type="spellStart"/>
      <w:r w:rsidRPr="001D757A">
        <w:rPr>
          <w:sz w:val="22"/>
          <w:szCs w:val="22"/>
          <w:lang w:eastAsia="zh-CN"/>
        </w:rPr>
        <w:t>control</w:t>
      </w:r>
      <w:proofErr w:type="spellEnd"/>
      <w:r w:rsidRPr="001D757A">
        <w:rPr>
          <w:sz w:val="22"/>
          <w:szCs w:val="22"/>
          <w:lang w:eastAsia="zh-CN"/>
        </w:rPr>
        <w:t>’ geïntroduceerd. De moedermaatschappij kan ook zeggenschap hebben ook als ze niet de meerderheid van het stemrecht heeft. Dit is afhankelijk van de belangen en stemrecht van andere aandeelhouders. Als een onderneming een groot belang (40%) heeft en de andere aandelen (60%) verdeeld zijn over e</w:t>
      </w:r>
      <w:r w:rsidR="000F0547" w:rsidRPr="001D757A">
        <w:rPr>
          <w:sz w:val="22"/>
          <w:szCs w:val="22"/>
          <w:lang w:eastAsia="zh-CN"/>
        </w:rPr>
        <w:t>en groot aantal aandeelhouders</w:t>
      </w:r>
      <w:r w:rsidRPr="001D757A">
        <w:rPr>
          <w:sz w:val="22"/>
          <w:szCs w:val="22"/>
          <w:lang w:eastAsia="zh-CN"/>
        </w:rPr>
        <w:t xml:space="preserve">, kan de onderneming met het 40%-belang een geconsolideerde jaarrekening opstellen als </w:t>
      </w:r>
      <w:r w:rsidRPr="001D757A">
        <w:rPr>
          <w:rFonts w:hint="eastAsia"/>
          <w:sz w:val="22"/>
          <w:szCs w:val="22"/>
          <w:lang w:eastAsia="zh-CN"/>
        </w:rPr>
        <w:t>z</w:t>
      </w:r>
      <w:r w:rsidRPr="001D757A">
        <w:rPr>
          <w:sz w:val="22"/>
          <w:szCs w:val="22"/>
          <w:lang w:eastAsia="zh-CN"/>
        </w:rPr>
        <w:t>ij aan de overige voorwaarden voldaan heeft.</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b/>
          <w:sz w:val="22"/>
          <w:szCs w:val="22"/>
          <w:lang w:eastAsia="zh-CN"/>
        </w:rPr>
      </w:pPr>
      <w:r w:rsidRPr="001D757A">
        <w:rPr>
          <w:rFonts w:hint="eastAsia"/>
          <w:b/>
          <w:sz w:val="22"/>
          <w:szCs w:val="22"/>
          <w:lang w:eastAsia="zh-CN"/>
        </w:rPr>
        <w:t xml:space="preserve">Onderscheid </w:t>
      </w:r>
      <w:r w:rsidRPr="001D757A">
        <w:rPr>
          <w:b/>
          <w:sz w:val="22"/>
          <w:szCs w:val="22"/>
          <w:lang w:eastAsia="zh-CN"/>
        </w:rPr>
        <w:t>‘</w:t>
      </w:r>
      <w:proofErr w:type="spellStart"/>
      <w:r w:rsidRPr="001D757A">
        <w:rPr>
          <w:b/>
          <w:sz w:val="22"/>
          <w:szCs w:val="22"/>
          <w:lang w:eastAsia="zh-CN"/>
        </w:rPr>
        <w:t>substantive</w:t>
      </w:r>
      <w:proofErr w:type="spellEnd"/>
      <w:r w:rsidRPr="001D757A">
        <w:rPr>
          <w:b/>
          <w:sz w:val="22"/>
          <w:szCs w:val="22"/>
          <w:lang w:eastAsia="zh-CN"/>
        </w:rPr>
        <w:t xml:space="preserve"> </w:t>
      </w:r>
      <w:proofErr w:type="spellStart"/>
      <w:r w:rsidRPr="001D757A">
        <w:rPr>
          <w:b/>
          <w:sz w:val="22"/>
          <w:szCs w:val="22"/>
          <w:lang w:eastAsia="zh-CN"/>
        </w:rPr>
        <w:t>rights</w:t>
      </w:r>
      <w:proofErr w:type="spellEnd"/>
      <w:r w:rsidRPr="001D757A">
        <w:rPr>
          <w:b/>
          <w:sz w:val="22"/>
          <w:szCs w:val="22"/>
          <w:lang w:eastAsia="zh-CN"/>
        </w:rPr>
        <w:t>’ en ‘</w:t>
      </w:r>
      <w:proofErr w:type="spellStart"/>
      <w:r w:rsidRPr="001D757A">
        <w:rPr>
          <w:b/>
          <w:sz w:val="22"/>
          <w:szCs w:val="22"/>
          <w:lang w:eastAsia="zh-CN"/>
        </w:rPr>
        <w:t>protective</w:t>
      </w:r>
      <w:proofErr w:type="spellEnd"/>
      <w:r w:rsidRPr="001D757A">
        <w:rPr>
          <w:b/>
          <w:sz w:val="22"/>
          <w:szCs w:val="22"/>
          <w:lang w:eastAsia="zh-CN"/>
        </w:rPr>
        <w:t xml:space="preserve"> </w:t>
      </w:r>
      <w:proofErr w:type="spellStart"/>
      <w:r w:rsidRPr="001D757A">
        <w:rPr>
          <w:b/>
          <w:sz w:val="22"/>
          <w:szCs w:val="22"/>
          <w:lang w:eastAsia="zh-CN"/>
        </w:rPr>
        <w:t>rights</w:t>
      </w:r>
      <w:proofErr w:type="spellEnd"/>
      <w:r w:rsidRPr="001D757A">
        <w:rPr>
          <w:b/>
          <w:sz w:val="22"/>
          <w:szCs w:val="22"/>
          <w:lang w:eastAsia="zh-CN"/>
        </w:rPr>
        <w:t>’</w:t>
      </w:r>
    </w:p>
    <w:p w:rsidR="00BD04C4" w:rsidRPr="001D757A" w:rsidRDefault="00BD04C4" w:rsidP="00050228">
      <w:pPr>
        <w:spacing w:line="360" w:lineRule="auto"/>
        <w:rPr>
          <w:sz w:val="22"/>
          <w:szCs w:val="22"/>
          <w:lang w:eastAsia="zh-CN"/>
        </w:rPr>
      </w:pPr>
      <w:r w:rsidRPr="001D757A">
        <w:rPr>
          <w:sz w:val="22"/>
          <w:szCs w:val="22"/>
        </w:rPr>
        <w:t>In IFRS 10 wordt onderscheid gemaakt tussen beschermende rechten ('</w:t>
      </w:r>
      <w:proofErr w:type="spellStart"/>
      <w:r w:rsidRPr="001D757A">
        <w:rPr>
          <w:sz w:val="22"/>
          <w:szCs w:val="22"/>
        </w:rPr>
        <w:t>protective</w:t>
      </w:r>
      <w:proofErr w:type="spellEnd"/>
      <w:r w:rsidRPr="001D757A">
        <w:rPr>
          <w:sz w:val="22"/>
          <w:szCs w:val="22"/>
        </w:rPr>
        <w:t xml:space="preserve"> </w:t>
      </w:r>
      <w:proofErr w:type="spellStart"/>
      <w:r w:rsidRPr="001D757A">
        <w:rPr>
          <w:sz w:val="22"/>
          <w:szCs w:val="22"/>
        </w:rPr>
        <w:t>rights</w:t>
      </w:r>
      <w:proofErr w:type="spellEnd"/>
      <w:r w:rsidRPr="001D757A">
        <w:rPr>
          <w:sz w:val="22"/>
          <w:szCs w:val="22"/>
        </w:rPr>
        <w:t xml:space="preserve">') en </w:t>
      </w:r>
      <w:r w:rsidR="008F32BF" w:rsidRPr="001D757A">
        <w:rPr>
          <w:sz w:val="22"/>
          <w:szCs w:val="22"/>
        </w:rPr>
        <w:t>materiële</w:t>
      </w:r>
      <w:r w:rsidRPr="001D757A">
        <w:rPr>
          <w:sz w:val="22"/>
          <w:szCs w:val="22"/>
        </w:rPr>
        <w:t xml:space="preserve"> rechten (‘</w:t>
      </w:r>
      <w:proofErr w:type="spellStart"/>
      <w:r w:rsidRPr="001D757A">
        <w:rPr>
          <w:sz w:val="22"/>
          <w:szCs w:val="22"/>
        </w:rPr>
        <w:t>substantive</w:t>
      </w:r>
      <w:proofErr w:type="spellEnd"/>
      <w:r w:rsidRPr="001D757A">
        <w:rPr>
          <w:sz w:val="22"/>
          <w:szCs w:val="22"/>
        </w:rPr>
        <w:t xml:space="preserve"> </w:t>
      </w:r>
      <w:proofErr w:type="spellStart"/>
      <w:r w:rsidRPr="001D757A">
        <w:rPr>
          <w:sz w:val="22"/>
          <w:szCs w:val="22"/>
        </w:rPr>
        <w:t>rights</w:t>
      </w:r>
      <w:proofErr w:type="spellEnd"/>
      <w:r w:rsidRPr="001D757A">
        <w:rPr>
          <w:sz w:val="22"/>
          <w:szCs w:val="22"/>
        </w:rPr>
        <w:t xml:space="preserve">’). Beschermende rechten geven niet de mogelijkheid van doorslaggevende zeggenschap </w:t>
      </w:r>
      <w:r w:rsidRPr="001D757A">
        <w:rPr>
          <w:sz w:val="22"/>
          <w:szCs w:val="22"/>
          <w:lang w:eastAsia="zh-CN"/>
        </w:rPr>
        <w:t xml:space="preserve">(Brouwer &amp; </w:t>
      </w:r>
      <w:proofErr w:type="spellStart"/>
      <w:r w:rsidRPr="001D757A">
        <w:rPr>
          <w:sz w:val="22"/>
          <w:szCs w:val="22"/>
          <w:lang w:eastAsia="zh-CN"/>
        </w:rPr>
        <w:t>Owel</w:t>
      </w:r>
      <w:proofErr w:type="spellEnd"/>
      <w:r w:rsidRPr="001D757A">
        <w:rPr>
          <w:sz w:val="22"/>
          <w:szCs w:val="22"/>
          <w:lang w:eastAsia="zh-CN"/>
        </w:rPr>
        <w:t xml:space="preserve">, 2011). </w:t>
      </w:r>
      <w:r w:rsidR="00333F23" w:rsidRPr="001D757A">
        <w:rPr>
          <w:sz w:val="22"/>
          <w:szCs w:val="22"/>
        </w:rPr>
        <w:t>Materiële</w:t>
      </w:r>
      <w:r w:rsidRPr="001D757A">
        <w:rPr>
          <w:sz w:val="22"/>
          <w:szCs w:val="22"/>
        </w:rPr>
        <w:t xml:space="preserve"> rechten zijn de rechten die daadwerkelijk en zonder belemmering van anderen kunnen worden uitgeoefend. Bij bepaling van macht spelen alleen </w:t>
      </w:r>
      <w:r w:rsidR="008F32BF" w:rsidRPr="001D757A">
        <w:rPr>
          <w:sz w:val="22"/>
          <w:szCs w:val="22"/>
        </w:rPr>
        <w:t>materiële</w:t>
      </w:r>
      <w:r w:rsidRPr="001D757A">
        <w:rPr>
          <w:sz w:val="22"/>
          <w:szCs w:val="22"/>
        </w:rPr>
        <w:t xml:space="preserve"> rechten een rol.</w:t>
      </w:r>
    </w:p>
    <w:p w:rsidR="00BD04C4" w:rsidRPr="001D757A" w:rsidRDefault="00BD04C4" w:rsidP="00050228">
      <w:pPr>
        <w:spacing w:line="360" w:lineRule="auto"/>
        <w:rPr>
          <w:sz w:val="22"/>
          <w:szCs w:val="22"/>
          <w:lang w:eastAsia="zh-CN"/>
        </w:rPr>
      </w:pPr>
    </w:p>
    <w:p w:rsidR="00BD04C4" w:rsidRPr="001D757A" w:rsidRDefault="007460E3" w:rsidP="00050228">
      <w:pPr>
        <w:spacing w:line="360" w:lineRule="auto"/>
        <w:rPr>
          <w:b/>
          <w:sz w:val="22"/>
          <w:szCs w:val="22"/>
          <w:lang w:eastAsia="zh-CN"/>
        </w:rPr>
      </w:pPr>
      <w:r w:rsidRPr="001D757A">
        <w:rPr>
          <w:b/>
          <w:sz w:val="22"/>
          <w:szCs w:val="22"/>
          <w:lang w:eastAsia="zh-CN"/>
        </w:rPr>
        <w:t>Potentiële</w:t>
      </w:r>
      <w:r w:rsidR="00BD04C4" w:rsidRPr="001D757A">
        <w:rPr>
          <w:rFonts w:hint="eastAsia"/>
          <w:b/>
          <w:sz w:val="22"/>
          <w:szCs w:val="22"/>
          <w:lang w:eastAsia="zh-CN"/>
        </w:rPr>
        <w:t xml:space="preserve"> stemrechten</w:t>
      </w:r>
    </w:p>
    <w:p w:rsidR="00BD04C4" w:rsidRPr="001D757A" w:rsidRDefault="00BD04C4" w:rsidP="00050228">
      <w:pPr>
        <w:spacing w:line="360" w:lineRule="auto"/>
        <w:rPr>
          <w:sz w:val="22"/>
          <w:szCs w:val="22"/>
          <w:lang w:eastAsia="zh-CN"/>
        </w:rPr>
      </w:pPr>
      <w:r w:rsidRPr="001D757A">
        <w:rPr>
          <w:sz w:val="22"/>
          <w:szCs w:val="22"/>
          <w:lang w:eastAsia="zh-CN"/>
        </w:rPr>
        <w:t xml:space="preserve">IAS 27 stelt dat </w:t>
      </w:r>
      <w:r w:rsidR="007460E3" w:rsidRPr="001D757A">
        <w:rPr>
          <w:sz w:val="22"/>
          <w:szCs w:val="22"/>
          <w:lang w:eastAsia="zh-CN"/>
        </w:rPr>
        <w:t>potentiële</w:t>
      </w:r>
      <w:r w:rsidRPr="001D757A">
        <w:rPr>
          <w:sz w:val="22"/>
          <w:szCs w:val="22"/>
          <w:lang w:eastAsia="zh-CN"/>
        </w:rPr>
        <w:t xml:space="preserve"> stemrechten alleen moeten worden meegenomen in de b</w:t>
      </w:r>
      <w:r w:rsidRPr="001D757A">
        <w:rPr>
          <w:rFonts w:hint="eastAsia"/>
          <w:sz w:val="22"/>
          <w:szCs w:val="22"/>
          <w:lang w:eastAsia="zh-CN"/>
        </w:rPr>
        <w:t>e</w:t>
      </w:r>
      <w:r w:rsidRPr="001D757A">
        <w:rPr>
          <w:sz w:val="22"/>
          <w:szCs w:val="22"/>
          <w:lang w:eastAsia="zh-CN"/>
        </w:rPr>
        <w:t>oordeling van '</w:t>
      </w:r>
      <w:proofErr w:type="spellStart"/>
      <w:r w:rsidRPr="001D757A">
        <w:rPr>
          <w:sz w:val="22"/>
          <w:szCs w:val="22"/>
          <w:lang w:eastAsia="zh-CN"/>
        </w:rPr>
        <w:t>control</w:t>
      </w:r>
      <w:proofErr w:type="spellEnd"/>
      <w:r w:rsidRPr="001D757A">
        <w:rPr>
          <w:sz w:val="22"/>
          <w:szCs w:val="22"/>
          <w:lang w:eastAsia="zh-CN"/>
        </w:rPr>
        <w:t xml:space="preserve">' als deze </w:t>
      </w:r>
      <w:proofErr w:type="gramStart"/>
      <w:r w:rsidRPr="001D757A">
        <w:rPr>
          <w:sz w:val="22"/>
          <w:szCs w:val="22"/>
          <w:lang w:eastAsia="zh-CN"/>
        </w:rPr>
        <w:t>actueel</w:t>
      </w:r>
      <w:proofErr w:type="gramEnd"/>
      <w:r w:rsidRPr="001D757A">
        <w:rPr>
          <w:sz w:val="22"/>
          <w:szCs w:val="22"/>
          <w:lang w:eastAsia="zh-CN"/>
        </w:rPr>
        <w:t xml:space="preserve"> uitoefenbaar zijn. IFRS 10 </w:t>
      </w:r>
      <w:proofErr w:type="gramStart"/>
      <w:r w:rsidRPr="001D757A">
        <w:rPr>
          <w:sz w:val="22"/>
          <w:szCs w:val="22"/>
          <w:lang w:eastAsia="zh-CN"/>
        </w:rPr>
        <w:t>daarentegen</w:t>
      </w:r>
      <w:proofErr w:type="gramEnd"/>
      <w:r w:rsidRPr="001D757A">
        <w:rPr>
          <w:sz w:val="22"/>
          <w:szCs w:val="22"/>
          <w:lang w:eastAsia="zh-CN"/>
        </w:rPr>
        <w:t xml:space="preserve"> heeft als uitgangspunt dat alle </w:t>
      </w:r>
      <w:r w:rsidR="008F32BF" w:rsidRPr="001D757A">
        <w:rPr>
          <w:sz w:val="22"/>
          <w:szCs w:val="22"/>
          <w:lang w:eastAsia="zh-CN"/>
        </w:rPr>
        <w:t>potentiële</w:t>
      </w:r>
      <w:r w:rsidRPr="001D757A">
        <w:rPr>
          <w:sz w:val="22"/>
          <w:szCs w:val="22"/>
          <w:lang w:eastAsia="zh-CN"/>
        </w:rPr>
        <w:t xml:space="preserve"> stemrechten in aanmerking moeten worden genomen, zolang ze 'substantief' zijn. Daaronder vallen ook niet-actueel uitoefenbare </w:t>
      </w:r>
      <w:r w:rsidR="008F32BF" w:rsidRPr="001D757A">
        <w:rPr>
          <w:sz w:val="22"/>
          <w:szCs w:val="22"/>
          <w:lang w:eastAsia="zh-CN"/>
        </w:rPr>
        <w:t>potentiële</w:t>
      </w:r>
      <w:r w:rsidRPr="001D757A">
        <w:rPr>
          <w:sz w:val="22"/>
          <w:szCs w:val="22"/>
          <w:lang w:eastAsia="zh-CN"/>
        </w:rPr>
        <w:t xml:space="preserve"> stemrechten die toch substantief zijn </w:t>
      </w:r>
      <w:r w:rsidRPr="001D757A">
        <w:rPr>
          <w:rFonts w:hint="eastAsia"/>
          <w:sz w:val="22"/>
          <w:szCs w:val="22"/>
          <w:lang w:eastAsia="zh-CN"/>
        </w:rPr>
        <w:t>(</w:t>
      </w:r>
      <w:proofErr w:type="spellStart"/>
      <w:r w:rsidRPr="001D757A">
        <w:rPr>
          <w:rFonts w:hint="eastAsia"/>
          <w:sz w:val="22"/>
          <w:szCs w:val="22"/>
          <w:lang w:eastAsia="zh-CN"/>
        </w:rPr>
        <w:t>Thomson</w:t>
      </w:r>
      <w:proofErr w:type="spellEnd"/>
      <w:r w:rsidRPr="001D757A">
        <w:rPr>
          <w:rFonts w:hint="eastAsia"/>
          <w:sz w:val="22"/>
          <w:szCs w:val="22"/>
          <w:lang w:eastAsia="zh-CN"/>
        </w:rPr>
        <w:t>, 2011).</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b/>
          <w:sz w:val="22"/>
          <w:szCs w:val="22"/>
          <w:lang w:eastAsia="zh-CN"/>
        </w:rPr>
      </w:pPr>
      <w:r w:rsidRPr="001D757A">
        <w:rPr>
          <w:b/>
          <w:sz w:val="22"/>
          <w:szCs w:val="22"/>
          <w:lang w:eastAsia="zh-CN"/>
        </w:rPr>
        <w:t>‘</w:t>
      </w:r>
      <w:proofErr w:type="spellStart"/>
      <w:r w:rsidRPr="001D757A">
        <w:rPr>
          <w:b/>
          <w:sz w:val="22"/>
          <w:szCs w:val="22"/>
          <w:lang w:eastAsia="zh-CN"/>
        </w:rPr>
        <w:t>Delegated</w:t>
      </w:r>
      <w:proofErr w:type="spellEnd"/>
      <w:r w:rsidRPr="001D757A">
        <w:rPr>
          <w:b/>
          <w:sz w:val="22"/>
          <w:szCs w:val="22"/>
          <w:lang w:eastAsia="zh-CN"/>
        </w:rPr>
        <w:t xml:space="preserve"> power’</w:t>
      </w:r>
    </w:p>
    <w:p w:rsidR="00BD04C4" w:rsidRPr="001D757A" w:rsidRDefault="00BD04C4" w:rsidP="00050228">
      <w:pPr>
        <w:spacing w:line="360" w:lineRule="auto"/>
        <w:rPr>
          <w:sz w:val="22"/>
          <w:szCs w:val="22"/>
          <w:lang w:eastAsia="zh-CN"/>
        </w:rPr>
      </w:pPr>
      <w:r w:rsidRPr="001D757A">
        <w:rPr>
          <w:sz w:val="22"/>
          <w:szCs w:val="22"/>
          <w:lang w:eastAsia="zh-CN"/>
        </w:rPr>
        <w:t>In IFRS 10 is het begrip ‘</w:t>
      </w:r>
      <w:proofErr w:type="spellStart"/>
      <w:r w:rsidRPr="001D757A">
        <w:rPr>
          <w:sz w:val="22"/>
          <w:szCs w:val="22"/>
          <w:lang w:eastAsia="zh-CN"/>
        </w:rPr>
        <w:t>delegated</w:t>
      </w:r>
      <w:proofErr w:type="spellEnd"/>
      <w:r w:rsidRPr="001D757A">
        <w:rPr>
          <w:sz w:val="22"/>
          <w:szCs w:val="22"/>
          <w:lang w:eastAsia="zh-CN"/>
        </w:rPr>
        <w:t xml:space="preserve"> power’ geïntroduceerd. Er is geen sprake van </w:t>
      </w:r>
      <w:proofErr w:type="spellStart"/>
      <w:r w:rsidRPr="001D757A">
        <w:rPr>
          <w:sz w:val="22"/>
          <w:szCs w:val="22"/>
          <w:lang w:eastAsia="zh-CN"/>
        </w:rPr>
        <w:t>control</w:t>
      </w:r>
      <w:proofErr w:type="spellEnd"/>
      <w:r w:rsidRPr="001D757A">
        <w:rPr>
          <w:sz w:val="22"/>
          <w:szCs w:val="22"/>
          <w:lang w:eastAsia="zh-CN"/>
        </w:rPr>
        <w:t xml:space="preserve"> als een </w:t>
      </w:r>
      <w:proofErr w:type="spellStart"/>
      <w:r w:rsidRPr="001D757A">
        <w:rPr>
          <w:sz w:val="22"/>
          <w:szCs w:val="22"/>
          <w:lang w:eastAsia="zh-CN"/>
        </w:rPr>
        <w:t>investor</w:t>
      </w:r>
      <w:proofErr w:type="spellEnd"/>
      <w:r w:rsidRPr="001D757A">
        <w:rPr>
          <w:sz w:val="22"/>
          <w:szCs w:val="22"/>
          <w:lang w:eastAsia="zh-CN"/>
        </w:rPr>
        <w:t xml:space="preserve"> wel macht heeft, maar niet </w:t>
      </w:r>
      <w:r w:rsidR="000F0547" w:rsidRPr="001D757A">
        <w:rPr>
          <w:rFonts w:hint="eastAsia"/>
          <w:sz w:val="22"/>
          <w:szCs w:val="22"/>
          <w:lang w:eastAsia="zh-CN"/>
        </w:rPr>
        <w:t xml:space="preserve">afhankelijk </w:t>
      </w:r>
      <w:r w:rsidRPr="001D757A">
        <w:rPr>
          <w:sz w:val="22"/>
          <w:szCs w:val="22"/>
          <w:lang w:eastAsia="zh-CN"/>
        </w:rPr>
        <w:t xml:space="preserve">is </w:t>
      </w:r>
      <w:r w:rsidR="000F0547" w:rsidRPr="001D757A">
        <w:rPr>
          <w:rFonts w:hint="eastAsia"/>
          <w:sz w:val="22"/>
          <w:szCs w:val="22"/>
          <w:lang w:eastAsia="zh-CN"/>
        </w:rPr>
        <w:t>van</w:t>
      </w:r>
      <w:r w:rsidR="00BE6D27" w:rsidRPr="001D757A">
        <w:rPr>
          <w:sz w:val="22"/>
          <w:szCs w:val="22"/>
          <w:lang w:eastAsia="zh-CN"/>
        </w:rPr>
        <w:t xml:space="preserve"> </w:t>
      </w:r>
      <w:r w:rsidR="00BE6D27" w:rsidRPr="001D757A">
        <w:rPr>
          <w:rFonts w:hint="eastAsia"/>
          <w:sz w:val="22"/>
          <w:szCs w:val="22"/>
          <w:lang w:eastAsia="zh-CN"/>
        </w:rPr>
        <w:t>de</w:t>
      </w:r>
      <w:r w:rsidRPr="001D757A">
        <w:rPr>
          <w:sz w:val="22"/>
          <w:szCs w:val="22"/>
          <w:lang w:eastAsia="zh-CN"/>
        </w:rPr>
        <w:t xml:space="preserve"> rendement</w:t>
      </w:r>
      <w:r w:rsidR="00BE6D27" w:rsidRPr="001D757A">
        <w:rPr>
          <w:rFonts w:hint="eastAsia"/>
          <w:sz w:val="22"/>
          <w:szCs w:val="22"/>
          <w:lang w:eastAsia="zh-CN"/>
        </w:rPr>
        <w:t>en</w:t>
      </w:r>
      <w:r w:rsidRPr="001D757A">
        <w:rPr>
          <w:sz w:val="22"/>
          <w:szCs w:val="22"/>
          <w:lang w:eastAsia="zh-CN"/>
        </w:rPr>
        <w:t>. De rendementen komen in dat geval toe aan een andere partij. Zo kan er bijvoorbeeld sprake zijn van een typische principaal</w:t>
      </w:r>
      <w:r w:rsidR="008F32BF" w:rsidRPr="001D757A">
        <w:rPr>
          <w:sz w:val="22"/>
          <w:szCs w:val="22"/>
          <w:lang w:eastAsia="zh-CN"/>
        </w:rPr>
        <w:t xml:space="preserve">- agent </w:t>
      </w:r>
      <w:r w:rsidRPr="001D757A">
        <w:rPr>
          <w:sz w:val="22"/>
          <w:szCs w:val="22"/>
          <w:lang w:eastAsia="zh-CN"/>
        </w:rPr>
        <w:t xml:space="preserve">relatie, </w:t>
      </w:r>
      <w:proofErr w:type="gramStart"/>
      <w:r w:rsidRPr="001D757A">
        <w:rPr>
          <w:sz w:val="22"/>
          <w:szCs w:val="22"/>
          <w:lang w:eastAsia="zh-CN"/>
        </w:rPr>
        <w:t>waarbij</w:t>
      </w:r>
      <w:proofErr w:type="gramEnd"/>
      <w:r w:rsidRPr="001D757A">
        <w:rPr>
          <w:sz w:val="22"/>
          <w:szCs w:val="22"/>
          <w:lang w:eastAsia="zh-CN"/>
        </w:rPr>
        <w:t xml:space="preserve"> de rendementen naar de principaal toevloeien. Door het ontbreken van de combinatie macht en rendement, kan er geen sprake zijn van </w:t>
      </w:r>
      <w:proofErr w:type="spellStart"/>
      <w:r w:rsidRPr="001D757A">
        <w:rPr>
          <w:sz w:val="22"/>
          <w:szCs w:val="22"/>
          <w:lang w:eastAsia="zh-CN"/>
        </w:rPr>
        <w:t>control</w:t>
      </w:r>
      <w:proofErr w:type="spellEnd"/>
      <w:r w:rsidRPr="001D757A">
        <w:rPr>
          <w:sz w:val="22"/>
          <w:szCs w:val="22"/>
          <w:lang w:eastAsia="zh-CN"/>
        </w:rPr>
        <w:t xml:space="preserve"> </w:t>
      </w:r>
      <w:r w:rsidRPr="001D757A">
        <w:rPr>
          <w:rFonts w:hint="eastAsia"/>
          <w:sz w:val="22"/>
          <w:szCs w:val="22"/>
          <w:lang w:eastAsia="zh-CN"/>
        </w:rPr>
        <w:t xml:space="preserve">bij de agent </w:t>
      </w:r>
      <w:r w:rsidRPr="001D757A">
        <w:rPr>
          <w:sz w:val="22"/>
          <w:szCs w:val="22"/>
          <w:lang w:eastAsia="zh-CN"/>
        </w:rPr>
        <w:t>(</w:t>
      </w:r>
      <w:proofErr w:type="spellStart"/>
      <w:r w:rsidRPr="001D757A">
        <w:rPr>
          <w:sz w:val="22"/>
          <w:szCs w:val="22"/>
          <w:lang w:eastAsia="zh-CN"/>
        </w:rPr>
        <w:t>Thomson</w:t>
      </w:r>
      <w:proofErr w:type="spellEnd"/>
      <w:r w:rsidRPr="001D757A">
        <w:rPr>
          <w:sz w:val="22"/>
          <w:szCs w:val="22"/>
          <w:lang w:eastAsia="zh-CN"/>
        </w:rPr>
        <w:t>, 2011).</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b/>
          <w:sz w:val="22"/>
          <w:szCs w:val="22"/>
          <w:lang w:eastAsia="zh-CN"/>
        </w:rPr>
      </w:pPr>
      <w:r w:rsidRPr="001D757A">
        <w:rPr>
          <w:b/>
          <w:sz w:val="22"/>
          <w:szCs w:val="22"/>
          <w:lang w:eastAsia="zh-CN"/>
        </w:rPr>
        <w:t>‘Silo’</w:t>
      </w:r>
    </w:p>
    <w:p w:rsidR="00BD04C4" w:rsidRPr="001D757A" w:rsidRDefault="00BD04C4" w:rsidP="00050228">
      <w:pPr>
        <w:spacing w:line="360" w:lineRule="auto"/>
        <w:rPr>
          <w:rStyle w:val="hps"/>
          <w:sz w:val="22"/>
          <w:szCs w:val="22"/>
        </w:rPr>
      </w:pPr>
      <w:r w:rsidRPr="001D757A">
        <w:rPr>
          <w:sz w:val="22"/>
          <w:szCs w:val="22"/>
          <w:lang w:eastAsia="zh-CN"/>
        </w:rPr>
        <w:t xml:space="preserve">Onder de IFRS 10 is controle over specifieke activa (‘silo’) mogelijk gemaakt. Het kan zo zijn dat en </w:t>
      </w:r>
      <w:proofErr w:type="spellStart"/>
      <w:r w:rsidRPr="001D757A">
        <w:rPr>
          <w:sz w:val="22"/>
          <w:szCs w:val="22"/>
          <w:lang w:eastAsia="zh-CN"/>
        </w:rPr>
        <w:t>investor</w:t>
      </w:r>
      <w:proofErr w:type="spellEnd"/>
      <w:r w:rsidRPr="001D757A">
        <w:rPr>
          <w:sz w:val="22"/>
          <w:szCs w:val="22"/>
          <w:lang w:eastAsia="zh-CN"/>
        </w:rPr>
        <w:t xml:space="preserve"> alleen de macht heeft over </w:t>
      </w:r>
      <w:r w:rsidR="008F32BF" w:rsidRPr="001D757A">
        <w:rPr>
          <w:sz w:val="22"/>
          <w:szCs w:val="22"/>
          <w:lang w:eastAsia="zh-CN"/>
        </w:rPr>
        <w:t>specifieke</w:t>
      </w:r>
      <w:r w:rsidRPr="001D757A">
        <w:rPr>
          <w:sz w:val="22"/>
          <w:szCs w:val="22"/>
          <w:lang w:eastAsia="zh-CN"/>
        </w:rPr>
        <w:t xml:space="preserve"> activ</w:t>
      </w:r>
      <w:r w:rsidR="008F32BF" w:rsidRPr="001D757A">
        <w:rPr>
          <w:sz w:val="22"/>
          <w:szCs w:val="22"/>
          <w:lang w:eastAsia="zh-CN"/>
        </w:rPr>
        <w:t>a</w:t>
      </w:r>
      <w:r w:rsidRPr="001D757A">
        <w:rPr>
          <w:sz w:val="22"/>
          <w:szCs w:val="22"/>
          <w:lang w:eastAsia="zh-CN"/>
        </w:rPr>
        <w:t xml:space="preserve"> of passiva. Het </w:t>
      </w:r>
      <w:proofErr w:type="spellStart"/>
      <w:r w:rsidRPr="001D757A">
        <w:rPr>
          <w:sz w:val="22"/>
          <w:szCs w:val="22"/>
          <w:lang w:eastAsia="zh-CN"/>
        </w:rPr>
        <w:t>control</w:t>
      </w:r>
      <w:proofErr w:type="spellEnd"/>
      <w:r w:rsidRPr="001D757A">
        <w:rPr>
          <w:sz w:val="22"/>
          <w:szCs w:val="22"/>
          <w:lang w:eastAsia="zh-CN"/>
        </w:rPr>
        <w:t xml:space="preserve"> model is dan alleen hierop van toepassing. Dit is bekend onder de term 'silo' </w:t>
      </w:r>
      <w:r w:rsidRPr="001D757A">
        <w:rPr>
          <w:rStyle w:val="hps"/>
          <w:sz w:val="22"/>
          <w:szCs w:val="22"/>
        </w:rPr>
        <w:t>(</w:t>
      </w:r>
      <w:proofErr w:type="spellStart"/>
      <w:r w:rsidRPr="001D757A">
        <w:rPr>
          <w:rStyle w:val="hps"/>
          <w:sz w:val="22"/>
          <w:szCs w:val="22"/>
        </w:rPr>
        <w:t>Thomson</w:t>
      </w:r>
      <w:proofErr w:type="spellEnd"/>
      <w:r w:rsidRPr="001D757A">
        <w:rPr>
          <w:rStyle w:val="hps"/>
          <w:sz w:val="22"/>
          <w:szCs w:val="22"/>
        </w:rPr>
        <w:t>, 2011).</w:t>
      </w:r>
      <w:r w:rsidRPr="001D757A">
        <w:rPr>
          <w:sz w:val="22"/>
          <w:szCs w:val="22"/>
        </w:rPr>
        <w:t xml:space="preserve"> </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sz w:val="22"/>
          <w:szCs w:val="22"/>
          <w:lang w:eastAsia="zh-CN"/>
        </w:rPr>
        <w:t>4.3.</w:t>
      </w:r>
      <w:r w:rsidRPr="001D757A">
        <w:rPr>
          <w:rFonts w:hint="eastAsia"/>
          <w:sz w:val="22"/>
          <w:szCs w:val="22"/>
          <w:lang w:eastAsia="zh-CN"/>
        </w:rPr>
        <w:t>3</w:t>
      </w:r>
      <w:r w:rsidRPr="001D757A">
        <w:rPr>
          <w:sz w:val="22"/>
          <w:szCs w:val="22"/>
          <w:lang w:eastAsia="zh-CN"/>
        </w:rPr>
        <w:t xml:space="preserve"> </w:t>
      </w:r>
      <w:r w:rsidRPr="001D757A">
        <w:rPr>
          <w:rFonts w:hint="eastAsia"/>
          <w:sz w:val="22"/>
          <w:szCs w:val="22"/>
          <w:lang w:eastAsia="zh-CN"/>
        </w:rPr>
        <w:t>Effectenanalyse IFRS 10</w:t>
      </w:r>
    </w:p>
    <w:p w:rsidR="00827C74" w:rsidRPr="001D757A" w:rsidRDefault="00BD04C4" w:rsidP="00050228">
      <w:pPr>
        <w:spacing w:line="360" w:lineRule="auto"/>
        <w:rPr>
          <w:sz w:val="22"/>
          <w:szCs w:val="22"/>
          <w:lang w:eastAsia="zh-CN"/>
        </w:rPr>
      </w:pPr>
      <w:r w:rsidRPr="001D757A">
        <w:rPr>
          <w:sz w:val="22"/>
          <w:szCs w:val="22"/>
          <w:lang w:eastAsia="zh-CN"/>
        </w:rPr>
        <w:t xml:space="preserve">In september 2011 heeft de IASB een analyse uitgevoerd naar de effecten van de </w:t>
      </w:r>
      <w:proofErr w:type="gramStart"/>
      <w:r w:rsidRPr="001D757A">
        <w:rPr>
          <w:sz w:val="22"/>
          <w:szCs w:val="22"/>
          <w:lang w:eastAsia="zh-CN"/>
        </w:rPr>
        <w:t>implementatie</w:t>
      </w:r>
      <w:proofErr w:type="gramEnd"/>
      <w:r w:rsidRPr="001D757A">
        <w:rPr>
          <w:sz w:val="22"/>
          <w:szCs w:val="22"/>
          <w:lang w:eastAsia="zh-CN"/>
        </w:rPr>
        <w:t xml:space="preserve"> van de IFRS 10 en 12. Uit de analyse van de IASB kwamen twee grote problemen naar voren als gevolg van een inconsistente toepassing van de IAS 27 en SIC-12. Dit zijn de uiteenlopende praktijken voor gelijke feitelijke situaties en het beroep op '</w:t>
      </w:r>
      <w:proofErr w:type="spellStart"/>
      <w:r w:rsidRPr="001D757A">
        <w:rPr>
          <w:sz w:val="22"/>
          <w:szCs w:val="22"/>
          <w:lang w:eastAsia="zh-CN"/>
        </w:rPr>
        <w:t>bright</w:t>
      </w:r>
      <w:proofErr w:type="spellEnd"/>
      <w:r w:rsidRPr="001D757A">
        <w:rPr>
          <w:sz w:val="22"/>
          <w:szCs w:val="22"/>
          <w:lang w:eastAsia="zh-CN"/>
        </w:rPr>
        <w:t xml:space="preserve"> </w:t>
      </w:r>
      <w:proofErr w:type="spellStart"/>
      <w:r w:rsidRPr="001D757A">
        <w:rPr>
          <w:sz w:val="22"/>
          <w:szCs w:val="22"/>
          <w:lang w:eastAsia="zh-CN"/>
        </w:rPr>
        <w:t>lines</w:t>
      </w:r>
      <w:proofErr w:type="spellEnd"/>
      <w:r w:rsidRPr="001D757A">
        <w:rPr>
          <w:sz w:val="22"/>
          <w:szCs w:val="22"/>
          <w:lang w:eastAsia="zh-CN"/>
        </w:rPr>
        <w:t xml:space="preserve">' in de beoordeling van de </w:t>
      </w:r>
      <w:proofErr w:type="spellStart"/>
      <w:r w:rsidRPr="001D757A">
        <w:rPr>
          <w:sz w:val="22"/>
          <w:szCs w:val="22"/>
          <w:lang w:eastAsia="zh-CN"/>
        </w:rPr>
        <w:t>control</w:t>
      </w:r>
      <w:proofErr w:type="spellEnd"/>
      <w:r w:rsidRPr="001D757A">
        <w:rPr>
          <w:sz w:val="22"/>
          <w:szCs w:val="22"/>
          <w:lang w:eastAsia="zh-CN"/>
        </w:rPr>
        <w:t xml:space="preserve">. Dit gaf kansen om de meest gunstige structuur toe te passen. De IASB onderzocht daarom of de nieuwe standaarden leiden tot een meer consistente toepassing en bovendien meer passende consolidatiepraktijken. </w:t>
      </w:r>
      <w:r w:rsidRPr="001D757A">
        <w:rPr>
          <w:rFonts w:hint="eastAsia"/>
          <w:sz w:val="22"/>
          <w:szCs w:val="22"/>
          <w:lang w:eastAsia="zh-CN"/>
        </w:rPr>
        <w:t xml:space="preserve">De analyse van de IASB wordt gepresenteerd als een reeks voorbeelden. In elke voorbeeld worden de door huidige standaarden (IAS 27 en SIC-12) vergeleken met nieuwe standaard (IFRS 10). </w:t>
      </w:r>
    </w:p>
    <w:p w:rsidR="00827C74" w:rsidRPr="001D757A" w:rsidRDefault="00827C7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sz w:val="22"/>
          <w:szCs w:val="22"/>
          <w:lang w:eastAsia="zh-CN"/>
        </w:rPr>
        <w:t xml:space="preserve">Doordat de definitie van </w:t>
      </w:r>
      <w:proofErr w:type="spellStart"/>
      <w:r w:rsidRPr="001D757A">
        <w:rPr>
          <w:sz w:val="22"/>
          <w:szCs w:val="22"/>
          <w:lang w:eastAsia="zh-CN"/>
        </w:rPr>
        <w:t>control</w:t>
      </w:r>
      <w:proofErr w:type="spellEnd"/>
      <w:r w:rsidRPr="001D757A">
        <w:rPr>
          <w:sz w:val="22"/>
          <w:szCs w:val="22"/>
          <w:lang w:eastAsia="zh-CN"/>
        </w:rPr>
        <w:t xml:space="preserve"> duidelijker is onder IFRS 10 zou diversiteit in de praktijk moeten verminderen. </w:t>
      </w:r>
      <w:r w:rsidRPr="001D757A">
        <w:rPr>
          <w:rFonts w:hint="eastAsia"/>
          <w:sz w:val="22"/>
          <w:szCs w:val="22"/>
          <w:lang w:eastAsia="zh-CN"/>
        </w:rPr>
        <w:t xml:space="preserve">In IFRS 10 is de situatie opgenomen waarin </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moeilijk te bepalen is. Bij de beoordeling van </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wordt er na</w:t>
      </w:r>
      <w:r w:rsidR="00502A3D" w:rsidRPr="001D757A">
        <w:rPr>
          <w:rFonts w:hint="eastAsia"/>
          <w:sz w:val="22"/>
          <w:szCs w:val="22"/>
          <w:lang w:eastAsia="zh-CN"/>
        </w:rPr>
        <w:t xml:space="preserve">melijk rekening gehouden met 'de </w:t>
      </w:r>
      <w:proofErr w:type="spellStart"/>
      <w:r w:rsidRPr="001D757A">
        <w:rPr>
          <w:rFonts w:hint="eastAsia"/>
          <w:sz w:val="22"/>
          <w:szCs w:val="22"/>
          <w:lang w:eastAsia="zh-CN"/>
        </w:rPr>
        <w:t>facto</w:t>
      </w:r>
      <w:proofErr w:type="spellEnd"/>
      <w:r w:rsidRPr="001D757A">
        <w:rPr>
          <w:rFonts w:hint="eastAsia"/>
          <w:sz w:val="22"/>
          <w:szCs w:val="22"/>
          <w:lang w:eastAsia="zh-CN"/>
        </w:rPr>
        <w:t xml:space="preserve"> </w:t>
      </w:r>
      <w:proofErr w:type="spellStart"/>
      <w:r w:rsidR="00F77667" w:rsidRPr="001D757A">
        <w:rPr>
          <w:sz w:val="22"/>
          <w:szCs w:val="22"/>
          <w:lang w:eastAsia="zh-CN"/>
        </w:rPr>
        <w:t>control</w:t>
      </w:r>
      <w:proofErr w:type="spellEnd"/>
      <w:r w:rsidR="00F77667" w:rsidRPr="001D757A">
        <w:rPr>
          <w:sz w:val="22"/>
          <w:szCs w:val="22"/>
          <w:lang w:eastAsia="zh-CN"/>
        </w:rPr>
        <w:t xml:space="preserve">’, </w:t>
      </w:r>
      <w:r w:rsidRPr="001D757A">
        <w:rPr>
          <w:rFonts w:hint="eastAsia"/>
          <w:sz w:val="22"/>
          <w:szCs w:val="22"/>
          <w:lang w:eastAsia="zh-CN"/>
        </w:rPr>
        <w:t xml:space="preserve">de contractuele rechten, de </w:t>
      </w:r>
      <w:proofErr w:type="spellStart"/>
      <w:r w:rsidRPr="001D757A">
        <w:rPr>
          <w:rFonts w:hint="eastAsia"/>
          <w:sz w:val="22"/>
          <w:szCs w:val="22"/>
          <w:lang w:eastAsia="zh-CN"/>
        </w:rPr>
        <w:t>agency</w:t>
      </w:r>
      <w:proofErr w:type="spellEnd"/>
      <w:r w:rsidRPr="001D757A">
        <w:rPr>
          <w:rFonts w:hint="eastAsia"/>
          <w:sz w:val="22"/>
          <w:szCs w:val="22"/>
          <w:lang w:eastAsia="zh-CN"/>
        </w:rPr>
        <w:t xml:space="preserve"> relatie en </w:t>
      </w:r>
      <w:r w:rsidR="008F32BF" w:rsidRPr="001D757A">
        <w:rPr>
          <w:sz w:val="22"/>
          <w:szCs w:val="22"/>
          <w:lang w:eastAsia="zh-CN"/>
        </w:rPr>
        <w:t>potentiële</w:t>
      </w:r>
      <w:r w:rsidRPr="001D757A">
        <w:rPr>
          <w:rFonts w:hint="eastAsia"/>
          <w:sz w:val="22"/>
          <w:szCs w:val="22"/>
          <w:lang w:eastAsia="zh-CN"/>
        </w:rPr>
        <w:t xml:space="preserve"> stemrechten.</w:t>
      </w:r>
    </w:p>
    <w:p w:rsidR="00BD04C4" w:rsidRPr="001D757A" w:rsidRDefault="00BD04C4" w:rsidP="00050228">
      <w:pPr>
        <w:spacing w:line="360" w:lineRule="auto"/>
        <w:rPr>
          <w:sz w:val="22"/>
          <w:szCs w:val="22"/>
          <w:lang w:eastAsia="zh-CN"/>
        </w:rPr>
      </w:pPr>
      <w:r w:rsidRPr="001D757A">
        <w:rPr>
          <w:sz w:val="22"/>
          <w:szCs w:val="22"/>
          <w:lang w:eastAsia="zh-CN"/>
        </w:rPr>
        <w:t>De toepassing van '</w:t>
      </w:r>
      <w:proofErr w:type="spellStart"/>
      <w:r w:rsidRPr="001D757A">
        <w:rPr>
          <w:sz w:val="22"/>
          <w:szCs w:val="22"/>
          <w:lang w:eastAsia="zh-CN"/>
        </w:rPr>
        <w:t>bright</w:t>
      </w:r>
      <w:proofErr w:type="spellEnd"/>
      <w:r w:rsidRPr="001D757A">
        <w:rPr>
          <w:sz w:val="22"/>
          <w:szCs w:val="22"/>
          <w:lang w:eastAsia="zh-CN"/>
        </w:rPr>
        <w:t xml:space="preserve"> </w:t>
      </w:r>
      <w:proofErr w:type="spellStart"/>
      <w:r w:rsidRPr="001D757A">
        <w:rPr>
          <w:sz w:val="22"/>
          <w:szCs w:val="22"/>
          <w:lang w:eastAsia="zh-CN"/>
        </w:rPr>
        <w:t>lines</w:t>
      </w:r>
      <w:proofErr w:type="spellEnd"/>
      <w:r w:rsidRPr="001D757A">
        <w:rPr>
          <w:sz w:val="22"/>
          <w:szCs w:val="22"/>
          <w:lang w:eastAsia="zh-CN"/>
        </w:rPr>
        <w:t xml:space="preserve">' zou minder vaak moeten voorkomen onder IFRS 10 door te kijken naar de daadwerkelijke activiteiten van de </w:t>
      </w:r>
      <w:proofErr w:type="spellStart"/>
      <w:r w:rsidRPr="001D757A">
        <w:rPr>
          <w:sz w:val="22"/>
          <w:szCs w:val="22"/>
          <w:lang w:eastAsia="zh-CN"/>
        </w:rPr>
        <w:t>investee</w:t>
      </w:r>
      <w:proofErr w:type="spellEnd"/>
      <w:r w:rsidRPr="001D757A">
        <w:rPr>
          <w:sz w:val="22"/>
          <w:szCs w:val="22"/>
          <w:lang w:eastAsia="zh-CN"/>
        </w:rPr>
        <w:t xml:space="preserve"> en niet alleen naar of de </w:t>
      </w:r>
      <w:proofErr w:type="spellStart"/>
      <w:r w:rsidRPr="001D757A">
        <w:rPr>
          <w:sz w:val="22"/>
          <w:szCs w:val="22"/>
          <w:lang w:eastAsia="zh-CN"/>
        </w:rPr>
        <w:t>investor</w:t>
      </w:r>
      <w:proofErr w:type="spellEnd"/>
      <w:r w:rsidRPr="001D757A">
        <w:rPr>
          <w:sz w:val="22"/>
          <w:szCs w:val="22"/>
          <w:lang w:eastAsia="zh-CN"/>
        </w:rPr>
        <w:t xml:space="preserve"> aan een meerderheid van de beloning of risico is blootgesteld. Ongeacht dit laatste zal de rapporterende entiteit in geval van '</w:t>
      </w:r>
      <w:proofErr w:type="spellStart"/>
      <w:r w:rsidRPr="001D757A">
        <w:rPr>
          <w:sz w:val="22"/>
          <w:szCs w:val="22"/>
          <w:lang w:eastAsia="zh-CN"/>
        </w:rPr>
        <w:t>control</w:t>
      </w:r>
      <w:proofErr w:type="spellEnd"/>
      <w:r w:rsidRPr="001D757A">
        <w:rPr>
          <w:sz w:val="22"/>
          <w:szCs w:val="22"/>
          <w:lang w:eastAsia="zh-CN"/>
        </w:rPr>
        <w:t xml:space="preserve">' tot consolidatie moeten overgaan. Daarbij moet het bepalen welke activiteiten significant bepalend zijn voor de </w:t>
      </w:r>
      <w:proofErr w:type="spellStart"/>
      <w:r w:rsidRPr="001D757A">
        <w:rPr>
          <w:sz w:val="22"/>
          <w:szCs w:val="22"/>
          <w:lang w:eastAsia="zh-CN"/>
        </w:rPr>
        <w:t>daaruitvloeiende</w:t>
      </w:r>
      <w:proofErr w:type="spellEnd"/>
      <w:r w:rsidRPr="001D757A">
        <w:rPr>
          <w:sz w:val="22"/>
          <w:szCs w:val="22"/>
          <w:lang w:eastAsia="zh-CN"/>
        </w:rPr>
        <w:t xml:space="preserve"> rendementen. Als er geen macht bestaat om de relevante activiteiten bij de </w:t>
      </w:r>
      <w:proofErr w:type="spellStart"/>
      <w:r w:rsidRPr="001D757A">
        <w:rPr>
          <w:sz w:val="22"/>
          <w:szCs w:val="22"/>
          <w:lang w:eastAsia="zh-CN"/>
        </w:rPr>
        <w:t>investee</w:t>
      </w:r>
      <w:proofErr w:type="spellEnd"/>
      <w:r w:rsidRPr="001D757A">
        <w:rPr>
          <w:sz w:val="22"/>
          <w:szCs w:val="22"/>
          <w:lang w:eastAsia="zh-CN"/>
        </w:rPr>
        <w:t xml:space="preserve"> te beïnvloeden zal er bovendien niet tot consolidatie moeten worden overgegaan, ook al </w:t>
      </w:r>
      <w:r w:rsidR="008F32BF" w:rsidRPr="001D757A">
        <w:rPr>
          <w:sz w:val="22"/>
          <w:szCs w:val="22"/>
          <w:lang w:eastAsia="zh-CN"/>
        </w:rPr>
        <w:t>bestaat</w:t>
      </w:r>
      <w:r w:rsidRPr="001D757A">
        <w:rPr>
          <w:sz w:val="22"/>
          <w:szCs w:val="22"/>
          <w:lang w:eastAsia="zh-CN"/>
        </w:rPr>
        <w:t xml:space="preserve"> er blootstelling aan risico's en beloningen of is er sprake van een meerderheid in het stemrecht.</w:t>
      </w:r>
    </w:p>
    <w:p w:rsidR="00BD04C4" w:rsidRPr="001D757A" w:rsidRDefault="00BD04C4" w:rsidP="00050228">
      <w:pPr>
        <w:autoSpaceDE w:val="0"/>
        <w:autoSpaceDN w:val="0"/>
        <w:adjustRightInd w:val="0"/>
        <w:spacing w:line="360" w:lineRule="auto"/>
        <w:rPr>
          <w:sz w:val="22"/>
          <w:szCs w:val="22"/>
          <w:lang w:eastAsia="zh-CN"/>
        </w:rPr>
      </w:pPr>
    </w:p>
    <w:p w:rsidR="00BD04C4" w:rsidRPr="001D757A" w:rsidRDefault="00BD04C4" w:rsidP="00050228">
      <w:pPr>
        <w:autoSpaceDE w:val="0"/>
        <w:autoSpaceDN w:val="0"/>
        <w:adjustRightInd w:val="0"/>
        <w:spacing w:line="360" w:lineRule="auto"/>
        <w:rPr>
          <w:sz w:val="22"/>
          <w:szCs w:val="22"/>
          <w:lang w:eastAsia="zh-CN"/>
        </w:rPr>
      </w:pPr>
      <w:r w:rsidRPr="001D757A">
        <w:rPr>
          <w:rFonts w:hint="eastAsia"/>
          <w:sz w:val="22"/>
          <w:szCs w:val="22"/>
          <w:lang w:eastAsia="zh-CN"/>
        </w:rPr>
        <w:t xml:space="preserve">Tevens is de IASB van mening dat door de verbeterde </w:t>
      </w:r>
      <w:proofErr w:type="spellStart"/>
      <w:r w:rsidRPr="001D757A">
        <w:rPr>
          <w:rFonts w:hint="eastAsia"/>
          <w:sz w:val="22"/>
          <w:szCs w:val="22"/>
          <w:lang w:eastAsia="zh-CN"/>
        </w:rPr>
        <w:t>openbaarmakingsvereisten</w:t>
      </w:r>
      <w:proofErr w:type="spellEnd"/>
      <w:r w:rsidRPr="001D757A">
        <w:rPr>
          <w:rFonts w:hint="eastAsia"/>
          <w:sz w:val="22"/>
          <w:szCs w:val="22"/>
          <w:lang w:eastAsia="zh-CN"/>
        </w:rPr>
        <w:t xml:space="preserve"> van IFRS 12 de vergelijkbaa</w:t>
      </w:r>
      <w:r w:rsidR="0083150B" w:rsidRPr="001D757A">
        <w:rPr>
          <w:rFonts w:hint="eastAsia"/>
          <w:sz w:val="22"/>
          <w:szCs w:val="22"/>
          <w:lang w:eastAsia="zh-CN"/>
        </w:rPr>
        <w:t>rheid en bruikbaarheid van de</w:t>
      </w:r>
      <w:r w:rsidRPr="001D757A">
        <w:rPr>
          <w:rFonts w:hint="eastAsia"/>
          <w:sz w:val="22"/>
          <w:szCs w:val="22"/>
          <w:lang w:eastAsia="zh-CN"/>
        </w:rPr>
        <w:t xml:space="preserve"> gerapporteerde </w:t>
      </w:r>
      <w:r w:rsidR="0083150B" w:rsidRPr="001D757A">
        <w:rPr>
          <w:sz w:val="22"/>
          <w:szCs w:val="22"/>
          <w:lang w:eastAsia="zh-CN"/>
        </w:rPr>
        <w:t>financiële</w:t>
      </w:r>
      <w:r w:rsidRPr="001D757A">
        <w:rPr>
          <w:rFonts w:hint="eastAsia"/>
          <w:sz w:val="22"/>
          <w:szCs w:val="22"/>
          <w:lang w:eastAsia="zh-CN"/>
        </w:rPr>
        <w:t xml:space="preserve"> informatie wordt verhoogd. Dit geldt ook voor </w:t>
      </w:r>
      <w:r w:rsidRPr="001D757A">
        <w:rPr>
          <w:sz w:val="22"/>
          <w:szCs w:val="22"/>
          <w:lang w:eastAsia="zh-CN"/>
        </w:rPr>
        <w:t>d</w:t>
      </w:r>
      <w:r w:rsidRPr="001D757A">
        <w:rPr>
          <w:rFonts w:hint="eastAsia"/>
          <w:sz w:val="22"/>
          <w:szCs w:val="22"/>
          <w:lang w:eastAsia="zh-CN"/>
        </w:rPr>
        <w:t>e controleerbaarheid en begrijpelijkheid.</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sz w:val="22"/>
          <w:szCs w:val="22"/>
          <w:lang w:eastAsia="zh-CN"/>
        </w:rPr>
        <w:t>4.3.</w:t>
      </w:r>
      <w:r w:rsidRPr="001D757A">
        <w:rPr>
          <w:rFonts w:hint="eastAsia"/>
          <w:sz w:val="22"/>
          <w:szCs w:val="22"/>
          <w:lang w:eastAsia="zh-CN"/>
        </w:rPr>
        <w:t>4</w:t>
      </w:r>
      <w:r w:rsidRPr="001D757A">
        <w:rPr>
          <w:sz w:val="22"/>
          <w:szCs w:val="22"/>
          <w:lang w:eastAsia="zh-CN"/>
        </w:rPr>
        <w:t xml:space="preserve"> </w:t>
      </w:r>
      <w:r w:rsidR="0083150B" w:rsidRPr="001D757A">
        <w:rPr>
          <w:sz w:val="22"/>
          <w:szCs w:val="22"/>
          <w:lang w:eastAsia="zh-CN"/>
        </w:rPr>
        <w:t>Aanbeveling</w:t>
      </w:r>
    </w:p>
    <w:p w:rsidR="00BD04C4" w:rsidRPr="001D757A" w:rsidRDefault="00BD04C4" w:rsidP="00050228">
      <w:pPr>
        <w:widowControl w:val="0"/>
        <w:autoSpaceDE w:val="0"/>
        <w:autoSpaceDN w:val="0"/>
        <w:adjustRightInd w:val="0"/>
        <w:spacing w:line="360" w:lineRule="auto"/>
        <w:rPr>
          <w:sz w:val="22"/>
          <w:szCs w:val="22"/>
          <w:lang w:eastAsia="zh-CN"/>
        </w:rPr>
      </w:pPr>
      <w:r w:rsidRPr="001D757A">
        <w:rPr>
          <w:sz w:val="22"/>
          <w:szCs w:val="22"/>
          <w:lang w:eastAsia="zh-CN"/>
        </w:rPr>
        <w:t xml:space="preserve">De definitie van </w:t>
      </w:r>
      <w:proofErr w:type="spellStart"/>
      <w:r w:rsidRPr="001D757A">
        <w:rPr>
          <w:sz w:val="22"/>
          <w:szCs w:val="22"/>
          <w:lang w:eastAsia="zh-CN"/>
        </w:rPr>
        <w:t>control</w:t>
      </w:r>
      <w:proofErr w:type="spellEnd"/>
      <w:r w:rsidRPr="001D757A">
        <w:rPr>
          <w:sz w:val="22"/>
          <w:szCs w:val="22"/>
          <w:lang w:eastAsia="zh-CN"/>
        </w:rPr>
        <w:t xml:space="preserve"> onder IFRS 10 is verduidelijkt t.o.v. IAS 27.</w:t>
      </w:r>
      <w:r w:rsidRPr="001D757A">
        <w:rPr>
          <w:rFonts w:hint="eastAsia"/>
          <w:sz w:val="22"/>
          <w:szCs w:val="22"/>
          <w:lang w:eastAsia="zh-CN"/>
        </w:rPr>
        <w:t xml:space="preserve"> Het begrip is ruimer geworden</w:t>
      </w:r>
      <w:r w:rsidRPr="001D757A">
        <w:rPr>
          <w:sz w:val="22"/>
          <w:szCs w:val="22"/>
          <w:lang w:eastAsia="zh-CN"/>
        </w:rPr>
        <w:t xml:space="preserve">. De ondernemingen moeten op tijd evalueren wat de nieuwe definitie betekent voor de onderneming. </w:t>
      </w:r>
      <w:r w:rsidRPr="001D757A">
        <w:rPr>
          <w:rFonts w:hint="eastAsia"/>
          <w:sz w:val="22"/>
          <w:szCs w:val="22"/>
          <w:lang w:eastAsia="zh-CN"/>
        </w:rPr>
        <w:t xml:space="preserve">Het zal een enorme invloed hebben op de consolidatiekring van de ondernemingen. </w:t>
      </w:r>
      <w:r w:rsidRPr="001D757A">
        <w:rPr>
          <w:sz w:val="22"/>
          <w:szCs w:val="22"/>
          <w:lang w:eastAsia="zh-CN"/>
        </w:rPr>
        <w:t>De IFRS 10 eist een grondige beoordeling van gestructureerde entiteiten. Zo is het belangrijk om vast te stellen wie de princ</w:t>
      </w:r>
      <w:r w:rsidR="0083150B" w:rsidRPr="001D757A">
        <w:rPr>
          <w:sz w:val="22"/>
          <w:szCs w:val="22"/>
          <w:lang w:eastAsia="zh-CN"/>
        </w:rPr>
        <w:t>ipaal is in de principaal-</w:t>
      </w:r>
      <w:r w:rsidR="002342CD" w:rsidRPr="001D757A">
        <w:rPr>
          <w:sz w:val="22"/>
          <w:szCs w:val="22"/>
          <w:lang w:eastAsia="zh-CN"/>
        </w:rPr>
        <w:t xml:space="preserve"> </w:t>
      </w:r>
      <w:r w:rsidR="0083150B" w:rsidRPr="001D757A">
        <w:rPr>
          <w:sz w:val="22"/>
          <w:szCs w:val="22"/>
          <w:lang w:eastAsia="zh-CN"/>
        </w:rPr>
        <w:t xml:space="preserve">agent </w:t>
      </w:r>
      <w:r w:rsidRPr="001D757A">
        <w:rPr>
          <w:sz w:val="22"/>
          <w:szCs w:val="22"/>
          <w:lang w:eastAsia="zh-CN"/>
        </w:rPr>
        <w:t>relatie. Als er sprake is van een belang van minder dan 50%, moet worden nagegaan of er sprake is van '</w:t>
      </w:r>
      <w:r w:rsidR="000E4492" w:rsidRPr="001D757A">
        <w:rPr>
          <w:sz w:val="22"/>
          <w:szCs w:val="22"/>
          <w:lang w:eastAsia="zh-CN"/>
        </w:rPr>
        <w:t xml:space="preserve">de </w:t>
      </w:r>
      <w:proofErr w:type="spellStart"/>
      <w:r w:rsidRPr="001D757A">
        <w:rPr>
          <w:sz w:val="22"/>
          <w:szCs w:val="22"/>
          <w:lang w:eastAsia="zh-CN"/>
        </w:rPr>
        <w:t>facto</w:t>
      </w:r>
      <w:proofErr w:type="spellEnd"/>
      <w:r w:rsidRPr="001D757A">
        <w:rPr>
          <w:sz w:val="22"/>
          <w:szCs w:val="22"/>
          <w:lang w:eastAsia="zh-CN"/>
        </w:rPr>
        <w:t xml:space="preserve"> </w:t>
      </w:r>
      <w:proofErr w:type="spellStart"/>
      <w:r w:rsidRPr="001D757A">
        <w:rPr>
          <w:sz w:val="22"/>
          <w:szCs w:val="22"/>
          <w:lang w:eastAsia="zh-CN"/>
        </w:rPr>
        <w:t>control</w:t>
      </w:r>
      <w:proofErr w:type="spellEnd"/>
      <w:r w:rsidRPr="001D757A">
        <w:rPr>
          <w:sz w:val="22"/>
          <w:szCs w:val="22"/>
          <w:lang w:eastAsia="zh-CN"/>
        </w:rPr>
        <w:t>'.</w:t>
      </w:r>
      <w:r w:rsidRPr="001D757A">
        <w:rPr>
          <w:rFonts w:hint="eastAsia"/>
          <w:sz w:val="22"/>
          <w:szCs w:val="22"/>
          <w:lang w:eastAsia="zh-CN"/>
        </w:rPr>
        <w:t xml:space="preserve"> Ook moet er rekening gehouden met de </w:t>
      </w:r>
      <w:r w:rsidR="0083150B" w:rsidRPr="001D757A">
        <w:rPr>
          <w:sz w:val="22"/>
          <w:szCs w:val="22"/>
          <w:lang w:eastAsia="zh-CN"/>
        </w:rPr>
        <w:t>potentiële</w:t>
      </w:r>
      <w:r w:rsidRPr="001D757A">
        <w:rPr>
          <w:rFonts w:hint="eastAsia"/>
          <w:sz w:val="22"/>
          <w:szCs w:val="22"/>
          <w:lang w:eastAsia="zh-CN"/>
        </w:rPr>
        <w:t xml:space="preserve"> stemrechten.</w:t>
      </w:r>
    </w:p>
    <w:p w:rsidR="00BD04C4" w:rsidRPr="001D757A" w:rsidRDefault="00BD04C4" w:rsidP="00050228">
      <w:pPr>
        <w:widowControl w:val="0"/>
        <w:autoSpaceDE w:val="0"/>
        <w:autoSpaceDN w:val="0"/>
        <w:adjustRightInd w:val="0"/>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sz w:val="22"/>
          <w:szCs w:val="22"/>
          <w:lang w:eastAsia="zh-CN"/>
        </w:rPr>
        <w:t xml:space="preserve">De nieuwe standaarden schrijven ook voor dat de communicatie over wijzigingen met de belanghebbenden moet verlopen, omdat deze vorm van wijzigingen grote impact kunnen hebben op de (toekomstige) resultaten en waardering van activa/passiva (Brouwer &amp; </w:t>
      </w:r>
      <w:proofErr w:type="spellStart"/>
      <w:r w:rsidRPr="001D757A">
        <w:rPr>
          <w:sz w:val="22"/>
          <w:szCs w:val="22"/>
          <w:lang w:eastAsia="zh-CN"/>
        </w:rPr>
        <w:t>Owel</w:t>
      </w:r>
      <w:proofErr w:type="spellEnd"/>
      <w:r w:rsidRPr="001D757A">
        <w:rPr>
          <w:sz w:val="22"/>
          <w:szCs w:val="22"/>
          <w:lang w:eastAsia="zh-CN"/>
        </w:rPr>
        <w:t>, 2011).</w:t>
      </w:r>
    </w:p>
    <w:p w:rsidR="00BD04C4" w:rsidRPr="001D757A" w:rsidRDefault="00BD04C4" w:rsidP="00050228">
      <w:pPr>
        <w:autoSpaceDE w:val="0"/>
        <w:autoSpaceDN w:val="0"/>
        <w:adjustRightInd w:val="0"/>
        <w:spacing w:line="360" w:lineRule="auto"/>
        <w:rPr>
          <w:b/>
          <w:sz w:val="22"/>
          <w:szCs w:val="22"/>
          <w:lang w:eastAsia="zh-CN"/>
        </w:rPr>
      </w:pPr>
    </w:p>
    <w:p w:rsidR="00BD04C4" w:rsidRPr="001D757A" w:rsidRDefault="00BD04C4" w:rsidP="00050228">
      <w:pPr>
        <w:autoSpaceDE w:val="0"/>
        <w:autoSpaceDN w:val="0"/>
        <w:adjustRightInd w:val="0"/>
        <w:spacing w:line="360" w:lineRule="auto"/>
        <w:rPr>
          <w:rFonts w:ascii="TimesNewRoman" w:hAnsi="TimesNewRoman" w:cs="TimesNewRoman"/>
          <w:sz w:val="22"/>
          <w:szCs w:val="22"/>
        </w:rPr>
      </w:pPr>
      <w:r w:rsidRPr="001D757A">
        <w:rPr>
          <w:b/>
          <w:sz w:val="22"/>
          <w:szCs w:val="22"/>
        </w:rPr>
        <w:t>4.</w:t>
      </w:r>
      <w:r w:rsidRPr="001D757A">
        <w:rPr>
          <w:rFonts w:hint="eastAsia"/>
          <w:b/>
          <w:sz w:val="22"/>
          <w:szCs w:val="22"/>
          <w:lang w:eastAsia="zh-CN"/>
        </w:rPr>
        <w:t>4</w:t>
      </w:r>
      <w:r w:rsidRPr="001D757A">
        <w:rPr>
          <w:b/>
          <w:sz w:val="22"/>
          <w:szCs w:val="22"/>
        </w:rPr>
        <w:t xml:space="preserve"> IFRS 11 (‘Joint </w:t>
      </w:r>
      <w:proofErr w:type="spellStart"/>
      <w:r w:rsidRPr="001D757A">
        <w:rPr>
          <w:b/>
          <w:sz w:val="22"/>
          <w:szCs w:val="22"/>
        </w:rPr>
        <w:t>Arrangements</w:t>
      </w:r>
      <w:proofErr w:type="spellEnd"/>
      <w:r w:rsidRPr="001D757A">
        <w:rPr>
          <w:b/>
          <w:sz w:val="22"/>
          <w:szCs w:val="22"/>
        </w:rPr>
        <w:t>’)</w:t>
      </w:r>
    </w:p>
    <w:p w:rsidR="00BD04C4" w:rsidRPr="001D757A" w:rsidRDefault="00BD04C4" w:rsidP="00050228">
      <w:pPr>
        <w:spacing w:line="360" w:lineRule="auto"/>
        <w:rPr>
          <w:sz w:val="22"/>
          <w:szCs w:val="22"/>
        </w:rPr>
      </w:pPr>
      <w:r w:rsidRPr="001D757A">
        <w:rPr>
          <w:sz w:val="22"/>
          <w:szCs w:val="22"/>
        </w:rPr>
        <w:t xml:space="preserve">IFRS 11 </w:t>
      </w:r>
      <w:r w:rsidRPr="001D757A">
        <w:rPr>
          <w:sz w:val="22"/>
          <w:szCs w:val="22"/>
          <w:lang w:eastAsia="zh-CN"/>
        </w:rPr>
        <w:t>‘</w:t>
      </w:r>
      <w:r w:rsidRPr="001D757A">
        <w:rPr>
          <w:rFonts w:hint="eastAsia"/>
          <w:sz w:val="22"/>
          <w:szCs w:val="22"/>
          <w:lang w:eastAsia="zh-CN"/>
        </w:rPr>
        <w:t xml:space="preserve">Joint </w:t>
      </w:r>
      <w:proofErr w:type="spellStart"/>
      <w:r w:rsidRPr="001D757A">
        <w:rPr>
          <w:rFonts w:hint="eastAsia"/>
          <w:sz w:val="22"/>
          <w:szCs w:val="22"/>
          <w:lang w:eastAsia="zh-CN"/>
        </w:rPr>
        <w:t>Arrangements</w:t>
      </w:r>
      <w:proofErr w:type="spellEnd"/>
      <w:r w:rsidRPr="001D757A">
        <w:rPr>
          <w:sz w:val="22"/>
          <w:szCs w:val="22"/>
          <w:lang w:eastAsia="zh-CN"/>
        </w:rPr>
        <w:t>’</w:t>
      </w:r>
      <w:r w:rsidRPr="001D757A">
        <w:rPr>
          <w:rFonts w:hint="eastAsia"/>
          <w:sz w:val="22"/>
          <w:szCs w:val="22"/>
          <w:lang w:eastAsia="zh-CN"/>
        </w:rPr>
        <w:t xml:space="preserve"> </w:t>
      </w:r>
      <w:r w:rsidRPr="001D757A">
        <w:rPr>
          <w:sz w:val="22"/>
          <w:szCs w:val="22"/>
        </w:rPr>
        <w:t>is de nieuwe standaard die IAS 31 ‘</w:t>
      </w:r>
      <w:proofErr w:type="spellStart"/>
      <w:r w:rsidRPr="001D757A">
        <w:rPr>
          <w:sz w:val="22"/>
          <w:szCs w:val="22"/>
        </w:rPr>
        <w:t>Interests</w:t>
      </w:r>
      <w:proofErr w:type="spellEnd"/>
      <w:r w:rsidRPr="001D757A">
        <w:rPr>
          <w:sz w:val="22"/>
          <w:szCs w:val="22"/>
        </w:rPr>
        <w:t xml:space="preserve"> in joint </w:t>
      </w:r>
      <w:proofErr w:type="spellStart"/>
      <w:r w:rsidRPr="001D757A">
        <w:rPr>
          <w:sz w:val="22"/>
          <w:szCs w:val="22"/>
        </w:rPr>
        <w:t>ventures</w:t>
      </w:r>
      <w:proofErr w:type="spellEnd"/>
      <w:r w:rsidRPr="001D757A">
        <w:rPr>
          <w:sz w:val="22"/>
          <w:szCs w:val="22"/>
        </w:rPr>
        <w:t>’ en SIC-13 ‘</w:t>
      </w:r>
      <w:proofErr w:type="spellStart"/>
      <w:r w:rsidRPr="001D757A">
        <w:rPr>
          <w:sz w:val="22"/>
          <w:szCs w:val="22"/>
        </w:rPr>
        <w:t>Jointly</w:t>
      </w:r>
      <w:proofErr w:type="spellEnd"/>
      <w:r w:rsidRPr="001D757A">
        <w:rPr>
          <w:sz w:val="22"/>
          <w:szCs w:val="22"/>
        </w:rPr>
        <w:t xml:space="preserve"> </w:t>
      </w:r>
      <w:proofErr w:type="spellStart"/>
      <w:r w:rsidRPr="001D757A">
        <w:rPr>
          <w:sz w:val="22"/>
          <w:szCs w:val="22"/>
        </w:rPr>
        <w:t>Controlled</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xml:space="preserve">’ vervangt. In IFRS 11 is de classificatie vastgelegd van de overeenkomsten met gezamenlijke zeggenschap, </w:t>
      </w:r>
      <w:proofErr w:type="gramStart"/>
      <w:r w:rsidRPr="001D757A">
        <w:rPr>
          <w:sz w:val="22"/>
          <w:szCs w:val="22"/>
        </w:rPr>
        <w:t>alsmede</w:t>
      </w:r>
      <w:proofErr w:type="gramEnd"/>
      <w:r w:rsidRPr="001D757A">
        <w:rPr>
          <w:sz w:val="22"/>
          <w:szCs w:val="22"/>
        </w:rPr>
        <w:t xml:space="preserve"> de verantwoording van de joint </w:t>
      </w:r>
      <w:proofErr w:type="spellStart"/>
      <w:r w:rsidRPr="001D757A">
        <w:rPr>
          <w:sz w:val="22"/>
          <w:szCs w:val="22"/>
        </w:rPr>
        <w:t>operations</w:t>
      </w:r>
      <w:proofErr w:type="spellEnd"/>
      <w:r w:rsidRPr="001D757A">
        <w:rPr>
          <w:sz w:val="22"/>
          <w:szCs w:val="22"/>
        </w:rPr>
        <w:t xml:space="preserve"> in de jaarrekening. </w:t>
      </w:r>
      <w:r w:rsidR="002342CD" w:rsidRPr="001D757A">
        <w:rPr>
          <w:sz w:val="22"/>
          <w:szCs w:val="22"/>
        </w:rPr>
        <w:t xml:space="preserve">De nadere concretisering van de voor joint </w:t>
      </w:r>
      <w:proofErr w:type="spellStart"/>
      <w:r w:rsidR="002342CD" w:rsidRPr="001D757A">
        <w:rPr>
          <w:sz w:val="22"/>
          <w:szCs w:val="22"/>
        </w:rPr>
        <w:t>ventures</w:t>
      </w:r>
      <w:proofErr w:type="spellEnd"/>
      <w:r w:rsidR="002342CD" w:rsidRPr="001D757A">
        <w:rPr>
          <w:sz w:val="22"/>
          <w:szCs w:val="22"/>
        </w:rPr>
        <w:t xml:space="preserve"> voorgeschreven </w:t>
      </w:r>
      <w:proofErr w:type="spellStart"/>
      <w:r w:rsidR="002342CD" w:rsidRPr="001D757A">
        <w:rPr>
          <w:sz w:val="22"/>
          <w:szCs w:val="22"/>
        </w:rPr>
        <w:t>equity-methode</w:t>
      </w:r>
      <w:proofErr w:type="spellEnd"/>
      <w:r w:rsidR="002342CD" w:rsidRPr="001D757A">
        <w:rPr>
          <w:sz w:val="22"/>
          <w:szCs w:val="22"/>
        </w:rPr>
        <w:t xml:space="preserve"> is vastgelegd in de gewijzigde IAS 28.</w:t>
      </w:r>
    </w:p>
    <w:p w:rsidR="00BD04C4" w:rsidRPr="001D757A" w:rsidRDefault="00BD04C4" w:rsidP="00050228">
      <w:pPr>
        <w:spacing w:line="360" w:lineRule="auto"/>
        <w:rPr>
          <w:sz w:val="22"/>
          <w:szCs w:val="22"/>
        </w:rPr>
      </w:pPr>
    </w:p>
    <w:p w:rsidR="00BD04C4" w:rsidRPr="001D757A" w:rsidRDefault="00BD04C4" w:rsidP="00050228">
      <w:pPr>
        <w:spacing w:line="360" w:lineRule="auto"/>
        <w:rPr>
          <w:sz w:val="22"/>
          <w:szCs w:val="22"/>
          <w:lang w:eastAsia="zh-CN"/>
        </w:rPr>
      </w:pPr>
      <w:r w:rsidRPr="001D757A">
        <w:rPr>
          <w:rFonts w:hint="eastAsia"/>
          <w:sz w:val="22"/>
          <w:szCs w:val="22"/>
        </w:rPr>
        <w:t>4.4.</w:t>
      </w:r>
      <w:r w:rsidRPr="001D757A">
        <w:rPr>
          <w:sz w:val="22"/>
          <w:szCs w:val="22"/>
        </w:rPr>
        <w:t>1</w:t>
      </w:r>
      <w:r w:rsidRPr="001D757A">
        <w:rPr>
          <w:rFonts w:hint="eastAsia"/>
          <w:sz w:val="22"/>
          <w:szCs w:val="22"/>
        </w:rPr>
        <w:t xml:space="preserve"> </w:t>
      </w:r>
      <w:r w:rsidRPr="001D757A">
        <w:rPr>
          <w:rFonts w:hint="eastAsia"/>
          <w:sz w:val="22"/>
          <w:szCs w:val="22"/>
          <w:lang w:eastAsia="zh-CN"/>
        </w:rPr>
        <w:t xml:space="preserve">Definitie </w:t>
      </w:r>
      <w:r w:rsidRPr="001D757A">
        <w:rPr>
          <w:sz w:val="22"/>
          <w:szCs w:val="22"/>
          <w:lang w:eastAsia="zh-CN"/>
        </w:rPr>
        <w:t>‘</w:t>
      </w:r>
      <w:r w:rsidRPr="001D757A">
        <w:rPr>
          <w:rFonts w:hint="eastAsia"/>
          <w:sz w:val="22"/>
          <w:szCs w:val="22"/>
        </w:rPr>
        <w:t xml:space="preserve">Joint </w:t>
      </w:r>
      <w:proofErr w:type="spellStart"/>
      <w:r w:rsidRPr="001D757A">
        <w:rPr>
          <w:rFonts w:hint="eastAsia"/>
          <w:sz w:val="22"/>
          <w:szCs w:val="22"/>
        </w:rPr>
        <w:t>Arrangements</w:t>
      </w:r>
      <w:proofErr w:type="spellEnd"/>
      <w:r w:rsidRPr="001D757A">
        <w:rPr>
          <w:sz w:val="22"/>
          <w:szCs w:val="22"/>
          <w:lang w:eastAsia="zh-CN"/>
        </w:rPr>
        <w:t>’</w:t>
      </w:r>
    </w:p>
    <w:p w:rsidR="00BD04C4" w:rsidRPr="001D757A" w:rsidRDefault="00BD04C4" w:rsidP="00050228">
      <w:pPr>
        <w:autoSpaceDE w:val="0"/>
        <w:autoSpaceDN w:val="0"/>
        <w:adjustRightInd w:val="0"/>
        <w:spacing w:line="360" w:lineRule="auto"/>
        <w:rPr>
          <w:rFonts w:eastAsiaTheme="minorEastAsia"/>
          <w:sz w:val="22"/>
          <w:szCs w:val="22"/>
          <w:lang w:eastAsia="zh-CN"/>
        </w:rPr>
      </w:pPr>
      <w:r w:rsidRPr="001D757A">
        <w:rPr>
          <w:rFonts w:eastAsia="Calibri"/>
          <w:sz w:val="22"/>
          <w:szCs w:val="22"/>
        </w:rPr>
        <w:t xml:space="preserve">Joint </w:t>
      </w:r>
      <w:proofErr w:type="spellStart"/>
      <w:r w:rsidRPr="001D757A">
        <w:rPr>
          <w:rFonts w:eastAsia="Calibri"/>
          <w:sz w:val="22"/>
          <w:szCs w:val="22"/>
        </w:rPr>
        <w:t>arrangements</w:t>
      </w:r>
      <w:proofErr w:type="spellEnd"/>
      <w:r w:rsidRPr="001D757A">
        <w:rPr>
          <w:rFonts w:eastAsia="Calibri"/>
          <w:sz w:val="22"/>
          <w:szCs w:val="22"/>
        </w:rPr>
        <w:t xml:space="preserve"> worden doorgaans toegepast in samenwerkingsverband tussen twee of meer deelnemers. De joint arrangement is een overeenkomst waarbij twee of meer partijen de gezamenlijke zeggenschap (joint </w:t>
      </w:r>
      <w:proofErr w:type="spellStart"/>
      <w:r w:rsidRPr="001D757A">
        <w:rPr>
          <w:rFonts w:eastAsia="Calibri"/>
          <w:sz w:val="22"/>
          <w:szCs w:val="22"/>
        </w:rPr>
        <w:t>control</w:t>
      </w:r>
      <w:proofErr w:type="spellEnd"/>
      <w:r w:rsidRPr="001D757A">
        <w:rPr>
          <w:rFonts w:eastAsia="Calibri"/>
          <w:sz w:val="22"/>
          <w:szCs w:val="22"/>
        </w:rPr>
        <w:t xml:space="preserve">) kunnen uitoefenen. Er is pas sprake van gezamenlijke zeggenschap als beide partijen unaniem contractueel </w:t>
      </w:r>
      <w:r w:rsidR="00335F42" w:rsidRPr="001D757A">
        <w:rPr>
          <w:rFonts w:eastAsia="Calibri"/>
          <w:sz w:val="22"/>
          <w:szCs w:val="22"/>
        </w:rPr>
        <w:t>zijn</w:t>
      </w:r>
      <w:r w:rsidRPr="001D757A">
        <w:rPr>
          <w:rFonts w:eastAsia="Calibri"/>
          <w:sz w:val="22"/>
          <w:szCs w:val="22"/>
        </w:rPr>
        <w:t xml:space="preserve"> overeengekomen </w:t>
      </w:r>
      <w:r w:rsidR="00335F42" w:rsidRPr="001D757A">
        <w:rPr>
          <w:rFonts w:eastAsia="Calibri"/>
          <w:sz w:val="22"/>
          <w:szCs w:val="22"/>
        </w:rPr>
        <w:t>de</w:t>
      </w:r>
      <w:r w:rsidRPr="001D757A">
        <w:rPr>
          <w:rFonts w:eastAsia="Calibri"/>
          <w:sz w:val="22"/>
          <w:szCs w:val="22"/>
        </w:rPr>
        <w:t xml:space="preserve"> zeggenschap te delen (</w:t>
      </w:r>
      <w:proofErr w:type="spellStart"/>
      <w:r w:rsidRPr="001D757A">
        <w:rPr>
          <w:rFonts w:eastAsia="Calibri"/>
          <w:sz w:val="22"/>
          <w:szCs w:val="22"/>
        </w:rPr>
        <w:t>Thomson</w:t>
      </w:r>
      <w:proofErr w:type="spellEnd"/>
      <w:r w:rsidRPr="001D757A">
        <w:rPr>
          <w:rFonts w:eastAsia="Calibri"/>
          <w:sz w:val="22"/>
          <w:szCs w:val="22"/>
        </w:rPr>
        <w:t xml:space="preserve">, 2011). </w:t>
      </w:r>
      <w:r w:rsidR="00335F42" w:rsidRPr="001D757A">
        <w:rPr>
          <w:rFonts w:eastAsia="Calibri"/>
          <w:sz w:val="22"/>
          <w:szCs w:val="22"/>
        </w:rPr>
        <w:t>Bij e</w:t>
      </w:r>
      <w:r w:rsidRPr="001D757A">
        <w:rPr>
          <w:rFonts w:eastAsia="Calibri"/>
          <w:sz w:val="22"/>
          <w:szCs w:val="22"/>
        </w:rPr>
        <w:t xml:space="preserve">en joint arrangement wordt nader </w:t>
      </w:r>
      <w:r w:rsidR="000E4492" w:rsidRPr="001D757A">
        <w:rPr>
          <w:rFonts w:eastAsia="Calibri"/>
          <w:sz w:val="22"/>
          <w:szCs w:val="22"/>
        </w:rPr>
        <w:t>onderscheid gemaakt</w:t>
      </w:r>
      <w:r w:rsidRPr="001D757A">
        <w:rPr>
          <w:rFonts w:eastAsia="Calibri"/>
          <w:sz w:val="22"/>
          <w:szCs w:val="22"/>
        </w:rPr>
        <w:t xml:space="preserve"> in een joint </w:t>
      </w:r>
      <w:proofErr w:type="spellStart"/>
      <w:r w:rsidRPr="001D757A">
        <w:rPr>
          <w:rFonts w:eastAsia="Calibri"/>
          <w:sz w:val="22"/>
          <w:szCs w:val="22"/>
        </w:rPr>
        <w:t>operation</w:t>
      </w:r>
      <w:proofErr w:type="spellEnd"/>
      <w:r w:rsidRPr="001D757A">
        <w:rPr>
          <w:rFonts w:eastAsia="Calibri"/>
          <w:sz w:val="22"/>
          <w:szCs w:val="22"/>
        </w:rPr>
        <w:t xml:space="preserve"> of in een joint venture.</w:t>
      </w:r>
    </w:p>
    <w:p w:rsidR="00BD04C4" w:rsidRPr="001D757A" w:rsidRDefault="00BD04C4" w:rsidP="00050228">
      <w:pPr>
        <w:spacing w:line="360" w:lineRule="auto"/>
        <w:rPr>
          <w:sz w:val="22"/>
          <w:szCs w:val="22"/>
          <w:lang w:eastAsia="zh-CN"/>
        </w:rPr>
      </w:pPr>
    </w:p>
    <w:p w:rsidR="00BD04C4" w:rsidRPr="001D757A" w:rsidRDefault="00BD04C4" w:rsidP="00050228">
      <w:pPr>
        <w:pStyle w:val="NoSpacing"/>
        <w:spacing w:line="360" w:lineRule="auto"/>
        <w:rPr>
          <w:rFonts w:ascii="Times New Roman" w:eastAsia="SimSun" w:hAnsi="Times New Roman"/>
          <w:b/>
          <w:lang w:val="nl-NL" w:eastAsia="zh-CN"/>
        </w:rPr>
      </w:pPr>
      <w:r w:rsidRPr="001D757A">
        <w:rPr>
          <w:rFonts w:ascii="Times New Roman" w:eastAsia="SimSun" w:hAnsi="Times New Roman"/>
          <w:b/>
          <w:lang w:val="nl-NL"/>
        </w:rPr>
        <w:t xml:space="preserve">Joint </w:t>
      </w:r>
      <w:proofErr w:type="spellStart"/>
      <w:r w:rsidRPr="001D757A">
        <w:rPr>
          <w:rFonts w:ascii="Times New Roman" w:eastAsia="SimSun" w:hAnsi="Times New Roman"/>
          <w:b/>
          <w:lang w:val="nl-NL"/>
        </w:rPr>
        <w:t>operations</w:t>
      </w:r>
      <w:proofErr w:type="spellEnd"/>
    </w:p>
    <w:p w:rsidR="002342CD" w:rsidRPr="001D757A" w:rsidRDefault="00BD04C4" w:rsidP="00050228">
      <w:pPr>
        <w:spacing w:line="360" w:lineRule="auto"/>
        <w:rPr>
          <w:sz w:val="22"/>
          <w:szCs w:val="22"/>
        </w:rPr>
      </w:pPr>
      <w:r w:rsidRPr="001D757A">
        <w:rPr>
          <w:sz w:val="22"/>
          <w:szCs w:val="22"/>
        </w:rPr>
        <w:t xml:space="preserve">Een joint </w:t>
      </w:r>
      <w:proofErr w:type="spellStart"/>
      <w:r w:rsidRPr="001D757A">
        <w:rPr>
          <w:sz w:val="22"/>
          <w:szCs w:val="22"/>
        </w:rPr>
        <w:t>operation</w:t>
      </w:r>
      <w:proofErr w:type="spellEnd"/>
      <w:r w:rsidRPr="001D757A">
        <w:rPr>
          <w:sz w:val="22"/>
          <w:szCs w:val="22"/>
        </w:rPr>
        <w:t xml:space="preserve"> is gedefinieerd als een joint arrangement waarbij de partijen, die gezamenlijke </w:t>
      </w:r>
      <w:proofErr w:type="spellStart"/>
      <w:r w:rsidRPr="001D757A">
        <w:rPr>
          <w:sz w:val="22"/>
          <w:szCs w:val="22"/>
        </w:rPr>
        <w:t>control</w:t>
      </w:r>
      <w:proofErr w:type="spellEnd"/>
      <w:r w:rsidRPr="001D757A">
        <w:rPr>
          <w:sz w:val="22"/>
          <w:szCs w:val="22"/>
        </w:rPr>
        <w:t xml:space="preserve"> over de overeenkomst hebben, rechten op de activa en op verplichtingen als gevolg van schulden hebben. Deze activa en schulden zijn het gevolg van de overeenkomst. De partijen worden gekwalificeerd als joint operator (IFRS 11.15). De betrokken partijen hebben het directe recht op de bezittingen en zijn eveneens direct aansprakelijk voor de schulden van de joint arrangement. </w:t>
      </w:r>
      <w:r w:rsidR="002342CD" w:rsidRPr="001D757A">
        <w:rPr>
          <w:sz w:val="22"/>
          <w:szCs w:val="22"/>
        </w:rPr>
        <w:t xml:space="preserve">De joint </w:t>
      </w:r>
      <w:proofErr w:type="spellStart"/>
      <w:r w:rsidR="002342CD" w:rsidRPr="001D757A">
        <w:rPr>
          <w:sz w:val="22"/>
          <w:szCs w:val="22"/>
        </w:rPr>
        <w:t>operation</w:t>
      </w:r>
      <w:proofErr w:type="spellEnd"/>
      <w:r w:rsidR="002342CD" w:rsidRPr="001D757A">
        <w:rPr>
          <w:sz w:val="22"/>
          <w:szCs w:val="22"/>
        </w:rPr>
        <w:t xml:space="preserve"> wordt in de jaarrekening van de joint operator verantwoord op basis van zijn aandeel in de gezamenlijke activa en verplichtingen, evenals op basis van zijn aandeel in de gezamenlijke omzet en kosten.</w:t>
      </w:r>
    </w:p>
    <w:p w:rsidR="00BD04C4" w:rsidRPr="001D757A" w:rsidRDefault="00BD04C4" w:rsidP="00050228">
      <w:pPr>
        <w:spacing w:line="360" w:lineRule="auto"/>
        <w:rPr>
          <w:sz w:val="22"/>
          <w:szCs w:val="22"/>
        </w:rPr>
      </w:pPr>
    </w:p>
    <w:p w:rsidR="00BD04C4" w:rsidRPr="001D757A" w:rsidRDefault="00BD04C4" w:rsidP="00050228">
      <w:pPr>
        <w:pStyle w:val="NoSpacing"/>
        <w:spacing w:line="360" w:lineRule="auto"/>
        <w:rPr>
          <w:rFonts w:ascii="Times New Roman" w:eastAsia="SimSun" w:hAnsi="Times New Roman"/>
          <w:b/>
          <w:lang w:val="nl-NL" w:eastAsia="zh-CN"/>
        </w:rPr>
      </w:pPr>
      <w:r w:rsidRPr="001D757A">
        <w:rPr>
          <w:rFonts w:ascii="Times New Roman" w:eastAsia="SimSun" w:hAnsi="Times New Roman"/>
          <w:b/>
          <w:lang w:val="nl-NL"/>
        </w:rPr>
        <w:t xml:space="preserve">Joint </w:t>
      </w:r>
      <w:proofErr w:type="spellStart"/>
      <w:r w:rsidRPr="001D757A">
        <w:rPr>
          <w:rFonts w:ascii="Times New Roman" w:eastAsia="SimSun" w:hAnsi="Times New Roman"/>
          <w:b/>
          <w:lang w:val="nl-NL"/>
        </w:rPr>
        <w:t>ventures</w:t>
      </w:r>
      <w:proofErr w:type="spellEnd"/>
    </w:p>
    <w:p w:rsidR="00BD04C4" w:rsidRPr="001D757A" w:rsidRDefault="00BD04C4" w:rsidP="00050228">
      <w:pPr>
        <w:spacing w:line="360" w:lineRule="auto"/>
        <w:rPr>
          <w:sz w:val="22"/>
          <w:szCs w:val="22"/>
        </w:rPr>
      </w:pPr>
      <w:r w:rsidRPr="001D757A">
        <w:rPr>
          <w:sz w:val="22"/>
          <w:szCs w:val="22"/>
        </w:rPr>
        <w:t xml:space="preserve">Een joint venture is gedefinieerd als een joint arrangement waarbij de partijen, die gezamenlijke </w:t>
      </w:r>
      <w:proofErr w:type="spellStart"/>
      <w:r w:rsidRPr="001D757A">
        <w:rPr>
          <w:sz w:val="22"/>
          <w:szCs w:val="22"/>
        </w:rPr>
        <w:t>control</w:t>
      </w:r>
      <w:proofErr w:type="spellEnd"/>
      <w:r w:rsidRPr="001D757A">
        <w:rPr>
          <w:sz w:val="22"/>
          <w:szCs w:val="22"/>
        </w:rPr>
        <w:t xml:space="preserve"> over de overeenkomst hebben, rechten hebben op het </w:t>
      </w:r>
      <w:proofErr w:type="spellStart"/>
      <w:r w:rsidRPr="001D757A">
        <w:rPr>
          <w:sz w:val="22"/>
          <w:szCs w:val="22"/>
        </w:rPr>
        <w:t>netto-actief</w:t>
      </w:r>
      <w:proofErr w:type="spellEnd"/>
      <w:r w:rsidRPr="001D757A">
        <w:rPr>
          <w:sz w:val="22"/>
          <w:szCs w:val="22"/>
        </w:rPr>
        <w:t xml:space="preserve"> dat het gevolg is van de overeenkomst. De partijen worden gekwalificeerd als joint </w:t>
      </w:r>
      <w:proofErr w:type="spellStart"/>
      <w:r w:rsidRPr="001D757A">
        <w:rPr>
          <w:sz w:val="22"/>
          <w:szCs w:val="22"/>
        </w:rPr>
        <w:t>venturer</w:t>
      </w:r>
      <w:proofErr w:type="spellEnd"/>
      <w:r w:rsidRPr="001D757A">
        <w:rPr>
          <w:sz w:val="22"/>
          <w:szCs w:val="22"/>
        </w:rPr>
        <w:t xml:space="preserve"> (IFRS 11.16). De betrokken partijen hebben geen directe rechten op de activa en zijn eveneens niet direct verantwoordelijk voor de schulden van de joint arrangement. De partijen hebben slechts recht op de </w:t>
      </w:r>
      <w:proofErr w:type="spellStart"/>
      <w:r w:rsidRPr="001D757A">
        <w:rPr>
          <w:sz w:val="22"/>
          <w:szCs w:val="22"/>
        </w:rPr>
        <w:t>netto-activa</w:t>
      </w:r>
      <w:proofErr w:type="spellEnd"/>
      <w:r w:rsidRPr="001D757A">
        <w:rPr>
          <w:sz w:val="22"/>
          <w:szCs w:val="22"/>
        </w:rPr>
        <w:t xml:space="preserve"> (inclusief eventuele winsten) van de joint arrangement of op de output die de joint arrangement realiseer</w:t>
      </w:r>
      <w:r w:rsidR="003E5ADA" w:rsidRPr="001D757A">
        <w:rPr>
          <w:sz w:val="22"/>
          <w:szCs w:val="22"/>
        </w:rPr>
        <w:t xml:space="preserve">t (van Hal &amp; </w:t>
      </w:r>
      <w:proofErr w:type="spellStart"/>
      <w:r w:rsidR="003E5ADA" w:rsidRPr="001D757A">
        <w:rPr>
          <w:sz w:val="22"/>
          <w:szCs w:val="22"/>
        </w:rPr>
        <w:t>Roelofsen</w:t>
      </w:r>
      <w:proofErr w:type="spellEnd"/>
      <w:r w:rsidR="003E5ADA" w:rsidRPr="001D757A">
        <w:rPr>
          <w:sz w:val="22"/>
          <w:szCs w:val="22"/>
        </w:rPr>
        <w:t>, 2011</w:t>
      </w:r>
      <w:r w:rsidRPr="001D757A">
        <w:rPr>
          <w:sz w:val="22"/>
          <w:szCs w:val="22"/>
        </w:rPr>
        <w:t xml:space="preserve">). Een joint venture wordt in de jaarrekening van een joint </w:t>
      </w:r>
      <w:proofErr w:type="spellStart"/>
      <w:r w:rsidRPr="001D757A">
        <w:rPr>
          <w:sz w:val="22"/>
          <w:szCs w:val="22"/>
        </w:rPr>
        <w:t>venturer</w:t>
      </w:r>
      <w:proofErr w:type="spellEnd"/>
      <w:r w:rsidRPr="001D757A">
        <w:rPr>
          <w:sz w:val="22"/>
          <w:szCs w:val="22"/>
        </w:rPr>
        <w:t xml:space="preserve"> verantwoord op basis van zijn aandeel in het </w:t>
      </w:r>
      <w:proofErr w:type="spellStart"/>
      <w:r w:rsidRPr="001D757A">
        <w:rPr>
          <w:sz w:val="22"/>
          <w:szCs w:val="22"/>
        </w:rPr>
        <w:t>netto-actief</w:t>
      </w:r>
      <w:proofErr w:type="spellEnd"/>
      <w:r w:rsidRPr="001D757A">
        <w:rPr>
          <w:sz w:val="22"/>
          <w:szCs w:val="22"/>
        </w:rPr>
        <w:t xml:space="preserve"> op basis van de toepassing van de </w:t>
      </w:r>
      <w:proofErr w:type="spellStart"/>
      <w:r w:rsidRPr="001D757A">
        <w:rPr>
          <w:sz w:val="22"/>
          <w:szCs w:val="22"/>
        </w:rPr>
        <w:t>equity-methode</w:t>
      </w:r>
      <w:proofErr w:type="spellEnd"/>
      <w:r w:rsidRPr="001D757A">
        <w:rPr>
          <w:sz w:val="22"/>
          <w:szCs w:val="22"/>
        </w:rPr>
        <w:t xml:space="preserve">. De regelgeving in IAS 28 is </w:t>
      </w:r>
      <w:r w:rsidR="00D1420F" w:rsidRPr="001D757A">
        <w:rPr>
          <w:sz w:val="22"/>
          <w:szCs w:val="22"/>
        </w:rPr>
        <w:t>om die reden</w:t>
      </w:r>
      <w:r w:rsidRPr="001D757A">
        <w:rPr>
          <w:sz w:val="22"/>
          <w:szCs w:val="22"/>
        </w:rPr>
        <w:t xml:space="preserve"> relevant. </w:t>
      </w:r>
    </w:p>
    <w:p w:rsidR="00BD04C4" w:rsidRPr="001D757A" w:rsidRDefault="00BD04C4" w:rsidP="00050228">
      <w:pPr>
        <w:pStyle w:val="NoSpacing"/>
        <w:spacing w:line="360" w:lineRule="auto"/>
        <w:rPr>
          <w:lang w:val="nl-NL" w:eastAsia="zh-CN"/>
        </w:rPr>
      </w:pPr>
    </w:p>
    <w:p w:rsidR="00BD04C4" w:rsidRPr="001D757A" w:rsidRDefault="00BD04C4" w:rsidP="00050228">
      <w:pPr>
        <w:pStyle w:val="NoSpacing"/>
        <w:spacing w:line="360" w:lineRule="auto"/>
        <w:rPr>
          <w:rFonts w:ascii="Times New Roman" w:eastAsia="SimSun" w:hAnsi="Times New Roman"/>
          <w:lang w:val="nl-NL"/>
        </w:rPr>
      </w:pPr>
      <w:r w:rsidRPr="001D757A">
        <w:rPr>
          <w:rFonts w:ascii="Times New Roman" w:eastAsia="SimSun" w:hAnsi="Times New Roman" w:hint="eastAsia"/>
          <w:lang w:val="nl-NL"/>
        </w:rPr>
        <w:t>4.4.</w:t>
      </w:r>
      <w:r w:rsidRPr="001D757A">
        <w:rPr>
          <w:rFonts w:ascii="Times New Roman" w:eastAsia="SimSun" w:hAnsi="Times New Roman"/>
          <w:lang w:val="nl-NL"/>
        </w:rPr>
        <w:t>2</w:t>
      </w:r>
      <w:r w:rsidRPr="001D757A">
        <w:rPr>
          <w:rFonts w:ascii="Times New Roman" w:eastAsia="SimSun" w:hAnsi="Times New Roman" w:hint="eastAsia"/>
          <w:lang w:val="nl-NL"/>
        </w:rPr>
        <w:t xml:space="preserve"> </w:t>
      </w:r>
      <w:r w:rsidRPr="001D757A">
        <w:rPr>
          <w:rFonts w:ascii="Times New Roman" w:eastAsia="SimSun" w:hAnsi="Times New Roman"/>
          <w:lang w:val="nl-NL"/>
        </w:rPr>
        <w:t>Vergelijking grondslagen in IAS 31 en in IFRS 11</w:t>
      </w:r>
    </w:p>
    <w:p w:rsidR="00BD04C4" w:rsidRPr="001D757A" w:rsidRDefault="00BD04C4" w:rsidP="00050228">
      <w:pPr>
        <w:pStyle w:val="NoSpacing"/>
        <w:spacing w:line="360" w:lineRule="auto"/>
        <w:rPr>
          <w:rFonts w:ascii="Times New Roman" w:eastAsia="SimSun" w:hAnsi="Times New Roman"/>
          <w:b/>
          <w:lang w:val="nl-NL"/>
        </w:rPr>
      </w:pPr>
      <w:r w:rsidRPr="001D757A">
        <w:rPr>
          <w:rFonts w:ascii="Times New Roman" w:eastAsia="SimSun" w:hAnsi="Times New Roman"/>
          <w:b/>
          <w:lang w:val="nl-NL"/>
        </w:rPr>
        <w:t>Classificatie</w:t>
      </w:r>
    </w:p>
    <w:p w:rsidR="00BD04C4" w:rsidRPr="001D757A" w:rsidRDefault="00BD04C4" w:rsidP="00050228">
      <w:pPr>
        <w:spacing w:line="360" w:lineRule="auto"/>
        <w:rPr>
          <w:sz w:val="22"/>
          <w:szCs w:val="22"/>
          <w:lang w:eastAsia="zh-CN"/>
        </w:rPr>
      </w:pPr>
      <w:r w:rsidRPr="001D757A">
        <w:rPr>
          <w:sz w:val="22"/>
          <w:szCs w:val="22"/>
        </w:rPr>
        <w:t xml:space="preserve">Het begrippenkader in IFRS 11 is niet gelijk aan het begrippenkader in IAS 31. De verdeling van de categorieën in IFRS 11 is ten opzichte van IAS 31 vereenvoudigd. De categorie ‘joint </w:t>
      </w:r>
      <w:proofErr w:type="spellStart"/>
      <w:r w:rsidRPr="001D757A">
        <w:rPr>
          <w:sz w:val="22"/>
          <w:szCs w:val="22"/>
        </w:rPr>
        <w:t>controlled</w:t>
      </w:r>
      <w:proofErr w:type="spellEnd"/>
      <w:r w:rsidRPr="001D757A">
        <w:rPr>
          <w:sz w:val="22"/>
          <w:szCs w:val="22"/>
        </w:rPr>
        <w:t xml:space="preserve"> </w:t>
      </w:r>
      <w:proofErr w:type="spellStart"/>
      <w:r w:rsidRPr="001D757A">
        <w:rPr>
          <w:sz w:val="22"/>
          <w:szCs w:val="22"/>
        </w:rPr>
        <w:t>assets</w:t>
      </w:r>
      <w:proofErr w:type="spellEnd"/>
      <w:r w:rsidRPr="001D757A">
        <w:rPr>
          <w:sz w:val="22"/>
          <w:szCs w:val="22"/>
        </w:rPr>
        <w:t xml:space="preserve">’ is in IFRS 11 als joint </w:t>
      </w:r>
      <w:proofErr w:type="spellStart"/>
      <w:r w:rsidRPr="001D757A">
        <w:rPr>
          <w:sz w:val="22"/>
          <w:szCs w:val="22"/>
        </w:rPr>
        <w:t>operation</w:t>
      </w:r>
      <w:proofErr w:type="spellEnd"/>
      <w:r w:rsidRPr="001D757A">
        <w:rPr>
          <w:sz w:val="22"/>
          <w:szCs w:val="22"/>
        </w:rPr>
        <w:t xml:space="preserve"> geclassificeerd. De categorie ‘joint </w:t>
      </w:r>
      <w:proofErr w:type="spellStart"/>
      <w:r w:rsidRPr="001D757A">
        <w:rPr>
          <w:sz w:val="22"/>
          <w:szCs w:val="22"/>
        </w:rPr>
        <w:t>controlled</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xml:space="preserve">’ </w:t>
      </w:r>
      <w:r w:rsidRPr="001D757A">
        <w:rPr>
          <w:rFonts w:hint="eastAsia"/>
          <w:sz w:val="22"/>
          <w:szCs w:val="22"/>
          <w:lang w:eastAsia="zh-CN"/>
        </w:rPr>
        <w:t xml:space="preserve">wordt op basis </w:t>
      </w:r>
      <w:r w:rsidRPr="001D757A">
        <w:rPr>
          <w:sz w:val="22"/>
          <w:szCs w:val="22"/>
        </w:rPr>
        <w:t xml:space="preserve">van IFRS 11 mogelijk </w:t>
      </w:r>
      <w:r w:rsidR="00F77667" w:rsidRPr="001D757A">
        <w:rPr>
          <w:sz w:val="22"/>
          <w:szCs w:val="22"/>
          <w:lang w:eastAsia="zh-CN"/>
        </w:rPr>
        <w:t xml:space="preserve">geclassificeerd </w:t>
      </w:r>
      <w:r w:rsidRPr="001D757A">
        <w:rPr>
          <w:rFonts w:hint="eastAsia"/>
          <w:sz w:val="22"/>
          <w:szCs w:val="22"/>
          <w:lang w:eastAsia="zh-CN"/>
        </w:rPr>
        <w:t xml:space="preserve">als </w:t>
      </w:r>
      <w:r w:rsidRPr="001D757A">
        <w:rPr>
          <w:sz w:val="22"/>
          <w:szCs w:val="22"/>
        </w:rPr>
        <w:t xml:space="preserve">joint </w:t>
      </w:r>
      <w:proofErr w:type="spellStart"/>
      <w:r w:rsidRPr="001D757A">
        <w:rPr>
          <w:sz w:val="22"/>
          <w:szCs w:val="22"/>
        </w:rPr>
        <w:t>operation</w:t>
      </w:r>
      <w:proofErr w:type="spellEnd"/>
      <w:r w:rsidRPr="001D757A">
        <w:rPr>
          <w:sz w:val="22"/>
          <w:szCs w:val="22"/>
        </w:rPr>
        <w:t xml:space="preserve"> in plaats van als een joint venture. </w:t>
      </w:r>
      <w:r w:rsidRPr="001D757A">
        <w:rPr>
          <w:rFonts w:hint="eastAsia"/>
          <w:sz w:val="22"/>
          <w:szCs w:val="22"/>
          <w:lang w:eastAsia="zh-CN"/>
        </w:rPr>
        <w:t>Bijlage 2</w:t>
      </w:r>
      <w:r w:rsidRPr="001D757A">
        <w:rPr>
          <w:sz w:val="22"/>
          <w:szCs w:val="22"/>
        </w:rPr>
        <w:t xml:space="preserve"> bevat het verschil in de kwalificatie</w:t>
      </w:r>
      <w:r w:rsidRPr="001D757A">
        <w:rPr>
          <w:rFonts w:hint="eastAsia"/>
          <w:sz w:val="22"/>
          <w:szCs w:val="22"/>
          <w:lang w:eastAsia="zh-CN"/>
        </w:rPr>
        <w:t xml:space="preserve">. </w:t>
      </w:r>
      <w:r w:rsidRPr="001D757A">
        <w:rPr>
          <w:rFonts w:hint="eastAsia"/>
          <w:sz w:val="22"/>
          <w:szCs w:val="22"/>
        </w:rPr>
        <w:t xml:space="preserve">Hier valt af te lezen dat IFRS 11 alleen effecten zal hebben op entiteiten die in IAS 31 onder </w:t>
      </w:r>
      <w:r w:rsidRPr="001D757A">
        <w:rPr>
          <w:sz w:val="22"/>
          <w:szCs w:val="22"/>
        </w:rPr>
        <w:t>‘</w:t>
      </w:r>
      <w:proofErr w:type="spellStart"/>
      <w:r w:rsidRPr="001D757A">
        <w:rPr>
          <w:rFonts w:hint="eastAsia"/>
          <w:sz w:val="22"/>
          <w:szCs w:val="22"/>
        </w:rPr>
        <w:t>Jointly</w:t>
      </w:r>
      <w:proofErr w:type="spellEnd"/>
      <w:r w:rsidRPr="001D757A">
        <w:rPr>
          <w:rFonts w:hint="eastAsia"/>
          <w:sz w:val="22"/>
          <w:szCs w:val="22"/>
        </w:rPr>
        <w:t xml:space="preserve"> </w:t>
      </w:r>
      <w:proofErr w:type="spellStart"/>
      <w:r w:rsidRPr="001D757A">
        <w:rPr>
          <w:rFonts w:hint="eastAsia"/>
          <w:sz w:val="22"/>
          <w:szCs w:val="22"/>
        </w:rPr>
        <w:t>controlled</w:t>
      </w:r>
      <w:proofErr w:type="spellEnd"/>
      <w:r w:rsidRPr="001D757A">
        <w:rPr>
          <w:rFonts w:hint="eastAsia"/>
          <w:sz w:val="22"/>
          <w:szCs w:val="22"/>
        </w:rPr>
        <w:t xml:space="preserve"> </w:t>
      </w:r>
      <w:proofErr w:type="spellStart"/>
      <w:r w:rsidRPr="001D757A">
        <w:rPr>
          <w:rFonts w:hint="eastAsia"/>
          <w:sz w:val="22"/>
          <w:szCs w:val="22"/>
        </w:rPr>
        <w:t>entity</w:t>
      </w:r>
      <w:proofErr w:type="spellEnd"/>
      <w:r w:rsidRPr="001D757A">
        <w:rPr>
          <w:sz w:val="22"/>
          <w:szCs w:val="22"/>
        </w:rPr>
        <w:t>’</w:t>
      </w:r>
      <w:r w:rsidRPr="001D757A">
        <w:rPr>
          <w:rFonts w:hint="eastAsia"/>
          <w:sz w:val="22"/>
          <w:szCs w:val="22"/>
        </w:rPr>
        <w:t xml:space="preserve"> vallen.</w:t>
      </w:r>
    </w:p>
    <w:p w:rsidR="00BD04C4" w:rsidRPr="001D757A" w:rsidRDefault="00BD04C4" w:rsidP="00050228">
      <w:pPr>
        <w:autoSpaceDE w:val="0"/>
        <w:autoSpaceDN w:val="0"/>
        <w:adjustRightInd w:val="0"/>
        <w:spacing w:line="360" w:lineRule="auto"/>
        <w:rPr>
          <w:b/>
          <w:sz w:val="22"/>
          <w:szCs w:val="22"/>
          <w:lang w:eastAsia="zh-CN"/>
        </w:rPr>
      </w:pPr>
    </w:p>
    <w:p w:rsidR="00BD04C4" w:rsidRPr="001D757A" w:rsidRDefault="00BD04C4" w:rsidP="00050228">
      <w:pPr>
        <w:autoSpaceDE w:val="0"/>
        <w:autoSpaceDN w:val="0"/>
        <w:adjustRightInd w:val="0"/>
        <w:spacing w:line="360" w:lineRule="auto"/>
        <w:rPr>
          <w:sz w:val="22"/>
          <w:szCs w:val="22"/>
        </w:rPr>
      </w:pPr>
      <w:r w:rsidRPr="001D757A">
        <w:rPr>
          <w:b/>
          <w:sz w:val="22"/>
          <w:szCs w:val="22"/>
        </w:rPr>
        <w:t>Voorwaarden joint venture</w:t>
      </w:r>
    </w:p>
    <w:p w:rsidR="00BD04C4" w:rsidRPr="001D757A" w:rsidRDefault="00BD04C4" w:rsidP="00050228">
      <w:pPr>
        <w:autoSpaceDE w:val="0"/>
        <w:autoSpaceDN w:val="0"/>
        <w:adjustRightInd w:val="0"/>
        <w:spacing w:line="360" w:lineRule="auto"/>
        <w:rPr>
          <w:sz w:val="22"/>
          <w:szCs w:val="22"/>
        </w:rPr>
      </w:pPr>
      <w:r w:rsidRPr="001D757A">
        <w:rPr>
          <w:sz w:val="22"/>
          <w:szCs w:val="22"/>
        </w:rPr>
        <w:t xml:space="preserve">De voorwaarden op basis van IFRS 11 waar aan voldaan moet worden </w:t>
      </w:r>
      <w:proofErr w:type="gramStart"/>
      <w:r w:rsidRPr="001D757A">
        <w:rPr>
          <w:sz w:val="22"/>
          <w:szCs w:val="22"/>
        </w:rPr>
        <w:t>teneinde</w:t>
      </w:r>
      <w:proofErr w:type="gramEnd"/>
      <w:r w:rsidRPr="001D757A">
        <w:rPr>
          <w:sz w:val="22"/>
          <w:szCs w:val="22"/>
        </w:rPr>
        <w:t xml:space="preserve"> vast te stellen </w:t>
      </w:r>
      <w:r w:rsidR="00335F42" w:rsidRPr="001D757A">
        <w:rPr>
          <w:sz w:val="22"/>
          <w:szCs w:val="22"/>
        </w:rPr>
        <w:t xml:space="preserve">of er </w:t>
      </w:r>
      <w:r w:rsidRPr="001D757A">
        <w:rPr>
          <w:sz w:val="22"/>
          <w:szCs w:val="22"/>
        </w:rPr>
        <w:t>sprake is van een joint venture zijn aanzienlijk strikter dan die in IAS 31. Indien niet wordt voldaan aan de strikte voorwaarden in IFRS 11, moet de verantwoording als jo</w:t>
      </w:r>
      <w:r w:rsidR="00C177AF" w:rsidRPr="001D757A">
        <w:rPr>
          <w:sz w:val="22"/>
          <w:szCs w:val="22"/>
        </w:rPr>
        <w:t xml:space="preserve">int </w:t>
      </w:r>
      <w:proofErr w:type="spellStart"/>
      <w:r w:rsidR="00C177AF" w:rsidRPr="001D757A">
        <w:rPr>
          <w:sz w:val="22"/>
          <w:szCs w:val="22"/>
        </w:rPr>
        <w:t>operation</w:t>
      </w:r>
      <w:proofErr w:type="spellEnd"/>
      <w:r w:rsidR="00C177AF" w:rsidRPr="001D757A">
        <w:rPr>
          <w:sz w:val="22"/>
          <w:szCs w:val="22"/>
        </w:rPr>
        <w:t xml:space="preserve"> toegepast worden.</w:t>
      </w:r>
      <w:r w:rsidR="00C177AF" w:rsidRPr="001D757A">
        <w:rPr>
          <w:rFonts w:hint="eastAsia"/>
          <w:sz w:val="22"/>
          <w:szCs w:val="22"/>
          <w:lang w:eastAsia="zh-CN"/>
        </w:rPr>
        <w:t xml:space="preserve"> </w:t>
      </w:r>
      <w:r w:rsidRPr="001D757A">
        <w:rPr>
          <w:sz w:val="22"/>
          <w:szCs w:val="22"/>
        </w:rPr>
        <w:t>Op basis van de inhoud van IFRS 11 zijn de feitelijke omstandigheden bepalend voor de identificatie van de joint venture. Op basis van IAS 31 was de formele rechtsvorm doorslaggevend voor de keuze (Ernst &amp; Young, 2012, pag. 327-328).</w:t>
      </w:r>
    </w:p>
    <w:p w:rsidR="00BD04C4" w:rsidRPr="001D757A" w:rsidRDefault="00BD04C4" w:rsidP="00050228">
      <w:pPr>
        <w:pStyle w:val="NoSpacing"/>
        <w:spacing w:line="360" w:lineRule="auto"/>
        <w:rPr>
          <w:rFonts w:ascii="Times New Roman" w:eastAsia="SimSun" w:hAnsi="Times New Roman"/>
          <w:lang w:val="nl-NL"/>
        </w:rPr>
      </w:pPr>
    </w:p>
    <w:p w:rsidR="00BD04C4" w:rsidRPr="001D757A" w:rsidRDefault="00BD04C4" w:rsidP="00050228">
      <w:pPr>
        <w:pStyle w:val="NoSpacing"/>
        <w:spacing w:line="360" w:lineRule="auto"/>
        <w:rPr>
          <w:rFonts w:ascii="Times New Roman" w:eastAsia="SimSun" w:hAnsi="Times New Roman"/>
          <w:b/>
          <w:lang w:val="nl-NL"/>
        </w:rPr>
      </w:pPr>
      <w:r w:rsidRPr="001D757A">
        <w:rPr>
          <w:rFonts w:ascii="Times New Roman" w:eastAsia="SimSun" w:hAnsi="Times New Roman" w:hint="eastAsia"/>
          <w:b/>
          <w:lang w:val="nl-NL"/>
        </w:rPr>
        <w:t>Beperkte keuzemogelijkheid</w:t>
      </w:r>
    </w:p>
    <w:p w:rsidR="00BD04C4" w:rsidRPr="001D757A" w:rsidRDefault="00BD04C4" w:rsidP="00050228">
      <w:pPr>
        <w:autoSpaceDE w:val="0"/>
        <w:autoSpaceDN w:val="0"/>
        <w:adjustRightInd w:val="0"/>
        <w:spacing w:line="360" w:lineRule="auto"/>
        <w:rPr>
          <w:sz w:val="22"/>
          <w:szCs w:val="22"/>
        </w:rPr>
      </w:pPr>
      <w:r w:rsidRPr="001D757A">
        <w:rPr>
          <w:sz w:val="22"/>
          <w:szCs w:val="22"/>
        </w:rPr>
        <w:t xml:space="preserve">De toepassing van de proportionele consolidatie op basis van de inhoud van IAS 31 is op basis van IFRS 11 niet langer toegestaan. Voor zover </w:t>
      </w:r>
      <w:r w:rsidR="00335F42" w:rsidRPr="001D757A">
        <w:rPr>
          <w:sz w:val="22"/>
          <w:szCs w:val="22"/>
        </w:rPr>
        <w:t xml:space="preserve">er </w:t>
      </w:r>
      <w:r w:rsidRPr="001D757A">
        <w:rPr>
          <w:sz w:val="22"/>
          <w:szCs w:val="22"/>
        </w:rPr>
        <w:t xml:space="preserve">sprake is van entiteiten die op basis van IFRS 11 classificeren als joint venture moet de </w:t>
      </w:r>
      <w:proofErr w:type="spellStart"/>
      <w:r w:rsidRPr="001D757A">
        <w:rPr>
          <w:sz w:val="22"/>
          <w:szCs w:val="22"/>
        </w:rPr>
        <w:t>equity-methode</w:t>
      </w:r>
      <w:proofErr w:type="spellEnd"/>
      <w:r w:rsidRPr="001D757A">
        <w:rPr>
          <w:sz w:val="22"/>
          <w:szCs w:val="22"/>
        </w:rPr>
        <w:t xml:space="preserve"> toegepast worden. Het</w:t>
      </w:r>
      <w:r w:rsidR="000F0547" w:rsidRPr="001D757A">
        <w:rPr>
          <w:sz w:val="22"/>
          <w:szCs w:val="22"/>
        </w:rPr>
        <w:t xml:space="preserve"> beoogde doel van de IFRS 11 is</w:t>
      </w:r>
      <w:r w:rsidRPr="001D757A">
        <w:rPr>
          <w:sz w:val="22"/>
          <w:szCs w:val="22"/>
        </w:rPr>
        <w:t xml:space="preserve"> inconsistentie te voorkomen in de verslaggeving van joint </w:t>
      </w:r>
      <w:proofErr w:type="spellStart"/>
      <w:r w:rsidRPr="001D757A">
        <w:rPr>
          <w:sz w:val="22"/>
          <w:szCs w:val="22"/>
        </w:rPr>
        <w:t>arrangements</w:t>
      </w:r>
      <w:proofErr w:type="spellEnd"/>
      <w:r w:rsidRPr="001D757A">
        <w:rPr>
          <w:sz w:val="22"/>
          <w:szCs w:val="22"/>
        </w:rPr>
        <w:t>.</w:t>
      </w:r>
    </w:p>
    <w:p w:rsidR="00BD04C4" w:rsidRPr="001D757A" w:rsidRDefault="00BD04C4" w:rsidP="00050228">
      <w:pPr>
        <w:pStyle w:val="NoSpacing"/>
        <w:spacing w:line="360" w:lineRule="auto"/>
        <w:rPr>
          <w:lang w:val="nl-NL" w:eastAsia="zh-CN"/>
        </w:rPr>
      </w:pPr>
    </w:p>
    <w:p w:rsidR="00BD04C4" w:rsidRPr="001D757A" w:rsidRDefault="0083150B" w:rsidP="00050228">
      <w:pPr>
        <w:autoSpaceDE w:val="0"/>
        <w:autoSpaceDN w:val="0"/>
        <w:adjustRightInd w:val="0"/>
        <w:spacing w:line="360" w:lineRule="auto"/>
        <w:rPr>
          <w:b/>
          <w:sz w:val="22"/>
          <w:szCs w:val="22"/>
        </w:rPr>
      </w:pPr>
      <w:r w:rsidRPr="001D757A">
        <w:rPr>
          <w:b/>
          <w:sz w:val="22"/>
          <w:szCs w:val="22"/>
        </w:rPr>
        <w:t xml:space="preserve">Rechten- en </w:t>
      </w:r>
      <w:r w:rsidR="00BD04C4" w:rsidRPr="001D757A">
        <w:rPr>
          <w:b/>
          <w:sz w:val="22"/>
          <w:szCs w:val="22"/>
        </w:rPr>
        <w:t>verplichtingenbenadering</w:t>
      </w:r>
    </w:p>
    <w:p w:rsidR="00BD04C4" w:rsidRPr="001D757A" w:rsidRDefault="00BD04C4" w:rsidP="00050228">
      <w:pPr>
        <w:autoSpaceDE w:val="0"/>
        <w:autoSpaceDN w:val="0"/>
        <w:adjustRightInd w:val="0"/>
        <w:spacing w:line="360" w:lineRule="auto"/>
        <w:rPr>
          <w:sz w:val="22"/>
          <w:szCs w:val="22"/>
        </w:rPr>
      </w:pPr>
      <w:r w:rsidRPr="001D757A">
        <w:rPr>
          <w:sz w:val="22"/>
          <w:szCs w:val="22"/>
        </w:rPr>
        <w:t xml:space="preserve">De wijze van </w:t>
      </w:r>
      <w:r w:rsidRPr="001D757A">
        <w:rPr>
          <w:rFonts w:hint="eastAsia"/>
          <w:sz w:val="22"/>
          <w:szCs w:val="22"/>
          <w:lang w:eastAsia="zh-CN"/>
        </w:rPr>
        <w:t xml:space="preserve">het </w:t>
      </w:r>
      <w:r w:rsidRPr="001D757A">
        <w:rPr>
          <w:sz w:val="22"/>
          <w:szCs w:val="22"/>
        </w:rPr>
        <w:t>verdelen van</w:t>
      </w:r>
      <w:r w:rsidR="0002475B" w:rsidRPr="001D757A">
        <w:rPr>
          <w:sz w:val="22"/>
          <w:szCs w:val="22"/>
        </w:rPr>
        <w:t xml:space="preserve"> de rechten en verplichtingen verschilt</w:t>
      </w:r>
      <w:r w:rsidRPr="001D757A">
        <w:rPr>
          <w:sz w:val="22"/>
          <w:szCs w:val="22"/>
        </w:rPr>
        <w:t xml:space="preserve"> op basis van</w:t>
      </w:r>
      <w:r w:rsidR="0002475B" w:rsidRPr="001D757A">
        <w:rPr>
          <w:sz w:val="22"/>
          <w:szCs w:val="22"/>
        </w:rPr>
        <w:t xml:space="preserve"> IAS 31 en op basis van IFRS 11</w:t>
      </w:r>
      <w:r w:rsidRPr="001D757A">
        <w:rPr>
          <w:sz w:val="22"/>
          <w:szCs w:val="22"/>
        </w:rPr>
        <w:t xml:space="preserve">. IFRS 11 kijkt meer naar de rechten en </w:t>
      </w:r>
      <w:r w:rsidRPr="001D757A">
        <w:rPr>
          <w:rFonts w:hint="eastAsia"/>
          <w:sz w:val="22"/>
          <w:szCs w:val="22"/>
          <w:lang w:eastAsia="zh-CN"/>
        </w:rPr>
        <w:t>ver</w:t>
      </w:r>
      <w:r w:rsidRPr="001D757A">
        <w:rPr>
          <w:sz w:val="22"/>
          <w:szCs w:val="22"/>
        </w:rPr>
        <w:t>plicht</w:t>
      </w:r>
      <w:r w:rsidRPr="001D757A">
        <w:rPr>
          <w:rFonts w:hint="eastAsia"/>
          <w:sz w:val="22"/>
          <w:szCs w:val="22"/>
          <w:lang w:eastAsia="zh-CN"/>
        </w:rPr>
        <w:t>i</w:t>
      </w:r>
      <w:r w:rsidRPr="001D757A">
        <w:rPr>
          <w:sz w:val="22"/>
          <w:szCs w:val="22"/>
        </w:rPr>
        <w:t>n</w:t>
      </w:r>
      <w:r w:rsidRPr="001D757A">
        <w:rPr>
          <w:rFonts w:hint="eastAsia"/>
          <w:sz w:val="22"/>
          <w:szCs w:val="22"/>
          <w:lang w:eastAsia="zh-CN"/>
        </w:rPr>
        <w:t>gen</w:t>
      </w:r>
      <w:r w:rsidRPr="001D757A">
        <w:rPr>
          <w:sz w:val="22"/>
          <w:szCs w:val="22"/>
        </w:rPr>
        <w:t>. Deze benadering is gebaseerd op algemene principes, terwijl IAS 31 voornamelijk een juridische benadering beva</w:t>
      </w:r>
      <w:r w:rsidR="00185FDA" w:rsidRPr="001D757A">
        <w:rPr>
          <w:sz w:val="22"/>
          <w:szCs w:val="22"/>
        </w:rPr>
        <w:t xml:space="preserve">t (van Hal &amp; </w:t>
      </w:r>
      <w:proofErr w:type="spellStart"/>
      <w:r w:rsidR="00185FDA" w:rsidRPr="001D757A">
        <w:rPr>
          <w:sz w:val="22"/>
          <w:szCs w:val="22"/>
        </w:rPr>
        <w:t>Roelofsen</w:t>
      </w:r>
      <w:proofErr w:type="spellEnd"/>
      <w:r w:rsidR="00185FDA" w:rsidRPr="001D757A">
        <w:rPr>
          <w:sz w:val="22"/>
          <w:szCs w:val="22"/>
        </w:rPr>
        <w:t>, 2011</w:t>
      </w:r>
      <w:r w:rsidRPr="001D757A">
        <w:rPr>
          <w:sz w:val="22"/>
          <w:szCs w:val="22"/>
        </w:rPr>
        <w:t xml:space="preserve">). </w:t>
      </w:r>
    </w:p>
    <w:p w:rsidR="00BD04C4" w:rsidRPr="001D757A" w:rsidRDefault="00BD04C4" w:rsidP="00050228">
      <w:pPr>
        <w:pStyle w:val="NoSpacing"/>
        <w:spacing w:line="360" w:lineRule="auto"/>
        <w:rPr>
          <w:lang w:val="nl-NL" w:eastAsia="zh-CN"/>
        </w:rPr>
      </w:pPr>
    </w:p>
    <w:p w:rsidR="00BD04C4" w:rsidRPr="001D757A" w:rsidRDefault="00BD04C4" w:rsidP="00050228">
      <w:pPr>
        <w:autoSpaceDE w:val="0"/>
        <w:autoSpaceDN w:val="0"/>
        <w:adjustRightInd w:val="0"/>
        <w:spacing w:line="360" w:lineRule="auto"/>
        <w:rPr>
          <w:sz w:val="22"/>
          <w:szCs w:val="22"/>
          <w:lang w:eastAsia="zh-CN"/>
        </w:rPr>
      </w:pPr>
      <w:r w:rsidRPr="001D757A">
        <w:rPr>
          <w:sz w:val="22"/>
          <w:szCs w:val="22"/>
        </w:rPr>
        <w:t>4.4.3 Financiële gevolgen na de invoering van IFRS 11</w:t>
      </w:r>
    </w:p>
    <w:p w:rsidR="00BD04C4" w:rsidRPr="001D757A" w:rsidRDefault="00BD04C4" w:rsidP="00050228">
      <w:pPr>
        <w:spacing w:line="360" w:lineRule="auto"/>
        <w:rPr>
          <w:sz w:val="22"/>
          <w:szCs w:val="22"/>
          <w:lang w:eastAsia="zh-CN"/>
        </w:rPr>
      </w:pPr>
      <w:r w:rsidRPr="001D757A">
        <w:rPr>
          <w:sz w:val="22"/>
          <w:szCs w:val="22"/>
        </w:rPr>
        <w:t xml:space="preserve">Indien de deelnemer in de joint venture </w:t>
      </w:r>
      <w:r w:rsidRPr="001D757A">
        <w:rPr>
          <w:rFonts w:hint="eastAsia"/>
          <w:sz w:val="22"/>
          <w:szCs w:val="22"/>
          <w:lang w:eastAsia="zh-CN"/>
        </w:rPr>
        <w:t>voor de invoering van IFRS 11 in de geconsolideerde jaarrekening gebruik heeft gemaakt v</w:t>
      </w:r>
      <w:r w:rsidRPr="001D757A">
        <w:rPr>
          <w:sz w:val="22"/>
          <w:szCs w:val="22"/>
        </w:rPr>
        <w:t>a</w:t>
      </w:r>
      <w:r w:rsidR="00335F42" w:rsidRPr="001D757A">
        <w:rPr>
          <w:sz w:val="22"/>
          <w:szCs w:val="22"/>
        </w:rPr>
        <w:t>n de proportionele consolidatie</w:t>
      </w:r>
      <w:r w:rsidR="006328B7" w:rsidRPr="001D757A">
        <w:rPr>
          <w:sz w:val="22"/>
          <w:szCs w:val="22"/>
        </w:rPr>
        <w:t>methode, dan heeft</w:t>
      </w:r>
      <w:r w:rsidRPr="001D757A">
        <w:rPr>
          <w:sz w:val="22"/>
          <w:szCs w:val="22"/>
        </w:rPr>
        <w:t xml:space="preserve"> de invoering van IFRS 11 financiële gevolgen voor de balans en de winst-en-verliesrekening van de deelnemer. </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rPr>
      </w:pPr>
      <w:r w:rsidRPr="001D757A">
        <w:rPr>
          <w:sz w:val="22"/>
          <w:szCs w:val="22"/>
        </w:rPr>
        <w:t xml:space="preserve">In de nieuwe situatie, na de invoering van IFRS 11, worden de activa en de passiva netto in de balans van de deelnemers verantwoord als </w:t>
      </w:r>
      <w:r w:rsidR="00EE566C" w:rsidRPr="001D757A">
        <w:rPr>
          <w:sz w:val="22"/>
          <w:szCs w:val="22"/>
          <w:lang w:eastAsia="zh-CN"/>
        </w:rPr>
        <w:t>‘</w:t>
      </w:r>
      <w:r w:rsidR="00EE566C" w:rsidRPr="001D757A">
        <w:rPr>
          <w:sz w:val="22"/>
          <w:szCs w:val="22"/>
        </w:rPr>
        <w:t xml:space="preserve">investeringen in joint </w:t>
      </w:r>
      <w:proofErr w:type="spellStart"/>
      <w:r w:rsidR="00EE566C" w:rsidRPr="001D757A">
        <w:rPr>
          <w:sz w:val="22"/>
          <w:szCs w:val="22"/>
        </w:rPr>
        <w:t>ventures</w:t>
      </w:r>
      <w:proofErr w:type="spellEnd"/>
      <w:r w:rsidR="00EE566C" w:rsidRPr="001D757A">
        <w:rPr>
          <w:sz w:val="22"/>
          <w:szCs w:val="22"/>
          <w:lang w:eastAsia="zh-CN"/>
        </w:rPr>
        <w:t>’</w:t>
      </w:r>
      <w:r w:rsidRPr="001D757A">
        <w:rPr>
          <w:sz w:val="22"/>
          <w:szCs w:val="22"/>
        </w:rPr>
        <w:t xml:space="preserve">. In de winst-en-verliesrekening wordt het resultaat uit de joint </w:t>
      </w:r>
      <w:proofErr w:type="spellStart"/>
      <w:r w:rsidRPr="001D757A">
        <w:rPr>
          <w:sz w:val="22"/>
          <w:szCs w:val="22"/>
        </w:rPr>
        <w:t>ventures</w:t>
      </w:r>
      <w:proofErr w:type="spellEnd"/>
      <w:r w:rsidRPr="001D757A">
        <w:rPr>
          <w:sz w:val="22"/>
          <w:szCs w:val="22"/>
        </w:rPr>
        <w:t xml:space="preserve"> afzonderlijk verantwoord</w:t>
      </w:r>
      <w:r w:rsidR="00D1420F" w:rsidRPr="001D757A">
        <w:rPr>
          <w:sz w:val="22"/>
          <w:szCs w:val="22"/>
        </w:rPr>
        <w:t xml:space="preserve"> als</w:t>
      </w:r>
      <w:r w:rsidR="00EE566C" w:rsidRPr="001D757A">
        <w:rPr>
          <w:sz w:val="22"/>
          <w:szCs w:val="22"/>
        </w:rPr>
        <w:t xml:space="preserve"> </w:t>
      </w:r>
      <w:r w:rsidR="00EE566C" w:rsidRPr="001D757A">
        <w:rPr>
          <w:sz w:val="22"/>
          <w:szCs w:val="22"/>
          <w:lang w:eastAsia="zh-CN"/>
        </w:rPr>
        <w:t>‘</w:t>
      </w:r>
      <w:r w:rsidR="00EE566C" w:rsidRPr="001D757A">
        <w:rPr>
          <w:sz w:val="22"/>
          <w:szCs w:val="22"/>
        </w:rPr>
        <w:t xml:space="preserve">resultaat uit joint </w:t>
      </w:r>
      <w:proofErr w:type="spellStart"/>
      <w:r w:rsidR="00EE566C" w:rsidRPr="001D757A">
        <w:rPr>
          <w:sz w:val="22"/>
          <w:szCs w:val="22"/>
        </w:rPr>
        <w:t>ventures</w:t>
      </w:r>
      <w:proofErr w:type="spellEnd"/>
      <w:r w:rsidR="00EE566C" w:rsidRPr="001D757A">
        <w:rPr>
          <w:sz w:val="22"/>
          <w:szCs w:val="22"/>
          <w:lang w:eastAsia="zh-CN"/>
        </w:rPr>
        <w:t>’</w:t>
      </w:r>
      <w:r w:rsidRPr="001D757A">
        <w:rPr>
          <w:sz w:val="22"/>
          <w:szCs w:val="22"/>
        </w:rPr>
        <w:t xml:space="preserve">. </w:t>
      </w:r>
    </w:p>
    <w:p w:rsidR="00BD04C4" w:rsidRPr="001D757A" w:rsidRDefault="00BD04C4" w:rsidP="00050228">
      <w:pPr>
        <w:pStyle w:val="NoSpacing"/>
        <w:spacing w:line="360" w:lineRule="auto"/>
        <w:rPr>
          <w:rFonts w:ascii="Times New Roman" w:eastAsia="SimSun" w:hAnsi="Times New Roman"/>
          <w:lang w:val="nl-NL"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Het verwijderen van de mogelijkheid tot proportionele consolidatie heeft geen invloed op de netto winst van de onderneming, maar wel op</w:t>
      </w:r>
      <w:r w:rsidRPr="001D757A">
        <w:rPr>
          <w:sz w:val="22"/>
          <w:szCs w:val="22"/>
        </w:rPr>
        <w:t xml:space="preserve"> de financiële </w:t>
      </w:r>
      <w:proofErr w:type="spellStart"/>
      <w:r w:rsidRPr="001D757A">
        <w:rPr>
          <w:sz w:val="22"/>
          <w:szCs w:val="22"/>
        </w:rPr>
        <w:t>ratio’s</w:t>
      </w:r>
      <w:proofErr w:type="spellEnd"/>
      <w:r w:rsidRPr="001D757A">
        <w:rPr>
          <w:sz w:val="22"/>
          <w:szCs w:val="22"/>
        </w:rPr>
        <w:t xml:space="preserve"> (Van Hal &amp; </w:t>
      </w:r>
      <w:proofErr w:type="spellStart"/>
      <w:r w:rsidRPr="001D757A">
        <w:rPr>
          <w:sz w:val="22"/>
          <w:szCs w:val="22"/>
        </w:rPr>
        <w:t>Roelofsen</w:t>
      </w:r>
      <w:proofErr w:type="spellEnd"/>
      <w:r w:rsidRPr="001D757A">
        <w:rPr>
          <w:sz w:val="22"/>
          <w:szCs w:val="22"/>
        </w:rPr>
        <w:t>, 2011</w:t>
      </w:r>
      <w:r w:rsidRPr="001D757A">
        <w:rPr>
          <w:rFonts w:hint="eastAsia"/>
          <w:sz w:val="22"/>
          <w:szCs w:val="22"/>
        </w:rPr>
        <w:t>)</w:t>
      </w:r>
      <w:r w:rsidRPr="001D757A">
        <w:rPr>
          <w:sz w:val="22"/>
          <w:szCs w:val="22"/>
        </w:rPr>
        <w:t xml:space="preserve">. De financiële </w:t>
      </w:r>
      <w:proofErr w:type="spellStart"/>
      <w:r w:rsidRPr="001D757A">
        <w:rPr>
          <w:sz w:val="22"/>
          <w:szCs w:val="22"/>
        </w:rPr>
        <w:t>ratio’s</w:t>
      </w:r>
      <w:proofErr w:type="spellEnd"/>
      <w:r w:rsidRPr="001D757A">
        <w:rPr>
          <w:sz w:val="22"/>
          <w:szCs w:val="22"/>
        </w:rPr>
        <w:t xml:space="preserve"> zijn gepresenteerd in het onderzoek van de IASB</w:t>
      </w:r>
      <w:r w:rsidRPr="001D757A">
        <w:rPr>
          <w:rFonts w:hint="eastAsia"/>
          <w:sz w:val="22"/>
          <w:szCs w:val="22"/>
          <w:lang w:eastAsia="zh-CN"/>
        </w:rPr>
        <w:t xml:space="preserve"> (zie bijlage 3)</w:t>
      </w:r>
      <w:r w:rsidRPr="001D757A">
        <w:rPr>
          <w:rFonts w:hint="eastAsia"/>
          <w:sz w:val="22"/>
          <w:szCs w:val="22"/>
        </w:rPr>
        <w:t>.</w:t>
      </w:r>
      <w:r w:rsidRPr="001D757A">
        <w:rPr>
          <w:sz w:val="22"/>
          <w:szCs w:val="22"/>
        </w:rPr>
        <w:t xml:space="preserve"> De financiële </w:t>
      </w:r>
      <w:proofErr w:type="spellStart"/>
      <w:r w:rsidRPr="001D757A">
        <w:rPr>
          <w:sz w:val="22"/>
          <w:szCs w:val="22"/>
        </w:rPr>
        <w:t>ratio’s</w:t>
      </w:r>
      <w:proofErr w:type="spellEnd"/>
      <w:r w:rsidRPr="001D757A">
        <w:rPr>
          <w:sz w:val="22"/>
          <w:szCs w:val="22"/>
        </w:rPr>
        <w:t xml:space="preserve"> worden door gebruikers van de jaarrekening toegepast </w:t>
      </w:r>
      <w:proofErr w:type="gramStart"/>
      <w:r w:rsidRPr="001D757A">
        <w:rPr>
          <w:sz w:val="22"/>
          <w:szCs w:val="22"/>
        </w:rPr>
        <w:t>teneinde</w:t>
      </w:r>
      <w:proofErr w:type="gramEnd"/>
      <w:r w:rsidRPr="001D757A">
        <w:rPr>
          <w:sz w:val="22"/>
          <w:szCs w:val="22"/>
        </w:rPr>
        <w:t xml:space="preserve"> de solvabiliteit, de rentabiliteit en de liquiditeit van een onderneming vast te stellen. Zoals zichtbaar in de figuur kan het verdwijnen van de keuzemogelijkheid verstrekkende</w:t>
      </w:r>
      <w:r w:rsidR="00A702A7" w:rsidRPr="001D757A">
        <w:rPr>
          <w:sz w:val="22"/>
          <w:szCs w:val="22"/>
        </w:rPr>
        <w:t>r</w:t>
      </w:r>
      <w:r w:rsidRPr="001D757A">
        <w:rPr>
          <w:sz w:val="22"/>
          <w:szCs w:val="22"/>
        </w:rPr>
        <w:t xml:space="preserve"> gevolgen hebben dan aanvankelijk </w:t>
      </w:r>
      <w:r w:rsidR="00A702A7" w:rsidRPr="001D757A">
        <w:rPr>
          <w:sz w:val="22"/>
          <w:szCs w:val="22"/>
        </w:rPr>
        <w:t xml:space="preserve">werd </w:t>
      </w:r>
      <w:r w:rsidRPr="001D757A">
        <w:rPr>
          <w:sz w:val="22"/>
          <w:szCs w:val="22"/>
        </w:rPr>
        <w:t xml:space="preserve">gedacht </w:t>
      </w:r>
      <w:r w:rsidRPr="001D757A">
        <w:rPr>
          <w:rFonts w:hint="eastAsia"/>
          <w:sz w:val="22"/>
          <w:szCs w:val="22"/>
          <w:lang w:eastAsia="zh-CN"/>
        </w:rPr>
        <w:t xml:space="preserve">(zie bijlage 4) </w:t>
      </w:r>
      <w:r w:rsidRPr="001D757A">
        <w:rPr>
          <w:sz w:val="22"/>
          <w:szCs w:val="22"/>
        </w:rPr>
        <w:t xml:space="preserve">(Van Hal &amp; </w:t>
      </w:r>
      <w:proofErr w:type="spellStart"/>
      <w:r w:rsidRPr="001D757A">
        <w:rPr>
          <w:sz w:val="22"/>
          <w:szCs w:val="22"/>
        </w:rPr>
        <w:t>Roelofsen</w:t>
      </w:r>
      <w:proofErr w:type="spellEnd"/>
      <w:r w:rsidRPr="001D757A">
        <w:rPr>
          <w:sz w:val="22"/>
          <w:szCs w:val="22"/>
        </w:rPr>
        <w:t>, 2011</w:t>
      </w:r>
      <w:r w:rsidRPr="001D757A">
        <w:rPr>
          <w:rFonts w:hint="eastAsia"/>
          <w:sz w:val="22"/>
          <w:szCs w:val="22"/>
        </w:rPr>
        <w:t>)</w:t>
      </w:r>
      <w:r w:rsidRPr="001D757A">
        <w:rPr>
          <w:sz w:val="22"/>
          <w:szCs w:val="22"/>
        </w:rPr>
        <w:t>.</w:t>
      </w:r>
      <w:r w:rsidRPr="001D757A">
        <w:rPr>
          <w:rFonts w:hint="eastAsia"/>
          <w:sz w:val="22"/>
          <w:szCs w:val="22"/>
          <w:lang w:eastAsia="zh-CN"/>
        </w:rPr>
        <w:t xml:space="preserve"> </w:t>
      </w:r>
    </w:p>
    <w:p w:rsidR="002B2158" w:rsidRPr="001D757A" w:rsidRDefault="002B2158" w:rsidP="00C177AF">
      <w:pPr>
        <w:autoSpaceDE w:val="0"/>
        <w:autoSpaceDN w:val="0"/>
        <w:adjustRightInd w:val="0"/>
        <w:spacing w:line="360" w:lineRule="auto"/>
        <w:rPr>
          <w:sz w:val="22"/>
          <w:szCs w:val="22"/>
          <w:lang w:eastAsia="zh-CN"/>
        </w:rPr>
      </w:pPr>
    </w:p>
    <w:p w:rsidR="00BD04C4" w:rsidRPr="001D757A" w:rsidRDefault="00BD04C4" w:rsidP="00C177AF">
      <w:pPr>
        <w:autoSpaceDE w:val="0"/>
        <w:autoSpaceDN w:val="0"/>
        <w:adjustRightInd w:val="0"/>
        <w:spacing w:line="360" w:lineRule="auto"/>
        <w:rPr>
          <w:sz w:val="22"/>
          <w:szCs w:val="22"/>
          <w:lang w:eastAsia="zh-CN"/>
        </w:rPr>
      </w:pPr>
      <w:r w:rsidRPr="001D757A">
        <w:rPr>
          <w:sz w:val="22"/>
          <w:szCs w:val="22"/>
          <w:lang w:eastAsia="zh-CN"/>
        </w:rPr>
        <w:t>4.4.</w:t>
      </w:r>
      <w:r w:rsidRPr="001D757A">
        <w:rPr>
          <w:rFonts w:hint="eastAsia"/>
          <w:sz w:val="22"/>
          <w:szCs w:val="22"/>
          <w:lang w:eastAsia="zh-CN"/>
        </w:rPr>
        <w:t>4</w:t>
      </w:r>
      <w:r w:rsidRPr="001D757A">
        <w:rPr>
          <w:sz w:val="22"/>
          <w:szCs w:val="22"/>
          <w:lang w:eastAsia="zh-CN"/>
        </w:rPr>
        <w:t xml:space="preserve"> </w:t>
      </w:r>
      <w:r w:rsidRPr="001D757A">
        <w:rPr>
          <w:rFonts w:hint="eastAsia"/>
          <w:sz w:val="22"/>
          <w:szCs w:val="22"/>
          <w:lang w:eastAsia="zh-CN"/>
        </w:rPr>
        <w:t>Effectenanalyse IFRS 11</w:t>
      </w:r>
    </w:p>
    <w:p w:rsidR="00BD04C4" w:rsidRPr="001D757A" w:rsidRDefault="00BD04C4" w:rsidP="002537F6">
      <w:pPr>
        <w:widowControl w:val="0"/>
        <w:autoSpaceDE w:val="0"/>
        <w:autoSpaceDN w:val="0"/>
        <w:adjustRightInd w:val="0"/>
        <w:spacing w:line="360" w:lineRule="auto"/>
        <w:rPr>
          <w:sz w:val="22"/>
          <w:szCs w:val="22"/>
          <w:lang w:eastAsia="zh-CN"/>
        </w:rPr>
      </w:pPr>
      <w:r w:rsidRPr="001D757A">
        <w:rPr>
          <w:rFonts w:hint="eastAsia"/>
          <w:sz w:val="22"/>
          <w:szCs w:val="22"/>
          <w:lang w:eastAsia="zh-CN"/>
        </w:rPr>
        <w:t xml:space="preserve">De IABS heeft in juli 2012 ook een effectenanalyse uitgevoerd naar de gevolgen van de </w:t>
      </w:r>
      <w:proofErr w:type="gramStart"/>
      <w:r w:rsidRPr="001D757A">
        <w:rPr>
          <w:rFonts w:hint="eastAsia"/>
          <w:sz w:val="22"/>
          <w:szCs w:val="22"/>
          <w:lang w:eastAsia="zh-CN"/>
        </w:rPr>
        <w:t>implementatie</w:t>
      </w:r>
      <w:proofErr w:type="gramEnd"/>
      <w:r w:rsidRPr="001D757A">
        <w:rPr>
          <w:rFonts w:hint="eastAsia"/>
          <w:sz w:val="22"/>
          <w:szCs w:val="22"/>
          <w:lang w:eastAsia="zh-CN"/>
        </w:rPr>
        <w:t xml:space="preserve"> van de IRFRS 11 en IFRS 12. In de analyse worden de effecten </w:t>
      </w:r>
      <w:r w:rsidRPr="001D757A">
        <w:rPr>
          <w:sz w:val="22"/>
          <w:szCs w:val="22"/>
          <w:lang w:eastAsia="zh-CN"/>
        </w:rPr>
        <w:t xml:space="preserve">hiervan </w:t>
      </w:r>
      <w:r w:rsidRPr="001D757A">
        <w:rPr>
          <w:rFonts w:hint="eastAsia"/>
          <w:sz w:val="22"/>
          <w:szCs w:val="22"/>
          <w:lang w:eastAsia="zh-CN"/>
        </w:rPr>
        <w:t>op de balans en winst-</w:t>
      </w:r>
      <w:r w:rsidR="0083150B" w:rsidRPr="001D757A">
        <w:rPr>
          <w:sz w:val="22"/>
          <w:szCs w:val="22"/>
          <w:lang w:eastAsia="zh-CN"/>
        </w:rPr>
        <w:t xml:space="preserve"> </w:t>
      </w:r>
      <w:r w:rsidRPr="001D757A">
        <w:rPr>
          <w:rFonts w:hint="eastAsia"/>
          <w:sz w:val="22"/>
          <w:szCs w:val="22"/>
          <w:lang w:eastAsia="zh-CN"/>
        </w:rPr>
        <w:t xml:space="preserve">en verliesrekening van ondernemingen geanalyseerd. </w:t>
      </w:r>
      <w:r w:rsidRPr="001D757A">
        <w:rPr>
          <w:sz w:val="22"/>
          <w:szCs w:val="22"/>
          <w:lang w:eastAsia="zh-CN"/>
        </w:rPr>
        <w:t xml:space="preserve">Het </w:t>
      </w:r>
      <w:r w:rsidRPr="001D757A">
        <w:rPr>
          <w:rFonts w:hint="eastAsia"/>
          <w:sz w:val="22"/>
          <w:szCs w:val="22"/>
          <w:lang w:eastAsia="zh-CN"/>
        </w:rPr>
        <w:t xml:space="preserve">onderzoek geeft aan dat de gevolgen per land en per sector verschillen. De impact zal relatief groot zijn voor </w:t>
      </w:r>
      <w:r w:rsidRPr="001D757A">
        <w:rPr>
          <w:sz w:val="22"/>
          <w:szCs w:val="22"/>
          <w:lang w:eastAsia="zh-CN"/>
        </w:rPr>
        <w:t xml:space="preserve">branches waarin constructies met joint </w:t>
      </w:r>
      <w:proofErr w:type="spellStart"/>
      <w:r w:rsidRPr="001D757A">
        <w:rPr>
          <w:sz w:val="22"/>
          <w:szCs w:val="22"/>
          <w:lang w:eastAsia="zh-CN"/>
        </w:rPr>
        <w:t>ventures</w:t>
      </w:r>
      <w:proofErr w:type="spellEnd"/>
      <w:r w:rsidRPr="001D757A">
        <w:rPr>
          <w:sz w:val="22"/>
          <w:szCs w:val="22"/>
          <w:lang w:eastAsia="zh-CN"/>
        </w:rPr>
        <w:t xml:space="preserve"> erg gangbaar zijn, zoals d</w:t>
      </w:r>
      <w:r w:rsidRPr="001D757A">
        <w:rPr>
          <w:rFonts w:hint="eastAsia"/>
          <w:sz w:val="22"/>
          <w:szCs w:val="22"/>
          <w:lang w:eastAsia="zh-CN"/>
        </w:rPr>
        <w:t xml:space="preserve">e </w:t>
      </w:r>
      <w:r w:rsidRPr="001D757A">
        <w:rPr>
          <w:sz w:val="22"/>
          <w:szCs w:val="22"/>
          <w:lang w:eastAsia="zh-CN"/>
        </w:rPr>
        <w:t>commerciële</w:t>
      </w:r>
      <w:r w:rsidRPr="001D757A">
        <w:rPr>
          <w:rFonts w:hint="eastAsia"/>
          <w:sz w:val="22"/>
          <w:szCs w:val="22"/>
          <w:lang w:eastAsia="zh-CN"/>
        </w:rPr>
        <w:t xml:space="preserve"> dienstverlening</w:t>
      </w:r>
      <w:r w:rsidRPr="001D757A">
        <w:rPr>
          <w:sz w:val="22"/>
          <w:szCs w:val="22"/>
          <w:lang w:eastAsia="zh-CN"/>
        </w:rPr>
        <w:t>.</w:t>
      </w:r>
      <w:r w:rsidR="002537F6" w:rsidRPr="001D757A">
        <w:rPr>
          <w:sz w:val="22"/>
          <w:szCs w:val="22"/>
          <w:lang w:eastAsia="zh-CN"/>
        </w:rPr>
        <w:t xml:space="preserve"> Volgens de IASB betreft het een kosten/batenanalyse, waarbij de voordelen door de hogere kwaliteit van de informatie groter zijn dan de extra kosten van invoering.</w:t>
      </w:r>
    </w:p>
    <w:p w:rsidR="00BD04C4" w:rsidRPr="001D757A" w:rsidRDefault="00BD04C4" w:rsidP="00C177AF">
      <w:pPr>
        <w:spacing w:line="360" w:lineRule="auto"/>
        <w:rPr>
          <w:sz w:val="22"/>
          <w:szCs w:val="22"/>
          <w:lang w:eastAsia="zh-CN"/>
        </w:rPr>
      </w:pPr>
    </w:p>
    <w:p w:rsidR="00BD04C4" w:rsidRPr="001D757A" w:rsidRDefault="00BD04C4" w:rsidP="00C177AF">
      <w:pPr>
        <w:spacing w:line="360" w:lineRule="auto"/>
        <w:rPr>
          <w:sz w:val="22"/>
          <w:szCs w:val="22"/>
          <w:lang w:eastAsia="zh-CN"/>
        </w:rPr>
      </w:pPr>
      <w:r w:rsidRPr="001D757A">
        <w:rPr>
          <w:sz w:val="22"/>
          <w:szCs w:val="22"/>
          <w:lang w:eastAsia="zh-CN"/>
        </w:rPr>
        <w:t>4.4.</w:t>
      </w:r>
      <w:r w:rsidRPr="001D757A">
        <w:rPr>
          <w:rFonts w:hint="eastAsia"/>
          <w:sz w:val="22"/>
          <w:szCs w:val="22"/>
          <w:lang w:eastAsia="zh-CN"/>
        </w:rPr>
        <w:t>5 Aanbeveling</w:t>
      </w:r>
    </w:p>
    <w:p w:rsidR="00BD04C4" w:rsidRPr="001D757A" w:rsidRDefault="00BD04C4" w:rsidP="00C177AF">
      <w:pPr>
        <w:spacing w:line="360" w:lineRule="auto"/>
        <w:rPr>
          <w:sz w:val="22"/>
          <w:szCs w:val="22"/>
        </w:rPr>
      </w:pPr>
      <w:r w:rsidRPr="001D757A">
        <w:rPr>
          <w:sz w:val="22"/>
          <w:szCs w:val="22"/>
          <w:lang w:eastAsia="zh-CN"/>
        </w:rPr>
        <w:t xml:space="preserve">Ondernemingen moeten opnieuw bepalen tot </w:t>
      </w:r>
      <w:r w:rsidR="003943E8" w:rsidRPr="001D757A">
        <w:rPr>
          <w:sz w:val="22"/>
          <w:szCs w:val="22"/>
          <w:lang w:eastAsia="zh-CN"/>
        </w:rPr>
        <w:t xml:space="preserve">welke </w:t>
      </w:r>
      <w:r w:rsidRPr="001D757A">
        <w:rPr>
          <w:sz w:val="22"/>
          <w:szCs w:val="22"/>
          <w:lang w:eastAsia="zh-CN"/>
        </w:rPr>
        <w:t>categorie een joint arrangement behoort. Een ‘</w:t>
      </w:r>
      <w:proofErr w:type="spellStart"/>
      <w:r w:rsidRPr="001D757A">
        <w:rPr>
          <w:sz w:val="22"/>
          <w:szCs w:val="22"/>
          <w:lang w:eastAsia="zh-CN"/>
        </w:rPr>
        <w:t>jointly</w:t>
      </w:r>
      <w:proofErr w:type="spellEnd"/>
      <w:r w:rsidRPr="001D757A">
        <w:rPr>
          <w:sz w:val="22"/>
          <w:szCs w:val="22"/>
        </w:rPr>
        <w:t xml:space="preserve"> </w:t>
      </w:r>
      <w:proofErr w:type="spellStart"/>
      <w:r w:rsidRPr="001D757A">
        <w:rPr>
          <w:sz w:val="22"/>
          <w:szCs w:val="22"/>
        </w:rPr>
        <w:t>controlled</w:t>
      </w:r>
      <w:proofErr w:type="spellEnd"/>
      <w:r w:rsidRPr="001D757A">
        <w:rPr>
          <w:sz w:val="22"/>
          <w:szCs w:val="22"/>
        </w:rPr>
        <w:t xml:space="preserve"> </w:t>
      </w:r>
      <w:proofErr w:type="spellStart"/>
      <w:r w:rsidRPr="001D757A">
        <w:rPr>
          <w:sz w:val="22"/>
          <w:szCs w:val="22"/>
        </w:rPr>
        <w:t>entity</w:t>
      </w:r>
      <w:proofErr w:type="spellEnd"/>
      <w:r w:rsidRPr="001D757A">
        <w:rPr>
          <w:sz w:val="22"/>
          <w:szCs w:val="22"/>
        </w:rPr>
        <w:t xml:space="preserve">’ kan onder IFRS 10 </w:t>
      </w:r>
      <w:r w:rsidR="003943E8" w:rsidRPr="001D757A">
        <w:rPr>
          <w:sz w:val="22"/>
          <w:szCs w:val="22"/>
        </w:rPr>
        <w:t>onder</w:t>
      </w:r>
      <w:r w:rsidRPr="001D757A">
        <w:rPr>
          <w:sz w:val="22"/>
          <w:szCs w:val="22"/>
        </w:rPr>
        <w:t xml:space="preserve">verdeeld </w:t>
      </w:r>
      <w:r w:rsidR="003943E8" w:rsidRPr="001D757A">
        <w:rPr>
          <w:sz w:val="22"/>
          <w:szCs w:val="22"/>
        </w:rPr>
        <w:t xml:space="preserve">worden </w:t>
      </w:r>
      <w:r w:rsidRPr="001D757A">
        <w:rPr>
          <w:sz w:val="22"/>
          <w:szCs w:val="22"/>
        </w:rPr>
        <w:t xml:space="preserve">als een joint </w:t>
      </w:r>
      <w:proofErr w:type="spellStart"/>
      <w:r w:rsidRPr="001D757A">
        <w:rPr>
          <w:sz w:val="22"/>
          <w:szCs w:val="22"/>
        </w:rPr>
        <w:t>operation</w:t>
      </w:r>
      <w:proofErr w:type="spellEnd"/>
      <w:r w:rsidRPr="001D757A">
        <w:rPr>
          <w:sz w:val="22"/>
          <w:szCs w:val="22"/>
        </w:rPr>
        <w:t xml:space="preserve"> of een joint venture. De classificatie hiervan heeft mogelijk consequenties voor de wijze van verantwoording in de jaarrekening van de deelnemers. </w:t>
      </w:r>
    </w:p>
    <w:p w:rsidR="00BD04C4" w:rsidRPr="001D757A" w:rsidRDefault="00BD04C4" w:rsidP="00050228">
      <w:pPr>
        <w:spacing w:line="360" w:lineRule="auto"/>
        <w:rPr>
          <w:sz w:val="22"/>
          <w:szCs w:val="22"/>
        </w:rPr>
      </w:pPr>
    </w:p>
    <w:p w:rsidR="00BD04C4" w:rsidRPr="001D757A" w:rsidRDefault="00BD04C4" w:rsidP="00050228">
      <w:pPr>
        <w:spacing w:line="360" w:lineRule="auto"/>
        <w:rPr>
          <w:rFonts w:cstheme="minorHAnsi"/>
          <w:noProof/>
          <w:sz w:val="22"/>
          <w:szCs w:val="22"/>
          <w:lang w:eastAsia="zh-CN"/>
        </w:rPr>
      </w:pPr>
      <w:r w:rsidRPr="001D757A">
        <w:rPr>
          <w:rFonts w:cstheme="minorHAnsi"/>
          <w:noProof/>
          <w:sz w:val="22"/>
          <w:szCs w:val="22"/>
        </w:rPr>
        <w:t>Ondernemingen die door de invoering van IFRS 11 de methode van proportionele consolidatie niet langer mogen toepassen moeten de effecten daarvan tijdig aan de belanghebbenden van de onderneming communiceren. Dit is essentieel indien de onderneming direct opeisbare leningen bezit die afhankelijk zijn van specifieke ratio’s die op basis van de jaarrekening worden afgeleid.</w:t>
      </w:r>
    </w:p>
    <w:p w:rsidR="00BD04C4" w:rsidRPr="001D757A" w:rsidRDefault="00BD04C4" w:rsidP="00050228">
      <w:pPr>
        <w:spacing w:line="360" w:lineRule="auto"/>
        <w:rPr>
          <w:sz w:val="22"/>
          <w:szCs w:val="22"/>
          <w:lang w:eastAsia="zh-CN"/>
        </w:rPr>
      </w:pPr>
    </w:p>
    <w:p w:rsidR="00BD04C4" w:rsidRPr="001D757A" w:rsidRDefault="00BD04C4" w:rsidP="00050228">
      <w:pPr>
        <w:pStyle w:val="ListParagraph"/>
        <w:numPr>
          <w:ilvl w:val="1"/>
          <w:numId w:val="15"/>
        </w:numPr>
        <w:autoSpaceDE w:val="0"/>
        <w:autoSpaceDN w:val="0"/>
        <w:adjustRightInd w:val="0"/>
        <w:spacing w:line="360" w:lineRule="auto"/>
        <w:rPr>
          <w:sz w:val="22"/>
          <w:szCs w:val="22"/>
          <w:lang w:val="en-US" w:eastAsia="zh-CN"/>
        </w:rPr>
      </w:pPr>
      <w:r w:rsidRPr="001D757A">
        <w:rPr>
          <w:b/>
          <w:sz w:val="22"/>
          <w:szCs w:val="22"/>
          <w:lang w:val="en-US"/>
        </w:rPr>
        <w:t>IFRS 12</w:t>
      </w:r>
      <w:r w:rsidRPr="001D757A">
        <w:rPr>
          <w:rFonts w:hint="eastAsia"/>
          <w:b/>
          <w:sz w:val="22"/>
          <w:szCs w:val="22"/>
          <w:lang w:val="en-US" w:eastAsia="zh-CN"/>
        </w:rPr>
        <w:t xml:space="preserve"> (</w:t>
      </w:r>
      <w:r w:rsidRPr="001D757A">
        <w:rPr>
          <w:b/>
          <w:sz w:val="22"/>
          <w:szCs w:val="22"/>
          <w:lang w:val="en-US" w:eastAsia="zh-CN"/>
        </w:rPr>
        <w:t>‘</w:t>
      </w:r>
      <w:r w:rsidRPr="001D757A">
        <w:rPr>
          <w:rFonts w:hint="eastAsia"/>
          <w:b/>
          <w:sz w:val="22"/>
          <w:szCs w:val="22"/>
          <w:lang w:val="en-US" w:eastAsia="zh-CN"/>
        </w:rPr>
        <w:t>Disclosure of Interests in Other Entities</w:t>
      </w:r>
      <w:r w:rsidRPr="001D757A">
        <w:rPr>
          <w:b/>
          <w:sz w:val="22"/>
          <w:szCs w:val="22"/>
          <w:lang w:val="en-US" w:eastAsia="zh-CN"/>
        </w:rPr>
        <w:t>’</w:t>
      </w:r>
      <w:r w:rsidRPr="001D757A">
        <w:rPr>
          <w:rFonts w:hint="eastAsia"/>
          <w:b/>
          <w:sz w:val="22"/>
          <w:szCs w:val="22"/>
          <w:lang w:val="en-US" w:eastAsia="zh-CN"/>
        </w:rPr>
        <w:t>)</w:t>
      </w:r>
    </w:p>
    <w:p w:rsidR="00BD04C4" w:rsidRPr="001D757A" w:rsidRDefault="00BD04C4" w:rsidP="00050228">
      <w:pPr>
        <w:autoSpaceDE w:val="0"/>
        <w:autoSpaceDN w:val="0"/>
        <w:adjustRightInd w:val="0"/>
        <w:spacing w:line="360" w:lineRule="auto"/>
        <w:rPr>
          <w:sz w:val="22"/>
          <w:szCs w:val="22"/>
          <w:lang w:eastAsia="zh-CN"/>
        </w:rPr>
      </w:pPr>
      <w:r w:rsidRPr="001D757A">
        <w:rPr>
          <w:sz w:val="22"/>
          <w:szCs w:val="22"/>
          <w:lang w:eastAsia="zh-CN"/>
        </w:rPr>
        <w:t xml:space="preserve">IFRS 12 regelt de </w:t>
      </w:r>
      <w:r w:rsidRPr="001D757A">
        <w:rPr>
          <w:rFonts w:hint="eastAsia"/>
          <w:sz w:val="22"/>
          <w:szCs w:val="22"/>
          <w:lang w:eastAsia="zh-CN"/>
        </w:rPr>
        <w:t xml:space="preserve">uitgebreide </w:t>
      </w:r>
      <w:proofErr w:type="spellStart"/>
      <w:r w:rsidRPr="001D757A">
        <w:rPr>
          <w:sz w:val="22"/>
          <w:szCs w:val="22"/>
          <w:lang w:eastAsia="zh-CN"/>
        </w:rPr>
        <w:t>toelichtings</w:t>
      </w:r>
      <w:r w:rsidRPr="001D757A">
        <w:rPr>
          <w:rFonts w:hint="eastAsia"/>
          <w:sz w:val="22"/>
          <w:szCs w:val="22"/>
          <w:lang w:eastAsia="zh-CN"/>
        </w:rPr>
        <w:t>ver</w:t>
      </w:r>
      <w:r w:rsidRPr="001D757A">
        <w:rPr>
          <w:sz w:val="22"/>
          <w:szCs w:val="22"/>
          <w:lang w:eastAsia="zh-CN"/>
        </w:rPr>
        <w:t>eis</w:t>
      </w:r>
      <w:r w:rsidRPr="001D757A">
        <w:rPr>
          <w:rFonts w:hint="eastAsia"/>
          <w:sz w:val="22"/>
          <w:szCs w:val="22"/>
          <w:lang w:eastAsia="zh-CN"/>
        </w:rPr>
        <w:t>t</w:t>
      </w:r>
      <w:r w:rsidRPr="001D757A">
        <w:rPr>
          <w:sz w:val="22"/>
          <w:szCs w:val="22"/>
          <w:lang w:eastAsia="zh-CN"/>
        </w:rPr>
        <w:t>en</w:t>
      </w:r>
      <w:proofErr w:type="spellEnd"/>
      <w:r w:rsidRPr="001D757A">
        <w:rPr>
          <w:sz w:val="22"/>
          <w:szCs w:val="22"/>
          <w:lang w:eastAsia="zh-CN"/>
        </w:rPr>
        <w:t xml:space="preserve"> op belangen die worden verwerkt volgens IFRS 10, 11 en IAS 28.</w:t>
      </w:r>
      <w:r w:rsidRPr="001D757A">
        <w:rPr>
          <w:rFonts w:hint="eastAsia"/>
          <w:sz w:val="22"/>
          <w:szCs w:val="22"/>
          <w:lang w:eastAsia="zh-CN"/>
        </w:rPr>
        <w:t xml:space="preserve"> In</w:t>
      </w:r>
      <w:r w:rsidRPr="001D757A">
        <w:rPr>
          <w:sz w:val="22"/>
          <w:szCs w:val="22"/>
        </w:rPr>
        <w:t xml:space="preserve"> IFRS 12 </w:t>
      </w:r>
      <w:r w:rsidRPr="001D757A">
        <w:rPr>
          <w:rFonts w:hint="eastAsia"/>
          <w:sz w:val="22"/>
          <w:szCs w:val="22"/>
          <w:lang w:eastAsia="zh-CN"/>
        </w:rPr>
        <w:t xml:space="preserve">zijn </w:t>
      </w:r>
      <w:r w:rsidRPr="001D757A">
        <w:rPr>
          <w:sz w:val="22"/>
          <w:szCs w:val="22"/>
        </w:rPr>
        <w:t xml:space="preserve">de </w:t>
      </w:r>
      <w:proofErr w:type="spellStart"/>
      <w:r w:rsidRPr="001D757A">
        <w:rPr>
          <w:sz w:val="22"/>
          <w:szCs w:val="22"/>
        </w:rPr>
        <w:t>openbaarmakingsvereisten</w:t>
      </w:r>
      <w:proofErr w:type="spellEnd"/>
      <w:r w:rsidRPr="001D757A">
        <w:rPr>
          <w:sz w:val="22"/>
          <w:szCs w:val="22"/>
        </w:rPr>
        <w:t xml:space="preserve"> </w:t>
      </w:r>
      <w:r w:rsidRPr="001D757A">
        <w:rPr>
          <w:rFonts w:hint="eastAsia"/>
          <w:sz w:val="22"/>
          <w:szCs w:val="22"/>
        </w:rPr>
        <w:t>voor</w:t>
      </w:r>
      <w:r w:rsidRPr="001D757A">
        <w:rPr>
          <w:sz w:val="22"/>
          <w:szCs w:val="22"/>
        </w:rPr>
        <w:t xml:space="preserve"> zowel geconsolideerde en niet-geconsolideerde entiteiten</w:t>
      </w:r>
      <w:r w:rsidRPr="001D757A">
        <w:rPr>
          <w:rFonts w:hint="eastAsia"/>
          <w:sz w:val="22"/>
          <w:szCs w:val="22"/>
          <w:lang w:eastAsia="zh-CN"/>
        </w:rPr>
        <w:t xml:space="preserve"> opgenomen. IFRS 12 omvat verplichte toelichtingen over de belangen die een rapporterende entiteit heeft in een van de volgende entiteiten (IFRS 12.5): </w:t>
      </w:r>
    </w:p>
    <w:p w:rsidR="00BD04C4" w:rsidRPr="001D757A" w:rsidRDefault="00BD04C4" w:rsidP="00050228">
      <w:pPr>
        <w:pStyle w:val="ListParagraph"/>
        <w:numPr>
          <w:ilvl w:val="0"/>
          <w:numId w:val="17"/>
        </w:numPr>
        <w:autoSpaceDE w:val="0"/>
        <w:autoSpaceDN w:val="0"/>
        <w:adjustRightInd w:val="0"/>
        <w:spacing w:line="360" w:lineRule="auto"/>
        <w:rPr>
          <w:sz w:val="22"/>
          <w:szCs w:val="22"/>
          <w:lang w:eastAsia="zh-CN"/>
        </w:rPr>
      </w:pPr>
      <w:r w:rsidRPr="001D757A">
        <w:rPr>
          <w:sz w:val="22"/>
          <w:szCs w:val="22"/>
          <w:lang w:eastAsia="zh-CN"/>
        </w:rPr>
        <w:t>D</w:t>
      </w:r>
      <w:r w:rsidRPr="001D757A">
        <w:rPr>
          <w:rFonts w:hint="eastAsia"/>
          <w:sz w:val="22"/>
          <w:szCs w:val="22"/>
          <w:lang w:eastAsia="zh-CN"/>
        </w:rPr>
        <w:t>ochterondernemingen</w:t>
      </w:r>
    </w:p>
    <w:p w:rsidR="00BD04C4" w:rsidRPr="001D757A" w:rsidRDefault="00BD04C4" w:rsidP="00050228">
      <w:pPr>
        <w:pStyle w:val="ListParagraph"/>
        <w:numPr>
          <w:ilvl w:val="0"/>
          <w:numId w:val="17"/>
        </w:numPr>
        <w:autoSpaceDE w:val="0"/>
        <w:autoSpaceDN w:val="0"/>
        <w:adjustRightInd w:val="0"/>
        <w:spacing w:line="360" w:lineRule="auto"/>
        <w:rPr>
          <w:sz w:val="22"/>
          <w:szCs w:val="22"/>
          <w:lang w:val="en-US" w:eastAsia="zh-CN"/>
        </w:rPr>
      </w:pPr>
      <w:r w:rsidRPr="001D757A">
        <w:rPr>
          <w:rFonts w:hint="eastAsia"/>
          <w:sz w:val="22"/>
          <w:szCs w:val="22"/>
          <w:lang w:val="en-US" w:eastAsia="zh-CN"/>
        </w:rPr>
        <w:t>Joint arrangements (joint operations of joint ventures)</w:t>
      </w:r>
    </w:p>
    <w:p w:rsidR="00BD04C4" w:rsidRPr="001D757A" w:rsidRDefault="00BD04C4" w:rsidP="00050228">
      <w:pPr>
        <w:pStyle w:val="ListParagraph"/>
        <w:numPr>
          <w:ilvl w:val="0"/>
          <w:numId w:val="17"/>
        </w:numPr>
        <w:autoSpaceDE w:val="0"/>
        <w:autoSpaceDN w:val="0"/>
        <w:adjustRightInd w:val="0"/>
        <w:spacing w:line="360" w:lineRule="auto"/>
        <w:rPr>
          <w:sz w:val="22"/>
          <w:szCs w:val="22"/>
          <w:lang w:eastAsia="zh-CN"/>
        </w:rPr>
      </w:pPr>
      <w:r w:rsidRPr="001D757A">
        <w:rPr>
          <w:rFonts w:hint="eastAsia"/>
          <w:sz w:val="22"/>
          <w:szCs w:val="22"/>
          <w:lang w:eastAsia="zh-CN"/>
        </w:rPr>
        <w:t>Geassocieerde deelnemingen</w:t>
      </w:r>
    </w:p>
    <w:p w:rsidR="00BD04C4" w:rsidRPr="001D757A" w:rsidRDefault="00BD04C4" w:rsidP="00050228">
      <w:pPr>
        <w:pStyle w:val="ListParagraph"/>
        <w:numPr>
          <w:ilvl w:val="0"/>
          <w:numId w:val="17"/>
        </w:numPr>
        <w:autoSpaceDE w:val="0"/>
        <w:autoSpaceDN w:val="0"/>
        <w:adjustRightInd w:val="0"/>
        <w:spacing w:line="360" w:lineRule="auto"/>
        <w:rPr>
          <w:sz w:val="22"/>
          <w:szCs w:val="22"/>
          <w:lang w:eastAsia="zh-CN"/>
        </w:rPr>
      </w:pPr>
      <w:r w:rsidRPr="001D757A">
        <w:rPr>
          <w:rFonts w:hint="eastAsia"/>
          <w:sz w:val="22"/>
          <w:szCs w:val="22"/>
          <w:lang w:eastAsia="zh-CN"/>
        </w:rPr>
        <w:t>Niet-geconsolideerde gestructureerde entiteiten (</w:t>
      </w:r>
      <w:proofErr w:type="spellStart"/>
      <w:r w:rsidRPr="001D757A">
        <w:rPr>
          <w:rFonts w:hint="eastAsia"/>
          <w:sz w:val="22"/>
          <w:szCs w:val="22"/>
          <w:lang w:eastAsia="zh-CN"/>
        </w:rPr>
        <w:t>SPE</w:t>
      </w:r>
      <w:r w:rsidRPr="001D757A">
        <w:rPr>
          <w:sz w:val="22"/>
          <w:szCs w:val="22"/>
          <w:lang w:eastAsia="zh-CN"/>
        </w:rPr>
        <w:t>’</w:t>
      </w:r>
      <w:r w:rsidRPr="001D757A">
        <w:rPr>
          <w:rFonts w:hint="eastAsia"/>
          <w:sz w:val="22"/>
          <w:szCs w:val="22"/>
          <w:lang w:eastAsia="zh-CN"/>
        </w:rPr>
        <w:t>s</w:t>
      </w:r>
      <w:proofErr w:type="spellEnd"/>
      <w:r w:rsidRPr="001D757A">
        <w:rPr>
          <w:rFonts w:hint="eastAsia"/>
          <w:sz w:val="22"/>
          <w:szCs w:val="22"/>
          <w:lang w:eastAsia="zh-CN"/>
        </w:rPr>
        <w:t>).</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rPr>
        <w:t xml:space="preserve">De IASB verwacht dat deze </w:t>
      </w:r>
      <w:proofErr w:type="spellStart"/>
      <w:r w:rsidRPr="001D757A">
        <w:rPr>
          <w:rFonts w:hint="eastAsia"/>
          <w:sz w:val="22"/>
          <w:szCs w:val="22"/>
        </w:rPr>
        <w:t>toelichtingsvereisten</w:t>
      </w:r>
      <w:proofErr w:type="spellEnd"/>
      <w:r w:rsidRPr="001D757A">
        <w:rPr>
          <w:rFonts w:hint="eastAsia"/>
          <w:sz w:val="22"/>
          <w:szCs w:val="22"/>
        </w:rPr>
        <w:t xml:space="preserve"> betere informatie geven aan de gebruikers voor het beoordelen van de soort </w:t>
      </w:r>
      <w:r w:rsidRPr="001D757A">
        <w:rPr>
          <w:sz w:val="22"/>
          <w:szCs w:val="22"/>
        </w:rPr>
        <w:t xml:space="preserve">belangen </w:t>
      </w:r>
      <w:r w:rsidRPr="001D757A">
        <w:rPr>
          <w:rFonts w:hint="eastAsia"/>
          <w:sz w:val="22"/>
          <w:szCs w:val="22"/>
        </w:rPr>
        <w:t>en het verbonden risico</w:t>
      </w:r>
      <w:r w:rsidRPr="001D757A">
        <w:rPr>
          <w:sz w:val="22"/>
          <w:szCs w:val="22"/>
        </w:rPr>
        <w:t xml:space="preserve"> en de gevolgen voor de financiële prestaties </w:t>
      </w:r>
      <w:r w:rsidRPr="001D757A">
        <w:rPr>
          <w:rFonts w:hint="eastAsia"/>
          <w:sz w:val="22"/>
          <w:szCs w:val="22"/>
          <w:lang w:eastAsia="zh-CN"/>
        </w:rPr>
        <w:t>(IASB, 2012)</w:t>
      </w:r>
      <w:r w:rsidRPr="001D757A">
        <w:rPr>
          <w:sz w:val="22"/>
          <w:szCs w:val="22"/>
          <w:lang w:eastAsia="zh-CN"/>
        </w:rPr>
        <w:t>.</w:t>
      </w:r>
    </w:p>
    <w:p w:rsidR="002B2158" w:rsidRPr="001D757A" w:rsidRDefault="002B2158"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4.5.1 V</w:t>
      </w:r>
      <w:r w:rsidRPr="001D757A">
        <w:rPr>
          <w:sz w:val="22"/>
          <w:szCs w:val="22"/>
          <w:lang w:eastAsia="zh-CN"/>
        </w:rPr>
        <w:t>ereiste ‘</w:t>
      </w:r>
      <w:proofErr w:type="spellStart"/>
      <w:r w:rsidRPr="001D757A">
        <w:rPr>
          <w:rFonts w:hint="eastAsia"/>
          <w:sz w:val="22"/>
          <w:szCs w:val="22"/>
          <w:lang w:eastAsia="zh-CN"/>
        </w:rPr>
        <w:t>disclosures</w:t>
      </w:r>
      <w:proofErr w:type="spellEnd"/>
      <w:r w:rsidRPr="001D757A">
        <w:rPr>
          <w:sz w:val="22"/>
          <w:szCs w:val="22"/>
          <w:lang w:eastAsia="zh-CN"/>
        </w:rPr>
        <w:t>’</w:t>
      </w:r>
    </w:p>
    <w:p w:rsidR="00BD04C4" w:rsidRPr="001D757A" w:rsidRDefault="00BD04C4" w:rsidP="00050228">
      <w:pPr>
        <w:spacing w:line="360" w:lineRule="auto"/>
        <w:rPr>
          <w:b/>
          <w:sz w:val="22"/>
          <w:szCs w:val="22"/>
          <w:lang w:eastAsia="zh-CN"/>
        </w:rPr>
      </w:pPr>
      <w:proofErr w:type="gramStart"/>
      <w:r w:rsidRPr="001D757A">
        <w:rPr>
          <w:b/>
          <w:sz w:val="22"/>
          <w:szCs w:val="22"/>
          <w:lang w:eastAsia="zh-CN"/>
        </w:rPr>
        <w:t>Significant</w:t>
      </w:r>
      <w:proofErr w:type="gramEnd"/>
      <w:r w:rsidRPr="001D757A">
        <w:rPr>
          <w:b/>
          <w:sz w:val="22"/>
          <w:szCs w:val="22"/>
          <w:lang w:eastAsia="zh-CN"/>
        </w:rPr>
        <w:t xml:space="preserve"> </w:t>
      </w:r>
      <w:r w:rsidRPr="001D757A">
        <w:rPr>
          <w:rFonts w:hint="eastAsia"/>
          <w:b/>
          <w:sz w:val="22"/>
          <w:szCs w:val="22"/>
          <w:lang w:eastAsia="zh-CN"/>
        </w:rPr>
        <w:t>beoordelingen en assumpties</w:t>
      </w:r>
      <w:r w:rsidRPr="001D757A">
        <w:rPr>
          <w:b/>
          <w:sz w:val="22"/>
          <w:szCs w:val="22"/>
          <w:lang w:eastAsia="zh-CN"/>
        </w:rPr>
        <w:t xml:space="preserve"> </w:t>
      </w:r>
    </w:p>
    <w:p w:rsidR="00BD04C4" w:rsidRPr="001D757A" w:rsidRDefault="00BD04C4" w:rsidP="00050228">
      <w:pPr>
        <w:spacing w:line="360" w:lineRule="auto"/>
        <w:rPr>
          <w:sz w:val="22"/>
          <w:szCs w:val="22"/>
          <w:lang w:eastAsia="zh-CN"/>
        </w:rPr>
      </w:pPr>
      <w:r w:rsidRPr="001D757A">
        <w:rPr>
          <w:sz w:val="22"/>
          <w:szCs w:val="22"/>
          <w:lang w:eastAsia="zh-CN"/>
        </w:rPr>
        <w:t>Een entiteit geeft informatie vrij over beoordelingen en de daaraan</w:t>
      </w:r>
      <w:r w:rsidR="00485C2A" w:rsidRPr="001D757A">
        <w:rPr>
          <w:sz w:val="22"/>
          <w:szCs w:val="22"/>
          <w:lang w:eastAsia="zh-CN"/>
        </w:rPr>
        <w:t xml:space="preserve"> verbonden veronderstellingen bij</w:t>
      </w:r>
      <w:r w:rsidRPr="001D757A">
        <w:rPr>
          <w:sz w:val="22"/>
          <w:szCs w:val="22"/>
          <w:lang w:eastAsia="zh-CN"/>
        </w:rPr>
        <w:t xml:space="preserve"> het bepalen of er sprake is van </w:t>
      </w:r>
      <w:proofErr w:type="spellStart"/>
      <w:r w:rsidRPr="001D757A">
        <w:rPr>
          <w:sz w:val="22"/>
          <w:szCs w:val="22"/>
          <w:lang w:eastAsia="zh-CN"/>
        </w:rPr>
        <w:t>control</w:t>
      </w:r>
      <w:proofErr w:type="spellEnd"/>
      <w:r w:rsidRPr="001D757A">
        <w:rPr>
          <w:sz w:val="22"/>
          <w:szCs w:val="22"/>
          <w:lang w:eastAsia="zh-CN"/>
        </w:rPr>
        <w:t xml:space="preserve"> over een andere entiteit</w:t>
      </w:r>
      <w:r w:rsidRPr="001D757A">
        <w:rPr>
          <w:rFonts w:hint="eastAsia"/>
          <w:sz w:val="22"/>
          <w:szCs w:val="22"/>
          <w:lang w:eastAsia="zh-CN"/>
        </w:rPr>
        <w:t xml:space="preserve"> en</w:t>
      </w:r>
      <w:r w:rsidRPr="001D757A">
        <w:rPr>
          <w:sz w:val="22"/>
          <w:szCs w:val="22"/>
          <w:lang w:eastAsia="zh-CN"/>
        </w:rPr>
        <w:t xml:space="preserve"> joint </w:t>
      </w:r>
      <w:proofErr w:type="spellStart"/>
      <w:r w:rsidRPr="001D757A">
        <w:rPr>
          <w:sz w:val="22"/>
          <w:szCs w:val="22"/>
          <w:lang w:eastAsia="zh-CN"/>
        </w:rPr>
        <w:t>control</w:t>
      </w:r>
      <w:proofErr w:type="spellEnd"/>
      <w:r w:rsidRPr="001D757A">
        <w:rPr>
          <w:sz w:val="22"/>
          <w:szCs w:val="22"/>
          <w:lang w:eastAsia="zh-CN"/>
        </w:rPr>
        <w:t xml:space="preserve"> over een </w:t>
      </w:r>
      <w:r w:rsidRPr="001D757A">
        <w:rPr>
          <w:rFonts w:hint="eastAsia"/>
          <w:sz w:val="22"/>
          <w:szCs w:val="22"/>
          <w:lang w:eastAsia="zh-CN"/>
        </w:rPr>
        <w:t>arrangement</w:t>
      </w:r>
      <w:r w:rsidRPr="001D757A">
        <w:rPr>
          <w:sz w:val="22"/>
          <w:szCs w:val="22"/>
          <w:lang w:eastAsia="zh-CN"/>
        </w:rPr>
        <w:t xml:space="preserve"> (IFRS 12.7). Dit heeft ook betrekking op het type van </w:t>
      </w:r>
      <w:r w:rsidRPr="001D757A">
        <w:rPr>
          <w:rFonts w:hint="eastAsia"/>
          <w:sz w:val="22"/>
          <w:szCs w:val="22"/>
          <w:lang w:eastAsia="zh-CN"/>
        </w:rPr>
        <w:t>joint arrangement</w:t>
      </w:r>
      <w:r w:rsidRPr="001D757A">
        <w:rPr>
          <w:sz w:val="22"/>
          <w:szCs w:val="22"/>
          <w:lang w:eastAsia="zh-CN"/>
        </w:rPr>
        <w:t xml:space="preserve"> als deze is opgezet door middel van een ‘</w:t>
      </w:r>
      <w:proofErr w:type="gramStart"/>
      <w:r w:rsidRPr="001D757A">
        <w:rPr>
          <w:rFonts w:hint="eastAsia"/>
          <w:sz w:val="22"/>
          <w:szCs w:val="22"/>
          <w:lang w:eastAsia="zh-CN"/>
        </w:rPr>
        <w:t>separate</w:t>
      </w:r>
      <w:proofErr w:type="gramEnd"/>
      <w:r w:rsidRPr="001D757A">
        <w:rPr>
          <w:rFonts w:hint="eastAsia"/>
          <w:sz w:val="22"/>
          <w:szCs w:val="22"/>
          <w:lang w:eastAsia="zh-CN"/>
        </w:rPr>
        <w:t xml:space="preserve"> </w:t>
      </w:r>
      <w:proofErr w:type="spellStart"/>
      <w:r w:rsidRPr="001D757A">
        <w:rPr>
          <w:sz w:val="22"/>
          <w:szCs w:val="22"/>
          <w:lang w:eastAsia="zh-CN"/>
        </w:rPr>
        <w:t>vehicle</w:t>
      </w:r>
      <w:proofErr w:type="spellEnd"/>
      <w:r w:rsidRPr="001D757A">
        <w:rPr>
          <w:sz w:val="22"/>
          <w:szCs w:val="22"/>
          <w:lang w:eastAsia="zh-CN"/>
        </w:rPr>
        <w:t>'.</w:t>
      </w:r>
    </w:p>
    <w:p w:rsidR="00BD04C4" w:rsidRPr="001D757A" w:rsidRDefault="00BD04C4" w:rsidP="00050228">
      <w:pPr>
        <w:spacing w:line="360" w:lineRule="auto"/>
        <w:rPr>
          <w:sz w:val="22"/>
          <w:szCs w:val="22"/>
          <w:highlight w:val="yellow"/>
          <w:lang w:eastAsia="zh-CN"/>
        </w:rPr>
      </w:pPr>
    </w:p>
    <w:p w:rsidR="00BD04C4" w:rsidRPr="001D757A" w:rsidRDefault="00BD04C4" w:rsidP="00050228">
      <w:pPr>
        <w:autoSpaceDE w:val="0"/>
        <w:autoSpaceDN w:val="0"/>
        <w:adjustRightInd w:val="0"/>
        <w:spacing w:line="360" w:lineRule="auto"/>
        <w:rPr>
          <w:b/>
          <w:sz w:val="22"/>
          <w:szCs w:val="22"/>
          <w:lang w:eastAsia="zh-CN"/>
        </w:rPr>
      </w:pPr>
      <w:r w:rsidRPr="001D757A">
        <w:rPr>
          <w:rFonts w:hint="eastAsia"/>
          <w:b/>
          <w:sz w:val="22"/>
          <w:szCs w:val="22"/>
          <w:lang w:eastAsia="zh-CN"/>
        </w:rPr>
        <w:t>Belangen</w:t>
      </w:r>
      <w:r w:rsidRPr="001D757A">
        <w:rPr>
          <w:b/>
          <w:sz w:val="22"/>
          <w:szCs w:val="22"/>
          <w:lang w:eastAsia="zh-CN"/>
        </w:rPr>
        <w:t xml:space="preserve"> in </w:t>
      </w:r>
      <w:r w:rsidRPr="001D757A">
        <w:rPr>
          <w:rFonts w:hint="eastAsia"/>
          <w:b/>
          <w:sz w:val="22"/>
          <w:szCs w:val="22"/>
          <w:lang w:eastAsia="zh-CN"/>
        </w:rPr>
        <w:t>dochterondernemingen</w:t>
      </w:r>
    </w:p>
    <w:p w:rsidR="00BD04C4" w:rsidRPr="001D757A" w:rsidRDefault="00BD04C4" w:rsidP="00050228">
      <w:pPr>
        <w:autoSpaceDE w:val="0"/>
        <w:autoSpaceDN w:val="0"/>
        <w:adjustRightInd w:val="0"/>
        <w:spacing w:line="360" w:lineRule="auto"/>
        <w:rPr>
          <w:sz w:val="22"/>
          <w:szCs w:val="22"/>
          <w:lang w:eastAsia="zh-CN"/>
        </w:rPr>
      </w:pPr>
      <w:r w:rsidRPr="001D757A">
        <w:rPr>
          <w:sz w:val="22"/>
          <w:szCs w:val="22"/>
          <w:lang w:eastAsia="zh-CN"/>
        </w:rPr>
        <w:t>IFRS 12</w:t>
      </w:r>
      <w:r w:rsidRPr="001D757A">
        <w:rPr>
          <w:rFonts w:hint="eastAsia"/>
          <w:sz w:val="22"/>
          <w:szCs w:val="22"/>
          <w:lang w:eastAsia="zh-CN"/>
        </w:rPr>
        <w:t xml:space="preserve"> </w:t>
      </w:r>
      <w:r w:rsidRPr="001D757A">
        <w:rPr>
          <w:sz w:val="22"/>
          <w:szCs w:val="22"/>
          <w:lang w:eastAsia="zh-CN"/>
        </w:rPr>
        <w:t xml:space="preserve">stelt dat de geconsolideerde </w:t>
      </w:r>
      <w:r w:rsidR="0083150B" w:rsidRPr="001D757A">
        <w:rPr>
          <w:sz w:val="22"/>
          <w:szCs w:val="22"/>
          <w:lang w:eastAsia="zh-CN"/>
        </w:rPr>
        <w:t>financiële</w:t>
      </w:r>
      <w:r w:rsidR="008F2632" w:rsidRPr="001D757A">
        <w:rPr>
          <w:sz w:val="22"/>
          <w:szCs w:val="22"/>
          <w:lang w:eastAsia="zh-CN"/>
        </w:rPr>
        <w:t xml:space="preserve"> jaarrekening</w:t>
      </w:r>
      <w:r w:rsidRPr="001D757A">
        <w:rPr>
          <w:sz w:val="22"/>
          <w:szCs w:val="22"/>
          <w:lang w:eastAsia="zh-CN"/>
        </w:rPr>
        <w:t xml:space="preserve"> zodanige openheid moet geven dat duidelijk wordt hoe de groep</w:t>
      </w:r>
      <w:r w:rsidRPr="001D757A">
        <w:rPr>
          <w:rFonts w:hint="eastAsia"/>
          <w:sz w:val="22"/>
          <w:szCs w:val="22"/>
          <w:lang w:eastAsia="zh-CN"/>
        </w:rPr>
        <w:t xml:space="preserve"> </w:t>
      </w:r>
      <w:r w:rsidRPr="001D757A">
        <w:rPr>
          <w:sz w:val="22"/>
          <w:szCs w:val="22"/>
          <w:lang w:eastAsia="zh-CN"/>
        </w:rPr>
        <w:t>is samengesteld en duidelijk wordt wat de invloed is van '</w:t>
      </w:r>
      <w:proofErr w:type="spellStart"/>
      <w:r w:rsidRPr="001D757A">
        <w:rPr>
          <w:sz w:val="22"/>
          <w:szCs w:val="22"/>
          <w:lang w:eastAsia="zh-CN"/>
        </w:rPr>
        <w:t>non-controlling</w:t>
      </w:r>
      <w:proofErr w:type="spellEnd"/>
      <w:r w:rsidRPr="001D757A">
        <w:rPr>
          <w:rFonts w:hint="eastAsia"/>
          <w:sz w:val="22"/>
          <w:szCs w:val="22"/>
          <w:lang w:eastAsia="zh-CN"/>
        </w:rPr>
        <w:t xml:space="preserve"> </w:t>
      </w:r>
      <w:proofErr w:type="spellStart"/>
      <w:r w:rsidRPr="001D757A">
        <w:rPr>
          <w:rFonts w:hint="eastAsia"/>
          <w:sz w:val="22"/>
          <w:szCs w:val="22"/>
          <w:lang w:eastAsia="zh-CN"/>
        </w:rPr>
        <w:t>interests</w:t>
      </w:r>
      <w:proofErr w:type="spellEnd"/>
      <w:r w:rsidRPr="001D757A">
        <w:rPr>
          <w:sz w:val="22"/>
          <w:szCs w:val="22"/>
          <w:lang w:eastAsia="zh-CN"/>
        </w:rPr>
        <w:t>' in de activ</w:t>
      </w:r>
      <w:r w:rsidR="0083150B" w:rsidRPr="001D757A">
        <w:rPr>
          <w:sz w:val="22"/>
          <w:szCs w:val="22"/>
          <w:lang w:eastAsia="zh-CN"/>
        </w:rPr>
        <w:t>it</w:t>
      </w:r>
      <w:r w:rsidRPr="001D757A">
        <w:rPr>
          <w:sz w:val="22"/>
          <w:szCs w:val="22"/>
          <w:lang w:eastAsia="zh-CN"/>
        </w:rPr>
        <w:t>eiten en kasstromen van de groep als geheel</w:t>
      </w:r>
      <w:r w:rsidRPr="001D757A">
        <w:rPr>
          <w:rFonts w:hint="eastAsia"/>
          <w:sz w:val="22"/>
          <w:szCs w:val="22"/>
          <w:lang w:eastAsia="zh-CN"/>
        </w:rPr>
        <w:t xml:space="preserve"> (IFRS 12.10)</w:t>
      </w:r>
      <w:r w:rsidRPr="001D757A">
        <w:rPr>
          <w:sz w:val="22"/>
          <w:szCs w:val="22"/>
          <w:lang w:eastAsia="zh-CN"/>
        </w:rPr>
        <w:t xml:space="preserve">. Ook moeten gebruikers in staat zijn (veranderingen in) de aard en het risico verbonden met de belangen in </w:t>
      </w:r>
      <w:r w:rsidRPr="001D757A">
        <w:rPr>
          <w:rFonts w:hint="eastAsia"/>
          <w:sz w:val="22"/>
          <w:szCs w:val="22"/>
          <w:lang w:eastAsia="zh-CN"/>
        </w:rPr>
        <w:t>gestructureerde entiteiten (</w:t>
      </w:r>
      <w:proofErr w:type="spellStart"/>
      <w:r w:rsidRPr="001D757A">
        <w:rPr>
          <w:rFonts w:hint="eastAsia"/>
          <w:sz w:val="22"/>
          <w:szCs w:val="22"/>
          <w:lang w:eastAsia="zh-CN"/>
        </w:rPr>
        <w:t>SPE</w:t>
      </w:r>
      <w:r w:rsidRPr="001D757A">
        <w:rPr>
          <w:sz w:val="22"/>
          <w:szCs w:val="22"/>
          <w:lang w:eastAsia="zh-CN"/>
        </w:rPr>
        <w:t>’</w:t>
      </w:r>
      <w:r w:rsidRPr="001D757A">
        <w:rPr>
          <w:rFonts w:hint="eastAsia"/>
          <w:sz w:val="22"/>
          <w:szCs w:val="22"/>
          <w:lang w:eastAsia="zh-CN"/>
        </w:rPr>
        <w:t>s</w:t>
      </w:r>
      <w:proofErr w:type="spellEnd"/>
      <w:r w:rsidRPr="001D757A">
        <w:rPr>
          <w:rFonts w:hint="eastAsia"/>
          <w:sz w:val="22"/>
          <w:szCs w:val="22"/>
          <w:lang w:eastAsia="zh-CN"/>
        </w:rPr>
        <w:t xml:space="preserve">) </w:t>
      </w:r>
      <w:r w:rsidRPr="001D757A">
        <w:rPr>
          <w:sz w:val="22"/>
          <w:szCs w:val="22"/>
          <w:lang w:eastAsia="zh-CN"/>
        </w:rPr>
        <w:t xml:space="preserve">en de consequenties die samenhangen met het verliezen van </w:t>
      </w:r>
      <w:proofErr w:type="spellStart"/>
      <w:r w:rsidRPr="001D757A">
        <w:rPr>
          <w:sz w:val="22"/>
          <w:szCs w:val="22"/>
          <w:lang w:eastAsia="zh-CN"/>
        </w:rPr>
        <w:t>control</w:t>
      </w:r>
      <w:proofErr w:type="spellEnd"/>
      <w:r w:rsidRPr="001D757A">
        <w:rPr>
          <w:sz w:val="22"/>
          <w:szCs w:val="22"/>
          <w:lang w:eastAsia="zh-CN"/>
        </w:rPr>
        <w:t xml:space="preserve"> in een dochter en verandering eigendomsbelangen die niet leiden tot een verlies van </w:t>
      </w:r>
      <w:proofErr w:type="spellStart"/>
      <w:r w:rsidRPr="001D757A">
        <w:rPr>
          <w:sz w:val="22"/>
          <w:szCs w:val="22"/>
          <w:lang w:eastAsia="zh-CN"/>
        </w:rPr>
        <w:t>control</w:t>
      </w:r>
      <w:proofErr w:type="spellEnd"/>
      <w:r w:rsidRPr="001D757A">
        <w:rPr>
          <w:sz w:val="22"/>
          <w:szCs w:val="22"/>
          <w:lang w:eastAsia="zh-CN"/>
        </w:rPr>
        <w:t xml:space="preserve"> gedurende de gerapporteerde periode</w:t>
      </w:r>
      <w:r w:rsidRPr="001D757A">
        <w:rPr>
          <w:rFonts w:hint="eastAsia"/>
          <w:sz w:val="22"/>
          <w:szCs w:val="22"/>
          <w:lang w:eastAsia="zh-CN"/>
        </w:rPr>
        <w:t xml:space="preserve"> te bepalen</w:t>
      </w:r>
      <w:r w:rsidRPr="001D757A">
        <w:rPr>
          <w:sz w:val="22"/>
          <w:szCs w:val="22"/>
          <w:lang w:eastAsia="zh-CN"/>
        </w:rPr>
        <w:t>.</w:t>
      </w:r>
    </w:p>
    <w:p w:rsidR="00BD04C4" w:rsidRPr="001D757A" w:rsidRDefault="00BD04C4" w:rsidP="00050228">
      <w:pPr>
        <w:autoSpaceDE w:val="0"/>
        <w:autoSpaceDN w:val="0"/>
        <w:adjustRightInd w:val="0"/>
        <w:spacing w:line="360" w:lineRule="auto"/>
        <w:rPr>
          <w:b/>
          <w:sz w:val="22"/>
          <w:szCs w:val="22"/>
          <w:lang w:eastAsia="zh-CN"/>
        </w:rPr>
      </w:pPr>
      <w:r w:rsidRPr="001D757A">
        <w:rPr>
          <w:b/>
          <w:sz w:val="22"/>
          <w:szCs w:val="22"/>
          <w:lang w:eastAsia="zh-CN"/>
        </w:rPr>
        <w:t xml:space="preserve"> </w:t>
      </w:r>
    </w:p>
    <w:p w:rsidR="00BD04C4" w:rsidRPr="001D757A" w:rsidRDefault="00BD04C4" w:rsidP="00050228">
      <w:pPr>
        <w:spacing w:line="360" w:lineRule="auto"/>
        <w:rPr>
          <w:b/>
          <w:sz w:val="22"/>
          <w:szCs w:val="22"/>
          <w:lang w:eastAsia="zh-CN"/>
        </w:rPr>
      </w:pPr>
      <w:r w:rsidRPr="001D757A">
        <w:rPr>
          <w:rFonts w:hint="eastAsia"/>
          <w:b/>
          <w:sz w:val="22"/>
          <w:szCs w:val="22"/>
          <w:lang w:eastAsia="zh-CN"/>
        </w:rPr>
        <w:t xml:space="preserve">Belangen </w:t>
      </w:r>
      <w:r w:rsidRPr="001D757A">
        <w:rPr>
          <w:b/>
          <w:sz w:val="22"/>
          <w:szCs w:val="22"/>
          <w:lang w:eastAsia="zh-CN"/>
        </w:rPr>
        <w:t xml:space="preserve">in </w:t>
      </w:r>
      <w:r w:rsidRPr="001D757A">
        <w:rPr>
          <w:rFonts w:hint="eastAsia"/>
          <w:b/>
          <w:sz w:val="22"/>
          <w:szCs w:val="22"/>
          <w:lang w:eastAsia="zh-CN"/>
        </w:rPr>
        <w:t xml:space="preserve">joint </w:t>
      </w:r>
      <w:proofErr w:type="spellStart"/>
      <w:r w:rsidRPr="001D757A">
        <w:rPr>
          <w:rFonts w:hint="eastAsia"/>
          <w:b/>
          <w:sz w:val="22"/>
          <w:szCs w:val="22"/>
          <w:lang w:eastAsia="zh-CN"/>
        </w:rPr>
        <w:t>arrangements</w:t>
      </w:r>
      <w:proofErr w:type="spellEnd"/>
      <w:r w:rsidRPr="001D757A">
        <w:rPr>
          <w:rFonts w:hint="eastAsia"/>
          <w:b/>
          <w:sz w:val="22"/>
          <w:szCs w:val="22"/>
          <w:lang w:eastAsia="zh-CN"/>
        </w:rPr>
        <w:t xml:space="preserve"> en </w:t>
      </w:r>
      <w:r w:rsidR="0083150B" w:rsidRPr="001D757A">
        <w:rPr>
          <w:b/>
          <w:sz w:val="22"/>
          <w:szCs w:val="22"/>
          <w:lang w:eastAsia="zh-CN"/>
        </w:rPr>
        <w:t>geassocieerde</w:t>
      </w:r>
      <w:r w:rsidRPr="001D757A">
        <w:rPr>
          <w:rFonts w:hint="eastAsia"/>
          <w:b/>
          <w:sz w:val="22"/>
          <w:szCs w:val="22"/>
          <w:lang w:eastAsia="zh-CN"/>
        </w:rPr>
        <w:t xml:space="preserve"> deelnemingen</w:t>
      </w:r>
    </w:p>
    <w:p w:rsidR="00BD04C4" w:rsidRPr="001D757A" w:rsidRDefault="00BD04C4" w:rsidP="00050228">
      <w:pPr>
        <w:spacing w:line="360" w:lineRule="auto"/>
        <w:rPr>
          <w:sz w:val="22"/>
          <w:szCs w:val="22"/>
          <w:lang w:eastAsia="zh-CN"/>
        </w:rPr>
      </w:pPr>
      <w:r w:rsidRPr="001D757A">
        <w:rPr>
          <w:sz w:val="22"/>
          <w:szCs w:val="22"/>
          <w:lang w:eastAsia="zh-CN"/>
        </w:rPr>
        <w:t>Volgens IFRS 12 moet de informatie vrij</w:t>
      </w:r>
      <w:r w:rsidR="008F2632" w:rsidRPr="001D757A">
        <w:rPr>
          <w:sz w:val="22"/>
          <w:szCs w:val="22"/>
          <w:lang w:eastAsia="zh-CN"/>
        </w:rPr>
        <w:t>gegeven worden die de gebruiker</w:t>
      </w:r>
      <w:r w:rsidRPr="001D757A">
        <w:rPr>
          <w:sz w:val="22"/>
          <w:szCs w:val="22"/>
          <w:lang w:eastAsia="zh-CN"/>
        </w:rPr>
        <w:t xml:space="preserve"> van</w:t>
      </w:r>
      <w:r w:rsidR="000F0547" w:rsidRPr="001D757A">
        <w:rPr>
          <w:sz w:val="22"/>
          <w:szCs w:val="22"/>
          <w:lang w:eastAsia="zh-CN"/>
        </w:rPr>
        <w:t xml:space="preserve"> de jaarrekening in staat stelt</w:t>
      </w:r>
      <w:r w:rsidR="000F0547" w:rsidRPr="001D757A">
        <w:rPr>
          <w:rFonts w:hint="eastAsia"/>
          <w:sz w:val="22"/>
          <w:szCs w:val="22"/>
          <w:lang w:eastAsia="zh-CN"/>
        </w:rPr>
        <w:t xml:space="preserve"> </w:t>
      </w:r>
      <w:r w:rsidRPr="001D757A">
        <w:rPr>
          <w:sz w:val="22"/>
          <w:szCs w:val="22"/>
          <w:lang w:eastAsia="zh-CN"/>
        </w:rPr>
        <w:t xml:space="preserve">de aard, reikwijdte en </w:t>
      </w:r>
      <w:r w:rsidR="0083150B" w:rsidRPr="001D757A">
        <w:rPr>
          <w:sz w:val="22"/>
          <w:szCs w:val="22"/>
          <w:lang w:eastAsia="zh-CN"/>
        </w:rPr>
        <w:t>financiële</w:t>
      </w:r>
      <w:r w:rsidRPr="001D757A">
        <w:rPr>
          <w:sz w:val="22"/>
          <w:szCs w:val="22"/>
          <w:lang w:eastAsia="zh-CN"/>
        </w:rPr>
        <w:t xml:space="preserve"> effecten van de belangen in joint </w:t>
      </w:r>
      <w:proofErr w:type="spellStart"/>
      <w:r w:rsidRPr="001D757A">
        <w:rPr>
          <w:sz w:val="22"/>
          <w:szCs w:val="22"/>
          <w:lang w:eastAsia="zh-CN"/>
        </w:rPr>
        <w:t>arrangements</w:t>
      </w:r>
      <w:proofErr w:type="spellEnd"/>
      <w:r w:rsidRPr="001D757A">
        <w:rPr>
          <w:sz w:val="22"/>
          <w:szCs w:val="22"/>
          <w:lang w:eastAsia="zh-CN"/>
        </w:rPr>
        <w:t xml:space="preserve"> te bepalen</w:t>
      </w:r>
      <w:r w:rsidRPr="001D757A">
        <w:rPr>
          <w:rFonts w:hint="eastAsia"/>
          <w:sz w:val="22"/>
          <w:szCs w:val="22"/>
          <w:lang w:eastAsia="zh-CN"/>
        </w:rPr>
        <w:t xml:space="preserve"> (IFRS 12.20)</w:t>
      </w:r>
      <w:r w:rsidRPr="001D757A">
        <w:rPr>
          <w:sz w:val="22"/>
          <w:szCs w:val="22"/>
          <w:lang w:eastAsia="zh-CN"/>
        </w:rPr>
        <w:t>. Dit geldt ook voor het risico dat hieraan verbonden is. Ook moet duidelijk worden wat de overeengekomen relatie is tussen de</w:t>
      </w:r>
      <w:r w:rsidR="000F0547" w:rsidRPr="001D757A">
        <w:rPr>
          <w:rFonts w:hint="eastAsia"/>
          <w:sz w:val="22"/>
          <w:szCs w:val="22"/>
          <w:lang w:eastAsia="zh-CN"/>
        </w:rPr>
        <w:t xml:space="preserve"> i</w:t>
      </w:r>
      <w:r w:rsidRPr="001D757A">
        <w:rPr>
          <w:sz w:val="22"/>
          <w:szCs w:val="22"/>
          <w:lang w:eastAsia="zh-CN"/>
        </w:rPr>
        <w:t xml:space="preserve">nvesteerders indien deze eveneens betrokken zijn. </w:t>
      </w:r>
    </w:p>
    <w:p w:rsidR="00BD04C4" w:rsidRPr="001D757A" w:rsidRDefault="00BD04C4" w:rsidP="00050228">
      <w:pPr>
        <w:spacing w:line="360" w:lineRule="auto"/>
        <w:rPr>
          <w:sz w:val="22"/>
          <w:szCs w:val="22"/>
          <w:lang w:eastAsia="zh-CN"/>
        </w:rPr>
      </w:pPr>
    </w:p>
    <w:p w:rsidR="00BD04C4" w:rsidRPr="001D757A" w:rsidRDefault="00BD04C4" w:rsidP="00050228">
      <w:pPr>
        <w:shd w:val="clear" w:color="auto" w:fill="FFFFFF"/>
        <w:spacing w:line="360" w:lineRule="auto"/>
        <w:rPr>
          <w:b/>
          <w:sz w:val="22"/>
          <w:szCs w:val="22"/>
          <w:lang w:eastAsia="zh-CN"/>
        </w:rPr>
      </w:pPr>
      <w:r w:rsidRPr="001D757A">
        <w:rPr>
          <w:rFonts w:hint="eastAsia"/>
          <w:b/>
          <w:sz w:val="22"/>
          <w:szCs w:val="22"/>
          <w:lang w:eastAsia="zh-CN"/>
        </w:rPr>
        <w:t>Belangen</w:t>
      </w:r>
      <w:r w:rsidRPr="001D757A">
        <w:rPr>
          <w:b/>
          <w:sz w:val="22"/>
          <w:szCs w:val="22"/>
          <w:lang w:eastAsia="zh-CN"/>
        </w:rPr>
        <w:t xml:space="preserve"> in </w:t>
      </w:r>
      <w:r w:rsidRPr="001D757A">
        <w:rPr>
          <w:rFonts w:hint="eastAsia"/>
          <w:b/>
          <w:sz w:val="22"/>
          <w:szCs w:val="22"/>
          <w:lang w:eastAsia="zh-CN"/>
        </w:rPr>
        <w:t>niet-geconsolideerde gestructureerde entiteiten</w:t>
      </w:r>
    </w:p>
    <w:p w:rsidR="00BD04C4" w:rsidRPr="001D757A" w:rsidRDefault="00BD04C4" w:rsidP="00050228">
      <w:pPr>
        <w:shd w:val="clear" w:color="auto" w:fill="FFFFFF"/>
        <w:spacing w:line="360" w:lineRule="auto"/>
        <w:rPr>
          <w:sz w:val="22"/>
          <w:szCs w:val="22"/>
          <w:lang w:eastAsia="zh-CN"/>
        </w:rPr>
      </w:pPr>
      <w:r w:rsidRPr="001D757A">
        <w:rPr>
          <w:sz w:val="22"/>
          <w:szCs w:val="22"/>
          <w:lang w:eastAsia="zh-CN"/>
        </w:rPr>
        <w:t>IFRS 12 stelt dat een entiteit de informatie moet openbaar</w:t>
      </w:r>
      <w:r w:rsidR="0083150B" w:rsidRPr="001D757A">
        <w:rPr>
          <w:sz w:val="22"/>
          <w:szCs w:val="22"/>
          <w:lang w:eastAsia="zh-CN"/>
        </w:rPr>
        <w:t xml:space="preserve"> </w:t>
      </w:r>
      <w:r w:rsidRPr="001D757A">
        <w:rPr>
          <w:sz w:val="22"/>
          <w:szCs w:val="22"/>
          <w:lang w:eastAsia="zh-CN"/>
        </w:rPr>
        <w:t xml:space="preserve">maken die gebruikers in staat stelt de aard en reikwijdte van de belangen in </w:t>
      </w:r>
      <w:r w:rsidRPr="001D757A">
        <w:rPr>
          <w:rFonts w:hint="eastAsia"/>
          <w:sz w:val="22"/>
          <w:szCs w:val="22"/>
          <w:lang w:eastAsia="zh-CN"/>
        </w:rPr>
        <w:t xml:space="preserve">niet-geconsolideerde gestructureerde entiteiten </w:t>
      </w:r>
      <w:r w:rsidRPr="001D757A">
        <w:rPr>
          <w:sz w:val="22"/>
          <w:szCs w:val="22"/>
          <w:lang w:eastAsia="zh-CN"/>
        </w:rPr>
        <w:t xml:space="preserve">in kaart te brengen en (veranderingen in) de daaraan verbonden </w:t>
      </w:r>
      <w:r w:rsidR="0083150B" w:rsidRPr="001D757A">
        <w:rPr>
          <w:sz w:val="22"/>
          <w:szCs w:val="22"/>
          <w:lang w:eastAsia="zh-CN"/>
        </w:rPr>
        <w:t>risico’s</w:t>
      </w:r>
      <w:r w:rsidRPr="001D757A">
        <w:rPr>
          <w:rFonts w:hint="eastAsia"/>
          <w:sz w:val="22"/>
          <w:szCs w:val="22"/>
          <w:lang w:eastAsia="zh-CN"/>
        </w:rPr>
        <w:t xml:space="preserve"> (IFRS 12.24)</w:t>
      </w:r>
      <w:r w:rsidRPr="001D757A">
        <w:rPr>
          <w:sz w:val="22"/>
          <w:szCs w:val="22"/>
          <w:lang w:eastAsia="zh-CN"/>
        </w:rPr>
        <w:t>.</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 xml:space="preserve">4.5.2 </w:t>
      </w:r>
      <w:proofErr w:type="spellStart"/>
      <w:r w:rsidRPr="001D757A">
        <w:rPr>
          <w:rFonts w:hint="eastAsia"/>
          <w:sz w:val="22"/>
          <w:szCs w:val="22"/>
          <w:lang w:eastAsia="zh-CN"/>
        </w:rPr>
        <w:t>AFM-rapport</w:t>
      </w:r>
      <w:proofErr w:type="spellEnd"/>
    </w:p>
    <w:p w:rsidR="00BD04C4" w:rsidRPr="001D757A" w:rsidRDefault="00BD04C4" w:rsidP="00050228">
      <w:pPr>
        <w:pStyle w:val="Default"/>
        <w:spacing w:line="360" w:lineRule="auto"/>
        <w:rPr>
          <w:rFonts w:ascii="Times New Roman" w:hAnsi="Times New Roman" w:cs="Times New Roman"/>
          <w:color w:val="auto"/>
          <w:sz w:val="22"/>
          <w:szCs w:val="22"/>
          <w:lang w:val="nl-NL" w:eastAsia="zh-CN"/>
        </w:rPr>
      </w:pPr>
      <w:r w:rsidRPr="001D757A">
        <w:rPr>
          <w:rFonts w:ascii="Times New Roman" w:hAnsi="Times New Roman" w:cs="Times New Roman" w:hint="eastAsia"/>
          <w:color w:val="auto"/>
          <w:sz w:val="22"/>
          <w:szCs w:val="22"/>
          <w:lang w:val="nl-NL" w:eastAsia="zh-CN"/>
        </w:rPr>
        <w:t>AFM (2012) heeft een themaonderzoek gedaan naar de toelichting op minderheidsbelangen na</w:t>
      </w:r>
      <w:r w:rsidRPr="001D757A">
        <w:rPr>
          <w:rFonts w:ascii="Times New Roman" w:hAnsi="Times New Roman" w:cs="Times New Roman"/>
          <w:color w:val="auto"/>
          <w:sz w:val="22"/>
          <w:szCs w:val="22"/>
          <w:lang w:val="nl-NL" w:eastAsia="zh-CN"/>
        </w:rPr>
        <w:t>ar</w:t>
      </w:r>
      <w:r w:rsidRPr="001D757A">
        <w:rPr>
          <w:rFonts w:ascii="Times New Roman" w:hAnsi="Times New Roman" w:cs="Times New Roman" w:hint="eastAsia"/>
          <w:color w:val="auto"/>
          <w:sz w:val="22"/>
          <w:szCs w:val="22"/>
          <w:lang w:val="nl-NL" w:eastAsia="zh-CN"/>
        </w:rPr>
        <w:t xml:space="preserve"> aanleiding van het invoeren van IFRS 12. In dit onderzoek onderzocht AFM welke toelichting er (vrijwillig) wordt gegeven door ondernemingen ten aanzien van minderheidsbelang in hun jaarrekening. Voor de vrijwillige toelichting wordt er gekeken naar IFRS 12, dit komt doordat de </w:t>
      </w:r>
      <w:r w:rsidR="0083150B" w:rsidRPr="001D757A">
        <w:rPr>
          <w:rFonts w:ascii="Times New Roman" w:hAnsi="Times New Roman" w:cs="Times New Roman"/>
          <w:color w:val="auto"/>
          <w:sz w:val="22"/>
          <w:szCs w:val="22"/>
          <w:lang w:val="nl-NL" w:eastAsia="zh-CN"/>
        </w:rPr>
        <w:t>ondernemingen</w:t>
      </w:r>
      <w:r w:rsidRPr="001D757A">
        <w:rPr>
          <w:rFonts w:ascii="Times New Roman" w:hAnsi="Times New Roman" w:cs="Times New Roman" w:hint="eastAsia"/>
          <w:color w:val="auto"/>
          <w:sz w:val="22"/>
          <w:szCs w:val="22"/>
          <w:lang w:val="nl-NL" w:eastAsia="zh-CN"/>
        </w:rPr>
        <w:t xml:space="preserve"> op dit moment de keuze hebben om IFRS 12 wel of niet </w:t>
      </w:r>
      <w:r w:rsidR="00485C2A" w:rsidRPr="001D757A">
        <w:rPr>
          <w:rFonts w:ascii="Times New Roman" w:hAnsi="Times New Roman" w:cs="Times New Roman"/>
          <w:color w:val="auto"/>
          <w:sz w:val="22"/>
          <w:szCs w:val="22"/>
          <w:lang w:val="nl-NL" w:eastAsia="zh-CN"/>
        </w:rPr>
        <w:t>vroegtijdig</w:t>
      </w:r>
      <w:r w:rsidRPr="001D757A">
        <w:rPr>
          <w:rFonts w:ascii="Times New Roman" w:hAnsi="Times New Roman" w:cs="Times New Roman" w:hint="eastAsia"/>
          <w:color w:val="auto"/>
          <w:sz w:val="22"/>
          <w:szCs w:val="22"/>
          <w:lang w:val="nl-NL" w:eastAsia="zh-CN"/>
        </w:rPr>
        <w:t xml:space="preserve"> toe te pa</w:t>
      </w:r>
      <w:r w:rsidR="0083150B" w:rsidRPr="001D757A">
        <w:rPr>
          <w:rFonts w:ascii="Times New Roman" w:hAnsi="Times New Roman" w:cs="Times New Roman"/>
          <w:color w:val="auto"/>
          <w:sz w:val="22"/>
          <w:szCs w:val="22"/>
          <w:lang w:val="nl-NL" w:eastAsia="zh-CN"/>
        </w:rPr>
        <w:t>s</w:t>
      </w:r>
      <w:r w:rsidRPr="001D757A">
        <w:rPr>
          <w:rFonts w:ascii="Times New Roman" w:hAnsi="Times New Roman" w:cs="Times New Roman" w:hint="eastAsia"/>
          <w:color w:val="auto"/>
          <w:sz w:val="22"/>
          <w:szCs w:val="22"/>
          <w:lang w:val="nl-NL" w:eastAsia="zh-CN"/>
        </w:rPr>
        <w:t>sen.</w:t>
      </w:r>
    </w:p>
    <w:p w:rsidR="00BD04C4" w:rsidRPr="001D757A" w:rsidRDefault="00BD04C4" w:rsidP="00050228">
      <w:pPr>
        <w:pStyle w:val="Default"/>
        <w:spacing w:line="360" w:lineRule="auto"/>
        <w:rPr>
          <w:rFonts w:ascii="Times New Roman" w:hAnsi="Times New Roman" w:cs="Times New Roman"/>
          <w:color w:val="auto"/>
          <w:sz w:val="22"/>
          <w:szCs w:val="22"/>
          <w:lang w:val="nl-NL" w:eastAsia="zh-CN"/>
        </w:rPr>
      </w:pPr>
      <w:r w:rsidRPr="001D757A">
        <w:rPr>
          <w:rFonts w:ascii="Times New Roman" w:hAnsi="Times New Roman" w:cs="Times New Roman" w:hint="eastAsia"/>
          <w:color w:val="auto"/>
          <w:sz w:val="22"/>
          <w:szCs w:val="22"/>
          <w:lang w:val="nl-NL" w:eastAsia="zh-CN"/>
        </w:rPr>
        <w:t xml:space="preserve"> </w:t>
      </w:r>
    </w:p>
    <w:p w:rsidR="00BD04C4" w:rsidRPr="001D757A" w:rsidRDefault="00BD04C4" w:rsidP="00050228">
      <w:pPr>
        <w:pStyle w:val="Default"/>
        <w:spacing w:line="360" w:lineRule="auto"/>
        <w:rPr>
          <w:rFonts w:ascii="Times New Roman" w:hAnsi="Times New Roman" w:cs="Times New Roman"/>
          <w:color w:val="auto"/>
          <w:sz w:val="22"/>
          <w:szCs w:val="22"/>
          <w:lang w:val="nl-NL" w:eastAsia="zh-CN"/>
        </w:rPr>
      </w:pPr>
      <w:r w:rsidRPr="001D757A">
        <w:rPr>
          <w:rFonts w:ascii="Times New Roman" w:hAnsi="Times New Roman" w:cs="Times New Roman" w:hint="eastAsia"/>
          <w:color w:val="auto"/>
          <w:sz w:val="22"/>
          <w:szCs w:val="22"/>
          <w:lang w:val="nl-NL" w:eastAsia="zh-CN"/>
        </w:rPr>
        <w:t xml:space="preserve"> Uit het onderzoek van de AFM </w:t>
      </w:r>
      <w:r w:rsidRPr="001D757A">
        <w:rPr>
          <w:rFonts w:ascii="Times New Roman" w:hAnsi="Times New Roman" w:cs="Times New Roman"/>
          <w:color w:val="auto"/>
          <w:sz w:val="22"/>
          <w:szCs w:val="22"/>
          <w:lang w:val="nl-NL" w:eastAsia="zh-CN"/>
        </w:rPr>
        <w:t>werden de volgende conclusies getrokken</w:t>
      </w:r>
      <w:r w:rsidRPr="001D757A">
        <w:rPr>
          <w:rFonts w:ascii="Times New Roman" w:hAnsi="Times New Roman" w:cs="Times New Roman" w:hint="eastAsia"/>
          <w:color w:val="auto"/>
          <w:sz w:val="22"/>
          <w:szCs w:val="22"/>
          <w:lang w:val="nl-NL" w:eastAsia="zh-CN"/>
        </w:rPr>
        <w:t>:</w:t>
      </w:r>
    </w:p>
    <w:p w:rsidR="00BD04C4" w:rsidRPr="001D757A" w:rsidRDefault="00BD04C4" w:rsidP="00050228">
      <w:pPr>
        <w:pStyle w:val="Default"/>
        <w:widowControl/>
        <w:numPr>
          <w:ilvl w:val="0"/>
          <w:numId w:val="18"/>
        </w:numPr>
        <w:spacing w:line="360" w:lineRule="auto"/>
        <w:rPr>
          <w:rFonts w:ascii="Times New Roman" w:hAnsi="Times New Roman" w:cs="Times New Roman"/>
          <w:color w:val="auto"/>
          <w:sz w:val="22"/>
          <w:szCs w:val="22"/>
          <w:lang w:val="nl-NL" w:eastAsia="zh-CN"/>
        </w:rPr>
      </w:pPr>
      <w:r w:rsidRPr="001D757A">
        <w:rPr>
          <w:rFonts w:ascii="Times New Roman" w:hAnsi="Times New Roman" w:cs="Times New Roman" w:hint="eastAsia"/>
          <w:color w:val="auto"/>
          <w:sz w:val="22"/>
          <w:szCs w:val="22"/>
          <w:lang w:val="nl-NL" w:eastAsia="zh-CN"/>
        </w:rPr>
        <w:t xml:space="preserve">Ongeveer 25% tot 50% van de </w:t>
      </w:r>
      <w:r w:rsidR="0083150B" w:rsidRPr="001D757A">
        <w:rPr>
          <w:rFonts w:ascii="Times New Roman" w:hAnsi="Times New Roman" w:cs="Times New Roman"/>
          <w:color w:val="auto"/>
          <w:sz w:val="22"/>
          <w:szCs w:val="22"/>
          <w:lang w:val="nl-NL" w:eastAsia="zh-CN"/>
        </w:rPr>
        <w:t>ondernemingen</w:t>
      </w:r>
      <w:r w:rsidRPr="001D757A">
        <w:rPr>
          <w:rFonts w:ascii="Times New Roman" w:hAnsi="Times New Roman" w:cs="Times New Roman" w:hint="eastAsia"/>
          <w:color w:val="auto"/>
          <w:sz w:val="22"/>
          <w:szCs w:val="22"/>
          <w:lang w:val="nl-NL" w:eastAsia="zh-CN"/>
        </w:rPr>
        <w:t xml:space="preserve"> uit het onderzoek van AFM heeft een of meerdere minderheidsbelangen van materieel belang, die onderdeel uitmaken van het totale groepsvermogen. </w:t>
      </w:r>
    </w:p>
    <w:p w:rsidR="00BD04C4" w:rsidRPr="001D757A" w:rsidRDefault="00BD04C4" w:rsidP="00050228">
      <w:pPr>
        <w:pStyle w:val="Default"/>
        <w:widowControl/>
        <w:numPr>
          <w:ilvl w:val="0"/>
          <w:numId w:val="18"/>
        </w:numPr>
        <w:spacing w:line="360" w:lineRule="auto"/>
        <w:rPr>
          <w:rFonts w:ascii="Times New Roman" w:hAnsi="Times New Roman" w:cs="Times New Roman"/>
          <w:color w:val="auto"/>
          <w:sz w:val="22"/>
          <w:szCs w:val="22"/>
          <w:lang w:val="nl-NL" w:eastAsia="zh-CN"/>
        </w:rPr>
      </w:pPr>
      <w:r w:rsidRPr="001D757A">
        <w:rPr>
          <w:rFonts w:ascii="Times New Roman" w:hAnsi="Times New Roman" w:cs="Times New Roman" w:hint="eastAsia"/>
          <w:color w:val="auto"/>
          <w:sz w:val="22"/>
          <w:szCs w:val="22"/>
          <w:lang w:val="nl-NL" w:eastAsia="zh-CN"/>
        </w:rPr>
        <w:t>Ook blijkt dat vrijwillige toepassing van IFRS 12 matig is.</w:t>
      </w:r>
    </w:p>
    <w:p w:rsidR="00BD04C4" w:rsidRPr="001D757A" w:rsidRDefault="00BD04C4" w:rsidP="00050228">
      <w:pPr>
        <w:pStyle w:val="ListParagraph"/>
        <w:numPr>
          <w:ilvl w:val="0"/>
          <w:numId w:val="18"/>
        </w:numPr>
        <w:spacing w:line="360" w:lineRule="auto"/>
        <w:rPr>
          <w:sz w:val="22"/>
          <w:szCs w:val="22"/>
          <w:lang w:eastAsia="zh-CN"/>
        </w:rPr>
      </w:pPr>
      <w:r w:rsidRPr="001D757A">
        <w:rPr>
          <w:rFonts w:hint="eastAsia"/>
          <w:sz w:val="22"/>
          <w:szCs w:val="22"/>
          <w:lang w:eastAsia="zh-CN"/>
        </w:rPr>
        <w:t>Ongeveer 33% van de ondernemingen geven geen goed beeld van de samenstelling van de groep</w:t>
      </w:r>
    </w:p>
    <w:p w:rsidR="00BD04C4" w:rsidRPr="001D757A" w:rsidRDefault="00BD04C4" w:rsidP="00050228">
      <w:pPr>
        <w:widowControl w:val="0"/>
        <w:spacing w:line="360" w:lineRule="auto"/>
        <w:jc w:val="both"/>
        <w:rPr>
          <w:sz w:val="22"/>
          <w:szCs w:val="22"/>
          <w:lang w:eastAsia="zh-CN"/>
        </w:rPr>
      </w:pPr>
    </w:p>
    <w:p w:rsidR="00BD04C4" w:rsidRPr="001D757A" w:rsidRDefault="00BD04C4" w:rsidP="00050228">
      <w:pPr>
        <w:widowControl w:val="0"/>
        <w:spacing w:line="360" w:lineRule="auto"/>
        <w:jc w:val="both"/>
        <w:rPr>
          <w:sz w:val="22"/>
          <w:szCs w:val="22"/>
          <w:lang w:eastAsia="zh-CN"/>
        </w:rPr>
      </w:pPr>
      <w:r w:rsidRPr="001D757A">
        <w:rPr>
          <w:sz w:val="22"/>
          <w:szCs w:val="22"/>
          <w:lang w:eastAsia="zh-CN"/>
        </w:rPr>
        <w:t>Hierdoor</w:t>
      </w:r>
      <w:r w:rsidRPr="001D757A">
        <w:rPr>
          <w:rFonts w:hint="eastAsia"/>
          <w:sz w:val="22"/>
          <w:szCs w:val="22"/>
          <w:lang w:eastAsia="zh-CN"/>
        </w:rPr>
        <w:t xml:space="preserve"> komen ze tot de belangrijkste conclusie dat de ondernemingen nog niet transparant zijn over de impact van minderheidsbelangen op de </w:t>
      </w:r>
      <w:r w:rsidR="0083150B" w:rsidRPr="001D757A">
        <w:rPr>
          <w:sz w:val="22"/>
          <w:szCs w:val="22"/>
          <w:lang w:eastAsia="zh-CN"/>
        </w:rPr>
        <w:t>financiële</w:t>
      </w:r>
      <w:r w:rsidRPr="001D757A">
        <w:rPr>
          <w:rFonts w:hint="eastAsia"/>
          <w:sz w:val="22"/>
          <w:szCs w:val="22"/>
          <w:lang w:eastAsia="zh-CN"/>
        </w:rPr>
        <w:t xml:space="preserve"> positie, </w:t>
      </w:r>
      <w:r w:rsidR="0083150B" w:rsidRPr="001D757A">
        <w:rPr>
          <w:sz w:val="22"/>
          <w:szCs w:val="22"/>
          <w:lang w:eastAsia="zh-CN"/>
        </w:rPr>
        <w:t>financiële</w:t>
      </w:r>
      <w:r w:rsidRPr="001D757A">
        <w:rPr>
          <w:rFonts w:hint="eastAsia"/>
          <w:sz w:val="22"/>
          <w:szCs w:val="22"/>
          <w:lang w:eastAsia="zh-CN"/>
        </w:rPr>
        <w:t xml:space="preserve"> resultaten en kasstromen van de groep. Hiermee voldoen ze </w:t>
      </w:r>
      <w:r w:rsidR="00401E26" w:rsidRPr="001D757A">
        <w:rPr>
          <w:sz w:val="22"/>
          <w:szCs w:val="22"/>
          <w:lang w:eastAsia="zh-CN"/>
        </w:rPr>
        <w:t xml:space="preserve">dus </w:t>
      </w:r>
      <w:r w:rsidRPr="001D757A">
        <w:rPr>
          <w:rFonts w:hint="eastAsia"/>
          <w:sz w:val="22"/>
          <w:szCs w:val="22"/>
          <w:lang w:eastAsia="zh-CN"/>
        </w:rPr>
        <w:t xml:space="preserve">nog niet aan de vereisten van IFRS 12. AFM verwacht dat door het toepassen van IFRS 12 </w:t>
      </w:r>
      <w:r w:rsidRPr="001D757A">
        <w:rPr>
          <w:sz w:val="22"/>
          <w:szCs w:val="22"/>
          <w:lang w:eastAsia="zh-CN"/>
        </w:rPr>
        <w:t>de problemen</w:t>
      </w:r>
      <w:r w:rsidRPr="001D757A">
        <w:rPr>
          <w:rFonts w:hint="eastAsia"/>
          <w:sz w:val="22"/>
          <w:szCs w:val="22"/>
          <w:lang w:eastAsia="zh-CN"/>
        </w:rPr>
        <w:t xml:space="preserve"> van onvoldoende </w:t>
      </w:r>
      <w:r w:rsidR="0083150B" w:rsidRPr="001D757A">
        <w:rPr>
          <w:sz w:val="22"/>
          <w:szCs w:val="22"/>
          <w:lang w:eastAsia="zh-CN"/>
        </w:rPr>
        <w:t>transparantie</w:t>
      </w:r>
      <w:r w:rsidRPr="001D757A">
        <w:rPr>
          <w:rFonts w:hint="eastAsia"/>
          <w:sz w:val="22"/>
          <w:szCs w:val="22"/>
          <w:lang w:eastAsia="zh-CN"/>
        </w:rPr>
        <w:t xml:space="preserve"> </w:t>
      </w:r>
      <w:r w:rsidRPr="001D757A">
        <w:rPr>
          <w:sz w:val="22"/>
          <w:szCs w:val="22"/>
          <w:lang w:eastAsia="zh-CN"/>
        </w:rPr>
        <w:t>sterk gereduceerd zullen worden</w:t>
      </w:r>
      <w:r w:rsidRPr="001D757A">
        <w:rPr>
          <w:rFonts w:hint="eastAsia"/>
          <w:sz w:val="22"/>
          <w:szCs w:val="22"/>
          <w:lang w:eastAsia="zh-CN"/>
        </w:rPr>
        <w:t>.</w:t>
      </w:r>
      <w:r w:rsidRPr="001D757A">
        <w:rPr>
          <w:sz w:val="22"/>
          <w:szCs w:val="22"/>
          <w:lang w:eastAsia="zh-CN"/>
        </w:rPr>
        <w:t xml:space="preserve"> IFRS 12 voorziet namelijk in criteria voor toelichting per dochteronderneming waarbij sprake is van een materieel minderheidsbelang. Dit verhoogt de informatie naar de gebruikers.</w:t>
      </w:r>
    </w:p>
    <w:p w:rsidR="00BD04C4" w:rsidRPr="001D757A" w:rsidRDefault="00BD04C4" w:rsidP="00050228">
      <w:pPr>
        <w:widowControl w:val="0"/>
        <w:spacing w:line="360" w:lineRule="auto"/>
        <w:jc w:val="both"/>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4.5.3 Aanbeveling</w:t>
      </w:r>
    </w:p>
    <w:p w:rsidR="00BD04C4" w:rsidRPr="001D757A" w:rsidRDefault="00BD04C4" w:rsidP="00050228">
      <w:pPr>
        <w:spacing w:line="360" w:lineRule="auto"/>
        <w:rPr>
          <w:sz w:val="22"/>
          <w:szCs w:val="22"/>
          <w:lang w:eastAsia="zh-CN"/>
        </w:rPr>
      </w:pPr>
      <w:r w:rsidRPr="001D757A">
        <w:rPr>
          <w:sz w:val="22"/>
          <w:szCs w:val="22"/>
          <w:lang w:eastAsia="zh-CN"/>
        </w:rPr>
        <w:t>Ondernemingen</w:t>
      </w:r>
      <w:r w:rsidRPr="001D757A">
        <w:rPr>
          <w:rFonts w:hint="eastAsia"/>
          <w:sz w:val="22"/>
          <w:szCs w:val="22"/>
          <w:lang w:eastAsia="zh-CN"/>
        </w:rPr>
        <w:t xml:space="preserve"> die belangen hebben in </w:t>
      </w:r>
      <w:r w:rsidR="0083150B" w:rsidRPr="001D757A">
        <w:rPr>
          <w:sz w:val="22"/>
          <w:szCs w:val="22"/>
          <w:lang w:eastAsia="zh-CN"/>
        </w:rPr>
        <w:t>dochterondernemingen</w:t>
      </w:r>
      <w:r w:rsidRPr="001D757A">
        <w:rPr>
          <w:rFonts w:hint="eastAsia"/>
          <w:sz w:val="22"/>
          <w:szCs w:val="22"/>
          <w:lang w:eastAsia="zh-CN"/>
        </w:rPr>
        <w:t xml:space="preserve">, joint </w:t>
      </w:r>
      <w:proofErr w:type="spellStart"/>
      <w:r w:rsidRPr="001D757A">
        <w:rPr>
          <w:rFonts w:hint="eastAsia"/>
          <w:sz w:val="22"/>
          <w:szCs w:val="22"/>
          <w:lang w:eastAsia="zh-CN"/>
        </w:rPr>
        <w:t>arrangements</w:t>
      </w:r>
      <w:proofErr w:type="spellEnd"/>
      <w:r w:rsidRPr="001D757A">
        <w:rPr>
          <w:rFonts w:hint="eastAsia"/>
          <w:sz w:val="22"/>
          <w:szCs w:val="22"/>
          <w:lang w:eastAsia="zh-CN"/>
        </w:rPr>
        <w:t xml:space="preserve">, </w:t>
      </w:r>
      <w:r w:rsidR="0083150B" w:rsidRPr="001D757A">
        <w:rPr>
          <w:sz w:val="22"/>
          <w:szCs w:val="22"/>
          <w:lang w:eastAsia="zh-CN"/>
        </w:rPr>
        <w:t>geassocieerde</w:t>
      </w:r>
      <w:r w:rsidRPr="001D757A">
        <w:rPr>
          <w:rFonts w:hint="eastAsia"/>
          <w:sz w:val="22"/>
          <w:szCs w:val="22"/>
          <w:lang w:eastAsia="zh-CN"/>
        </w:rPr>
        <w:t xml:space="preserve"> deelnemingen en </w:t>
      </w:r>
      <w:r w:rsidRPr="001D757A">
        <w:rPr>
          <w:sz w:val="22"/>
          <w:szCs w:val="22"/>
          <w:lang w:eastAsia="zh-CN"/>
        </w:rPr>
        <w:t>niet geconsolideerde gestructureerde entiteiten</w:t>
      </w:r>
      <w:r w:rsidRPr="001D757A">
        <w:rPr>
          <w:rFonts w:hint="eastAsia"/>
          <w:sz w:val="22"/>
          <w:szCs w:val="22"/>
          <w:lang w:eastAsia="zh-CN"/>
        </w:rPr>
        <w:t xml:space="preserve"> zullen op tijd moeten evalueren wat de </w:t>
      </w:r>
      <w:proofErr w:type="spellStart"/>
      <w:r w:rsidRPr="001D757A">
        <w:rPr>
          <w:rFonts w:hint="eastAsia"/>
          <w:sz w:val="22"/>
          <w:szCs w:val="22"/>
          <w:lang w:eastAsia="zh-CN"/>
        </w:rPr>
        <w:t>openbaarmakingsvereisten</w:t>
      </w:r>
      <w:proofErr w:type="spellEnd"/>
      <w:r w:rsidRPr="001D757A">
        <w:rPr>
          <w:rFonts w:hint="eastAsia"/>
          <w:sz w:val="22"/>
          <w:szCs w:val="22"/>
          <w:lang w:eastAsia="zh-CN"/>
        </w:rPr>
        <w:t xml:space="preserve"> van IFRS 12 betekenen voor de ondernemingen en welke aanvullende informatie ze nodig hebben om aan deze vereisten te kunnen voldoen </w:t>
      </w:r>
      <w:r w:rsidRPr="001D757A">
        <w:rPr>
          <w:sz w:val="22"/>
          <w:szCs w:val="22"/>
          <w:lang w:eastAsia="zh-CN"/>
        </w:rPr>
        <w:t xml:space="preserve">(Brouwer &amp; </w:t>
      </w:r>
      <w:proofErr w:type="spellStart"/>
      <w:r w:rsidRPr="001D757A">
        <w:rPr>
          <w:sz w:val="22"/>
          <w:szCs w:val="22"/>
          <w:lang w:eastAsia="zh-CN"/>
        </w:rPr>
        <w:t>Owel</w:t>
      </w:r>
      <w:proofErr w:type="spellEnd"/>
      <w:r w:rsidRPr="001D757A">
        <w:rPr>
          <w:sz w:val="22"/>
          <w:szCs w:val="22"/>
          <w:lang w:eastAsia="zh-CN"/>
        </w:rPr>
        <w:t>, 2011).</w:t>
      </w:r>
    </w:p>
    <w:p w:rsidR="00BD04C4" w:rsidRPr="001D757A" w:rsidRDefault="00BD04C4" w:rsidP="00050228">
      <w:pPr>
        <w:widowControl w:val="0"/>
        <w:spacing w:line="360" w:lineRule="auto"/>
        <w:jc w:val="both"/>
        <w:rPr>
          <w:sz w:val="22"/>
          <w:szCs w:val="22"/>
          <w:lang w:eastAsia="zh-CN"/>
        </w:rPr>
      </w:pPr>
    </w:p>
    <w:p w:rsidR="00BD04C4" w:rsidRPr="001D757A" w:rsidRDefault="00BD04C4" w:rsidP="00050228">
      <w:pPr>
        <w:spacing w:line="360" w:lineRule="auto"/>
        <w:rPr>
          <w:b/>
          <w:sz w:val="22"/>
          <w:szCs w:val="22"/>
          <w:lang w:eastAsia="zh-CN"/>
        </w:rPr>
      </w:pPr>
      <w:r w:rsidRPr="001D757A">
        <w:rPr>
          <w:rFonts w:hint="eastAsia"/>
          <w:b/>
          <w:sz w:val="22"/>
          <w:szCs w:val="22"/>
          <w:lang w:eastAsia="zh-CN"/>
        </w:rPr>
        <w:t xml:space="preserve">4.6 </w:t>
      </w:r>
      <w:proofErr w:type="gramStart"/>
      <w:r w:rsidRPr="001D757A">
        <w:rPr>
          <w:rFonts w:hint="eastAsia"/>
          <w:b/>
          <w:sz w:val="22"/>
          <w:szCs w:val="22"/>
          <w:lang w:eastAsia="zh-CN"/>
        </w:rPr>
        <w:t>Interactie</w:t>
      </w:r>
      <w:proofErr w:type="gramEnd"/>
      <w:r w:rsidRPr="001D757A">
        <w:rPr>
          <w:rFonts w:hint="eastAsia"/>
          <w:b/>
          <w:sz w:val="22"/>
          <w:szCs w:val="22"/>
          <w:lang w:eastAsia="zh-CN"/>
        </w:rPr>
        <w:t xml:space="preserve"> tussen IFRS 10, 11 en 12</w:t>
      </w:r>
    </w:p>
    <w:p w:rsidR="00BD04C4" w:rsidRPr="001D757A" w:rsidRDefault="00BD04C4" w:rsidP="00050228">
      <w:pPr>
        <w:spacing w:line="360" w:lineRule="auto"/>
        <w:rPr>
          <w:sz w:val="22"/>
          <w:szCs w:val="22"/>
          <w:lang w:eastAsia="zh-CN"/>
        </w:rPr>
      </w:pPr>
      <w:r w:rsidRPr="001D757A">
        <w:rPr>
          <w:rFonts w:hint="eastAsia"/>
          <w:sz w:val="22"/>
          <w:szCs w:val="22"/>
          <w:lang w:eastAsia="zh-CN"/>
        </w:rPr>
        <w:t xml:space="preserve">Tussen IFRS 10, 11 en 12 bestaat </w:t>
      </w:r>
      <w:proofErr w:type="gramStart"/>
      <w:r w:rsidRPr="001D757A">
        <w:rPr>
          <w:rFonts w:hint="eastAsia"/>
          <w:sz w:val="22"/>
          <w:szCs w:val="22"/>
          <w:lang w:eastAsia="zh-CN"/>
        </w:rPr>
        <w:t>interactie</w:t>
      </w:r>
      <w:proofErr w:type="gramEnd"/>
      <w:r w:rsidRPr="001D757A">
        <w:rPr>
          <w:rFonts w:hint="eastAsia"/>
          <w:sz w:val="22"/>
          <w:szCs w:val="22"/>
          <w:lang w:eastAsia="zh-CN"/>
        </w:rPr>
        <w:t xml:space="preserve"> (zie bijlage 5). Eerst moet worden gekeken of er sprake is van ongedeelde beschikkingsmacht (</w:t>
      </w:r>
      <w:r w:rsidRPr="001D757A">
        <w:rPr>
          <w:sz w:val="22"/>
          <w:szCs w:val="22"/>
          <w:lang w:eastAsia="zh-CN"/>
        </w:rPr>
        <w:t>‘</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w:t>
      </w:r>
      <w:proofErr w:type="spellStart"/>
      <w:r w:rsidRPr="001D757A">
        <w:rPr>
          <w:rFonts w:hint="eastAsia"/>
          <w:sz w:val="22"/>
          <w:szCs w:val="22"/>
          <w:lang w:eastAsia="zh-CN"/>
        </w:rPr>
        <w:t>alone</w:t>
      </w:r>
      <w:proofErr w:type="spellEnd"/>
      <w:r w:rsidRPr="001D757A">
        <w:rPr>
          <w:sz w:val="22"/>
          <w:szCs w:val="22"/>
          <w:lang w:eastAsia="zh-CN"/>
        </w:rPr>
        <w:t>’</w:t>
      </w:r>
      <w:r w:rsidRPr="001D757A">
        <w:rPr>
          <w:rFonts w:hint="eastAsia"/>
          <w:sz w:val="22"/>
          <w:szCs w:val="22"/>
          <w:lang w:eastAsia="zh-CN"/>
        </w:rPr>
        <w:t xml:space="preserve">). Indien daar sprake van is, dan vindt de consolidatie plaats volgens IFRS 10 en </w:t>
      </w:r>
      <w:r w:rsidR="004C15DA" w:rsidRPr="001D757A">
        <w:rPr>
          <w:sz w:val="22"/>
          <w:szCs w:val="22"/>
          <w:lang w:eastAsia="zh-CN"/>
        </w:rPr>
        <w:t xml:space="preserve">de </w:t>
      </w:r>
      <w:r w:rsidRPr="001D757A">
        <w:rPr>
          <w:rFonts w:hint="eastAsia"/>
          <w:sz w:val="22"/>
          <w:szCs w:val="22"/>
          <w:lang w:eastAsia="zh-CN"/>
        </w:rPr>
        <w:t>toelichtingen volgens IFRS 12. Indien daar geen sprake van is, moet er gekeken worden of er sprake is van gedeelde beschikkingsmacht (</w:t>
      </w:r>
      <w:r w:rsidRPr="001D757A">
        <w:rPr>
          <w:sz w:val="22"/>
          <w:szCs w:val="22"/>
          <w:lang w:eastAsia="zh-CN"/>
        </w:rPr>
        <w:t>‘</w:t>
      </w:r>
      <w:r w:rsidRPr="001D757A">
        <w:rPr>
          <w:rFonts w:hint="eastAsia"/>
          <w:sz w:val="22"/>
          <w:szCs w:val="22"/>
          <w:lang w:eastAsia="zh-CN"/>
        </w:rPr>
        <w:t xml:space="preserve">joint </w:t>
      </w:r>
      <w:proofErr w:type="spellStart"/>
      <w:r w:rsidRPr="001D757A">
        <w:rPr>
          <w:rFonts w:hint="eastAsia"/>
          <w:sz w:val="22"/>
          <w:szCs w:val="22"/>
          <w:lang w:eastAsia="zh-CN"/>
        </w:rPr>
        <w:t>control</w:t>
      </w:r>
      <w:proofErr w:type="spellEnd"/>
      <w:r w:rsidRPr="001D757A">
        <w:rPr>
          <w:sz w:val="22"/>
          <w:szCs w:val="22"/>
          <w:lang w:eastAsia="zh-CN"/>
        </w:rPr>
        <w:t>’</w:t>
      </w:r>
      <w:r w:rsidRPr="001D757A">
        <w:rPr>
          <w:rFonts w:hint="eastAsia"/>
          <w:sz w:val="22"/>
          <w:szCs w:val="22"/>
          <w:lang w:eastAsia="zh-CN"/>
        </w:rPr>
        <w:t>). Als er sprake is van gedeelde beschikkingsmacht, dan moet het type van de joint arrangement word</w:t>
      </w:r>
      <w:r w:rsidRPr="001D757A">
        <w:rPr>
          <w:sz w:val="22"/>
          <w:szCs w:val="22"/>
          <w:lang w:eastAsia="zh-CN"/>
        </w:rPr>
        <w:t>en</w:t>
      </w:r>
      <w:r w:rsidRPr="001D757A">
        <w:rPr>
          <w:rFonts w:hint="eastAsia"/>
          <w:sz w:val="22"/>
          <w:szCs w:val="22"/>
          <w:lang w:eastAsia="zh-CN"/>
        </w:rPr>
        <w:t xml:space="preserve"> </w:t>
      </w:r>
      <w:r w:rsidR="0083150B" w:rsidRPr="001D757A">
        <w:rPr>
          <w:sz w:val="22"/>
          <w:szCs w:val="22"/>
          <w:lang w:eastAsia="zh-CN"/>
        </w:rPr>
        <w:t>gedefinieerd</w:t>
      </w:r>
      <w:r w:rsidRPr="001D757A">
        <w:rPr>
          <w:rFonts w:hint="eastAsia"/>
          <w:sz w:val="22"/>
          <w:szCs w:val="22"/>
          <w:lang w:eastAsia="zh-CN"/>
        </w:rPr>
        <w:t xml:space="preserve"> volgens IFRS 11. Een joint </w:t>
      </w:r>
      <w:proofErr w:type="spellStart"/>
      <w:r w:rsidRPr="001D757A">
        <w:rPr>
          <w:rFonts w:hint="eastAsia"/>
          <w:sz w:val="22"/>
          <w:szCs w:val="22"/>
          <w:lang w:eastAsia="zh-CN"/>
        </w:rPr>
        <w:t>operation</w:t>
      </w:r>
      <w:proofErr w:type="spellEnd"/>
      <w:r w:rsidRPr="001D757A">
        <w:rPr>
          <w:rFonts w:hint="eastAsia"/>
          <w:sz w:val="22"/>
          <w:szCs w:val="22"/>
          <w:lang w:eastAsia="zh-CN"/>
        </w:rPr>
        <w:t xml:space="preserve"> wordt verantwoord op basis van de activa, passiva, opbrengsten en kosten en </w:t>
      </w:r>
      <w:r w:rsidR="0083150B" w:rsidRPr="001D757A">
        <w:rPr>
          <w:sz w:val="22"/>
          <w:szCs w:val="22"/>
          <w:lang w:eastAsia="zh-CN"/>
        </w:rPr>
        <w:t>toelichtingen</w:t>
      </w:r>
      <w:r w:rsidRPr="001D757A">
        <w:rPr>
          <w:rFonts w:hint="eastAsia"/>
          <w:sz w:val="22"/>
          <w:szCs w:val="22"/>
          <w:lang w:eastAsia="zh-CN"/>
        </w:rPr>
        <w:t xml:space="preserve"> volgens IFRS 12. Het belang van een joint venture wordt verantwoord volgens IAS 28, dus volgens de </w:t>
      </w:r>
      <w:proofErr w:type="spellStart"/>
      <w:r w:rsidRPr="001D757A">
        <w:rPr>
          <w:rFonts w:hint="eastAsia"/>
          <w:sz w:val="22"/>
          <w:szCs w:val="22"/>
          <w:lang w:eastAsia="zh-CN"/>
        </w:rPr>
        <w:t>equity-methode</w:t>
      </w:r>
      <w:proofErr w:type="spellEnd"/>
      <w:r w:rsidRPr="001D757A">
        <w:rPr>
          <w:rFonts w:hint="eastAsia"/>
          <w:sz w:val="22"/>
          <w:szCs w:val="22"/>
          <w:lang w:eastAsia="zh-CN"/>
        </w:rPr>
        <w:t>. De toelichtingen eveneens volgens IFRS 12. Als er geen sprake is van gedeelde beschikkingsmacht, moet er beoordeeld worden of er sprake is van significante invloed. Als er bewijs is van significante invloed, wordt het belang verantwoo</w:t>
      </w:r>
      <w:r w:rsidRPr="001D757A">
        <w:rPr>
          <w:sz w:val="22"/>
          <w:szCs w:val="22"/>
          <w:lang w:eastAsia="zh-CN"/>
        </w:rPr>
        <w:t>r</w:t>
      </w:r>
      <w:r w:rsidRPr="001D757A">
        <w:rPr>
          <w:rFonts w:hint="eastAsia"/>
          <w:sz w:val="22"/>
          <w:szCs w:val="22"/>
          <w:lang w:eastAsia="zh-CN"/>
        </w:rPr>
        <w:t>d volgens IAS 28 (</w:t>
      </w:r>
      <w:r w:rsidR="00D43612" w:rsidRPr="001D757A">
        <w:rPr>
          <w:sz w:val="22"/>
          <w:szCs w:val="22"/>
          <w:lang w:eastAsia="zh-CN"/>
        </w:rPr>
        <w:t>gelijk aan</w:t>
      </w:r>
      <w:r w:rsidRPr="001D757A">
        <w:rPr>
          <w:rFonts w:hint="eastAsia"/>
          <w:sz w:val="22"/>
          <w:szCs w:val="22"/>
          <w:lang w:eastAsia="zh-CN"/>
        </w:rPr>
        <w:t xml:space="preserve"> joint venture). Als er geen spra</w:t>
      </w:r>
      <w:r w:rsidR="000F0547" w:rsidRPr="001D757A">
        <w:rPr>
          <w:rFonts w:hint="eastAsia"/>
          <w:sz w:val="22"/>
          <w:szCs w:val="22"/>
          <w:lang w:eastAsia="zh-CN"/>
        </w:rPr>
        <w:t xml:space="preserve">ke is van significante invloed, </w:t>
      </w:r>
      <w:r w:rsidRPr="001D757A">
        <w:rPr>
          <w:rFonts w:hint="eastAsia"/>
          <w:sz w:val="22"/>
          <w:szCs w:val="22"/>
          <w:lang w:eastAsia="zh-CN"/>
        </w:rPr>
        <w:t xml:space="preserve">wordt het belang </w:t>
      </w:r>
      <w:r w:rsidR="00D43612" w:rsidRPr="001D757A">
        <w:rPr>
          <w:sz w:val="22"/>
          <w:szCs w:val="22"/>
          <w:lang w:eastAsia="zh-CN"/>
        </w:rPr>
        <w:t xml:space="preserve">op grond van </w:t>
      </w:r>
      <w:r w:rsidR="00D43612" w:rsidRPr="001D757A">
        <w:rPr>
          <w:rFonts w:hint="eastAsia"/>
          <w:sz w:val="22"/>
          <w:szCs w:val="22"/>
          <w:lang w:eastAsia="zh-CN"/>
        </w:rPr>
        <w:t>IFRS 9</w:t>
      </w:r>
      <w:r w:rsidR="00D43612" w:rsidRPr="001D757A">
        <w:rPr>
          <w:sz w:val="22"/>
          <w:szCs w:val="22"/>
          <w:lang w:eastAsia="zh-CN"/>
        </w:rPr>
        <w:t xml:space="preserve"> </w:t>
      </w:r>
      <w:r w:rsidRPr="001D757A">
        <w:rPr>
          <w:rFonts w:hint="eastAsia"/>
          <w:sz w:val="22"/>
          <w:szCs w:val="22"/>
          <w:lang w:eastAsia="zh-CN"/>
        </w:rPr>
        <w:t xml:space="preserve">behandeld als financieel actief. </w:t>
      </w:r>
    </w:p>
    <w:p w:rsidR="001F7579" w:rsidRPr="001D757A" w:rsidRDefault="001F7579" w:rsidP="00050228">
      <w:pPr>
        <w:spacing w:line="360" w:lineRule="auto"/>
        <w:rPr>
          <w:sz w:val="22"/>
          <w:szCs w:val="22"/>
          <w:lang w:eastAsia="zh-CN"/>
        </w:rPr>
      </w:pPr>
    </w:p>
    <w:p w:rsidR="00827C74" w:rsidRPr="001D757A" w:rsidRDefault="00A26F22" w:rsidP="00050228">
      <w:pPr>
        <w:spacing w:line="360" w:lineRule="auto"/>
        <w:rPr>
          <w:b/>
          <w:sz w:val="22"/>
          <w:szCs w:val="22"/>
          <w:lang w:eastAsia="zh-CN"/>
        </w:rPr>
      </w:pPr>
      <w:r w:rsidRPr="001D757A">
        <w:rPr>
          <w:b/>
          <w:sz w:val="22"/>
          <w:szCs w:val="22"/>
          <w:lang w:eastAsia="zh-CN"/>
        </w:rPr>
        <w:t xml:space="preserve">4.7 </w:t>
      </w:r>
      <w:r w:rsidR="00BD04C4" w:rsidRPr="001D757A">
        <w:rPr>
          <w:rFonts w:hint="eastAsia"/>
          <w:b/>
          <w:sz w:val="22"/>
          <w:szCs w:val="22"/>
          <w:lang w:eastAsia="zh-CN"/>
        </w:rPr>
        <w:t>Samenvatting</w:t>
      </w:r>
    </w:p>
    <w:p w:rsidR="00BD04C4" w:rsidRPr="001D757A" w:rsidRDefault="00BD04C4" w:rsidP="00050228">
      <w:pPr>
        <w:spacing w:line="360" w:lineRule="auto"/>
        <w:rPr>
          <w:b/>
          <w:sz w:val="22"/>
          <w:szCs w:val="22"/>
          <w:lang w:eastAsia="zh-CN"/>
        </w:rPr>
      </w:pPr>
      <w:r w:rsidRPr="001D757A">
        <w:rPr>
          <w:rFonts w:hint="eastAsia"/>
          <w:sz w:val="22"/>
          <w:szCs w:val="22"/>
        </w:rPr>
        <w:t>De oude regelgevingen die in het vorig</w:t>
      </w:r>
      <w:r w:rsidRPr="001D757A">
        <w:rPr>
          <w:sz w:val="22"/>
          <w:szCs w:val="22"/>
        </w:rPr>
        <w:t>e</w:t>
      </w:r>
      <w:r w:rsidRPr="001D757A">
        <w:rPr>
          <w:rFonts w:hint="eastAsia"/>
          <w:sz w:val="22"/>
          <w:szCs w:val="22"/>
        </w:rPr>
        <w:t xml:space="preserve"> hoofdstuk zijn behandeld bevat</w:t>
      </w:r>
      <w:r w:rsidRPr="001D757A">
        <w:rPr>
          <w:rFonts w:hint="eastAsia"/>
          <w:sz w:val="22"/>
          <w:szCs w:val="22"/>
          <w:lang w:eastAsia="zh-CN"/>
        </w:rPr>
        <w:t>ten</w:t>
      </w:r>
      <w:r w:rsidRPr="001D757A">
        <w:rPr>
          <w:rFonts w:hint="eastAsia"/>
          <w:sz w:val="22"/>
          <w:szCs w:val="22"/>
        </w:rPr>
        <w:t xml:space="preserve"> een aantal tekortkoming</w:t>
      </w:r>
      <w:r w:rsidR="0018172A" w:rsidRPr="001D757A">
        <w:rPr>
          <w:sz w:val="22"/>
          <w:szCs w:val="22"/>
        </w:rPr>
        <w:t>en</w:t>
      </w:r>
      <w:r w:rsidRPr="001D757A">
        <w:rPr>
          <w:rFonts w:hint="eastAsia"/>
          <w:sz w:val="22"/>
          <w:szCs w:val="22"/>
        </w:rPr>
        <w:t xml:space="preserve">, zoals inconsistente toepassing van IAS 27 en SIC-12. Als reactie hierop heeft de IASB </w:t>
      </w:r>
      <w:r w:rsidRPr="001D757A">
        <w:rPr>
          <w:rFonts w:hint="eastAsia"/>
          <w:sz w:val="22"/>
          <w:szCs w:val="22"/>
          <w:lang w:eastAsia="zh-CN"/>
        </w:rPr>
        <w:t xml:space="preserve">in mei 2011 drie nieuwe </w:t>
      </w:r>
      <w:proofErr w:type="spellStart"/>
      <w:r w:rsidR="002B7AD3" w:rsidRPr="001D757A">
        <w:rPr>
          <w:rFonts w:hint="eastAsia"/>
          <w:sz w:val="22"/>
          <w:szCs w:val="22"/>
          <w:lang w:eastAsia="zh-CN"/>
        </w:rPr>
        <w:t>IFRS-standaarden</w:t>
      </w:r>
      <w:proofErr w:type="spellEnd"/>
      <w:r w:rsidRPr="001D757A">
        <w:rPr>
          <w:rFonts w:hint="eastAsia"/>
          <w:sz w:val="22"/>
          <w:szCs w:val="22"/>
          <w:lang w:eastAsia="zh-CN"/>
        </w:rPr>
        <w:t xml:space="preserve"> gepubliceerd: IFRS 10, 11 en 12.</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 xml:space="preserve">In IFRS 10 is de definitie van </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herzien. Een </w:t>
      </w:r>
      <w:proofErr w:type="spellStart"/>
      <w:r w:rsidRPr="001D757A">
        <w:rPr>
          <w:rFonts w:hint="eastAsia"/>
          <w:sz w:val="22"/>
          <w:szCs w:val="22"/>
          <w:lang w:eastAsia="zh-CN"/>
        </w:rPr>
        <w:t>investor</w:t>
      </w:r>
      <w:proofErr w:type="spellEnd"/>
      <w:r w:rsidRPr="001D757A">
        <w:rPr>
          <w:rFonts w:hint="eastAsia"/>
          <w:sz w:val="22"/>
          <w:szCs w:val="22"/>
          <w:lang w:eastAsia="zh-CN"/>
        </w:rPr>
        <w:t xml:space="preserve"> heeft de </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over een of meerdere </w:t>
      </w:r>
      <w:proofErr w:type="spellStart"/>
      <w:r w:rsidRPr="001D757A">
        <w:rPr>
          <w:rFonts w:hint="eastAsia"/>
          <w:sz w:val="22"/>
          <w:szCs w:val="22"/>
          <w:lang w:eastAsia="zh-CN"/>
        </w:rPr>
        <w:t>investee</w:t>
      </w:r>
      <w:proofErr w:type="spellEnd"/>
      <w:r w:rsidRPr="001D757A">
        <w:rPr>
          <w:rFonts w:hint="eastAsia"/>
          <w:sz w:val="22"/>
          <w:szCs w:val="22"/>
          <w:lang w:eastAsia="zh-CN"/>
        </w:rPr>
        <w:t xml:space="preserve"> als hij de macht heeft om de relevante activiteiten en zodoende het variabele rendement te </w:t>
      </w:r>
      <w:r w:rsidR="0083150B" w:rsidRPr="001D757A">
        <w:rPr>
          <w:sz w:val="22"/>
          <w:szCs w:val="22"/>
          <w:lang w:eastAsia="zh-CN"/>
        </w:rPr>
        <w:t>beïnvloeden</w:t>
      </w:r>
      <w:r w:rsidRPr="001D757A">
        <w:rPr>
          <w:rFonts w:hint="eastAsia"/>
          <w:sz w:val="22"/>
          <w:szCs w:val="22"/>
          <w:lang w:eastAsia="zh-CN"/>
        </w:rPr>
        <w:t xml:space="preserve">. IFRS 10 bevat de situatie waarin de </w:t>
      </w:r>
      <w:proofErr w:type="spellStart"/>
      <w:r w:rsidRPr="001D757A">
        <w:rPr>
          <w:rFonts w:hint="eastAsia"/>
          <w:sz w:val="22"/>
          <w:szCs w:val="22"/>
          <w:lang w:eastAsia="zh-CN"/>
        </w:rPr>
        <w:t>control</w:t>
      </w:r>
      <w:proofErr w:type="spellEnd"/>
      <w:r w:rsidRPr="001D757A">
        <w:rPr>
          <w:rFonts w:hint="eastAsia"/>
          <w:sz w:val="22"/>
          <w:szCs w:val="22"/>
          <w:lang w:eastAsia="zh-CN"/>
        </w:rPr>
        <w:t xml:space="preserve"> moeilijk te bepalen is, zoals bij de </w:t>
      </w:r>
      <w:r w:rsidRPr="001D757A">
        <w:rPr>
          <w:sz w:val="22"/>
          <w:szCs w:val="22"/>
          <w:lang w:eastAsia="zh-CN"/>
        </w:rPr>
        <w:t>‘</w:t>
      </w:r>
      <w:proofErr w:type="spellStart"/>
      <w:r w:rsidRPr="001D757A">
        <w:rPr>
          <w:rFonts w:hint="eastAsia"/>
          <w:sz w:val="22"/>
          <w:szCs w:val="22"/>
          <w:lang w:eastAsia="zh-CN"/>
        </w:rPr>
        <w:t>facto</w:t>
      </w:r>
      <w:proofErr w:type="spellEnd"/>
      <w:r w:rsidRPr="001D757A">
        <w:rPr>
          <w:rFonts w:hint="eastAsia"/>
          <w:sz w:val="22"/>
          <w:szCs w:val="22"/>
          <w:lang w:eastAsia="zh-CN"/>
        </w:rPr>
        <w:t xml:space="preserve"> </w:t>
      </w:r>
      <w:proofErr w:type="spellStart"/>
      <w:r w:rsidRPr="001D757A">
        <w:rPr>
          <w:rFonts w:hint="eastAsia"/>
          <w:sz w:val="22"/>
          <w:szCs w:val="22"/>
          <w:lang w:eastAsia="zh-CN"/>
        </w:rPr>
        <w:t>control</w:t>
      </w:r>
      <w:proofErr w:type="spellEnd"/>
      <w:r w:rsidRPr="001D757A">
        <w:rPr>
          <w:sz w:val="22"/>
          <w:szCs w:val="22"/>
          <w:lang w:eastAsia="zh-CN"/>
        </w:rPr>
        <w:t>’</w:t>
      </w:r>
      <w:r w:rsidRPr="001D757A">
        <w:rPr>
          <w:rFonts w:hint="eastAsia"/>
          <w:sz w:val="22"/>
          <w:szCs w:val="22"/>
          <w:lang w:eastAsia="zh-CN"/>
        </w:rPr>
        <w:t xml:space="preserve">, </w:t>
      </w:r>
      <w:r w:rsidR="0083150B" w:rsidRPr="001D757A">
        <w:rPr>
          <w:sz w:val="22"/>
          <w:szCs w:val="22"/>
          <w:lang w:eastAsia="zh-CN"/>
        </w:rPr>
        <w:t>potentiële</w:t>
      </w:r>
      <w:r w:rsidRPr="001D757A">
        <w:rPr>
          <w:rFonts w:hint="eastAsia"/>
          <w:sz w:val="22"/>
          <w:szCs w:val="22"/>
          <w:lang w:eastAsia="zh-CN"/>
        </w:rPr>
        <w:t xml:space="preserve"> stemr</w:t>
      </w:r>
      <w:r w:rsidR="0083150B" w:rsidRPr="001D757A">
        <w:rPr>
          <w:rFonts w:hint="eastAsia"/>
          <w:sz w:val="22"/>
          <w:szCs w:val="22"/>
          <w:lang w:eastAsia="zh-CN"/>
        </w:rPr>
        <w:t xml:space="preserve">echten en </w:t>
      </w:r>
      <w:proofErr w:type="spellStart"/>
      <w:r w:rsidR="0083150B" w:rsidRPr="001D757A">
        <w:rPr>
          <w:rFonts w:hint="eastAsia"/>
          <w:sz w:val="22"/>
          <w:szCs w:val="22"/>
          <w:lang w:eastAsia="zh-CN"/>
        </w:rPr>
        <w:t>principaal-agent</w:t>
      </w:r>
      <w:proofErr w:type="spellEnd"/>
      <w:r w:rsidR="0083150B" w:rsidRPr="001D757A">
        <w:rPr>
          <w:sz w:val="22"/>
          <w:szCs w:val="22"/>
          <w:lang w:eastAsia="zh-CN"/>
        </w:rPr>
        <w:t xml:space="preserve"> </w:t>
      </w:r>
      <w:r w:rsidRPr="001D757A">
        <w:rPr>
          <w:rFonts w:hint="eastAsia"/>
          <w:sz w:val="22"/>
          <w:szCs w:val="22"/>
          <w:lang w:eastAsia="zh-CN"/>
        </w:rPr>
        <w:t xml:space="preserve">relatie. De IABS is van mening dat IFRS 10 zou de diversiteit in de praktijk en het gebruik van </w:t>
      </w:r>
      <w:r w:rsidRPr="001D757A">
        <w:rPr>
          <w:sz w:val="22"/>
          <w:szCs w:val="22"/>
          <w:lang w:eastAsia="zh-CN"/>
        </w:rPr>
        <w:t>‘</w:t>
      </w:r>
      <w:proofErr w:type="spellStart"/>
      <w:r w:rsidRPr="001D757A">
        <w:rPr>
          <w:rFonts w:hint="eastAsia"/>
          <w:sz w:val="22"/>
          <w:szCs w:val="22"/>
          <w:lang w:eastAsia="zh-CN"/>
        </w:rPr>
        <w:t>bright</w:t>
      </w:r>
      <w:proofErr w:type="spellEnd"/>
      <w:r w:rsidRPr="001D757A">
        <w:rPr>
          <w:rFonts w:hint="eastAsia"/>
          <w:sz w:val="22"/>
          <w:szCs w:val="22"/>
          <w:lang w:eastAsia="zh-CN"/>
        </w:rPr>
        <w:t xml:space="preserve"> </w:t>
      </w:r>
      <w:proofErr w:type="spellStart"/>
      <w:r w:rsidRPr="001D757A">
        <w:rPr>
          <w:rFonts w:hint="eastAsia"/>
          <w:sz w:val="22"/>
          <w:szCs w:val="22"/>
          <w:lang w:eastAsia="zh-CN"/>
        </w:rPr>
        <w:t>lines</w:t>
      </w:r>
      <w:proofErr w:type="spellEnd"/>
      <w:r w:rsidRPr="001D757A">
        <w:rPr>
          <w:sz w:val="22"/>
          <w:szCs w:val="22"/>
          <w:lang w:eastAsia="zh-CN"/>
        </w:rPr>
        <w:t>’</w:t>
      </w:r>
      <w:r w:rsidRPr="001D757A">
        <w:rPr>
          <w:rFonts w:hint="eastAsia"/>
          <w:sz w:val="22"/>
          <w:szCs w:val="22"/>
          <w:lang w:eastAsia="zh-CN"/>
        </w:rPr>
        <w:t xml:space="preserve"> doen verminderen. Dit impliceert dat IFRS 10 een beter</w:t>
      </w:r>
      <w:r w:rsidR="00690CDA" w:rsidRPr="001D757A">
        <w:rPr>
          <w:sz w:val="22"/>
          <w:szCs w:val="22"/>
          <w:lang w:eastAsia="zh-CN"/>
        </w:rPr>
        <w:t>e</w:t>
      </w:r>
      <w:r w:rsidRPr="001D757A">
        <w:rPr>
          <w:rFonts w:hint="eastAsia"/>
          <w:sz w:val="22"/>
          <w:szCs w:val="22"/>
          <w:lang w:eastAsia="zh-CN"/>
        </w:rPr>
        <w:t xml:space="preserve"> standaard is.</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 xml:space="preserve">Op basis van de nieuwe grondslag IFRS 11 bestaat betreffende de joint arrangement het onderscheid in een joint </w:t>
      </w:r>
      <w:proofErr w:type="spellStart"/>
      <w:r w:rsidRPr="001D757A">
        <w:rPr>
          <w:rFonts w:hint="eastAsia"/>
          <w:sz w:val="22"/>
          <w:szCs w:val="22"/>
          <w:lang w:eastAsia="zh-CN"/>
        </w:rPr>
        <w:t>operation</w:t>
      </w:r>
      <w:proofErr w:type="spellEnd"/>
      <w:r w:rsidRPr="001D757A">
        <w:rPr>
          <w:rFonts w:hint="eastAsia"/>
          <w:sz w:val="22"/>
          <w:szCs w:val="22"/>
          <w:lang w:eastAsia="zh-CN"/>
        </w:rPr>
        <w:t xml:space="preserve"> en een joint venture.</w:t>
      </w:r>
      <w:r w:rsidRPr="001D757A">
        <w:rPr>
          <w:sz w:val="22"/>
          <w:szCs w:val="22"/>
          <w:lang w:eastAsia="zh-CN"/>
        </w:rPr>
        <w:t xml:space="preserve"> De classificatie van de joint </w:t>
      </w:r>
      <w:proofErr w:type="spellStart"/>
      <w:r w:rsidRPr="001D757A">
        <w:rPr>
          <w:sz w:val="22"/>
          <w:szCs w:val="22"/>
          <w:lang w:eastAsia="zh-CN"/>
        </w:rPr>
        <w:t>controlled</w:t>
      </w:r>
      <w:proofErr w:type="spellEnd"/>
      <w:r w:rsidRPr="001D757A">
        <w:rPr>
          <w:sz w:val="22"/>
          <w:szCs w:val="22"/>
          <w:lang w:eastAsia="zh-CN"/>
        </w:rPr>
        <w:t xml:space="preserve"> </w:t>
      </w:r>
      <w:proofErr w:type="spellStart"/>
      <w:r w:rsidRPr="001D757A">
        <w:rPr>
          <w:sz w:val="22"/>
          <w:szCs w:val="22"/>
          <w:lang w:eastAsia="zh-CN"/>
        </w:rPr>
        <w:t>entities</w:t>
      </w:r>
      <w:proofErr w:type="spellEnd"/>
      <w:r w:rsidRPr="001D757A">
        <w:rPr>
          <w:sz w:val="22"/>
          <w:szCs w:val="22"/>
          <w:lang w:eastAsia="zh-CN"/>
        </w:rPr>
        <w:t xml:space="preserve"> heeft mogelijk consequenties voor de wijze van verantwoording in de jaarrekening van de deelnemers.</w:t>
      </w:r>
      <w:r w:rsidRPr="001D757A">
        <w:rPr>
          <w:rFonts w:hint="eastAsia"/>
          <w:sz w:val="22"/>
          <w:szCs w:val="22"/>
          <w:lang w:eastAsia="zh-CN"/>
        </w:rPr>
        <w:t xml:space="preserve"> Op basis van de inhoud van IFRS 11 is de toepassing van de proportionele consolidatie niet langer toegestaan. Dit leidt voor de deelnemers tot veranderingen in de balans en in de winst-en-verliesrekening. Als gevolg hiervan kunnen de </w:t>
      </w:r>
      <w:r w:rsidR="0083150B" w:rsidRPr="001D757A">
        <w:rPr>
          <w:sz w:val="22"/>
          <w:szCs w:val="22"/>
          <w:lang w:eastAsia="zh-CN"/>
        </w:rPr>
        <w:t>financiële</w:t>
      </w:r>
      <w:r w:rsidRPr="001D757A">
        <w:rPr>
          <w:rFonts w:hint="eastAsia"/>
          <w:sz w:val="22"/>
          <w:szCs w:val="22"/>
          <w:lang w:eastAsia="zh-CN"/>
        </w:rPr>
        <w:t xml:space="preserve"> </w:t>
      </w:r>
      <w:proofErr w:type="spellStart"/>
      <w:r w:rsidRPr="001D757A">
        <w:rPr>
          <w:rFonts w:hint="eastAsia"/>
          <w:sz w:val="22"/>
          <w:szCs w:val="22"/>
          <w:lang w:eastAsia="zh-CN"/>
        </w:rPr>
        <w:t>ratio</w:t>
      </w:r>
      <w:r w:rsidRPr="001D757A">
        <w:rPr>
          <w:sz w:val="22"/>
          <w:szCs w:val="22"/>
          <w:lang w:eastAsia="zh-CN"/>
        </w:rPr>
        <w:t>’</w:t>
      </w:r>
      <w:r w:rsidRPr="001D757A">
        <w:rPr>
          <w:rFonts w:hint="eastAsia"/>
          <w:sz w:val="22"/>
          <w:szCs w:val="22"/>
          <w:lang w:eastAsia="zh-CN"/>
        </w:rPr>
        <w:t>s</w:t>
      </w:r>
      <w:proofErr w:type="spellEnd"/>
      <w:r w:rsidRPr="001D757A">
        <w:rPr>
          <w:rFonts w:hint="eastAsia"/>
          <w:sz w:val="22"/>
          <w:szCs w:val="22"/>
          <w:lang w:eastAsia="zh-CN"/>
        </w:rPr>
        <w:t xml:space="preserve"> </w:t>
      </w:r>
      <w:r w:rsidR="0083150B" w:rsidRPr="001D757A">
        <w:rPr>
          <w:sz w:val="22"/>
          <w:szCs w:val="22"/>
          <w:lang w:eastAsia="zh-CN"/>
        </w:rPr>
        <w:t>beïnvloed</w:t>
      </w:r>
      <w:r w:rsidRPr="001D757A">
        <w:rPr>
          <w:rFonts w:hint="eastAsia"/>
          <w:sz w:val="22"/>
          <w:szCs w:val="22"/>
          <w:lang w:eastAsia="zh-CN"/>
        </w:rPr>
        <w:t xml:space="preserve"> worden. </w:t>
      </w:r>
    </w:p>
    <w:p w:rsidR="00BD04C4" w:rsidRPr="001D757A" w:rsidRDefault="00BD04C4" w:rsidP="00050228">
      <w:pPr>
        <w:spacing w:line="360" w:lineRule="auto"/>
        <w:rPr>
          <w:rFonts w:cs="Calibri"/>
          <w:sz w:val="22"/>
          <w:szCs w:val="22"/>
          <w:lang w:eastAsia="zh-CN"/>
        </w:rPr>
      </w:pPr>
    </w:p>
    <w:p w:rsidR="00BD04C4" w:rsidRPr="001D757A" w:rsidRDefault="00BD04C4" w:rsidP="00050228">
      <w:pPr>
        <w:spacing w:line="360" w:lineRule="auto"/>
        <w:rPr>
          <w:sz w:val="22"/>
          <w:szCs w:val="22"/>
          <w:lang w:eastAsia="zh-CN"/>
        </w:rPr>
      </w:pPr>
      <w:r w:rsidRPr="001D757A">
        <w:rPr>
          <w:rFonts w:hint="eastAsia"/>
          <w:sz w:val="22"/>
          <w:szCs w:val="22"/>
          <w:lang w:eastAsia="zh-CN"/>
        </w:rPr>
        <w:t xml:space="preserve">IFRS 12 zijn de </w:t>
      </w:r>
      <w:proofErr w:type="spellStart"/>
      <w:r w:rsidRPr="001D757A">
        <w:rPr>
          <w:rFonts w:hint="eastAsia"/>
          <w:sz w:val="22"/>
          <w:szCs w:val="22"/>
          <w:lang w:eastAsia="zh-CN"/>
        </w:rPr>
        <w:t>openbaarmakingsvereisten</w:t>
      </w:r>
      <w:proofErr w:type="spellEnd"/>
      <w:r w:rsidRPr="001D757A">
        <w:rPr>
          <w:rFonts w:hint="eastAsia"/>
          <w:sz w:val="22"/>
          <w:szCs w:val="22"/>
          <w:lang w:eastAsia="zh-CN"/>
        </w:rPr>
        <w:t xml:space="preserve"> voor dochterondernemingen, joint </w:t>
      </w:r>
      <w:proofErr w:type="spellStart"/>
      <w:r w:rsidRPr="001D757A">
        <w:rPr>
          <w:rFonts w:hint="eastAsia"/>
          <w:sz w:val="22"/>
          <w:szCs w:val="22"/>
          <w:lang w:eastAsia="zh-CN"/>
        </w:rPr>
        <w:t>arrangements</w:t>
      </w:r>
      <w:proofErr w:type="spellEnd"/>
      <w:r w:rsidRPr="001D757A">
        <w:rPr>
          <w:rFonts w:hint="eastAsia"/>
          <w:sz w:val="22"/>
          <w:szCs w:val="22"/>
          <w:lang w:eastAsia="zh-CN"/>
        </w:rPr>
        <w:t xml:space="preserve">, geassocieerde deelnemingen en niet-geconsolideerde gestructureerde entiteiten opgenomen. AFM verwacht dat door het toepassen van IFRS 12 het probleem van onvoldoende </w:t>
      </w:r>
      <w:r w:rsidR="0083150B" w:rsidRPr="001D757A">
        <w:rPr>
          <w:sz w:val="22"/>
          <w:szCs w:val="22"/>
          <w:lang w:eastAsia="zh-CN"/>
        </w:rPr>
        <w:t>transparantie</w:t>
      </w:r>
      <w:r w:rsidRPr="001D757A">
        <w:rPr>
          <w:rFonts w:hint="eastAsia"/>
          <w:sz w:val="22"/>
          <w:szCs w:val="22"/>
          <w:lang w:eastAsia="zh-CN"/>
        </w:rPr>
        <w:t xml:space="preserve"> </w:t>
      </w:r>
      <w:r w:rsidRPr="001D757A">
        <w:rPr>
          <w:sz w:val="22"/>
          <w:szCs w:val="22"/>
          <w:lang w:eastAsia="zh-CN"/>
        </w:rPr>
        <w:t>sterk gereduceerd zal worden</w:t>
      </w:r>
      <w:r w:rsidRPr="001D757A">
        <w:rPr>
          <w:rFonts w:hint="eastAsia"/>
          <w:sz w:val="22"/>
          <w:szCs w:val="22"/>
          <w:lang w:eastAsia="zh-CN"/>
        </w:rPr>
        <w:t>.</w:t>
      </w:r>
    </w:p>
    <w:p w:rsidR="00BD04C4" w:rsidRPr="001D757A" w:rsidRDefault="00BD04C4" w:rsidP="00050228">
      <w:pPr>
        <w:spacing w:line="360" w:lineRule="auto"/>
        <w:rPr>
          <w:sz w:val="22"/>
          <w:szCs w:val="22"/>
          <w:lang w:eastAsia="zh-CN"/>
        </w:rPr>
      </w:pPr>
    </w:p>
    <w:p w:rsidR="00BD04C4" w:rsidRPr="001D757A" w:rsidRDefault="00BD04C4" w:rsidP="00050228">
      <w:pPr>
        <w:spacing w:line="360" w:lineRule="auto"/>
        <w:rPr>
          <w:sz w:val="22"/>
          <w:szCs w:val="22"/>
          <w:lang w:eastAsia="zh-CN"/>
        </w:rPr>
      </w:pPr>
      <w:r w:rsidRPr="001D757A">
        <w:rPr>
          <w:sz w:val="22"/>
          <w:szCs w:val="22"/>
          <w:lang w:eastAsia="zh-CN"/>
        </w:rPr>
        <w:t xml:space="preserve">In het volgende hoofdstuk </w:t>
      </w:r>
      <w:r w:rsidRPr="001D757A">
        <w:rPr>
          <w:rFonts w:hint="eastAsia"/>
          <w:sz w:val="22"/>
          <w:szCs w:val="22"/>
          <w:lang w:eastAsia="zh-CN"/>
        </w:rPr>
        <w:t xml:space="preserve">wordt ingegaan op de economische voordelen die deze standaarden </w:t>
      </w:r>
      <w:r w:rsidRPr="001D757A">
        <w:rPr>
          <w:sz w:val="22"/>
          <w:szCs w:val="22"/>
          <w:lang w:eastAsia="zh-CN"/>
        </w:rPr>
        <w:t xml:space="preserve">met zich </w:t>
      </w:r>
      <w:proofErr w:type="gramStart"/>
      <w:r w:rsidRPr="001D757A">
        <w:rPr>
          <w:rFonts w:hint="eastAsia"/>
          <w:sz w:val="22"/>
          <w:szCs w:val="22"/>
          <w:lang w:eastAsia="zh-CN"/>
        </w:rPr>
        <w:t xml:space="preserve">meebrengen.  </w:t>
      </w:r>
      <w:proofErr w:type="gramEnd"/>
    </w:p>
    <w:p w:rsidR="00BD04C4" w:rsidRPr="001D757A" w:rsidRDefault="00BD04C4" w:rsidP="00050228">
      <w:pPr>
        <w:spacing w:line="360" w:lineRule="auto"/>
        <w:rPr>
          <w:b/>
          <w:sz w:val="22"/>
          <w:szCs w:val="22"/>
          <w:lang w:eastAsia="zh-CN"/>
        </w:rPr>
      </w:pPr>
    </w:p>
    <w:p w:rsidR="00BD04C4" w:rsidRPr="001D757A" w:rsidRDefault="00BD04C4" w:rsidP="00050228">
      <w:pPr>
        <w:spacing w:line="360" w:lineRule="auto"/>
        <w:rPr>
          <w:b/>
          <w:sz w:val="22"/>
          <w:szCs w:val="22"/>
          <w:lang w:eastAsia="zh-CN"/>
        </w:rPr>
      </w:pPr>
    </w:p>
    <w:p w:rsidR="00BD04C4" w:rsidRPr="001D757A" w:rsidRDefault="00BD04C4" w:rsidP="00050228">
      <w:pPr>
        <w:spacing w:line="360" w:lineRule="auto"/>
        <w:rPr>
          <w:b/>
          <w:sz w:val="22"/>
          <w:szCs w:val="22"/>
          <w:lang w:eastAsia="zh-CN"/>
        </w:rPr>
      </w:pPr>
    </w:p>
    <w:p w:rsidR="00BD04C4" w:rsidRPr="001D757A" w:rsidRDefault="00BD04C4" w:rsidP="00050228">
      <w:pPr>
        <w:spacing w:line="360" w:lineRule="auto"/>
        <w:rPr>
          <w:b/>
          <w:sz w:val="22"/>
          <w:szCs w:val="22"/>
          <w:lang w:eastAsia="zh-CN"/>
        </w:rPr>
      </w:pPr>
    </w:p>
    <w:p w:rsidR="000A5957" w:rsidRPr="001D757A" w:rsidRDefault="000A5957" w:rsidP="00050228">
      <w:pPr>
        <w:spacing w:line="360" w:lineRule="auto"/>
        <w:rPr>
          <w:b/>
          <w:sz w:val="22"/>
          <w:szCs w:val="22"/>
          <w:lang w:eastAsia="zh-CN"/>
        </w:rPr>
      </w:pPr>
    </w:p>
    <w:p w:rsidR="000A5957" w:rsidRPr="001D757A" w:rsidRDefault="000A5957" w:rsidP="00050228">
      <w:pPr>
        <w:spacing w:line="360" w:lineRule="auto"/>
        <w:rPr>
          <w:b/>
          <w:sz w:val="22"/>
          <w:szCs w:val="22"/>
          <w:lang w:eastAsia="zh-CN"/>
        </w:rPr>
      </w:pPr>
    </w:p>
    <w:p w:rsidR="000A5957" w:rsidRPr="001D757A" w:rsidRDefault="000A5957" w:rsidP="00050228">
      <w:pPr>
        <w:spacing w:line="360" w:lineRule="auto"/>
        <w:rPr>
          <w:b/>
          <w:sz w:val="22"/>
          <w:szCs w:val="22"/>
          <w:lang w:eastAsia="zh-CN"/>
        </w:rPr>
      </w:pPr>
    </w:p>
    <w:p w:rsidR="000A5957" w:rsidRPr="001D757A" w:rsidRDefault="000A5957" w:rsidP="00050228">
      <w:pPr>
        <w:spacing w:line="360" w:lineRule="auto"/>
        <w:rPr>
          <w:b/>
          <w:sz w:val="22"/>
          <w:szCs w:val="22"/>
          <w:lang w:eastAsia="zh-CN"/>
        </w:rPr>
      </w:pPr>
    </w:p>
    <w:p w:rsidR="000A5957" w:rsidRPr="001D757A" w:rsidRDefault="000A5957" w:rsidP="00050228">
      <w:pPr>
        <w:spacing w:line="360" w:lineRule="auto"/>
        <w:rPr>
          <w:b/>
          <w:sz w:val="22"/>
          <w:szCs w:val="22"/>
          <w:lang w:eastAsia="zh-CN"/>
        </w:rPr>
      </w:pPr>
    </w:p>
    <w:p w:rsidR="009F72B0" w:rsidRPr="001D757A" w:rsidRDefault="009F72B0" w:rsidP="00050228">
      <w:pPr>
        <w:spacing w:line="360" w:lineRule="auto"/>
        <w:rPr>
          <w:b/>
          <w:sz w:val="22"/>
          <w:szCs w:val="22"/>
          <w:lang w:eastAsia="zh-CN"/>
        </w:rPr>
      </w:pPr>
    </w:p>
    <w:p w:rsidR="00827C74" w:rsidRPr="001D757A" w:rsidRDefault="00827C74" w:rsidP="00050228">
      <w:pPr>
        <w:spacing w:line="360" w:lineRule="auto"/>
        <w:rPr>
          <w:b/>
          <w:sz w:val="22"/>
          <w:szCs w:val="22"/>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1F7579" w:rsidRPr="001D757A" w:rsidRDefault="001F7579" w:rsidP="0045332D">
      <w:pPr>
        <w:spacing w:line="360" w:lineRule="auto"/>
        <w:rPr>
          <w:b/>
          <w:sz w:val="22"/>
          <w:szCs w:val="22"/>
          <w:lang w:eastAsia="zh-CN"/>
        </w:rPr>
      </w:pPr>
    </w:p>
    <w:p w:rsidR="0045332D" w:rsidRPr="001D757A" w:rsidRDefault="0045332D" w:rsidP="0045332D">
      <w:pPr>
        <w:spacing w:line="360" w:lineRule="auto"/>
        <w:rPr>
          <w:b/>
          <w:sz w:val="22"/>
          <w:szCs w:val="22"/>
        </w:rPr>
      </w:pPr>
      <w:r w:rsidRPr="001D757A">
        <w:rPr>
          <w:rFonts w:hint="eastAsia"/>
          <w:b/>
          <w:sz w:val="22"/>
          <w:szCs w:val="22"/>
        </w:rPr>
        <w:t>Hoofdstuk 5: Kwalitatief hoogwaardige standaarden</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lang w:eastAsia="zh-CN"/>
        </w:rPr>
      </w:pPr>
      <w:r w:rsidRPr="001D757A">
        <w:rPr>
          <w:rFonts w:hint="eastAsia"/>
          <w:b/>
          <w:sz w:val="22"/>
          <w:szCs w:val="22"/>
        </w:rPr>
        <w:t>5.1 Inleiding</w:t>
      </w:r>
    </w:p>
    <w:p w:rsidR="0045332D" w:rsidRPr="001D757A" w:rsidRDefault="0045332D" w:rsidP="0045332D">
      <w:pPr>
        <w:spacing w:line="360" w:lineRule="auto"/>
        <w:rPr>
          <w:sz w:val="22"/>
          <w:szCs w:val="22"/>
        </w:rPr>
      </w:pPr>
      <w:r w:rsidRPr="001D757A">
        <w:rPr>
          <w:rFonts w:hint="eastAsia"/>
          <w:sz w:val="22"/>
          <w:szCs w:val="22"/>
        </w:rPr>
        <w:t xml:space="preserve">In dit hoofdstuk wordt ingegaan op de kwaliteit van de nieuwe </w:t>
      </w:r>
      <w:proofErr w:type="spellStart"/>
      <w:r w:rsidRPr="001D757A">
        <w:rPr>
          <w:rFonts w:hint="eastAsia"/>
          <w:sz w:val="22"/>
          <w:szCs w:val="22"/>
        </w:rPr>
        <w:t>IFRS-standaarden</w:t>
      </w:r>
      <w:proofErr w:type="spellEnd"/>
      <w:r w:rsidRPr="001D757A">
        <w:rPr>
          <w:rFonts w:hint="eastAsia"/>
          <w:sz w:val="22"/>
          <w:szCs w:val="22"/>
        </w:rPr>
        <w:t xml:space="preserve">. </w:t>
      </w:r>
      <w:r w:rsidRPr="001D757A">
        <w:rPr>
          <w:sz w:val="22"/>
          <w:szCs w:val="22"/>
        </w:rPr>
        <w:t>Daar</w:t>
      </w:r>
      <w:r w:rsidRPr="001D757A">
        <w:rPr>
          <w:rFonts w:hint="eastAsia"/>
          <w:sz w:val="22"/>
          <w:szCs w:val="22"/>
        </w:rPr>
        <w:t>bij wordt een aantal economische voordelen die IFRS 10, 11 en 12 meebrengen onderzocht.</w:t>
      </w:r>
      <w:r w:rsidRPr="001D757A">
        <w:rPr>
          <w:i/>
          <w:sz w:val="22"/>
          <w:szCs w:val="22"/>
        </w:rPr>
        <w:t xml:space="preserve"> </w:t>
      </w:r>
      <w:r w:rsidRPr="001D757A">
        <w:rPr>
          <w:rFonts w:hint="eastAsia"/>
          <w:sz w:val="22"/>
          <w:szCs w:val="22"/>
        </w:rPr>
        <w:t xml:space="preserve">Dit betreft het </w:t>
      </w:r>
      <w:r w:rsidRPr="001D757A">
        <w:rPr>
          <w:sz w:val="22"/>
          <w:szCs w:val="22"/>
        </w:rPr>
        <w:t>terugdringen</w:t>
      </w:r>
      <w:r w:rsidRPr="001D757A">
        <w:rPr>
          <w:rFonts w:hint="eastAsia"/>
          <w:sz w:val="22"/>
          <w:szCs w:val="22"/>
        </w:rPr>
        <w:t xml:space="preserve"> van </w:t>
      </w:r>
      <w:proofErr w:type="spellStart"/>
      <w:r w:rsidRPr="001D757A">
        <w:rPr>
          <w:rFonts w:hint="eastAsia"/>
          <w:sz w:val="22"/>
          <w:szCs w:val="22"/>
        </w:rPr>
        <w:t>earnings</w:t>
      </w:r>
      <w:proofErr w:type="spellEnd"/>
      <w:r w:rsidRPr="001D757A">
        <w:rPr>
          <w:rFonts w:hint="eastAsia"/>
          <w:sz w:val="22"/>
          <w:szCs w:val="22"/>
        </w:rPr>
        <w:t xml:space="preserve"> management, </w:t>
      </w:r>
      <w:proofErr w:type="spellStart"/>
      <w:r w:rsidRPr="001D757A">
        <w:rPr>
          <w:sz w:val="22"/>
          <w:szCs w:val="22"/>
        </w:rPr>
        <w:t>informatie-asymmetrie</w:t>
      </w:r>
      <w:proofErr w:type="spellEnd"/>
      <w:r w:rsidRPr="001D757A">
        <w:rPr>
          <w:rFonts w:hint="eastAsia"/>
          <w:sz w:val="22"/>
          <w:szCs w:val="22"/>
        </w:rPr>
        <w:t xml:space="preserve"> en </w:t>
      </w:r>
      <w:r w:rsidRPr="001D757A">
        <w:rPr>
          <w:sz w:val="22"/>
          <w:szCs w:val="22"/>
        </w:rPr>
        <w:t xml:space="preserve">de </w:t>
      </w:r>
      <w:r w:rsidRPr="001D757A">
        <w:rPr>
          <w:rFonts w:hint="eastAsia"/>
          <w:sz w:val="22"/>
          <w:szCs w:val="22"/>
        </w:rPr>
        <w:t xml:space="preserve">kosten van kapitaal. Deze economische voordelen worden in drie paragrafen afzonderlijk behandeld. Eerst wordt de achtergrond van elk voordeel beschreven. </w:t>
      </w:r>
      <w:r w:rsidRPr="001D757A">
        <w:rPr>
          <w:sz w:val="22"/>
          <w:szCs w:val="22"/>
        </w:rPr>
        <w:t>In</w:t>
      </w:r>
      <w:r w:rsidRPr="001D757A">
        <w:rPr>
          <w:rFonts w:hint="eastAsia"/>
          <w:sz w:val="22"/>
          <w:szCs w:val="22"/>
        </w:rPr>
        <w:t xml:space="preserve"> </w:t>
      </w:r>
      <w:r w:rsidRPr="001D757A">
        <w:rPr>
          <w:sz w:val="22"/>
          <w:szCs w:val="22"/>
        </w:rPr>
        <w:t>diverse</w:t>
      </w:r>
      <w:r w:rsidRPr="001D757A">
        <w:rPr>
          <w:rFonts w:hint="eastAsia"/>
          <w:sz w:val="22"/>
          <w:szCs w:val="22"/>
        </w:rPr>
        <w:t xml:space="preserve"> onderzoeken wordt </w:t>
      </w:r>
      <w:r w:rsidRPr="001D757A">
        <w:rPr>
          <w:sz w:val="22"/>
          <w:szCs w:val="22"/>
        </w:rPr>
        <w:t xml:space="preserve">nagegaan </w:t>
      </w:r>
      <w:r w:rsidRPr="001D757A">
        <w:rPr>
          <w:rFonts w:hint="eastAsia"/>
          <w:sz w:val="22"/>
          <w:szCs w:val="22"/>
        </w:rPr>
        <w:t xml:space="preserve">of de verplichte toepassing van IFRS vanaf 2005 </w:t>
      </w:r>
      <w:r w:rsidRPr="001D757A">
        <w:rPr>
          <w:sz w:val="22"/>
          <w:szCs w:val="22"/>
        </w:rPr>
        <w:t xml:space="preserve">tot </w:t>
      </w:r>
      <w:r w:rsidRPr="001D757A">
        <w:rPr>
          <w:rFonts w:hint="eastAsia"/>
          <w:sz w:val="22"/>
          <w:szCs w:val="22"/>
        </w:rPr>
        <w:t xml:space="preserve">deze voordelen hebben </w:t>
      </w:r>
      <w:r w:rsidRPr="001D757A">
        <w:rPr>
          <w:sz w:val="22"/>
          <w:szCs w:val="22"/>
        </w:rPr>
        <w:t>geleid</w:t>
      </w:r>
      <w:r w:rsidRPr="001D757A">
        <w:rPr>
          <w:rFonts w:hint="eastAsia"/>
          <w:sz w:val="22"/>
          <w:szCs w:val="22"/>
        </w:rPr>
        <w:t xml:space="preserve">. </w:t>
      </w:r>
      <w:proofErr w:type="gramStart"/>
      <w:r w:rsidRPr="001D757A">
        <w:rPr>
          <w:rFonts w:hint="eastAsia"/>
          <w:sz w:val="22"/>
          <w:szCs w:val="22"/>
        </w:rPr>
        <w:t xml:space="preserve">Vervolgens wordt er een analyse uitgevoerd of de nieuwe standaarden die </w:t>
      </w:r>
      <w:r w:rsidRPr="001D757A">
        <w:rPr>
          <w:sz w:val="22"/>
          <w:szCs w:val="22"/>
        </w:rPr>
        <w:t xml:space="preserve">met ingang van 2014 </w:t>
      </w:r>
      <w:r w:rsidR="006B7F32" w:rsidRPr="001D757A">
        <w:rPr>
          <w:sz w:val="22"/>
          <w:szCs w:val="22"/>
        </w:rPr>
        <w:t xml:space="preserve">verplicht </w:t>
      </w:r>
      <w:r w:rsidR="00EA17DD" w:rsidRPr="001D757A">
        <w:rPr>
          <w:rFonts w:hint="eastAsia"/>
          <w:sz w:val="22"/>
          <w:szCs w:val="22"/>
        </w:rPr>
        <w:t>zijn</w:t>
      </w:r>
      <w:r w:rsidR="00EA17DD" w:rsidRPr="001D757A">
        <w:rPr>
          <w:sz w:val="22"/>
          <w:szCs w:val="22"/>
        </w:rPr>
        <w:t xml:space="preserve"> </w:t>
      </w:r>
      <w:r w:rsidRPr="001D757A">
        <w:rPr>
          <w:rFonts w:hint="eastAsia"/>
          <w:sz w:val="22"/>
          <w:szCs w:val="22"/>
        </w:rPr>
        <w:t xml:space="preserve">kunnen bijdragen aan het bereiken van deze economische doelen. </w:t>
      </w:r>
      <w:proofErr w:type="gramEnd"/>
      <w:r w:rsidRPr="001D757A">
        <w:rPr>
          <w:rFonts w:hint="eastAsia"/>
          <w:sz w:val="22"/>
          <w:szCs w:val="22"/>
        </w:rPr>
        <w:t>De laatste deelvraag</w:t>
      </w:r>
      <w:r w:rsidRPr="001D757A">
        <w:rPr>
          <w:rFonts w:hint="eastAsia"/>
          <w:i/>
          <w:sz w:val="22"/>
          <w:szCs w:val="22"/>
        </w:rPr>
        <w:t xml:space="preserve"> </w:t>
      </w:r>
      <w:r w:rsidR="0071593F" w:rsidRPr="001D757A">
        <w:rPr>
          <w:i/>
          <w:sz w:val="22"/>
          <w:szCs w:val="22"/>
          <w:lang w:eastAsia="zh-CN"/>
        </w:rPr>
        <w:t>“</w:t>
      </w:r>
      <w:r w:rsidRPr="001D757A">
        <w:rPr>
          <w:rFonts w:hint="eastAsia"/>
          <w:i/>
          <w:sz w:val="22"/>
          <w:szCs w:val="22"/>
        </w:rPr>
        <w:t>Welke economische voordelen worden er behaald door de invoering van IFRS 10, 11 en 12?</w:t>
      </w:r>
      <w:r w:rsidR="0071593F" w:rsidRPr="001D757A">
        <w:rPr>
          <w:i/>
          <w:sz w:val="22"/>
          <w:szCs w:val="22"/>
          <w:lang w:eastAsia="zh-CN"/>
        </w:rPr>
        <w:t>”</w:t>
      </w:r>
      <w:r w:rsidR="0071593F" w:rsidRPr="001D757A">
        <w:rPr>
          <w:rFonts w:hint="eastAsia"/>
          <w:i/>
          <w:sz w:val="22"/>
          <w:szCs w:val="22"/>
          <w:lang w:eastAsia="zh-CN"/>
        </w:rPr>
        <w:t xml:space="preserve"> </w:t>
      </w:r>
      <w:r w:rsidRPr="001D757A">
        <w:rPr>
          <w:rFonts w:hint="eastAsia"/>
          <w:sz w:val="22"/>
          <w:szCs w:val="22"/>
        </w:rPr>
        <w:t>wordt in dit hoofdstuk beantwoord.</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lang w:eastAsia="zh-CN"/>
        </w:rPr>
      </w:pPr>
      <w:r w:rsidRPr="001D757A">
        <w:rPr>
          <w:rFonts w:hint="eastAsia"/>
          <w:b/>
          <w:sz w:val="22"/>
          <w:szCs w:val="22"/>
        </w:rPr>
        <w:t>5.2 Economische voordelen</w:t>
      </w:r>
    </w:p>
    <w:p w:rsidR="0045332D" w:rsidRPr="001D757A" w:rsidRDefault="0045332D" w:rsidP="0045332D">
      <w:pPr>
        <w:spacing w:line="360" w:lineRule="auto"/>
        <w:rPr>
          <w:sz w:val="22"/>
          <w:szCs w:val="22"/>
        </w:rPr>
      </w:pPr>
      <w:r w:rsidRPr="001D757A">
        <w:rPr>
          <w:rFonts w:hint="eastAsia"/>
          <w:sz w:val="22"/>
          <w:szCs w:val="22"/>
        </w:rPr>
        <w:t xml:space="preserve">In paragraaf 2.5.2 werden drie voorwaarden </w:t>
      </w:r>
      <w:r w:rsidRPr="001D757A">
        <w:rPr>
          <w:sz w:val="22"/>
          <w:szCs w:val="22"/>
        </w:rPr>
        <w:t xml:space="preserve">genoemd </w:t>
      </w:r>
      <w:r w:rsidRPr="001D757A">
        <w:rPr>
          <w:rFonts w:hint="eastAsia"/>
          <w:sz w:val="22"/>
          <w:szCs w:val="22"/>
        </w:rPr>
        <w:t>waar</w:t>
      </w:r>
      <w:r w:rsidRPr="001D757A">
        <w:rPr>
          <w:sz w:val="22"/>
          <w:szCs w:val="22"/>
        </w:rPr>
        <w:t>aan</w:t>
      </w:r>
      <w:r w:rsidRPr="001D757A">
        <w:rPr>
          <w:rFonts w:hint="eastAsia"/>
          <w:sz w:val="22"/>
          <w:szCs w:val="22"/>
        </w:rPr>
        <w:t xml:space="preserve"> kwali</w:t>
      </w:r>
      <w:r w:rsidR="00F31DFC" w:rsidRPr="001D757A">
        <w:rPr>
          <w:rFonts w:hint="eastAsia"/>
          <w:sz w:val="22"/>
          <w:szCs w:val="22"/>
        </w:rPr>
        <w:t>tatief hoogwaardige</w:t>
      </w:r>
      <w:r w:rsidR="00F31DFC" w:rsidRPr="001D757A">
        <w:rPr>
          <w:sz w:val="22"/>
          <w:szCs w:val="22"/>
        </w:rPr>
        <w:t xml:space="preserve"> verslaggeving </w:t>
      </w:r>
      <w:r w:rsidRPr="001D757A">
        <w:rPr>
          <w:rFonts w:hint="eastAsia"/>
          <w:sz w:val="22"/>
          <w:szCs w:val="22"/>
        </w:rPr>
        <w:t>moet voldoen. In dit hoofdstuk wordt verder in</w:t>
      </w:r>
      <w:r w:rsidR="00EA17DD" w:rsidRPr="001D757A">
        <w:rPr>
          <w:rFonts w:hint="eastAsia"/>
          <w:sz w:val="22"/>
          <w:szCs w:val="22"/>
        </w:rPr>
        <w:t>gegaan op de eerste voorwaarde</w:t>
      </w:r>
      <w:r w:rsidR="00EA17DD" w:rsidRPr="001D757A">
        <w:rPr>
          <w:sz w:val="22"/>
          <w:szCs w:val="22"/>
        </w:rPr>
        <w:t xml:space="preserve">, </w:t>
      </w:r>
      <w:r w:rsidRPr="001D757A">
        <w:rPr>
          <w:sz w:val="22"/>
          <w:szCs w:val="22"/>
        </w:rPr>
        <w:t xml:space="preserve">de aanwezigheid van </w:t>
      </w:r>
      <w:r w:rsidRPr="001D757A">
        <w:rPr>
          <w:rFonts w:hint="eastAsia"/>
          <w:sz w:val="22"/>
          <w:szCs w:val="22"/>
        </w:rPr>
        <w:t>kwalit</w:t>
      </w:r>
      <w:r w:rsidR="006C11ED" w:rsidRPr="001D757A">
        <w:rPr>
          <w:rFonts w:hint="eastAsia"/>
          <w:sz w:val="22"/>
          <w:szCs w:val="22"/>
        </w:rPr>
        <w:t>atief hoogwaardige standaarden.</w:t>
      </w:r>
      <w:r w:rsidR="006C11ED" w:rsidRPr="001D757A">
        <w:rPr>
          <w:sz w:val="22"/>
          <w:szCs w:val="22"/>
        </w:rPr>
        <w:t xml:space="preserve"> </w:t>
      </w:r>
      <w:r w:rsidR="0071593F" w:rsidRPr="001D757A">
        <w:rPr>
          <w:i/>
          <w:sz w:val="22"/>
          <w:szCs w:val="22"/>
          <w:lang w:eastAsia="zh-CN"/>
        </w:rPr>
        <w:t>“</w:t>
      </w:r>
      <w:r w:rsidRPr="001D757A">
        <w:rPr>
          <w:rFonts w:hint="eastAsia"/>
          <w:i/>
          <w:sz w:val="22"/>
          <w:szCs w:val="22"/>
        </w:rPr>
        <w:t>Standaarden zijn kwalitatief hoogwaardig indien zij een zodanige transparantie en vergelijkbaarheid kunnen leiden dat daar economische voo</w:t>
      </w:r>
      <w:r w:rsidR="006C11ED" w:rsidRPr="001D757A">
        <w:rPr>
          <w:rFonts w:hint="eastAsia"/>
          <w:i/>
          <w:sz w:val="22"/>
          <w:szCs w:val="22"/>
        </w:rPr>
        <w:t>rdelen mee kunnen worden behaal</w:t>
      </w:r>
      <w:r w:rsidR="0071593F" w:rsidRPr="001D757A">
        <w:rPr>
          <w:i/>
          <w:sz w:val="22"/>
          <w:szCs w:val="22"/>
        </w:rPr>
        <w:t>d</w:t>
      </w:r>
      <w:r w:rsidR="0071593F" w:rsidRPr="001D757A">
        <w:rPr>
          <w:i/>
          <w:sz w:val="22"/>
          <w:szCs w:val="22"/>
          <w:lang w:eastAsia="zh-CN"/>
        </w:rPr>
        <w:t>”</w:t>
      </w:r>
      <w:r w:rsidRPr="001D757A">
        <w:rPr>
          <w:rFonts w:hint="eastAsia"/>
          <w:i/>
          <w:sz w:val="22"/>
          <w:szCs w:val="22"/>
        </w:rPr>
        <w:t xml:space="preserve"> </w:t>
      </w:r>
      <w:r w:rsidRPr="001D757A">
        <w:rPr>
          <w:rFonts w:hint="eastAsia"/>
          <w:sz w:val="22"/>
          <w:szCs w:val="22"/>
        </w:rPr>
        <w:t>(</w:t>
      </w:r>
      <w:proofErr w:type="spellStart"/>
      <w:r w:rsidRPr="001D757A">
        <w:rPr>
          <w:rFonts w:hint="eastAsia"/>
          <w:sz w:val="22"/>
          <w:szCs w:val="22"/>
        </w:rPr>
        <w:t>Reimers</w:t>
      </w:r>
      <w:proofErr w:type="spellEnd"/>
      <w:r w:rsidRPr="001D757A">
        <w:rPr>
          <w:rFonts w:hint="eastAsia"/>
          <w:sz w:val="22"/>
          <w:szCs w:val="22"/>
        </w:rPr>
        <w:t xml:space="preserve">, 2010). </w:t>
      </w:r>
    </w:p>
    <w:p w:rsidR="0045332D" w:rsidRPr="001D757A" w:rsidRDefault="0045332D" w:rsidP="0045332D">
      <w:pPr>
        <w:spacing w:line="360" w:lineRule="auto"/>
        <w:rPr>
          <w:sz w:val="22"/>
          <w:szCs w:val="22"/>
        </w:rPr>
      </w:pPr>
      <w:r w:rsidRPr="001D757A">
        <w:rPr>
          <w:sz w:val="22"/>
          <w:szCs w:val="22"/>
        </w:rPr>
        <w:t>V</w:t>
      </w:r>
      <w:r w:rsidRPr="001D757A">
        <w:rPr>
          <w:rFonts w:hint="eastAsia"/>
          <w:sz w:val="22"/>
          <w:szCs w:val="22"/>
        </w:rPr>
        <w:t>erwachte economische voordelen van de invoering van IFRS 10, 11 en 12 zijn onder andere:</w:t>
      </w:r>
    </w:p>
    <w:p w:rsidR="0045332D" w:rsidRPr="001D757A" w:rsidRDefault="0045332D" w:rsidP="0045332D">
      <w:pPr>
        <w:pStyle w:val="ListParagraph"/>
        <w:widowControl w:val="0"/>
        <w:numPr>
          <w:ilvl w:val="0"/>
          <w:numId w:val="19"/>
        </w:numPr>
        <w:spacing w:line="360" w:lineRule="auto"/>
        <w:contextualSpacing w:val="0"/>
        <w:jc w:val="both"/>
        <w:rPr>
          <w:sz w:val="22"/>
          <w:szCs w:val="22"/>
        </w:rPr>
      </w:pPr>
      <w:r w:rsidRPr="001D757A">
        <w:rPr>
          <w:sz w:val="22"/>
          <w:szCs w:val="22"/>
        </w:rPr>
        <w:t>Terugdringen van</w:t>
      </w:r>
      <w:r w:rsidRPr="001D757A">
        <w:rPr>
          <w:rFonts w:hint="eastAsia"/>
          <w:sz w:val="22"/>
          <w:szCs w:val="22"/>
        </w:rPr>
        <w:t xml:space="preserve"> </w:t>
      </w:r>
      <w:r w:rsidR="00EA17DD" w:rsidRPr="001D757A">
        <w:rPr>
          <w:sz w:val="22"/>
          <w:szCs w:val="22"/>
        </w:rPr>
        <w:t>‘</w:t>
      </w:r>
      <w:proofErr w:type="spellStart"/>
      <w:r w:rsidRPr="001D757A">
        <w:rPr>
          <w:rFonts w:hint="eastAsia"/>
          <w:sz w:val="22"/>
          <w:szCs w:val="22"/>
        </w:rPr>
        <w:t>earnings</w:t>
      </w:r>
      <w:proofErr w:type="spellEnd"/>
      <w:r w:rsidRPr="001D757A">
        <w:rPr>
          <w:rFonts w:hint="eastAsia"/>
          <w:sz w:val="22"/>
          <w:szCs w:val="22"/>
        </w:rPr>
        <w:t xml:space="preserve"> management</w:t>
      </w:r>
      <w:r w:rsidR="00EA17DD" w:rsidRPr="001D757A">
        <w:rPr>
          <w:sz w:val="22"/>
          <w:szCs w:val="22"/>
        </w:rPr>
        <w:t>’</w:t>
      </w:r>
      <w:r w:rsidRPr="001D757A">
        <w:rPr>
          <w:rFonts w:hint="eastAsia"/>
          <w:sz w:val="22"/>
          <w:szCs w:val="22"/>
        </w:rPr>
        <w:t>;</w:t>
      </w:r>
    </w:p>
    <w:p w:rsidR="0045332D" w:rsidRPr="001D757A" w:rsidRDefault="0045332D" w:rsidP="0045332D">
      <w:pPr>
        <w:spacing w:line="360" w:lineRule="auto"/>
        <w:rPr>
          <w:sz w:val="22"/>
          <w:szCs w:val="22"/>
        </w:rPr>
      </w:pPr>
      <w:r w:rsidRPr="001D757A">
        <w:rPr>
          <w:sz w:val="22"/>
          <w:szCs w:val="22"/>
        </w:rPr>
        <w:t>Door een beperking in de</w:t>
      </w:r>
      <w:r w:rsidRPr="001D757A">
        <w:rPr>
          <w:rFonts w:hint="eastAsia"/>
          <w:sz w:val="22"/>
          <w:szCs w:val="22"/>
        </w:rPr>
        <w:t xml:space="preserve"> keuze en interpretatieruimte binnen </w:t>
      </w:r>
      <w:r w:rsidRPr="001D757A">
        <w:rPr>
          <w:sz w:val="22"/>
          <w:szCs w:val="22"/>
        </w:rPr>
        <w:t xml:space="preserve">de </w:t>
      </w:r>
      <w:r w:rsidRPr="001D757A">
        <w:rPr>
          <w:rFonts w:hint="eastAsia"/>
          <w:sz w:val="22"/>
          <w:szCs w:val="22"/>
        </w:rPr>
        <w:t>IFRS,</w:t>
      </w:r>
      <w:r w:rsidRPr="001D757A">
        <w:rPr>
          <w:sz w:val="22"/>
          <w:szCs w:val="22"/>
        </w:rPr>
        <w:t xml:space="preserve"> worden de mogelijkheden voor het management van een onderneming verkleind om een misleidend beeld van de werkelijke staat van de onderneming te geven</w:t>
      </w:r>
      <w:r w:rsidRPr="001D757A">
        <w:rPr>
          <w:rFonts w:hint="eastAsia"/>
          <w:sz w:val="22"/>
          <w:szCs w:val="22"/>
        </w:rPr>
        <w:t>.</w:t>
      </w:r>
    </w:p>
    <w:p w:rsidR="0045332D" w:rsidRPr="001D757A" w:rsidRDefault="0045332D" w:rsidP="0045332D">
      <w:pPr>
        <w:spacing w:line="360" w:lineRule="auto"/>
        <w:rPr>
          <w:sz w:val="22"/>
          <w:szCs w:val="22"/>
        </w:rPr>
      </w:pPr>
    </w:p>
    <w:p w:rsidR="0045332D" w:rsidRPr="001D757A" w:rsidRDefault="0045332D" w:rsidP="0045332D">
      <w:pPr>
        <w:pStyle w:val="ListParagraph"/>
        <w:widowControl w:val="0"/>
        <w:numPr>
          <w:ilvl w:val="0"/>
          <w:numId w:val="19"/>
        </w:numPr>
        <w:spacing w:line="360" w:lineRule="auto"/>
        <w:contextualSpacing w:val="0"/>
        <w:jc w:val="both"/>
        <w:rPr>
          <w:sz w:val="22"/>
          <w:szCs w:val="22"/>
        </w:rPr>
      </w:pPr>
      <w:r w:rsidRPr="001D757A">
        <w:rPr>
          <w:rFonts w:hint="eastAsia"/>
          <w:sz w:val="22"/>
          <w:szCs w:val="22"/>
        </w:rPr>
        <w:t xml:space="preserve">Verlaging </w:t>
      </w:r>
      <w:proofErr w:type="spellStart"/>
      <w:r w:rsidRPr="001D757A">
        <w:rPr>
          <w:sz w:val="22"/>
          <w:szCs w:val="22"/>
        </w:rPr>
        <w:t>informatie-asymmetrie</w:t>
      </w:r>
      <w:proofErr w:type="spellEnd"/>
      <w:r w:rsidRPr="001D757A">
        <w:rPr>
          <w:rFonts w:hint="eastAsia"/>
          <w:sz w:val="22"/>
          <w:szCs w:val="22"/>
        </w:rPr>
        <w:t>;</w:t>
      </w:r>
    </w:p>
    <w:p w:rsidR="0045332D" w:rsidRPr="001D757A" w:rsidRDefault="0045332D" w:rsidP="0045332D">
      <w:pPr>
        <w:spacing w:line="360" w:lineRule="auto"/>
        <w:rPr>
          <w:sz w:val="22"/>
          <w:szCs w:val="22"/>
        </w:rPr>
      </w:pPr>
      <w:r w:rsidRPr="001D757A">
        <w:rPr>
          <w:sz w:val="22"/>
          <w:szCs w:val="22"/>
        </w:rPr>
        <w:t xml:space="preserve">De </w:t>
      </w:r>
      <w:proofErr w:type="spellStart"/>
      <w:r w:rsidRPr="001D757A">
        <w:rPr>
          <w:sz w:val="22"/>
          <w:szCs w:val="22"/>
        </w:rPr>
        <w:t>informatie-asymmetrie</w:t>
      </w:r>
      <w:proofErr w:type="spellEnd"/>
      <w:r w:rsidRPr="001D757A">
        <w:rPr>
          <w:sz w:val="22"/>
          <w:szCs w:val="22"/>
        </w:rPr>
        <w:t>, waardoor beleggers in de onderneming altijd een informatieachterstand hebben ten opzichte van bestuurders, wordt verkleind doordat meer toelichting vereist wordt in de verslaggeving.</w:t>
      </w:r>
    </w:p>
    <w:p w:rsidR="0045332D" w:rsidRPr="001D757A" w:rsidRDefault="0045332D" w:rsidP="0045332D">
      <w:pPr>
        <w:spacing w:line="360" w:lineRule="auto"/>
        <w:rPr>
          <w:sz w:val="22"/>
          <w:szCs w:val="22"/>
        </w:rPr>
      </w:pPr>
    </w:p>
    <w:p w:rsidR="0045332D" w:rsidRPr="001D757A" w:rsidRDefault="0045332D" w:rsidP="0045332D">
      <w:pPr>
        <w:pStyle w:val="ListParagraph"/>
        <w:widowControl w:val="0"/>
        <w:numPr>
          <w:ilvl w:val="0"/>
          <w:numId w:val="19"/>
        </w:numPr>
        <w:spacing w:line="360" w:lineRule="auto"/>
        <w:contextualSpacing w:val="0"/>
        <w:jc w:val="both"/>
        <w:rPr>
          <w:sz w:val="22"/>
          <w:szCs w:val="22"/>
        </w:rPr>
      </w:pPr>
      <w:r w:rsidRPr="001D757A">
        <w:rPr>
          <w:rFonts w:hint="eastAsia"/>
          <w:sz w:val="22"/>
          <w:szCs w:val="22"/>
        </w:rPr>
        <w:t>Verlaging kosten van kapitaal;</w:t>
      </w:r>
    </w:p>
    <w:p w:rsidR="0045332D" w:rsidRPr="001D757A" w:rsidRDefault="0045332D" w:rsidP="0045332D">
      <w:pPr>
        <w:spacing w:line="360" w:lineRule="auto"/>
        <w:rPr>
          <w:sz w:val="22"/>
          <w:szCs w:val="22"/>
        </w:rPr>
      </w:pPr>
      <w:r w:rsidRPr="001D757A">
        <w:rPr>
          <w:sz w:val="22"/>
          <w:szCs w:val="22"/>
        </w:rPr>
        <w:t>Doordat het risico voor vermogensverschaffers</w:t>
      </w:r>
      <w:r w:rsidR="00F92C1C" w:rsidRPr="001D757A">
        <w:rPr>
          <w:sz w:val="22"/>
          <w:szCs w:val="22"/>
        </w:rPr>
        <w:t xml:space="preserve"> </w:t>
      </w:r>
      <w:r w:rsidRPr="001D757A">
        <w:rPr>
          <w:sz w:val="22"/>
          <w:szCs w:val="22"/>
        </w:rPr>
        <w:t>afneemt door betere en betrouwbaardere informatie, zal de risico-opslag omlaag gebracht kunnen worden</w:t>
      </w:r>
      <w:r w:rsidRPr="001D757A">
        <w:rPr>
          <w:rFonts w:hint="eastAsia"/>
          <w:sz w:val="22"/>
          <w:szCs w:val="22"/>
        </w:rPr>
        <w:t xml:space="preserve"> (</w:t>
      </w:r>
      <w:proofErr w:type="spellStart"/>
      <w:r w:rsidRPr="001D757A">
        <w:rPr>
          <w:rFonts w:hint="eastAsia"/>
          <w:sz w:val="22"/>
          <w:szCs w:val="22"/>
        </w:rPr>
        <w:t>Reimers</w:t>
      </w:r>
      <w:proofErr w:type="spellEnd"/>
      <w:r w:rsidRPr="001D757A">
        <w:rPr>
          <w:rFonts w:hint="eastAsia"/>
          <w:sz w:val="22"/>
          <w:szCs w:val="22"/>
        </w:rPr>
        <w:t>, 2010).</w:t>
      </w: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r w:rsidRPr="001D757A">
        <w:rPr>
          <w:rFonts w:hint="eastAsia"/>
          <w:b/>
          <w:sz w:val="22"/>
          <w:szCs w:val="22"/>
        </w:rPr>
        <w:t xml:space="preserve">5.3 </w:t>
      </w:r>
      <w:proofErr w:type="gramStart"/>
      <w:r w:rsidRPr="001D757A">
        <w:rPr>
          <w:b/>
          <w:sz w:val="22"/>
          <w:szCs w:val="22"/>
        </w:rPr>
        <w:t>Terugdringen</w:t>
      </w:r>
      <w:proofErr w:type="gramEnd"/>
      <w:r w:rsidRPr="001D757A">
        <w:rPr>
          <w:rFonts w:hint="eastAsia"/>
          <w:b/>
          <w:sz w:val="22"/>
          <w:szCs w:val="22"/>
        </w:rPr>
        <w:t xml:space="preserve"> </w:t>
      </w:r>
      <w:proofErr w:type="spellStart"/>
      <w:r w:rsidRPr="001D757A">
        <w:rPr>
          <w:rFonts w:hint="eastAsia"/>
          <w:b/>
          <w:sz w:val="22"/>
          <w:szCs w:val="22"/>
        </w:rPr>
        <w:t>earnings</w:t>
      </w:r>
      <w:proofErr w:type="spellEnd"/>
      <w:r w:rsidRPr="001D757A">
        <w:rPr>
          <w:rFonts w:hint="eastAsia"/>
          <w:b/>
          <w:sz w:val="22"/>
          <w:szCs w:val="22"/>
        </w:rPr>
        <w:t xml:space="preserve"> management</w:t>
      </w:r>
    </w:p>
    <w:p w:rsidR="0045332D" w:rsidRPr="001D757A" w:rsidRDefault="0045332D" w:rsidP="0045332D">
      <w:pPr>
        <w:spacing w:line="360" w:lineRule="auto"/>
        <w:rPr>
          <w:sz w:val="22"/>
          <w:szCs w:val="22"/>
        </w:rPr>
      </w:pPr>
      <w:r w:rsidRPr="001D757A">
        <w:rPr>
          <w:sz w:val="22"/>
          <w:szCs w:val="22"/>
        </w:rPr>
        <w:t>Het management van een onderne</w:t>
      </w:r>
      <w:r w:rsidR="00F92C1C" w:rsidRPr="001D757A">
        <w:rPr>
          <w:sz w:val="22"/>
          <w:szCs w:val="22"/>
        </w:rPr>
        <w:t xml:space="preserve">ming kan in de verleiding komen </w:t>
      </w:r>
      <w:r w:rsidRPr="001D757A">
        <w:rPr>
          <w:sz w:val="22"/>
          <w:szCs w:val="22"/>
        </w:rPr>
        <w:t>de prestaties en staat van de onderneming ro</w:t>
      </w:r>
      <w:r w:rsidR="00F92C1C" w:rsidRPr="001D757A">
        <w:rPr>
          <w:sz w:val="22"/>
          <w:szCs w:val="22"/>
        </w:rPr>
        <w:t xml:space="preserve">oskleuriger voor te stellen dan </w:t>
      </w:r>
      <w:r w:rsidRPr="001D757A">
        <w:rPr>
          <w:sz w:val="22"/>
          <w:szCs w:val="22"/>
        </w:rPr>
        <w:t xml:space="preserve">deze in werkelijkheid is. In paragraaf 2.2 zagen we </w:t>
      </w:r>
      <w:proofErr w:type="gramStart"/>
      <w:r w:rsidRPr="001D757A">
        <w:rPr>
          <w:sz w:val="22"/>
          <w:szCs w:val="22"/>
        </w:rPr>
        <w:t>reeds</w:t>
      </w:r>
      <w:proofErr w:type="gramEnd"/>
      <w:r w:rsidRPr="001D757A">
        <w:rPr>
          <w:sz w:val="22"/>
          <w:szCs w:val="22"/>
        </w:rPr>
        <w:t xml:space="preserve"> dat de voornaamste functies van financiële verslaggeving de verantwoordingsfunctie en informatiefunctie zijn ten behoeve van de besluitvorming van belanghebbenden. </w:t>
      </w:r>
      <w:proofErr w:type="spellStart"/>
      <w:r w:rsidRPr="001D757A">
        <w:rPr>
          <w:sz w:val="22"/>
          <w:szCs w:val="22"/>
        </w:rPr>
        <w:t>Earnings</w:t>
      </w:r>
      <w:proofErr w:type="spellEnd"/>
      <w:r w:rsidRPr="001D757A">
        <w:rPr>
          <w:sz w:val="22"/>
          <w:szCs w:val="22"/>
        </w:rPr>
        <w:t xml:space="preserve"> management is in strijd met deze functies, omdat er een verkeerd beeld van de onderneming wordt geschetst</w:t>
      </w:r>
      <w:r w:rsidRPr="001D757A">
        <w:rPr>
          <w:rFonts w:hint="eastAsia"/>
          <w:sz w:val="22"/>
          <w:szCs w:val="22"/>
        </w:rPr>
        <w:t xml:space="preserve"> (Epe &amp; </w:t>
      </w:r>
      <w:proofErr w:type="spellStart"/>
      <w:r w:rsidRPr="001D757A">
        <w:rPr>
          <w:rFonts w:hint="eastAsia"/>
          <w:sz w:val="22"/>
          <w:szCs w:val="22"/>
        </w:rPr>
        <w:t>Kpetzier</w:t>
      </w:r>
      <w:proofErr w:type="spellEnd"/>
      <w:r w:rsidRPr="001D757A">
        <w:rPr>
          <w:rFonts w:hint="eastAsia"/>
          <w:sz w:val="22"/>
          <w:szCs w:val="22"/>
        </w:rPr>
        <w:t xml:space="preserve">, 2011). </w:t>
      </w:r>
      <w:proofErr w:type="spellStart"/>
      <w:r w:rsidRPr="001D757A">
        <w:rPr>
          <w:rFonts w:hint="eastAsia"/>
          <w:sz w:val="22"/>
          <w:szCs w:val="22"/>
        </w:rPr>
        <w:t>Earnings</w:t>
      </w:r>
      <w:proofErr w:type="spellEnd"/>
      <w:r w:rsidRPr="001D757A">
        <w:rPr>
          <w:rFonts w:hint="eastAsia"/>
          <w:sz w:val="22"/>
          <w:szCs w:val="22"/>
        </w:rPr>
        <w:t xml:space="preserve"> management bepaalt de mate waarin </w:t>
      </w:r>
      <w:r w:rsidRPr="001D757A">
        <w:rPr>
          <w:sz w:val="22"/>
          <w:szCs w:val="22"/>
        </w:rPr>
        <w:t>financiële</w:t>
      </w:r>
      <w:r w:rsidRPr="001D757A">
        <w:rPr>
          <w:rFonts w:hint="eastAsia"/>
          <w:sz w:val="22"/>
          <w:szCs w:val="22"/>
        </w:rPr>
        <w:t xml:space="preserve"> verslaggeving een goed inzicht geeft in de prestaties van de onderneming en daarmee </w:t>
      </w:r>
      <w:r w:rsidRPr="001D757A">
        <w:rPr>
          <w:sz w:val="22"/>
          <w:szCs w:val="22"/>
        </w:rPr>
        <w:t xml:space="preserve">in </w:t>
      </w:r>
      <w:r w:rsidRPr="001D757A">
        <w:rPr>
          <w:rFonts w:hint="eastAsia"/>
          <w:sz w:val="22"/>
          <w:szCs w:val="22"/>
        </w:rPr>
        <w:t>de kwaliteit van de verslaggeving.</w:t>
      </w:r>
    </w:p>
    <w:p w:rsidR="0045332D" w:rsidRPr="001D757A" w:rsidRDefault="0045332D" w:rsidP="0045332D">
      <w:pPr>
        <w:spacing w:line="360" w:lineRule="auto"/>
        <w:rPr>
          <w:sz w:val="22"/>
          <w:szCs w:val="22"/>
        </w:rPr>
      </w:pPr>
    </w:p>
    <w:p w:rsidR="0045332D" w:rsidRPr="001D757A" w:rsidRDefault="0045332D" w:rsidP="0045332D">
      <w:pPr>
        <w:spacing w:line="360" w:lineRule="auto"/>
        <w:rPr>
          <w:sz w:val="22"/>
          <w:szCs w:val="22"/>
        </w:rPr>
      </w:pPr>
      <w:r w:rsidRPr="001D757A">
        <w:rPr>
          <w:rFonts w:hint="eastAsia"/>
          <w:sz w:val="22"/>
          <w:szCs w:val="22"/>
        </w:rPr>
        <w:t xml:space="preserve">5.3.1 Achtergrond </w:t>
      </w:r>
      <w:proofErr w:type="spellStart"/>
      <w:r w:rsidRPr="001D757A">
        <w:rPr>
          <w:rFonts w:hint="eastAsia"/>
          <w:sz w:val="22"/>
          <w:szCs w:val="22"/>
        </w:rPr>
        <w:t>earnings</w:t>
      </w:r>
      <w:proofErr w:type="spellEnd"/>
      <w:r w:rsidRPr="001D757A">
        <w:rPr>
          <w:rFonts w:hint="eastAsia"/>
          <w:sz w:val="22"/>
          <w:szCs w:val="22"/>
        </w:rPr>
        <w:t xml:space="preserve"> management</w:t>
      </w:r>
    </w:p>
    <w:p w:rsidR="0045332D" w:rsidRPr="001D757A" w:rsidRDefault="0045332D" w:rsidP="0045332D">
      <w:pPr>
        <w:spacing w:line="360" w:lineRule="auto"/>
        <w:rPr>
          <w:b/>
          <w:sz w:val="22"/>
          <w:szCs w:val="22"/>
        </w:rPr>
      </w:pPr>
      <w:r w:rsidRPr="001D757A">
        <w:rPr>
          <w:rFonts w:hint="eastAsia"/>
          <w:b/>
          <w:sz w:val="22"/>
          <w:szCs w:val="22"/>
        </w:rPr>
        <w:t>Definitie</w:t>
      </w:r>
    </w:p>
    <w:p w:rsidR="0045332D" w:rsidRPr="001D757A" w:rsidRDefault="0045332D" w:rsidP="0045332D">
      <w:pPr>
        <w:autoSpaceDE w:val="0"/>
        <w:autoSpaceDN w:val="0"/>
        <w:adjustRightInd w:val="0"/>
        <w:spacing w:line="360" w:lineRule="auto"/>
        <w:rPr>
          <w:sz w:val="22"/>
          <w:szCs w:val="22"/>
        </w:rPr>
      </w:pPr>
      <w:proofErr w:type="spellStart"/>
      <w:r w:rsidRPr="001D757A">
        <w:rPr>
          <w:rFonts w:hint="eastAsia"/>
          <w:sz w:val="22"/>
          <w:szCs w:val="22"/>
        </w:rPr>
        <w:t>Healy</w:t>
      </w:r>
      <w:proofErr w:type="spellEnd"/>
      <w:r w:rsidRPr="001D757A">
        <w:rPr>
          <w:rFonts w:hint="eastAsia"/>
          <w:sz w:val="22"/>
          <w:szCs w:val="22"/>
        </w:rPr>
        <w:t xml:space="preserve"> en </w:t>
      </w:r>
      <w:proofErr w:type="spellStart"/>
      <w:r w:rsidRPr="001D757A">
        <w:rPr>
          <w:rFonts w:hint="eastAsia"/>
          <w:sz w:val="22"/>
          <w:szCs w:val="22"/>
        </w:rPr>
        <w:t>Wahlen</w:t>
      </w:r>
      <w:proofErr w:type="spellEnd"/>
      <w:r w:rsidRPr="001D757A">
        <w:rPr>
          <w:rFonts w:hint="eastAsia"/>
          <w:sz w:val="22"/>
          <w:szCs w:val="22"/>
        </w:rPr>
        <w:t xml:space="preserve"> (1999) </w:t>
      </w:r>
      <w:r w:rsidR="001B6B9F" w:rsidRPr="001D757A">
        <w:rPr>
          <w:sz w:val="22"/>
          <w:szCs w:val="22"/>
        </w:rPr>
        <w:t>definiëren</w:t>
      </w:r>
      <w:r w:rsidRPr="001D757A">
        <w:rPr>
          <w:rFonts w:hint="eastAsia"/>
          <w:sz w:val="22"/>
          <w:szCs w:val="22"/>
        </w:rPr>
        <w:t xml:space="preserve"> </w:t>
      </w:r>
      <w:proofErr w:type="spellStart"/>
      <w:r w:rsidRPr="001D757A">
        <w:rPr>
          <w:rFonts w:hint="eastAsia"/>
          <w:sz w:val="22"/>
          <w:szCs w:val="22"/>
        </w:rPr>
        <w:t>earning</w:t>
      </w:r>
      <w:r w:rsidR="00F92C1C" w:rsidRPr="001D757A">
        <w:rPr>
          <w:rFonts w:hint="eastAsia"/>
          <w:sz w:val="22"/>
          <w:szCs w:val="22"/>
        </w:rPr>
        <w:t>s</w:t>
      </w:r>
      <w:proofErr w:type="spellEnd"/>
      <w:r w:rsidR="00F92C1C" w:rsidRPr="001D757A">
        <w:rPr>
          <w:rFonts w:hint="eastAsia"/>
          <w:sz w:val="22"/>
          <w:szCs w:val="22"/>
        </w:rPr>
        <w:t xml:space="preserve"> management (winststuring) als</w:t>
      </w:r>
      <w:r w:rsidRPr="001D757A">
        <w:rPr>
          <w:rFonts w:hint="eastAsia"/>
          <w:sz w:val="22"/>
          <w:szCs w:val="22"/>
        </w:rPr>
        <w:t xml:space="preserve">: </w:t>
      </w:r>
    </w:p>
    <w:p w:rsidR="0045332D" w:rsidRPr="001D757A" w:rsidRDefault="00D76413" w:rsidP="0045332D">
      <w:pPr>
        <w:autoSpaceDE w:val="0"/>
        <w:autoSpaceDN w:val="0"/>
        <w:adjustRightInd w:val="0"/>
        <w:spacing w:line="360" w:lineRule="auto"/>
        <w:rPr>
          <w:i/>
          <w:sz w:val="22"/>
          <w:szCs w:val="22"/>
          <w:lang w:val="en-US" w:eastAsia="zh-CN"/>
        </w:rPr>
      </w:pPr>
      <w:r w:rsidRPr="001D757A">
        <w:rPr>
          <w:i/>
          <w:sz w:val="22"/>
          <w:szCs w:val="22"/>
          <w:lang w:val="en-US" w:eastAsia="zh-CN"/>
        </w:rPr>
        <w:t>“</w:t>
      </w:r>
      <w:r w:rsidR="0045332D" w:rsidRPr="001D757A">
        <w:rPr>
          <w:i/>
          <w:sz w:val="22"/>
          <w:szCs w:val="22"/>
          <w:lang w:val="en-US"/>
        </w:rPr>
        <w:t>Earnings management occurs when managers use</w:t>
      </w:r>
      <w:r w:rsidR="0045332D" w:rsidRPr="001D757A">
        <w:rPr>
          <w:rFonts w:hint="eastAsia"/>
          <w:i/>
          <w:sz w:val="22"/>
          <w:szCs w:val="22"/>
          <w:lang w:val="en-US"/>
        </w:rPr>
        <w:t xml:space="preserve"> </w:t>
      </w:r>
      <w:r w:rsidR="0045332D" w:rsidRPr="001D757A">
        <w:rPr>
          <w:i/>
          <w:sz w:val="22"/>
          <w:szCs w:val="22"/>
          <w:lang w:val="en-US"/>
        </w:rPr>
        <w:t>judgment in financial reporting and in structuring</w:t>
      </w:r>
      <w:r w:rsidR="0045332D" w:rsidRPr="001D757A">
        <w:rPr>
          <w:rFonts w:hint="eastAsia"/>
          <w:i/>
          <w:sz w:val="22"/>
          <w:szCs w:val="22"/>
          <w:lang w:val="en-US"/>
        </w:rPr>
        <w:t xml:space="preserve"> </w:t>
      </w:r>
      <w:r w:rsidR="0045332D" w:rsidRPr="001D757A">
        <w:rPr>
          <w:i/>
          <w:sz w:val="22"/>
          <w:szCs w:val="22"/>
          <w:lang w:val="en-US"/>
        </w:rPr>
        <w:t>transactions to alter financial reports to either mislead</w:t>
      </w:r>
      <w:r w:rsidR="0045332D" w:rsidRPr="001D757A">
        <w:rPr>
          <w:rFonts w:hint="eastAsia"/>
          <w:i/>
          <w:sz w:val="22"/>
          <w:szCs w:val="22"/>
          <w:lang w:val="en-US"/>
        </w:rPr>
        <w:t xml:space="preserve"> </w:t>
      </w:r>
      <w:r w:rsidR="0045332D" w:rsidRPr="001D757A">
        <w:rPr>
          <w:i/>
          <w:sz w:val="22"/>
          <w:szCs w:val="22"/>
          <w:lang w:val="en-US"/>
        </w:rPr>
        <w:t>some</w:t>
      </w:r>
      <w:r w:rsidR="0045332D" w:rsidRPr="001D757A">
        <w:rPr>
          <w:rFonts w:hint="eastAsia"/>
          <w:i/>
          <w:sz w:val="22"/>
          <w:szCs w:val="22"/>
          <w:lang w:val="en-US"/>
        </w:rPr>
        <w:t xml:space="preserve"> </w:t>
      </w:r>
      <w:r w:rsidR="0045332D" w:rsidRPr="001D757A">
        <w:rPr>
          <w:i/>
          <w:sz w:val="22"/>
          <w:szCs w:val="22"/>
          <w:lang w:val="en-US"/>
        </w:rPr>
        <w:t>stakeholders about the underlying performance</w:t>
      </w:r>
      <w:r w:rsidR="0045332D" w:rsidRPr="001D757A">
        <w:rPr>
          <w:rFonts w:hint="eastAsia"/>
          <w:i/>
          <w:sz w:val="22"/>
          <w:szCs w:val="22"/>
          <w:lang w:val="en-US"/>
        </w:rPr>
        <w:t xml:space="preserve"> </w:t>
      </w:r>
      <w:r w:rsidR="0045332D" w:rsidRPr="001D757A">
        <w:rPr>
          <w:i/>
          <w:sz w:val="22"/>
          <w:szCs w:val="22"/>
          <w:lang w:val="en-US"/>
        </w:rPr>
        <w:t>of the firm or to influence contractual outcomes that</w:t>
      </w:r>
      <w:r w:rsidR="0045332D" w:rsidRPr="001D757A">
        <w:rPr>
          <w:rFonts w:hint="eastAsia"/>
          <w:i/>
          <w:sz w:val="22"/>
          <w:szCs w:val="22"/>
          <w:lang w:val="en-US"/>
        </w:rPr>
        <w:t xml:space="preserve"> </w:t>
      </w:r>
      <w:r w:rsidR="0045332D" w:rsidRPr="001D757A">
        <w:rPr>
          <w:i/>
          <w:sz w:val="22"/>
          <w:szCs w:val="22"/>
          <w:lang w:val="en-US"/>
        </w:rPr>
        <w:t xml:space="preserve">depend </w:t>
      </w:r>
      <w:r w:rsidRPr="001D757A">
        <w:rPr>
          <w:i/>
          <w:sz w:val="22"/>
          <w:szCs w:val="22"/>
          <w:lang w:val="en-US"/>
        </w:rPr>
        <w:t>on reported accounting numbers.</w:t>
      </w:r>
      <w:r w:rsidRPr="001D757A">
        <w:rPr>
          <w:i/>
          <w:sz w:val="22"/>
          <w:szCs w:val="22"/>
          <w:lang w:val="en-US" w:eastAsia="zh-CN"/>
        </w:rPr>
        <w:t>”</w:t>
      </w:r>
    </w:p>
    <w:p w:rsidR="0045332D" w:rsidRPr="001D757A" w:rsidRDefault="0045332D" w:rsidP="0045332D">
      <w:pPr>
        <w:autoSpaceDE w:val="0"/>
        <w:autoSpaceDN w:val="0"/>
        <w:adjustRightInd w:val="0"/>
        <w:spacing w:line="360" w:lineRule="auto"/>
        <w:rPr>
          <w:sz w:val="22"/>
          <w:szCs w:val="22"/>
          <w:lang w:val="en-US"/>
        </w:rPr>
      </w:pPr>
    </w:p>
    <w:p w:rsidR="0045332D" w:rsidRPr="001D757A" w:rsidRDefault="0045332D" w:rsidP="0045332D">
      <w:pPr>
        <w:autoSpaceDE w:val="0"/>
        <w:autoSpaceDN w:val="0"/>
        <w:adjustRightInd w:val="0"/>
        <w:spacing w:line="360" w:lineRule="auto"/>
        <w:rPr>
          <w:sz w:val="22"/>
          <w:szCs w:val="22"/>
        </w:rPr>
      </w:pPr>
      <w:r w:rsidRPr="001D757A">
        <w:rPr>
          <w:sz w:val="22"/>
          <w:szCs w:val="22"/>
        </w:rPr>
        <w:t>Uit</w:t>
      </w:r>
      <w:r w:rsidRPr="001D757A">
        <w:rPr>
          <w:rFonts w:hint="eastAsia"/>
          <w:sz w:val="22"/>
          <w:szCs w:val="22"/>
        </w:rPr>
        <w:t xml:space="preserve"> bovenstaande beschrijving, blijkt dat er expliciet word</w:t>
      </w:r>
      <w:r w:rsidRPr="001D757A">
        <w:rPr>
          <w:sz w:val="22"/>
          <w:szCs w:val="22"/>
        </w:rPr>
        <w:t>t</w:t>
      </w:r>
      <w:r w:rsidRPr="001D757A">
        <w:rPr>
          <w:rFonts w:hint="eastAsia"/>
          <w:sz w:val="22"/>
          <w:szCs w:val="22"/>
        </w:rPr>
        <w:t xml:space="preserve"> verwezen naar een doelbewuste interventie door het management in het </w:t>
      </w:r>
      <w:proofErr w:type="spellStart"/>
      <w:r w:rsidRPr="001D757A">
        <w:rPr>
          <w:rFonts w:hint="eastAsia"/>
          <w:sz w:val="22"/>
          <w:szCs w:val="22"/>
        </w:rPr>
        <w:t>verslaggevingsproces</w:t>
      </w:r>
      <w:proofErr w:type="spellEnd"/>
      <w:r w:rsidRPr="001D757A">
        <w:rPr>
          <w:rFonts w:hint="eastAsia"/>
          <w:sz w:val="22"/>
          <w:szCs w:val="22"/>
        </w:rPr>
        <w:t xml:space="preserve">. </w:t>
      </w:r>
      <w:proofErr w:type="spellStart"/>
      <w:r w:rsidRPr="001D757A">
        <w:rPr>
          <w:sz w:val="22"/>
          <w:szCs w:val="22"/>
        </w:rPr>
        <w:t>Dechow</w:t>
      </w:r>
      <w:proofErr w:type="spellEnd"/>
      <w:r w:rsidRPr="001D757A">
        <w:rPr>
          <w:sz w:val="22"/>
          <w:szCs w:val="22"/>
        </w:rPr>
        <w:t xml:space="preserve"> en </w:t>
      </w:r>
      <w:proofErr w:type="spellStart"/>
      <w:r w:rsidRPr="001D757A">
        <w:rPr>
          <w:sz w:val="22"/>
          <w:szCs w:val="22"/>
        </w:rPr>
        <w:t>Skinner</w:t>
      </w:r>
      <w:proofErr w:type="spellEnd"/>
      <w:r w:rsidRPr="001D757A">
        <w:rPr>
          <w:sz w:val="22"/>
          <w:szCs w:val="22"/>
        </w:rPr>
        <w:t xml:space="preserve"> (2000)</w:t>
      </w:r>
      <w:r w:rsidRPr="001D757A">
        <w:rPr>
          <w:rFonts w:hint="eastAsia"/>
          <w:sz w:val="22"/>
          <w:szCs w:val="22"/>
        </w:rPr>
        <w:t xml:space="preserve"> </w:t>
      </w:r>
      <w:r w:rsidRPr="001D757A">
        <w:rPr>
          <w:sz w:val="22"/>
          <w:szCs w:val="22"/>
        </w:rPr>
        <w:t xml:space="preserve">maakten een onderscheid tussen fraude en </w:t>
      </w:r>
      <w:proofErr w:type="spellStart"/>
      <w:r w:rsidRPr="001D757A">
        <w:rPr>
          <w:sz w:val="22"/>
          <w:szCs w:val="22"/>
        </w:rPr>
        <w:t>earnings</w:t>
      </w:r>
      <w:proofErr w:type="spellEnd"/>
      <w:r w:rsidRPr="001D757A">
        <w:rPr>
          <w:sz w:val="22"/>
          <w:szCs w:val="22"/>
        </w:rPr>
        <w:t xml:space="preserve"> management. In het eerste geval wordt de wet- en regelgeving met betrekking tot financiële verslaggeving overtreden. In het tweede geval blijft de sturing van de gerapporteerde winst- en omzetcijfers binnen deze wet- en regelgeving. In beide gev</w:t>
      </w:r>
      <w:r w:rsidR="00F92C1C" w:rsidRPr="001D757A">
        <w:rPr>
          <w:sz w:val="22"/>
          <w:szCs w:val="22"/>
        </w:rPr>
        <w:t xml:space="preserve">allen, echter, met de bedoeling </w:t>
      </w:r>
      <w:r w:rsidRPr="001D757A">
        <w:rPr>
          <w:sz w:val="22"/>
          <w:szCs w:val="22"/>
        </w:rPr>
        <w:t>het oordeel van de gebruiker te beïnvloeden.</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proofErr w:type="spellStart"/>
      <w:r w:rsidRPr="001D757A">
        <w:rPr>
          <w:rFonts w:hint="eastAsia"/>
          <w:b/>
          <w:sz w:val="22"/>
          <w:szCs w:val="22"/>
        </w:rPr>
        <w:t>Positive</w:t>
      </w:r>
      <w:proofErr w:type="spellEnd"/>
      <w:r w:rsidRPr="001D757A">
        <w:rPr>
          <w:rFonts w:hint="eastAsia"/>
          <w:b/>
          <w:sz w:val="22"/>
          <w:szCs w:val="22"/>
        </w:rPr>
        <w:t xml:space="preserve"> Accounting </w:t>
      </w:r>
      <w:proofErr w:type="spellStart"/>
      <w:r w:rsidRPr="001D757A">
        <w:rPr>
          <w:rFonts w:hint="eastAsia"/>
          <w:b/>
          <w:sz w:val="22"/>
          <w:szCs w:val="22"/>
        </w:rPr>
        <w:t>Theory</w:t>
      </w:r>
      <w:proofErr w:type="spellEnd"/>
    </w:p>
    <w:p w:rsidR="00CB0CE9" w:rsidRPr="001D757A" w:rsidRDefault="0045332D" w:rsidP="0045332D">
      <w:pPr>
        <w:spacing w:line="360" w:lineRule="auto"/>
        <w:rPr>
          <w:sz w:val="22"/>
          <w:szCs w:val="22"/>
          <w:lang w:eastAsia="zh-CN"/>
        </w:rPr>
      </w:pPr>
      <w:r w:rsidRPr="001D757A">
        <w:rPr>
          <w:sz w:val="22"/>
          <w:szCs w:val="22"/>
        </w:rPr>
        <w:t>Het</w:t>
      </w:r>
      <w:r w:rsidR="00F92C1C" w:rsidRPr="001D757A">
        <w:rPr>
          <w:sz w:val="22"/>
          <w:szCs w:val="22"/>
        </w:rPr>
        <w:t xml:space="preserve"> management heeft er belang bij </w:t>
      </w:r>
      <w:r w:rsidRPr="001D757A">
        <w:rPr>
          <w:sz w:val="22"/>
          <w:szCs w:val="22"/>
        </w:rPr>
        <w:t>de winst van de onderneming te sturen om zo de financiële positie en verwachtingen rooskleuriger voor te stellen (</w:t>
      </w:r>
      <w:proofErr w:type="spellStart"/>
      <w:r w:rsidRPr="001D757A">
        <w:rPr>
          <w:sz w:val="22"/>
          <w:szCs w:val="22"/>
        </w:rPr>
        <w:t>Hoogendoorn</w:t>
      </w:r>
      <w:proofErr w:type="spellEnd"/>
      <w:r w:rsidRPr="001D757A">
        <w:rPr>
          <w:sz w:val="22"/>
          <w:szCs w:val="22"/>
        </w:rPr>
        <w:t xml:space="preserve"> &amp; Mertens, 2001</w:t>
      </w:r>
      <w:r w:rsidRPr="001D757A">
        <w:rPr>
          <w:rFonts w:hint="eastAsia"/>
          <w:sz w:val="22"/>
          <w:szCs w:val="22"/>
        </w:rPr>
        <w:t xml:space="preserve">). Het management kan </w:t>
      </w:r>
      <w:r w:rsidRPr="001D757A">
        <w:rPr>
          <w:sz w:val="22"/>
          <w:szCs w:val="22"/>
        </w:rPr>
        <w:t>diverse</w:t>
      </w:r>
      <w:r w:rsidR="00F92C1C" w:rsidRPr="001D757A">
        <w:rPr>
          <w:rFonts w:hint="eastAsia"/>
          <w:sz w:val="22"/>
          <w:szCs w:val="22"/>
        </w:rPr>
        <w:t xml:space="preserve"> motieven hebben. Een</w:t>
      </w:r>
      <w:r w:rsidR="00F92C1C" w:rsidRPr="001D757A">
        <w:rPr>
          <w:sz w:val="22"/>
          <w:szCs w:val="22"/>
        </w:rPr>
        <w:t xml:space="preserve"> </w:t>
      </w:r>
      <w:r w:rsidRPr="001D757A">
        <w:rPr>
          <w:rFonts w:hint="eastAsia"/>
          <w:sz w:val="22"/>
          <w:szCs w:val="22"/>
        </w:rPr>
        <w:t xml:space="preserve">theorie die motieven van </w:t>
      </w:r>
      <w:proofErr w:type="spellStart"/>
      <w:r w:rsidRPr="001D757A">
        <w:rPr>
          <w:rFonts w:hint="eastAsia"/>
          <w:sz w:val="22"/>
          <w:szCs w:val="22"/>
        </w:rPr>
        <w:t>earnings</w:t>
      </w:r>
      <w:proofErr w:type="spellEnd"/>
      <w:r w:rsidRPr="001D757A">
        <w:rPr>
          <w:rFonts w:hint="eastAsia"/>
          <w:sz w:val="22"/>
          <w:szCs w:val="22"/>
        </w:rPr>
        <w:t xml:space="preserve"> management </w:t>
      </w:r>
      <w:proofErr w:type="gramStart"/>
      <w:r w:rsidRPr="001D757A">
        <w:rPr>
          <w:rFonts w:hint="eastAsia"/>
          <w:sz w:val="22"/>
          <w:szCs w:val="22"/>
        </w:rPr>
        <w:t>verklaart</w:t>
      </w:r>
      <w:proofErr w:type="gramEnd"/>
      <w:r w:rsidRPr="001D757A">
        <w:rPr>
          <w:rFonts w:hint="eastAsia"/>
          <w:sz w:val="22"/>
          <w:szCs w:val="22"/>
        </w:rPr>
        <w:t xml:space="preserve"> is de </w:t>
      </w:r>
      <w:r w:rsidRPr="001D757A">
        <w:rPr>
          <w:sz w:val="22"/>
          <w:szCs w:val="22"/>
        </w:rPr>
        <w:t>‘</w:t>
      </w:r>
      <w:proofErr w:type="spellStart"/>
      <w:r w:rsidRPr="001D757A">
        <w:rPr>
          <w:rFonts w:hint="eastAsia"/>
          <w:sz w:val="22"/>
          <w:szCs w:val="22"/>
        </w:rPr>
        <w:t>Positive</w:t>
      </w:r>
      <w:proofErr w:type="spellEnd"/>
      <w:r w:rsidRPr="001D757A">
        <w:rPr>
          <w:rFonts w:hint="eastAsia"/>
          <w:sz w:val="22"/>
          <w:szCs w:val="22"/>
        </w:rPr>
        <w:t xml:space="preserve"> Accounting </w:t>
      </w:r>
      <w:proofErr w:type="spellStart"/>
      <w:r w:rsidRPr="001D757A">
        <w:rPr>
          <w:rFonts w:hint="eastAsia"/>
          <w:sz w:val="22"/>
          <w:szCs w:val="22"/>
        </w:rPr>
        <w:t>Theory</w:t>
      </w:r>
      <w:proofErr w:type="spellEnd"/>
      <w:r w:rsidRPr="001D757A">
        <w:rPr>
          <w:sz w:val="22"/>
          <w:szCs w:val="22"/>
        </w:rPr>
        <w:t>’</w:t>
      </w:r>
      <w:r w:rsidRPr="001D757A">
        <w:rPr>
          <w:rFonts w:hint="eastAsia"/>
          <w:sz w:val="22"/>
          <w:szCs w:val="22"/>
        </w:rPr>
        <w:t xml:space="preserve"> (PAT) van Watts en </w:t>
      </w:r>
      <w:proofErr w:type="spellStart"/>
      <w:r w:rsidRPr="001D757A">
        <w:rPr>
          <w:rFonts w:hint="eastAsia"/>
          <w:sz w:val="22"/>
          <w:szCs w:val="22"/>
        </w:rPr>
        <w:t>Zimmerman</w:t>
      </w:r>
      <w:proofErr w:type="spellEnd"/>
      <w:r w:rsidRPr="001D757A">
        <w:rPr>
          <w:rFonts w:hint="eastAsia"/>
          <w:sz w:val="22"/>
          <w:szCs w:val="22"/>
        </w:rPr>
        <w:t xml:space="preserve"> (1978). Deze theorie probeert te voorspellen en verklaren waarom accountants aan bepaalde </w:t>
      </w:r>
      <w:proofErr w:type="spellStart"/>
      <w:r w:rsidRPr="001D757A">
        <w:rPr>
          <w:rFonts w:hint="eastAsia"/>
          <w:sz w:val="22"/>
          <w:szCs w:val="22"/>
        </w:rPr>
        <w:t>verslaggevingsmethoden</w:t>
      </w:r>
      <w:proofErr w:type="spellEnd"/>
      <w:r w:rsidRPr="001D757A">
        <w:rPr>
          <w:rFonts w:hint="eastAsia"/>
          <w:sz w:val="22"/>
          <w:szCs w:val="22"/>
        </w:rPr>
        <w:t xml:space="preserve"> de voorkeur geven boven andere methoden. De drie hypotheses van PAT zijn:</w:t>
      </w:r>
    </w:p>
    <w:p w:rsidR="0045332D" w:rsidRPr="001D757A" w:rsidRDefault="0045332D" w:rsidP="0045332D">
      <w:pPr>
        <w:pStyle w:val="ListParagraph"/>
        <w:widowControl w:val="0"/>
        <w:numPr>
          <w:ilvl w:val="0"/>
          <w:numId w:val="20"/>
        </w:numPr>
        <w:spacing w:line="360" w:lineRule="auto"/>
        <w:contextualSpacing w:val="0"/>
        <w:jc w:val="both"/>
        <w:rPr>
          <w:sz w:val="22"/>
          <w:szCs w:val="22"/>
        </w:rPr>
      </w:pPr>
      <w:r w:rsidRPr="001D757A">
        <w:rPr>
          <w:rFonts w:hint="eastAsia"/>
          <w:sz w:val="22"/>
          <w:szCs w:val="22"/>
        </w:rPr>
        <w:t>Bonus plan hypothesis</w:t>
      </w:r>
    </w:p>
    <w:p w:rsidR="0045332D" w:rsidRPr="001D757A" w:rsidRDefault="0045332D" w:rsidP="0045332D">
      <w:pPr>
        <w:spacing w:line="360" w:lineRule="auto"/>
        <w:rPr>
          <w:sz w:val="22"/>
          <w:szCs w:val="22"/>
        </w:rPr>
      </w:pPr>
      <w:r w:rsidRPr="001D757A">
        <w:rPr>
          <w:sz w:val="22"/>
          <w:szCs w:val="22"/>
        </w:rPr>
        <w:t>De b</w:t>
      </w:r>
      <w:r w:rsidRPr="001D757A">
        <w:rPr>
          <w:rFonts w:hint="eastAsia"/>
          <w:sz w:val="22"/>
          <w:szCs w:val="22"/>
        </w:rPr>
        <w:t xml:space="preserve">onus </w:t>
      </w:r>
      <w:proofErr w:type="spellStart"/>
      <w:r w:rsidRPr="001D757A">
        <w:rPr>
          <w:rFonts w:hint="eastAsia"/>
          <w:sz w:val="22"/>
          <w:szCs w:val="22"/>
        </w:rPr>
        <w:t>plan-</w:t>
      </w:r>
      <w:r w:rsidRPr="001D757A">
        <w:rPr>
          <w:sz w:val="22"/>
          <w:szCs w:val="22"/>
        </w:rPr>
        <w:t>hypothese</w:t>
      </w:r>
      <w:proofErr w:type="spellEnd"/>
      <w:r w:rsidRPr="001D757A">
        <w:rPr>
          <w:rFonts w:hint="eastAsia"/>
          <w:sz w:val="22"/>
          <w:szCs w:val="22"/>
        </w:rPr>
        <w:t xml:space="preserve"> gaat uit van</w:t>
      </w:r>
      <w:r w:rsidRPr="001D757A">
        <w:rPr>
          <w:sz w:val="22"/>
          <w:szCs w:val="22"/>
        </w:rPr>
        <w:t xml:space="preserve"> de relatie tussen </w:t>
      </w:r>
      <w:r w:rsidRPr="001D757A">
        <w:rPr>
          <w:rFonts w:hint="eastAsia"/>
          <w:sz w:val="22"/>
          <w:szCs w:val="22"/>
        </w:rPr>
        <w:t>aandeelhouders</w:t>
      </w:r>
      <w:r w:rsidRPr="001D757A">
        <w:rPr>
          <w:sz w:val="22"/>
          <w:szCs w:val="22"/>
        </w:rPr>
        <w:t xml:space="preserve"> en managers.</w:t>
      </w:r>
      <w:r w:rsidRPr="001D757A">
        <w:rPr>
          <w:rFonts w:hint="eastAsia"/>
          <w:sz w:val="22"/>
          <w:szCs w:val="22"/>
        </w:rPr>
        <w:t xml:space="preserve"> De beloning van de managers </w:t>
      </w:r>
      <w:r w:rsidRPr="001D757A">
        <w:rPr>
          <w:sz w:val="22"/>
          <w:szCs w:val="22"/>
        </w:rPr>
        <w:t>is</w:t>
      </w:r>
      <w:r w:rsidRPr="001D757A">
        <w:rPr>
          <w:rFonts w:hint="eastAsia"/>
          <w:sz w:val="22"/>
          <w:szCs w:val="22"/>
        </w:rPr>
        <w:t xml:space="preserve"> afhankelijk van de bedrijfsprestaties, bijvoorbeeld door middel van</w:t>
      </w:r>
      <w:r w:rsidRPr="001D757A">
        <w:rPr>
          <w:sz w:val="22"/>
          <w:szCs w:val="22"/>
        </w:rPr>
        <w:t xml:space="preserve"> een</w:t>
      </w:r>
      <w:r w:rsidRPr="001D757A">
        <w:rPr>
          <w:rFonts w:hint="eastAsia"/>
          <w:sz w:val="22"/>
          <w:szCs w:val="22"/>
        </w:rPr>
        <w:t xml:space="preserve"> bonusplan.</w:t>
      </w:r>
      <w:r w:rsidRPr="001D757A">
        <w:rPr>
          <w:sz w:val="22"/>
          <w:szCs w:val="22"/>
        </w:rPr>
        <w:t xml:space="preserve"> Dit zou ertoe kunnen leiden dat managers verleid worden accountingmethoden toe te passen die de uitbetaling van hun bonus maximaliseert (</w:t>
      </w:r>
      <w:proofErr w:type="spellStart"/>
      <w:r w:rsidRPr="001D757A">
        <w:rPr>
          <w:rFonts w:hint="eastAsia"/>
          <w:sz w:val="22"/>
          <w:szCs w:val="22"/>
        </w:rPr>
        <w:t>Healy</w:t>
      </w:r>
      <w:proofErr w:type="spellEnd"/>
      <w:r w:rsidRPr="001D757A">
        <w:rPr>
          <w:rFonts w:hint="eastAsia"/>
          <w:sz w:val="22"/>
          <w:szCs w:val="22"/>
        </w:rPr>
        <w:t>, 1985).</w:t>
      </w:r>
    </w:p>
    <w:p w:rsidR="00CB0CE9" w:rsidRPr="001D757A" w:rsidRDefault="00CB0CE9" w:rsidP="0045332D">
      <w:pPr>
        <w:spacing w:line="360" w:lineRule="auto"/>
        <w:rPr>
          <w:sz w:val="22"/>
          <w:szCs w:val="22"/>
          <w:lang w:eastAsia="zh-CN"/>
        </w:rPr>
      </w:pPr>
    </w:p>
    <w:p w:rsidR="00CB0CE9" w:rsidRPr="001D757A" w:rsidRDefault="00CB0CE9" w:rsidP="0045332D">
      <w:pPr>
        <w:spacing w:line="360" w:lineRule="auto"/>
        <w:rPr>
          <w:sz w:val="22"/>
          <w:szCs w:val="22"/>
          <w:lang w:eastAsia="zh-CN"/>
        </w:rPr>
      </w:pPr>
    </w:p>
    <w:p w:rsidR="00CB0CE9" w:rsidRPr="001D757A" w:rsidRDefault="00CB0CE9" w:rsidP="0045332D">
      <w:pPr>
        <w:spacing w:line="360" w:lineRule="auto"/>
        <w:rPr>
          <w:sz w:val="22"/>
          <w:szCs w:val="22"/>
          <w:lang w:eastAsia="zh-CN"/>
        </w:rPr>
      </w:pPr>
    </w:p>
    <w:p w:rsidR="0045332D" w:rsidRPr="001D757A" w:rsidRDefault="0045332D" w:rsidP="0045332D">
      <w:pPr>
        <w:pStyle w:val="ListParagraph"/>
        <w:widowControl w:val="0"/>
        <w:numPr>
          <w:ilvl w:val="0"/>
          <w:numId w:val="20"/>
        </w:numPr>
        <w:spacing w:line="360" w:lineRule="auto"/>
        <w:contextualSpacing w:val="0"/>
        <w:jc w:val="both"/>
        <w:rPr>
          <w:sz w:val="22"/>
          <w:szCs w:val="22"/>
        </w:rPr>
      </w:pPr>
      <w:proofErr w:type="spellStart"/>
      <w:r w:rsidRPr="001D757A">
        <w:rPr>
          <w:rFonts w:hint="eastAsia"/>
          <w:sz w:val="22"/>
          <w:szCs w:val="22"/>
        </w:rPr>
        <w:t>Debt</w:t>
      </w:r>
      <w:proofErr w:type="spellEnd"/>
      <w:r w:rsidRPr="001D757A">
        <w:rPr>
          <w:rFonts w:hint="eastAsia"/>
          <w:sz w:val="22"/>
          <w:szCs w:val="22"/>
        </w:rPr>
        <w:t xml:space="preserve"> </w:t>
      </w:r>
      <w:proofErr w:type="spellStart"/>
      <w:r w:rsidRPr="001D757A">
        <w:rPr>
          <w:rFonts w:hint="eastAsia"/>
          <w:sz w:val="22"/>
          <w:szCs w:val="22"/>
        </w:rPr>
        <w:t>covenant</w:t>
      </w:r>
      <w:proofErr w:type="spellEnd"/>
      <w:r w:rsidRPr="001D757A">
        <w:rPr>
          <w:rFonts w:hint="eastAsia"/>
          <w:sz w:val="22"/>
          <w:szCs w:val="22"/>
        </w:rPr>
        <w:t xml:space="preserve"> hypothesis</w:t>
      </w:r>
    </w:p>
    <w:p w:rsidR="0045332D" w:rsidRPr="001D757A" w:rsidRDefault="0045332D" w:rsidP="0045332D">
      <w:pPr>
        <w:spacing w:line="360" w:lineRule="auto"/>
        <w:rPr>
          <w:sz w:val="22"/>
          <w:szCs w:val="22"/>
        </w:rPr>
      </w:pPr>
      <w:r w:rsidRPr="001D757A">
        <w:rPr>
          <w:sz w:val="22"/>
          <w:szCs w:val="22"/>
        </w:rPr>
        <w:t xml:space="preserve">De </w:t>
      </w:r>
      <w:proofErr w:type="spellStart"/>
      <w:r w:rsidRPr="001D757A">
        <w:rPr>
          <w:rFonts w:hint="eastAsia"/>
          <w:sz w:val="22"/>
          <w:szCs w:val="22"/>
        </w:rPr>
        <w:t>Debt</w:t>
      </w:r>
      <w:proofErr w:type="spellEnd"/>
      <w:r w:rsidRPr="001D757A">
        <w:rPr>
          <w:rFonts w:hint="eastAsia"/>
          <w:sz w:val="22"/>
          <w:szCs w:val="22"/>
        </w:rPr>
        <w:t xml:space="preserve"> </w:t>
      </w:r>
      <w:proofErr w:type="spellStart"/>
      <w:r w:rsidRPr="001D757A">
        <w:rPr>
          <w:rFonts w:hint="eastAsia"/>
          <w:sz w:val="22"/>
          <w:szCs w:val="22"/>
        </w:rPr>
        <w:t>covenant-hypothese</w:t>
      </w:r>
      <w:proofErr w:type="spellEnd"/>
      <w:r w:rsidRPr="001D757A">
        <w:rPr>
          <w:rFonts w:hint="eastAsia"/>
          <w:sz w:val="22"/>
          <w:szCs w:val="22"/>
        </w:rPr>
        <w:t xml:space="preserve"> gaat uit van de relatie tussen</w:t>
      </w:r>
      <w:r w:rsidRPr="001D757A">
        <w:rPr>
          <w:sz w:val="22"/>
          <w:szCs w:val="22"/>
        </w:rPr>
        <w:t xml:space="preserve"> schuldeigenaren en aandeelhouders. </w:t>
      </w:r>
      <w:r w:rsidRPr="001D757A">
        <w:rPr>
          <w:rFonts w:hint="eastAsia"/>
          <w:sz w:val="22"/>
          <w:szCs w:val="22"/>
        </w:rPr>
        <w:t xml:space="preserve">Een hoger </w:t>
      </w:r>
      <w:proofErr w:type="spellStart"/>
      <w:r w:rsidRPr="001D757A">
        <w:rPr>
          <w:rFonts w:hint="eastAsia"/>
          <w:sz w:val="22"/>
          <w:szCs w:val="22"/>
        </w:rPr>
        <w:t>debt</w:t>
      </w:r>
      <w:proofErr w:type="spellEnd"/>
      <w:r w:rsidRPr="001D757A">
        <w:rPr>
          <w:rFonts w:hint="eastAsia"/>
          <w:sz w:val="22"/>
          <w:szCs w:val="22"/>
        </w:rPr>
        <w:t>/</w:t>
      </w:r>
      <w:proofErr w:type="spellStart"/>
      <w:r w:rsidRPr="001D757A">
        <w:rPr>
          <w:rFonts w:hint="eastAsia"/>
          <w:sz w:val="22"/>
          <w:szCs w:val="22"/>
        </w:rPr>
        <w:t>equity</w:t>
      </w:r>
      <w:proofErr w:type="spellEnd"/>
      <w:r w:rsidRPr="001D757A">
        <w:rPr>
          <w:rFonts w:hint="eastAsia"/>
          <w:sz w:val="22"/>
          <w:szCs w:val="22"/>
        </w:rPr>
        <w:t xml:space="preserve"> ratio impliceert een slechtere </w:t>
      </w:r>
      <w:r w:rsidRPr="001D757A">
        <w:rPr>
          <w:sz w:val="22"/>
          <w:szCs w:val="22"/>
        </w:rPr>
        <w:t>financiële</w:t>
      </w:r>
      <w:r w:rsidRPr="001D757A">
        <w:rPr>
          <w:rFonts w:hint="eastAsia"/>
          <w:sz w:val="22"/>
          <w:szCs w:val="22"/>
        </w:rPr>
        <w:t xml:space="preserve"> </w:t>
      </w:r>
      <w:r w:rsidRPr="001D757A">
        <w:rPr>
          <w:sz w:val="22"/>
          <w:szCs w:val="22"/>
        </w:rPr>
        <w:t>positie</w:t>
      </w:r>
      <w:r w:rsidRPr="001D757A">
        <w:rPr>
          <w:rFonts w:hint="eastAsia"/>
          <w:sz w:val="22"/>
          <w:szCs w:val="22"/>
        </w:rPr>
        <w:t xml:space="preserve"> van de onderneming. </w:t>
      </w:r>
      <w:r w:rsidRPr="001D757A">
        <w:rPr>
          <w:sz w:val="22"/>
          <w:szCs w:val="22"/>
        </w:rPr>
        <w:t>H</w:t>
      </w:r>
      <w:r w:rsidRPr="001D757A">
        <w:rPr>
          <w:rFonts w:hint="eastAsia"/>
          <w:sz w:val="22"/>
          <w:szCs w:val="22"/>
        </w:rPr>
        <w:t xml:space="preserve">ierdoor kan de onderneming </w:t>
      </w:r>
      <w:r w:rsidRPr="001D757A">
        <w:rPr>
          <w:sz w:val="22"/>
          <w:szCs w:val="22"/>
        </w:rPr>
        <w:t>sneller</w:t>
      </w:r>
      <w:r w:rsidRPr="001D757A">
        <w:rPr>
          <w:rFonts w:hint="eastAsia"/>
          <w:sz w:val="22"/>
          <w:szCs w:val="22"/>
        </w:rPr>
        <w:t xml:space="preserve"> niet aan zijn verplichtingen voldoen. Om aan </w:t>
      </w:r>
      <w:r w:rsidRPr="001D757A">
        <w:rPr>
          <w:sz w:val="22"/>
          <w:szCs w:val="22"/>
        </w:rPr>
        <w:t xml:space="preserve">de </w:t>
      </w:r>
      <w:r w:rsidRPr="001D757A">
        <w:rPr>
          <w:rFonts w:hint="eastAsia"/>
          <w:sz w:val="22"/>
          <w:szCs w:val="22"/>
        </w:rPr>
        <w:t xml:space="preserve">eisen van </w:t>
      </w:r>
      <w:r w:rsidRPr="001D757A">
        <w:rPr>
          <w:sz w:val="22"/>
          <w:szCs w:val="22"/>
        </w:rPr>
        <w:t xml:space="preserve">schuldeigenaren met betrekking tot </w:t>
      </w:r>
      <w:r w:rsidRPr="001D757A">
        <w:rPr>
          <w:rFonts w:hint="eastAsia"/>
          <w:sz w:val="22"/>
          <w:szCs w:val="22"/>
        </w:rPr>
        <w:t xml:space="preserve">liquiditeit en solvabiliteit </w:t>
      </w:r>
      <w:r w:rsidRPr="001D757A">
        <w:rPr>
          <w:sz w:val="22"/>
          <w:szCs w:val="22"/>
        </w:rPr>
        <w:t xml:space="preserve">(zoals beschreven in het </w:t>
      </w:r>
      <w:proofErr w:type="spellStart"/>
      <w:r w:rsidRPr="001D757A">
        <w:rPr>
          <w:sz w:val="22"/>
          <w:szCs w:val="22"/>
        </w:rPr>
        <w:t>debt</w:t>
      </w:r>
      <w:proofErr w:type="spellEnd"/>
      <w:r w:rsidRPr="001D757A">
        <w:rPr>
          <w:sz w:val="22"/>
          <w:szCs w:val="22"/>
        </w:rPr>
        <w:t xml:space="preserve"> </w:t>
      </w:r>
      <w:proofErr w:type="spellStart"/>
      <w:r w:rsidRPr="001D757A">
        <w:rPr>
          <w:sz w:val="22"/>
          <w:szCs w:val="22"/>
        </w:rPr>
        <w:t>covenant</w:t>
      </w:r>
      <w:proofErr w:type="spellEnd"/>
      <w:r w:rsidRPr="001D757A">
        <w:rPr>
          <w:sz w:val="22"/>
          <w:szCs w:val="22"/>
        </w:rPr>
        <w:t xml:space="preserve">) </w:t>
      </w:r>
      <w:r w:rsidRPr="001D757A">
        <w:rPr>
          <w:rFonts w:hint="eastAsia"/>
          <w:sz w:val="22"/>
          <w:szCs w:val="22"/>
        </w:rPr>
        <w:t>te voldoen zal een manager proberen toekomstige winsten te rapporteren als huidige winsten (</w:t>
      </w:r>
      <w:proofErr w:type="spellStart"/>
      <w:r w:rsidRPr="001D757A">
        <w:rPr>
          <w:sz w:val="22"/>
          <w:szCs w:val="22"/>
        </w:rPr>
        <w:t>Richardson</w:t>
      </w:r>
      <w:proofErr w:type="spellEnd"/>
      <w:r w:rsidRPr="001D757A">
        <w:rPr>
          <w:sz w:val="22"/>
          <w:szCs w:val="22"/>
        </w:rPr>
        <w:t xml:space="preserve"> et al</w:t>
      </w:r>
      <w:proofErr w:type="gramStart"/>
      <w:r w:rsidRPr="001D757A">
        <w:rPr>
          <w:sz w:val="22"/>
          <w:szCs w:val="22"/>
        </w:rPr>
        <w:t>.</w:t>
      </w:r>
      <w:proofErr w:type="gramEnd"/>
      <w:r w:rsidRPr="001D757A">
        <w:rPr>
          <w:sz w:val="22"/>
          <w:szCs w:val="22"/>
        </w:rPr>
        <w:t>, 2002</w:t>
      </w:r>
      <w:r w:rsidRPr="001D757A">
        <w:rPr>
          <w:rFonts w:hint="eastAsia"/>
          <w:sz w:val="22"/>
          <w:szCs w:val="22"/>
        </w:rPr>
        <w:t>).</w:t>
      </w:r>
    </w:p>
    <w:p w:rsidR="0045332D" w:rsidRPr="001D757A" w:rsidRDefault="0045332D" w:rsidP="0045332D">
      <w:pPr>
        <w:spacing w:line="360" w:lineRule="auto"/>
        <w:rPr>
          <w:sz w:val="22"/>
          <w:szCs w:val="22"/>
        </w:rPr>
      </w:pPr>
    </w:p>
    <w:p w:rsidR="0045332D" w:rsidRPr="001D757A" w:rsidRDefault="0045332D" w:rsidP="0045332D">
      <w:pPr>
        <w:pStyle w:val="ListParagraph"/>
        <w:widowControl w:val="0"/>
        <w:numPr>
          <w:ilvl w:val="0"/>
          <w:numId w:val="20"/>
        </w:numPr>
        <w:spacing w:line="360" w:lineRule="auto"/>
        <w:contextualSpacing w:val="0"/>
        <w:jc w:val="both"/>
        <w:rPr>
          <w:sz w:val="22"/>
          <w:szCs w:val="22"/>
        </w:rPr>
      </w:pPr>
      <w:proofErr w:type="spellStart"/>
      <w:r w:rsidRPr="001D757A">
        <w:rPr>
          <w:rFonts w:hint="eastAsia"/>
          <w:sz w:val="22"/>
          <w:szCs w:val="22"/>
        </w:rPr>
        <w:t>Political</w:t>
      </w:r>
      <w:proofErr w:type="spellEnd"/>
      <w:r w:rsidRPr="001D757A">
        <w:rPr>
          <w:rFonts w:hint="eastAsia"/>
          <w:sz w:val="22"/>
          <w:szCs w:val="22"/>
        </w:rPr>
        <w:t xml:space="preserve"> </w:t>
      </w:r>
      <w:proofErr w:type="spellStart"/>
      <w:r w:rsidRPr="001D757A">
        <w:rPr>
          <w:rFonts w:hint="eastAsia"/>
          <w:sz w:val="22"/>
          <w:szCs w:val="22"/>
        </w:rPr>
        <w:t>cost</w:t>
      </w:r>
      <w:proofErr w:type="spellEnd"/>
      <w:r w:rsidRPr="001D757A">
        <w:rPr>
          <w:rFonts w:hint="eastAsia"/>
          <w:sz w:val="22"/>
          <w:szCs w:val="22"/>
        </w:rPr>
        <w:t xml:space="preserve"> hypothesis</w:t>
      </w:r>
    </w:p>
    <w:p w:rsidR="0045332D" w:rsidRPr="001D757A" w:rsidRDefault="0045332D" w:rsidP="0045332D">
      <w:pPr>
        <w:spacing w:line="360" w:lineRule="auto"/>
        <w:rPr>
          <w:sz w:val="22"/>
          <w:szCs w:val="22"/>
        </w:rPr>
      </w:pPr>
      <w:r w:rsidRPr="001D757A">
        <w:rPr>
          <w:sz w:val="22"/>
          <w:szCs w:val="22"/>
        </w:rPr>
        <w:t xml:space="preserve">De </w:t>
      </w:r>
      <w:proofErr w:type="spellStart"/>
      <w:r w:rsidRPr="001D757A">
        <w:rPr>
          <w:sz w:val="22"/>
          <w:szCs w:val="22"/>
        </w:rPr>
        <w:t>p</w:t>
      </w:r>
      <w:r w:rsidRPr="001D757A">
        <w:rPr>
          <w:rFonts w:hint="eastAsia"/>
          <w:sz w:val="22"/>
          <w:szCs w:val="22"/>
        </w:rPr>
        <w:t>olitical</w:t>
      </w:r>
      <w:proofErr w:type="spellEnd"/>
      <w:r w:rsidRPr="001D757A">
        <w:rPr>
          <w:rFonts w:hint="eastAsia"/>
          <w:sz w:val="22"/>
          <w:szCs w:val="22"/>
        </w:rPr>
        <w:t xml:space="preserve"> </w:t>
      </w:r>
      <w:proofErr w:type="spellStart"/>
      <w:r w:rsidRPr="001D757A">
        <w:rPr>
          <w:rFonts w:hint="eastAsia"/>
          <w:sz w:val="22"/>
          <w:szCs w:val="22"/>
        </w:rPr>
        <w:t>cost-hypothese</w:t>
      </w:r>
      <w:proofErr w:type="spellEnd"/>
      <w:r w:rsidRPr="001D757A">
        <w:rPr>
          <w:rFonts w:hint="eastAsia"/>
          <w:sz w:val="22"/>
          <w:szCs w:val="22"/>
        </w:rPr>
        <w:t xml:space="preserve"> gaat uit van de</w:t>
      </w:r>
      <w:r w:rsidRPr="001D757A">
        <w:rPr>
          <w:sz w:val="22"/>
          <w:szCs w:val="22"/>
        </w:rPr>
        <w:t xml:space="preserve"> relatie tussen het bedrijf en de overheid, publiek en de samenleving.</w:t>
      </w:r>
      <w:r w:rsidRPr="001D757A">
        <w:rPr>
          <w:rFonts w:hint="eastAsia"/>
          <w:sz w:val="22"/>
          <w:szCs w:val="22"/>
        </w:rPr>
        <w:t xml:space="preserve"> Grote ondernemingen krijgen meestal meer politieke aandacht. Ze zijn meer geneigd om een lager</w:t>
      </w:r>
      <w:r w:rsidRPr="001D757A">
        <w:rPr>
          <w:sz w:val="22"/>
          <w:szCs w:val="22"/>
        </w:rPr>
        <w:t>e</w:t>
      </w:r>
      <w:r w:rsidRPr="001D757A">
        <w:rPr>
          <w:rFonts w:hint="eastAsia"/>
          <w:sz w:val="22"/>
          <w:szCs w:val="22"/>
        </w:rPr>
        <w:t xml:space="preserve"> winst te rapporteren om politieke kosten, bijvoorbeeld </w:t>
      </w:r>
      <w:r w:rsidRPr="001D757A">
        <w:rPr>
          <w:sz w:val="22"/>
          <w:szCs w:val="22"/>
        </w:rPr>
        <w:t xml:space="preserve">hogere </w:t>
      </w:r>
      <w:r w:rsidRPr="001D757A">
        <w:rPr>
          <w:rFonts w:hint="eastAsia"/>
          <w:sz w:val="22"/>
          <w:szCs w:val="22"/>
        </w:rPr>
        <w:t>belasting</w:t>
      </w:r>
      <w:r w:rsidRPr="001D757A">
        <w:rPr>
          <w:sz w:val="22"/>
          <w:szCs w:val="22"/>
        </w:rPr>
        <w:t>en, te vermijden</w:t>
      </w:r>
      <w:r w:rsidRPr="001D757A">
        <w:rPr>
          <w:rFonts w:hint="eastAsia"/>
          <w:sz w:val="22"/>
          <w:szCs w:val="22"/>
        </w:rPr>
        <w:t xml:space="preserve">. </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Overige motieven</w:t>
      </w:r>
    </w:p>
    <w:p w:rsidR="0045332D" w:rsidRPr="001D757A" w:rsidRDefault="0045332D" w:rsidP="0045332D">
      <w:pPr>
        <w:spacing w:line="360" w:lineRule="auto"/>
        <w:rPr>
          <w:sz w:val="22"/>
          <w:szCs w:val="22"/>
        </w:rPr>
      </w:pPr>
      <w:r w:rsidRPr="001D757A">
        <w:rPr>
          <w:rFonts w:hint="eastAsia"/>
          <w:sz w:val="22"/>
          <w:szCs w:val="22"/>
        </w:rPr>
        <w:t>Naast deze contra</w:t>
      </w:r>
      <w:r w:rsidR="00F92C1C" w:rsidRPr="001D757A">
        <w:rPr>
          <w:rFonts w:hint="eastAsia"/>
          <w:sz w:val="22"/>
          <w:szCs w:val="22"/>
        </w:rPr>
        <w:t>ctuele motieven kunnen managers</w:t>
      </w:r>
      <w:r w:rsidR="00F92C1C" w:rsidRPr="001D757A">
        <w:rPr>
          <w:sz w:val="22"/>
          <w:szCs w:val="22"/>
        </w:rPr>
        <w:t xml:space="preserve"> </w:t>
      </w:r>
      <w:r w:rsidRPr="001D757A">
        <w:rPr>
          <w:rFonts w:hint="eastAsia"/>
          <w:sz w:val="22"/>
          <w:szCs w:val="22"/>
        </w:rPr>
        <w:t xml:space="preserve">andere motieven hebben vanuit de kapitaalmarkt en regelgeving. Vanuit de kapitaalmarkt willen de managers de aandelenkoersen </w:t>
      </w:r>
      <w:r w:rsidRPr="001D757A">
        <w:rPr>
          <w:sz w:val="22"/>
          <w:szCs w:val="22"/>
        </w:rPr>
        <w:t>beïnvloeden</w:t>
      </w:r>
      <w:r w:rsidRPr="001D757A">
        <w:rPr>
          <w:rFonts w:hint="eastAsia"/>
          <w:sz w:val="22"/>
          <w:szCs w:val="22"/>
        </w:rPr>
        <w:t xml:space="preserve"> en hie</w:t>
      </w:r>
      <w:r w:rsidR="00F92C1C" w:rsidRPr="001D757A">
        <w:rPr>
          <w:rFonts w:hint="eastAsia"/>
          <w:sz w:val="22"/>
          <w:szCs w:val="22"/>
        </w:rPr>
        <w:t>rvan</w:t>
      </w:r>
      <w:r w:rsidR="00F92C1C" w:rsidRPr="001D757A">
        <w:rPr>
          <w:sz w:val="22"/>
          <w:szCs w:val="22"/>
        </w:rPr>
        <w:t xml:space="preserve"> </w:t>
      </w:r>
      <w:r w:rsidRPr="001D757A">
        <w:rPr>
          <w:rFonts w:hint="eastAsia"/>
          <w:sz w:val="22"/>
          <w:szCs w:val="22"/>
        </w:rPr>
        <w:t xml:space="preserve">profiteren (Epe &amp; </w:t>
      </w:r>
      <w:proofErr w:type="spellStart"/>
      <w:r w:rsidRPr="001D757A">
        <w:rPr>
          <w:rFonts w:hint="eastAsia"/>
          <w:sz w:val="22"/>
          <w:szCs w:val="22"/>
        </w:rPr>
        <w:t>Kpetzier</w:t>
      </w:r>
      <w:proofErr w:type="spellEnd"/>
      <w:r w:rsidRPr="001D757A">
        <w:rPr>
          <w:rFonts w:hint="eastAsia"/>
          <w:sz w:val="22"/>
          <w:szCs w:val="22"/>
        </w:rPr>
        <w:t>, 2011).</w:t>
      </w:r>
      <w:r w:rsidRPr="001D757A">
        <w:rPr>
          <w:sz w:val="22"/>
          <w:szCs w:val="22"/>
        </w:rPr>
        <w:t xml:space="preserve"> Andere motieven zijn bijvoorbeeld he</w:t>
      </w:r>
      <w:r w:rsidR="00F92C1C" w:rsidRPr="001D757A">
        <w:rPr>
          <w:sz w:val="22"/>
          <w:szCs w:val="22"/>
        </w:rPr>
        <w:t xml:space="preserve">t ontwijken van regelgeving die </w:t>
      </w:r>
      <w:r w:rsidRPr="001D757A">
        <w:rPr>
          <w:sz w:val="22"/>
          <w:szCs w:val="22"/>
        </w:rPr>
        <w:t>binnen een bepaalde industrie geldt (bijvoorbeeld regelgeving die alleen geldt voor ondernemingen met een bepaalde omzet) of om inspectie door regelgevende instanties te ontwijken. Daarnaast kunnen fiscale redenen een rol spelen (</w:t>
      </w:r>
      <w:proofErr w:type="spellStart"/>
      <w:r w:rsidRPr="001D757A">
        <w:rPr>
          <w:sz w:val="22"/>
          <w:szCs w:val="22"/>
        </w:rPr>
        <w:t>Healy</w:t>
      </w:r>
      <w:proofErr w:type="spellEnd"/>
      <w:r w:rsidRPr="001D757A">
        <w:rPr>
          <w:sz w:val="22"/>
          <w:szCs w:val="22"/>
        </w:rPr>
        <w:t xml:space="preserve"> </w:t>
      </w:r>
      <w:r w:rsidRPr="001D757A">
        <w:rPr>
          <w:rFonts w:hint="eastAsia"/>
          <w:sz w:val="22"/>
          <w:szCs w:val="22"/>
        </w:rPr>
        <w:t>&amp;</w:t>
      </w:r>
      <w:r w:rsidRPr="001D757A">
        <w:rPr>
          <w:sz w:val="22"/>
          <w:szCs w:val="22"/>
        </w:rPr>
        <w:t xml:space="preserve"> </w:t>
      </w:r>
      <w:proofErr w:type="spellStart"/>
      <w:r w:rsidRPr="001D757A">
        <w:rPr>
          <w:sz w:val="22"/>
          <w:szCs w:val="22"/>
        </w:rPr>
        <w:t>Wahlen</w:t>
      </w:r>
      <w:proofErr w:type="spellEnd"/>
      <w:r w:rsidRPr="001D757A">
        <w:rPr>
          <w:sz w:val="22"/>
          <w:szCs w:val="22"/>
        </w:rPr>
        <w:t>, 1999).</w:t>
      </w:r>
    </w:p>
    <w:p w:rsidR="0045332D" w:rsidRPr="001D757A" w:rsidRDefault="0045332D" w:rsidP="0045332D">
      <w:pPr>
        <w:pStyle w:val="NoSpacing"/>
        <w:spacing w:line="360" w:lineRule="auto"/>
        <w:rPr>
          <w:rFonts w:ascii="Times New Roman" w:eastAsia="SimSun" w:hAnsi="Times New Roman"/>
          <w:lang w:val="nl-NL"/>
        </w:rPr>
      </w:pPr>
    </w:p>
    <w:p w:rsidR="0045332D" w:rsidRPr="001D757A" w:rsidRDefault="0045332D" w:rsidP="0045332D">
      <w:pPr>
        <w:autoSpaceDE w:val="0"/>
        <w:autoSpaceDN w:val="0"/>
        <w:adjustRightInd w:val="0"/>
        <w:spacing w:line="360" w:lineRule="auto"/>
        <w:rPr>
          <w:b/>
          <w:sz w:val="22"/>
          <w:szCs w:val="22"/>
        </w:rPr>
      </w:pPr>
      <w:r w:rsidRPr="001D757A">
        <w:rPr>
          <w:b/>
          <w:sz w:val="22"/>
          <w:szCs w:val="22"/>
        </w:rPr>
        <w:t>Strategieën</w:t>
      </w:r>
    </w:p>
    <w:p w:rsidR="0045332D" w:rsidRPr="001D757A" w:rsidRDefault="0045332D" w:rsidP="0045332D">
      <w:pPr>
        <w:spacing w:line="360" w:lineRule="auto"/>
        <w:rPr>
          <w:sz w:val="22"/>
          <w:szCs w:val="22"/>
        </w:rPr>
      </w:pPr>
      <w:r w:rsidRPr="001D757A">
        <w:rPr>
          <w:rFonts w:hint="eastAsia"/>
          <w:sz w:val="22"/>
          <w:szCs w:val="22"/>
        </w:rPr>
        <w:t>D</w:t>
      </w:r>
      <w:r w:rsidRPr="001D757A">
        <w:rPr>
          <w:sz w:val="22"/>
          <w:szCs w:val="22"/>
        </w:rPr>
        <w:t>e</w:t>
      </w:r>
      <w:r w:rsidRPr="001D757A">
        <w:rPr>
          <w:rFonts w:hint="eastAsia"/>
          <w:sz w:val="22"/>
          <w:szCs w:val="22"/>
        </w:rPr>
        <w:t xml:space="preserve"> drie </w:t>
      </w:r>
      <w:r w:rsidRPr="001D757A">
        <w:rPr>
          <w:sz w:val="22"/>
          <w:szCs w:val="22"/>
        </w:rPr>
        <w:t>strategieën</w:t>
      </w:r>
      <w:r w:rsidRPr="001D757A">
        <w:rPr>
          <w:rFonts w:hint="eastAsia"/>
          <w:sz w:val="22"/>
          <w:szCs w:val="22"/>
        </w:rPr>
        <w:t xml:space="preserve"> die </w:t>
      </w:r>
      <w:r w:rsidRPr="001D757A">
        <w:rPr>
          <w:sz w:val="22"/>
          <w:szCs w:val="22"/>
        </w:rPr>
        <w:t xml:space="preserve">door managers </w:t>
      </w:r>
      <w:r w:rsidRPr="001D757A">
        <w:rPr>
          <w:rFonts w:hint="eastAsia"/>
          <w:sz w:val="22"/>
          <w:szCs w:val="22"/>
        </w:rPr>
        <w:t xml:space="preserve">worden </w:t>
      </w:r>
      <w:r w:rsidRPr="001D757A">
        <w:rPr>
          <w:sz w:val="22"/>
          <w:szCs w:val="22"/>
        </w:rPr>
        <w:t xml:space="preserve">gebruikt bij </w:t>
      </w:r>
      <w:proofErr w:type="spellStart"/>
      <w:r w:rsidRPr="001D757A">
        <w:rPr>
          <w:sz w:val="22"/>
          <w:szCs w:val="22"/>
        </w:rPr>
        <w:t>earnings</w:t>
      </w:r>
      <w:proofErr w:type="spellEnd"/>
      <w:r w:rsidRPr="001D757A">
        <w:rPr>
          <w:sz w:val="22"/>
          <w:szCs w:val="22"/>
        </w:rPr>
        <w:t xml:space="preserve"> management</w:t>
      </w:r>
      <w:r w:rsidRPr="001D757A">
        <w:rPr>
          <w:rFonts w:hint="eastAsia"/>
          <w:sz w:val="22"/>
          <w:szCs w:val="22"/>
        </w:rPr>
        <w:t xml:space="preserve"> zijn onder andere:</w:t>
      </w:r>
      <w:r w:rsidRPr="001D757A">
        <w:rPr>
          <w:sz w:val="22"/>
          <w:szCs w:val="22"/>
        </w:rPr>
        <w:t xml:space="preserve"> </w:t>
      </w:r>
    </w:p>
    <w:p w:rsidR="0045332D" w:rsidRPr="001D757A" w:rsidRDefault="0045332D" w:rsidP="0045332D">
      <w:pPr>
        <w:pStyle w:val="ListParagraph"/>
        <w:widowControl w:val="0"/>
        <w:numPr>
          <w:ilvl w:val="0"/>
          <w:numId w:val="21"/>
        </w:numPr>
        <w:spacing w:line="360" w:lineRule="auto"/>
        <w:contextualSpacing w:val="0"/>
        <w:jc w:val="both"/>
        <w:rPr>
          <w:sz w:val="22"/>
          <w:szCs w:val="22"/>
        </w:rPr>
      </w:pPr>
      <w:r w:rsidRPr="001D757A">
        <w:rPr>
          <w:rFonts w:hint="eastAsia"/>
          <w:sz w:val="22"/>
          <w:szCs w:val="22"/>
        </w:rPr>
        <w:t>Winstmaximalisatie</w:t>
      </w:r>
    </w:p>
    <w:p w:rsidR="0045332D" w:rsidRPr="001D757A" w:rsidRDefault="0045332D" w:rsidP="0045332D">
      <w:pPr>
        <w:spacing w:line="360" w:lineRule="auto"/>
        <w:rPr>
          <w:sz w:val="22"/>
          <w:szCs w:val="22"/>
        </w:rPr>
      </w:pPr>
      <w:r w:rsidRPr="001D757A">
        <w:rPr>
          <w:sz w:val="22"/>
          <w:szCs w:val="22"/>
        </w:rPr>
        <w:t>De</w:t>
      </w:r>
      <w:r w:rsidRPr="001D757A">
        <w:rPr>
          <w:rFonts w:hint="eastAsia"/>
          <w:sz w:val="22"/>
          <w:szCs w:val="22"/>
        </w:rPr>
        <w:t xml:space="preserve"> manager is eerder geneigd de winst te maximaliseren zolang zijn bonus meestijgt met de winst en </w:t>
      </w:r>
      <w:r w:rsidRPr="001D757A">
        <w:rPr>
          <w:sz w:val="22"/>
          <w:szCs w:val="22"/>
        </w:rPr>
        <w:t>daaraan</w:t>
      </w:r>
      <w:r w:rsidRPr="001D757A">
        <w:rPr>
          <w:rFonts w:hint="eastAsia"/>
          <w:sz w:val="22"/>
          <w:szCs w:val="22"/>
        </w:rPr>
        <w:t xml:space="preserve"> </w:t>
      </w:r>
      <w:r w:rsidRPr="001D757A">
        <w:rPr>
          <w:sz w:val="22"/>
          <w:szCs w:val="22"/>
        </w:rPr>
        <w:t xml:space="preserve">geen opwaarts limiet (upper </w:t>
      </w:r>
      <w:proofErr w:type="spellStart"/>
      <w:r w:rsidRPr="001D757A">
        <w:rPr>
          <w:sz w:val="22"/>
          <w:szCs w:val="22"/>
        </w:rPr>
        <w:t>bound</w:t>
      </w:r>
      <w:proofErr w:type="spellEnd"/>
      <w:r w:rsidRPr="001D757A">
        <w:rPr>
          <w:sz w:val="22"/>
          <w:szCs w:val="22"/>
        </w:rPr>
        <w:t>)</w:t>
      </w:r>
      <w:r w:rsidRPr="001D757A">
        <w:rPr>
          <w:rFonts w:hint="eastAsia"/>
          <w:sz w:val="22"/>
          <w:szCs w:val="22"/>
        </w:rPr>
        <w:t xml:space="preserve"> </w:t>
      </w:r>
      <w:r w:rsidRPr="001D757A">
        <w:rPr>
          <w:sz w:val="22"/>
          <w:szCs w:val="22"/>
        </w:rPr>
        <w:t>is gesteld</w:t>
      </w:r>
      <w:r w:rsidRPr="001D757A">
        <w:rPr>
          <w:rFonts w:hint="eastAsia"/>
          <w:sz w:val="22"/>
          <w:szCs w:val="22"/>
        </w:rPr>
        <w:t>.</w:t>
      </w:r>
      <w:r w:rsidRPr="001D757A">
        <w:rPr>
          <w:sz w:val="22"/>
          <w:szCs w:val="22"/>
        </w:rPr>
        <w:t xml:space="preserve"> Indien e</w:t>
      </w:r>
      <w:r w:rsidR="00F92C1C" w:rsidRPr="001D757A">
        <w:rPr>
          <w:sz w:val="22"/>
          <w:szCs w:val="22"/>
        </w:rPr>
        <w:t xml:space="preserve">r wel sprake is van een limiet, </w:t>
      </w:r>
      <w:r w:rsidRPr="001D757A">
        <w:rPr>
          <w:sz w:val="22"/>
          <w:szCs w:val="22"/>
        </w:rPr>
        <w:t>zal de manager de winst afromen en doorschuiven naar de volgende peri</w:t>
      </w:r>
      <w:r w:rsidR="00F92C1C" w:rsidRPr="001D757A">
        <w:rPr>
          <w:sz w:val="22"/>
          <w:szCs w:val="22"/>
        </w:rPr>
        <w:t xml:space="preserve">ode. Zo kan hij de totale </w:t>
      </w:r>
      <w:r w:rsidRPr="001D757A">
        <w:rPr>
          <w:sz w:val="22"/>
          <w:szCs w:val="22"/>
        </w:rPr>
        <w:t xml:space="preserve">bonus maximaliseren. Dit 'schuiven' met de winst werd eerder beschreven door </w:t>
      </w:r>
      <w:proofErr w:type="spellStart"/>
      <w:r w:rsidRPr="001D757A">
        <w:rPr>
          <w:sz w:val="22"/>
          <w:szCs w:val="22"/>
        </w:rPr>
        <w:t>Healy</w:t>
      </w:r>
      <w:proofErr w:type="spellEnd"/>
      <w:r w:rsidRPr="001D757A">
        <w:rPr>
          <w:sz w:val="22"/>
          <w:szCs w:val="22"/>
        </w:rPr>
        <w:t xml:space="preserve"> (1985) in zijn ‘</w:t>
      </w:r>
      <w:proofErr w:type="spellStart"/>
      <w:r w:rsidRPr="001D757A">
        <w:rPr>
          <w:sz w:val="22"/>
          <w:szCs w:val="22"/>
        </w:rPr>
        <w:t>two</w:t>
      </w:r>
      <w:proofErr w:type="spellEnd"/>
      <w:r w:rsidRPr="001D757A">
        <w:rPr>
          <w:sz w:val="22"/>
          <w:szCs w:val="22"/>
        </w:rPr>
        <w:t xml:space="preserve"> </w:t>
      </w:r>
      <w:proofErr w:type="spellStart"/>
      <w:r w:rsidRPr="001D757A">
        <w:rPr>
          <w:sz w:val="22"/>
          <w:szCs w:val="22"/>
        </w:rPr>
        <w:t>period</w:t>
      </w:r>
      <w:proofErr w:type="spellEnd"/>
      <w:r w:rsidRPr="001D757A">
        <w:rPr>
          <w:sz w:val="22"/>
          <w:szCs w:val="22"/>
        </w:rPr>
        <w:t xml:space="preserve"> model’.</w:t>
      </w:r>
    </w:p>
    <w:p w:rsidR="0045332D" w:rsidRPr="001D757A" w:rsidRDefault="0045332D" w:rsidP="0045332D">
      <w:pPr>
        <w:spacing w:line="360" w:lineRule="auto"/>
        <w:rPr>
          <w:sz w:val="22"/>
          <w:szCs w:val="22"/>
        </w:rPr>
      </w:pPr>
    </w:p>
    <w:p w:rsidR="0045332D" w:rsidRPr="001D757A" w:rsidRDefault="0045332D" w:rsidP="0045332D">
      <w:pPr>
        <w:pStyle w:val="ListParagraph"/>
        <w:widowControl w:val="0"/>
        <w:numPr>
          <w:ilvl w:val="0"/>
          <w:numId w:val="21"/>
        </w:numPr>
        <w:spacing w:line="360" w:lineRule="auto"/>
        <w:contextualSpacing w:val="0"/>
        <w:jc w:val="both"/>
        <w:rPr>
          <w:sz w:val="22"/>
          <w:szCs w:val="22"/>
        </w:rPr>
      </w:pPr>
      <w:proofErr w:type="spellStart"/>
      <w:r w:rsidRPr="001D757A">
        <w:rPr>
          <w:rFonts w:hint="eastAsia"/>
          <w:sz w:val="22"/>
          <w:szCs w:val="22"/>
        </w:rPr>
        <w:t>Winstminimalisatie</w:t>
      </w:r>
      <w:proofErr w:type="spellEnd"/>
    </w:p>
    <w:p w:rsidR="0045332D" w:rsidRPr="001D757A" w:rsidRDefault="0045332D" w:rsidP="0045332D">
      <w:pPr>
        <w:spacing w:line="360" w:lineRule="auto"/>
        <w:rPr>
          <w:sz w:val="22"/>
          <w:szCs w:val="22"/>
        </w:rPr>
      </w:pPr>
      <w:r w:rsidRPr="001D757A">
        <w:rPr>
          <w:rFonts w:hint="eastAsia"/>
          <w:sz w:val="22"/>
          <w:szCs w:val="22"/>
        </w:rPr>
        <w:t xml:space="preserve">De manager is eerder geneigd de winst te minimaliseren als hij onder de </w:t>
      </w:r>
      <w:proofErr w:type="spellStart"/>
      <w:r w:rsidRPr="001D757A">
        <w:rPr>
          <w:rFonts w:hint="eastAsia"/>
          <w:sz w:val="22"/>
          <w:szCs w:val="22"/>
        </w:rPr>
        <w:t>lower</w:t>
      </w:r>
      <w:proofErr w:type="spellEnd"/>
      <w:r w:rsidRPr="001D757A">
        <w:rPr>
          <w:rFonts w:hint="eastAsia"/>
          <w:sz w:val="22"/>
          <w:szCs w:val="22"/>
        </w:rPr>
        <w:t xml:space="preserve"> </w:t>
      </w:r>
      <w:proofErr w:type="spellStart"/>
      <w:r w:rsidRPr="001D757A">
        <w:rPr>
          <w:rFonts w:hint="eastAsia"/>
          <w:sz w:val="22"/>
          <w:szCs w:val="22"/>
        </w:rPr>
        <w:t>bound</w:t>
      </w:r>
      <w:proofErr w:type="spellEnd"/>
      <w:r w:rsidRPr="001D757A">
        <w:rPr>
          <w:rFonts w:hint="eastAsia"/>
          <w:sz w:val="22"/>
          <w:szCs w:val="22"/>
        </w:rPr>
        <w:t xml:space="preserve"> van zijn bonuscontract zit en wanneer de onderneming onder politieke druk staat. Een strategie die hierbij wordt gebruikt is de </w:t>
      </w:r>
      <w:r w:rsidRPr="001D757A">
        <w:rPr>
          <w:sz w:val="22"/>
          <w:szCs w:val="22"/>
        </w:rPr>
        <w:t>‘</w:t>
      </w:r>
      <w:r w:rsidRPr="001D757A">
        <w:rPr>
          <w:rFonts w:hint="eastAsia"/>
          <w:sz w:val="22"/>
          <w:szCs w:val="22"/>
        </w:rPr>
        <w:t xml:space="preserve">big </w:t>
      </w:r>
      <w:proofErr w:type="spellStart"/>
      <w:r w:rsidRPr="001D757A">
        <w:rPr>
          <w:rFonts w:hint="eastAsia"/>
          <w:sz w:val="22"/>
          <w:szCs w:val="22"/>
        </w:rPr>
        <w:t>bath</w:t>
      </w:r>
      <w:proofErr w:type="spellEnd"/>
      <w:r w:rsidRPr="001D757A">
        <w:rPr>
          <w:sz w:val="22"/>
          <w:szCs w:val="22"/>
        </w:rPr>
        <w:t>’</w:t>
      </w:r>
      <w:r w:rsidRPr="001D757A">
        <w:rPr>
          <w:rFonts w:hint="eastAsia"/>
          <w:sz w:val="22"/>
          <w:szCs w:val="22"/>
        </w:rPr>
        <w:t>-strategie. B</w:t>
      </w:r>
      <w:r w:rsidRPr="001D757A">
        <w:rPr>
          <w:sz w:val="22"/>
          <w:szCs w:val="22"/>
        </w:rPr>
        <w:t>ij de ‘</w:t>
      </w:r>
      <w:r w:rsidRPr="001D757A">
        <w:rPr>
          <w:rFonts w:hint="eastAsia"/>
          <w:sz w:val="22"/>
          <w:szCs w:val="22"/>
        </w:rPr>
        <w:t>b</w:t>
      </w:r>
      <w:r w:rsidRPr="001D757A">
        <w:rPr>
          <w:sz w:val="22"/>
          <w:szCs w:val="22"/>
        </w:rPr>
        <w:t xml:space="preserve">ig </w:t>
      </w:r>
      <w:proofErr w:type="spellStart"/>
      <w:r w:rsidRPr="001D757A">
        <w:rPr>
          <w:sz w:val="22"/>
          <w:szCs w:val="22"/>
        </w:rPr>
        <w:t>bath</w:t>
      </w:r>
      <w:proofErr w:type="spellEnd"/>
      <w:r w:rsidRPr="001D757A">
        <w:rPr>
          <w:sz w:val="22"/>
          <w:szCs w:val="22"/>
        </w:rPr>
        <w:t xml:space="preserve">’-strategie gaat het erom dat de kosten zoveel mogelijk in het huidige boekjaar worden opgenomen, zodat er in volgende jaren winstverbeteringen kunnen worden getoond. </w:t>
      </w:r>
      <w:r w:rsidRPr="001D757A">
        <w:rPr>
          <w:rFonts w:hint="eastAsia"/>
          <w:sz w:val="22"/>
          <w:szCs w:val="22"/>
        </w:rPr>
        <w:t xml:space="preserve">Dit gebeurt vaak bij de wisseling van CEO binnen </w:t>
      </w:r>
      <w:r w:rsidRPr="001D757A">
        <w:rPr>
          <w:sz w:val="22"/>
          <w:szCs w:val="22"/>
        </w:rPr>
        <w:t>een</w:t>
      </w:r>
      <w:r w:rsidRPr="001D757A">
        <w:rPr>
          <w:rFonts w:hint="eastAsia"/>
          <w:sz w:val="22"/>
          <w:szCs w:val="22"/>
        </w:rPr>
        <w:t xml:space="preserve"> bedrijf</w:t>
      </w:r>
      <w:r w:rsidRPr="001D757A">
        <w:rPr>
          <w:sz w:val="22"/>
          <w:szCs w:val="22"/>
        </w:rPr>
        <w:t>. In het eerste jaar na zijn aantreden kan hij de schuld van de lage prestaties toeschrijven naar slecht beleid van zijn voorganger. Vervolgens kan hij de stijging in de winst presenteren als het gevolg van zijn eigen aantreden.</w:t>
      </w:r>
    </w:p>
    <w:p w:rsidR="0045332D" w:rsidRPr="001D757A" w:rsidRDefault="0045332D" w:rsidP="0045332D">
      <w:pPr>
        <w:spacing w:line="360" w:lineRule="auto"/>
        <w:rPr>
          <w:b/>
          <w:sz w:val="22"/>
          <w:szCs w:val="22"/>
        </w:rPr>
      </w:pPr>
    </w:p>
    <w:p w:rsidR="0045332D" w:rsidRPr="001D757A" w:rsidRDefault="0045332D" w:rsidP="0045332D">
      <w:pPr>
        <w:pStyle w:val="ListParagraph"/>
        <w:widowControl w:val="0"/>
        <w:numPr>
          <w:ilvl w:val="0"/>
          <w:numId w:val="21"/>
        </w:numPr>
        <w:spacing w:line="360" w:lineRule="auto"/>
        <w:contextualSpacing w:val="0"/>
        <w:jc w:val="both"/>
        <w:rPr>
          <w:sz w:val="22"/>
          <w:szCs w:val="22"/>
        </w:rPr>
      </w:pPr>
      <w:r w:rsidRPr="001D757A">
        <w:rPr>
          <w:rFonts w:hint="eastAsia"/>
          <w:sz w:val="22"/>
          <w:szCs w:val="22"/>
        </w:rPr>
        <w:t>Winstegalisatie</w:t>
      </w:r>
    </w:p>
    <w:p w:rsidR="0045332D" w:rsidRPr="001D757A" w:rsidRDefault="0045332D" w:rsidP="0045332D">
      <w:pPr>
        <w:spacing w:line="360" w:lineRule="auto"/>
        <w:rPr>
          <w:sz w:val="22"/>
          <w:szCs w:val="22"/>
        </w:rPr>
      </w:pPr>
      <w:r w:rsidRPr="001D757A">
        <w:rPr>
          <w:rFonts w:hint="eastAsia"/>
          <w:sz w:val="22"/>
          <w:szCs w:val="22"/>
        </w:rPr>
        <w:t xml:space="preserve">Een ander strategie is om de winst te egaliseren over de tijd. </w:t>
      </w:r>
      <w:r w:rsidRPr="001D757A">
        <w:rPr>
          <w:sz w:val="22"/>
          <w:szCs w:val="22"/>
        </w:rPr>
        <w:t>Bij ‘</w:t>
      </w:r>
      <w:proofErr w:type="spellStart"/>
      <w:proofErr w:type="gramStart"/>
      <w:r w:rsidRPr="001D757A">
        <w:rPr>
          <w:sz w:val="22"/>
          <w:szCs w:val="22"/>
        </w:rPr>
        <w:t>income</w:t>
      </w:r>
      <w:proofErr w:type="spellEnd"/>
      <w:proofErr w:type="gramEnd"/>
      <w:r w:rsidRPr="001D757A">
        <w:rPr>
          <w:sz w:val="22"/>
          <w:szCs w:val="22"/>
        </w:rPr>
        <w:t xml:space="preserve"> </w:t>
      </w:r>
      <w:proofErr w:type="spellStart"/>
      <w:r w:rsidRPr="001D757A">
        <w:rPr>
          <w:sz w:val="22"/>
          <w:szCs w:val="22"/>
        </w:rPr>
        <w:t>smoothing</w:t>
      </w:r>
      <w:proofErr w:type="spellEnd"/>
      <w:r w:rsidRPr="001D757A">
        <w:rPr>
          <w:sz w:val="22"/>
          <w:szCs w:val="22"/>
        </w:rPr>
        <w:t>’ strategie worden voorzieningen opgebouwd in goede jaren en afgeboekt in slechte jaren, waardoor een meer egaal resultaat ontstaat (</w:t>
      </w:r>
      <w:proofErr w:type="spellStart"/>
      <w:r w:rsidRPr="001D757A">
        <w:rPr>
          <w:sz w:val="22"/>
          <w:szCs w:val="22"/>
        </w:rPr>
        <w:t>Hoogendoorn</w:t>
      </w:r>
      <w:proofErr w:type="spellEnd"/>
      <w:r w:rsidRPr="001D757A">
        <w:rPr>
          <w:sz w:val="22"/>
          <w:szCs w:val="22"/>
        </w:rPr>
        <w:t xml:space="preserve"> &amp; Mertens, 2001).</w:t>
      </w:r>
      <w:r w:rsidRPr="001D757A">
        <w:rPr>
          <w:rFonts w:hint="eastAsia"/>
          <w:sz w:val="22"/>
          <w:szCs w:val="22"/>
        </w:rPr>
        <w:t xml:space="preserve"> </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autoSpaceDE w:val="0"/>
        <w:autoSpaceDN w:val="0"/>
        <w:adjustRightInd w:val="0"/>
        <w:spacing w:line="360" w:lineRule="auto"/>
        <w:rPr>
          <w:sz w:val="22"/>
          <w:szCs w:val="22"/>
          <w:lang w:eastAsia="zh-CN"/>
        </w:rPr>
      </w:pPr>
      <w:r w:rsidRPr="001D757A">
        <w:rPr>
          <w:rFonts w:hint="eastAsia"/>
          <w:sz w:val="22"/>
          <w:szCs w:val="22"/>
        </w:rPr>
        <w:t xml:space="preserve">5.3.2 </w:t>
      </w:r>
      <w:proofErr w:type="spellStart"/>
      <w:r w:rsidRPr="001D757A">
        <w:rPr>
          <w:rFonts w:hint="eastAsia"/>
          <w:sz w:val="22"/>
          <w:szCs w:val="22"/>
        </w:rPr>
        <w:t>Earnings</w:t>
      </w:r>
      <w:proofErr w:type="spellEnd"/>
      <w:r w:rsidRPr="001D757A">
        <w:rPr>
          <w:rFonts w:hint="eastAsia"/>
          <w:sz w:val="22"/>
          <w:szCs w:val="22"/>
        </w:rPr>
        <w:t xml:space="preserve"> management en IFRS</w:t>
      </w: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Nadat IFRS in 2005 </w:t>
      </w:r>
      <w:r w:rsidRPr="001D757A">
        <w:rPr>
          <w:sz w:val="22"/>
          <w:szCs w:val="22"/>
        </w:rPr>
        <w:t>wa</w:t>
      </w:r>
      <w:r w:rsidRPr="001D757A">
        <w:rPr>
          <w:rFonts w:hint="eastAsia"/>
          <w:sz w:val="22"/>
          <w:szCs w:val="22"/>
        </w:rPr>
        <w:t xml:space="preserve">s ingevoerd, hebben </w:t>
      </w:r>
      <w:r w:rsidRPr="001D757A">
        <w:rPr>
          <w:sz w:val="22"/>
          <w:szCs w:val="22"/>
        </w:rPr>
        <w:t>vele</w:t>
      </w:r>
      <w:r w:rsidRPr="001D757A">
        <w:rPr>
          <w:rFonts w:hint="eastAsia"/>
          <w:sz w:val="22"/>
          <w:szCs w:val="22"/>
        </w:rPr>
        <w:t xml:space="preserve"> onderzoekers onderzoek gedaan naar de mate van </w:t>
      </w:r>
      <w:proofErr w:type="spellStart"/>
      <w:r w:rsidRPr="001D757A">
        <w:rPr>
          <w:rFonts w:hint="eastAsia"/>
          <w:sz w:val="22"/>
          <w:szCs w:val="22"/>
        </w:rPr>
        <w:t>earnings</w:t>
      </w:r>
      <w:proofErr w:type="spellEnd"/>
      <w:r w:rsidRPr="001D757A">
        <w:rPr>
          <w:rFonts w:hint="eastAsia"/>
          <w:sz w:val="22"/>
          <w:szCs w:val="22"/>
        </w:rPr>
        <w:t xml:space="preserve"> management bij ondernemingen. </w:t>
      </w:r>
      <w:r w:rsidRPr="001D757A">
        <w:rPr>
          <w:sz w:val="22"/>
          <w:szCs w:val="22"/>
        </w:rPr>
        <w:t>Veel van deze</w:t>
      </w:r>
      <w:r w:rsidRPr="001D757A">
        <w:rPr>
          <w:rFonts w:hint="eastAsia"/>
          <w:sz w:val="22"/>
          <w:szCs w:val="22"/>
        </w:rPr>
        <w:t xml:space="preserve"> onderzoeken tonen aan dat de invoering van IFRS heeft geleid tot meer </w:t>
      </w:r>
      <w:proofErr w:type="spellStart"/>
      <w:r w:rsidRPr="001D757A">
        <w:rPr>
          <w:rFonts w:hint="eastAsia"/>
          <w:sz w:val="22"/>
          <w:szCs w:val="22"/>
        </w:rPr>
        <w:t>earnings</w:t>
      </w:r>
      <w:proofErr w:type="spellEnd"/>
      <w:r w:rsidRPr="001D757A">
        <w:rPr>
          <w:rFonts w:hint="eastAsia"/>
          <w:sz w:val="22"/>
          <w:szCs w:val="22"/>
        </w:rPr>
        <w:t xml:space="preserve"> management, wat ertoe geleid heeft dat de kwaliteit van de jaarverslaggeving afgenomen is (Heemskerk &amp; van der Tas, 2006; van Beest, 2008). Volgens Heemskerk en van der Tas (2006) </w:t>
      </w:r>
      <w:r w:rsidRPr="001D757A">
        <w:rPr>
          <w:sz w:val="22"/>
          <w:szCs w:val="22"/>
        </w:rPr>
        <w:t>treedt het vooral op bij</w:t>
      </w:r>
      <w:r w:rsidRPr="001D757A">
        <w:rPr>
          <w:rFonts w:hint="eastAsia"/>
          <w:sz w:val="22"/>
          <w:szCs w:val="22"/>
        </w:rPr>
        <w:t xml:space="preserve"> subjectieve inschattingen die gemaakt moeten worden, zoals het schatten van </w:t>
      </w:r>
      <w:r w:rsidRPr="001D757A">
        <w:rPr>
          <w:sz w:val="22"/>
          <w:szCs w:val="22"/>
        </w:rPr>
        <w:t>reële</w:t>
      </w:r>
      <w:r w:rsidRPr="001D757A">
        <w:rPr>
          <w:rFonts w:hint="eastAsia"/>
          <w:sz w:val="22"/>
          <w:szCs w:val="22"/>
        </w:rPr>
        <w:t xml:space="preserve"> waarden van activa en verplichtingen en het schatten van voorzieningen.</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spacing w:line="360" w:lineRule="auto"/>
        <w:rPr>
          <w:sz w:val="22"/>
          <w:szCs w:val="22"/>
          <w:lang w:eastAsia="zh-CN"/>
        </w:rPr>
      </w:pPr>
      <w:r w:rsidRPr="001D757A">
        <w:rPr>
          <w:rFonts w:hint="eastAsia"/>
          <w:sz w:val="22"/>
          <w:szCs w:val="22"/>
        </w:rPr>
        <w:t xml:space="preserve">5.3.3 </w:t>
      </w:r>
      <w:proofErr w:type="spellStart"/>
      <w:r w:rsidRPr="001D757A">
        <w:rPr>
          <w:rFonts w:hint="eastAsia"/>
          <w:sz w:val="22"/>
          <w:szCs w:val="22"/>
        </w:rPr>
        <w:t>Earnings</w:t>
      </w:r>
      <w:proofErr w:type="spellEnd"/>
      <w:r w:rsidRPr="001D757A">
        <w:rPr>
          <w:rFonts w:hint="eastAsia"/>
          <w:sz w:val="22"/>
          <w:szCs w:val="22"/>
        </w:rPr>
        <w:t xml:space="preserve"> management en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(IFRS 10)</w:t>
      </w:r>
    </w:p>
    <w:p w:rsidR="0045332D" w:rsidRPr="001D757A" w:rsidRDefault="0045332D" w:rsidP="0045332D">
      <w:pPr>
        <w:autoSpaceDE w:val="0"/>
        <w:autoSpaceDN w:val="0"/>
        <w:adjustRightInd w:val="0"/>
        <w:spacing w:line="360" w:lineRule="auto"/>
        <w:rPr>
          <w:sz w:val="22"/>
          <w:szCs w:val="22"/>
        </w:rPr>
      </w:pPr>
      <w:r w:rsidRPr="001D757A">
        <w:rPr>
          <w:sz w:val="22"/>
          <w:szCs w:val="22"/>
        </w:rPr>
        <w:t xml:space="preserve">Special </w:t>
      </w:r>
      <w:proofErr w:type="spellStart"/>
      <w:r w:rsidRPr="001D757A">
        <w:rPr>
          <w:sz w:val="22"/>
          <w:szCs w:val="22"/>
        </w:rPr>
        <w:t>Purpose</w:t>
      </w:r>
      <w:proofErr w:type="spellEnd"/>
      <w:r w:rsidRPr="001D757A">
        <w:rPr>
          <w:sz w:val="22"/>
          <w:szCs w:val="22"/>
        </w:rPr>
        <w:t xml:space="preserve"> </w:t>
      </w:r>
      <w:proofErr w:type="spellStart"/>
      <w:r w:rsidRPr="001D757A">
        <w:rPr>
          <w:sz w:val="22"/>
          <w:szCs w:val="22"/>
        </w:rPr>
        <w:t>Entities</w:t>
      </w:r>
      <w:proofErr w:type="spellEnd"/>
      <w:r w:rsidRPr="001D757A">
        <w:rPr>
          <w:sz w:val="22"/>
          <w:szCs w:val="22"/>
        </w:rPr>
        <w:t xml:space="preserve">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sz w:val="22"/>
          <w:szCs w:val="22"/>
        </w:rPr>
        <w:t>)</w:t>
      </w:r>
      <w:r w:rsidRPr="001D757A">
        <w:rPr>
          <w:rFonts w:hint="eastAsia"/>
          <w:sz w:val="22"/>
          <w:szCs w:val="22"/>
        </w:rPr>
        <w:t xml:space="preserve"> worden door </w:t>
      </w:r>
      <w:proofErr w:type="spellStart"/>
      <w:r w:rsidRPr="001D757A">
        <w:rPr>
          <w:rFonts w:hint="eastAsia"/>
          <w:sz w:val="22"/>
          <w:szCs w:val="22"/>
        </w:rPr>
        <w:t>mangers</w:t>
      </w:r>
      <w:proofErr w:type="spellEnd"/>
      <w:r w:rsidRPr="001D757A">
        <w:rPr>
          <w:rFonts w:hint="eastAsia"/>
          <w:sz w:val="22"/>
          <w:szCs w:val="22"/>
        </w:rPr>
        <w:t xml:space="preserve"> gebruikt om </w:t>
      </w:r>
      <w:r w:rsidRPr="001D757A">
        <w:rPr>
          <w:sz w:val="22"/>
          <w:szCs w:val="22"/>
        </w:rPr>
        <w:t xml:space="preserve">de </w:t>
      </w:r>
      <w:r w:rsidRPr="001D757A">
        <w:rPr>
          <w:rFonts w:hint="eastAsia"/>
          <w:sz w:val="22"/>
          <w:szCs w:val="22"/>
        </w:rPr>
        <w:t>winst te sturen</w:t>
      </w:r>
      <w:r w:rsidRPr="001D757A">
        <w:rPr>
          <w:sz w:val="22"/>
          <w:szCs w:val="22"/>
        </w:rPr>
        <w:t>. H</w:t>
      </w:r>
      <w:r w:rsidRPr="001D757A">
        <w:rPr>
          <w:rFonts w:hint="eastAsia"/>
          <w:sz w:val="22"/>
          <w:szCs w:val="22"/>
        </w:rPr>
        <w:t>et beken</w:t>
      </w:r>
      <w:r w:rsidRPr="001D757A">
        <w:rPr>
          <w:sz w:val="22"/>
          <w:szCs w:val="22"/>
        </w:rPr>
        <w:t>d</w:t>
      </w:r>
      <w:r w:rsidRPr="001D757A">
        <w:rPr>
          <w:rFonts w:hint="eastAsia"/>
          <w:sz w:val="22"/>
          <w:szCs w:val="22"/>
        </w:rPr>
        <w:t xml:space="preserve">ste voorbeeld is </w:t>
      </w:r>
      <w:r w:rsidRPr="001D757A">
        <w:rPr>
          <w:sz w:val="22"/>
          <w:szCs w:val="22"/>
        </w:rPr>
        <w:t xml:space="preserve">het </w:t>
      </w:r>
      <w:r w:rsidRPr="001D757A">
        <w:rPr>
          <w:rFonts w:hint="eastAsia"/>
          <w:sz w:val="22"/>
          <w:szCs w:val="22"/>
        </w:rPr>
        <w:t xml:space="preserve">boekhoudschandaal van </w:t>
      </w:r>
      <w:r w:rsidRPr="001D757A">
        <w:rPr>
          <w:sz w:val="22"/>
          <w:szCs w:val="22"/>
        </w:rPr>
        <w:t>het</w:t>
      </w:r>
      <w:r w:rsidRPr="001D757A">
        <w:rPr>
          <w:rFonts w:hint="eastAsia"/>
          <w:sz w:val="22"/>
          <w:szCs w:val="22"/>
        </w:rPr>
        <w:t xml:space="preserve"> energiebedrijf Enron.</w:t>
      </w:r>
      <w:r w:rsidRPr="001D757A">
        <w:rPr>
          <w:sz w:val="22"/>
          <w:szCs w:val="22"/>
        </w:rPr>
        <w:t xml:space="preserve"> De speciale entiteiten worden vooral gebruikt om bepaalde schulden en risicovolle bezittingen van de balans te laten verdwijnen. Hierdoor wordt het eigen vermogen kunstmatig vergroot. Enron wist met behulp van deze entiteiten (waarvan het er honderden bezat) schulden en verliezen te verbergen. De accountingstandaarden van US GAAP boden blijkbaar onvoldoende waarborgen, </w:t>
      </w:r>
      <w:proofErr w:type="gramStart"/>
      <w:r w:rsidRPr="001D757A">
        <w:rPr>
          <w:sz w:val="22"/>
          <w:szCs w:val="22"/>
        </w:rPr>
        <w:t>waardoor</w:t>
      </w:r>
      <w:proofErr w:type="gramEnd"/>
      <w:r w:rsidRPr="001D757A">
        <w:rPr>
          <w:sz w:val="22"/>
          <w:szCs w:val="22"/>
        </w:rPr>
        <w:t xml:space="preserve"> deze vorm van fraude lange tijd verborgen bleef </w:t>
      </w:r>
      <w:r w:rsidRPr="001D757A">
        <w:rPr>
          <w:rFonts w:hint="eastAsia"/>
          <w:sz w:val="22"/>
          <w:szCs w:val="22"/>
        </w:rPr>
        <w:t>(</w:t>
      </w:r>
      <w:proofErr w:type="spellStart"/>
      <w:r w:rsidRPr="001D757A">
        <w:rPr>
          <w:sz w:val="22"/>
          <w:szCs w:val="22"/>
        </w:rPr>
        <w:t>Möhlmann</w:t>
      </w:r>
      <w:proofErr w:type="spellEnd"/>
      <w:r w:rsidRPr="001D757A">
        <w:rPr>
          <w:rFonts w:hint="eastAsia"/>
          <w:sz w:val="22"/>
          <w:szCs w:val="22"/>
        </w:rPr>
        <w:t>, 2010)</w:t>
      </w:r>
      <w:r w:rsidRPr="001D757A">
        <w:rPr>
          <w:sz w:val="22"/>
          <w:szCs w:val="22"/>
        </w:rPr>
        <w:t>.</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Uit het onderzoek van </w:t>
      </w:r>
      <w:proofErr w:type="spellStart"/>
      <w:r w:rsidRPr="001D757A">
        <w:rPr>
          <w:rFonts w:hint="eastAsia"/>
          <w:sz w:val="22"/>
          <w:szCs w:val="22"/>
        </w:rPr>
        <w:t>Feng</w:t>
      </w:r>
      <w:proofErr w:type="spellEnd"/>
      <w:r w:rsidRPr="001D757A">
        <w:rPr>
          <w:rFonts w:hint="eastAsia"/>
          <w:sz w:val="22"/>
          <w:szCs w:val="22"/>
        </w:rPr>
        <w:t xml:space="preserve">, </w:t>
      </w:r>
      <w:proofErr w:type="spellStart"/>
      <w:r w:rsidRPr="001D757A">
        <w:rPr>
          <w:rFonts w:hint="eastAsia"/>
          <w:sz w:val="22"/>
          <w:szCs w:val="22"/>
        </w:rPr>
        <w:t>Gramlich</w:t>
      </w:r>
      <w:proofErr w:type="spellEnd"/>
      <w:r w:rsidRPr="001D757A">
        <w:rPr>
          <w:rFonts w:hint="eastAsia"/>
          <w:sz w:val="22"/>
          <w:szCs w:val="22"/>
        </w:rPr>
        <w:t xml:space="preserve"> en </w:t>
      </w:r>
      <w:proofErr w:type="spellStart"/>
      <w:r w:rsidRPr="001D757A">
        <w:rPr>
          <w:rFonts w:hint="eastAsia"/>
          <w:sz w:val="22"/>
          <w:szCs w:val="22"/>
        </w:rPr>
        <w:t>Gupta</w:t>
      </w:r>
      <w:proofErr w:type="spellEnd"/>
      <w:r w:rsidRPr="001D757A">
        <w:rPr>
          <w:rFonts w:hint="eastAsia"/>
          <w:sz w:val="22"/>
          <w:szCs w:val="22"/>
        </w:rPr>
        <w:t xml:space="preserve"> (2006) blijkt dat ondernemingen die de grenzen naderen </w:t>
      </w:r>
      <w:r w:rsidRPr="001D757A">
        <w:rPr>
          <w:sz w:val="22"/>
          <w:szCs w:val="22"/>
        </w:rPr>
        <w:t>die</w:t>
      </w:r>
      <w:r w:rsidRPr="001D757A">
        <w:rPr>
          <w:rFonts w:hint="eastAsia"/>
          <w:sz w:val="22"/>
          <w:szCs w:val="22"/>
        </w:rPr>
        <w:t xml:space="preserve"> gesteld zijn in de voorwaarden van </w:t>
      </w:r>
      <w:proofErr w:type="spellStart"/>
      <w:r w:rsidRPr="001D757A">
        <w:rPr>
          <w:rFonts w:hint="eastAsia"/>
          <w:sz w:val="22"/>
          <w:szCs w:val="22"/>
        </w:rPr>
        <w:t>debt</w:t>
      </w:r>
      <w:r w:rsidRPr="001D757A">
        <w:rPr>
          <w:sz w:val="22"/>
          <w:szCs w:val="22"/>
        </w:rPr>
        <w:t>-convenanten</w:t>
      </w:r>
      <w:proofErr w:type="spellEnd"/>
      <w:r w:rsidRPr="001D757A">
        <w:rPr>
          <w:sz w:val="22"/>
          <w:szCs w:val="22"/>
        </w:rPr>
        <w:t xml:space="preserve"> en </w:t>
      </w:r>
      <w:r w:rsidRPr="001D757A">
        <w:rPr>
          <w:rFonts w:hint="eastAsia"/>
          <w:sz w:val="22"/>
          <w:szCs w:val="22"/>
        </w:rPr>
        <w:t xml:space="preserve">ondernemingen die hun managers belonen met </w:t>
      </w:r>
      <w:r w:rsidRPr="001D757A">
        <w:rPr>
          <w:sz w:val="22"/>
          <w:szCs w:val="22"/>
        </w:rPr>
        <w:t xml:space="preserve">bonussen, maar ook </w:t>
      </w:r>
      <w:r w:rsidRPr="001D757A">
        <w:rPr>
          <w:rFonts w:hint="eastAsia"/>
          <w:sz w:val="22"/>
          <w:szCs w:val="22"/>
        </w:rPr>
        <w:t xml:space="preserve">ondernemingen die </w:t>
      </w:r>
      <w:r w:rsidRPr="001D757A">
        <w:rPr>
          <w:sz w:val="22"/>
          <w:szCs w:val="22"/>
        </w:rPr>
        <w:t xml:space="preserve">een </w:t>
      </w:r>
      <w:r w:rsidRPr="001D757A">
        <w:rPr>
          <w:rFonts w:hint="eastAsia"/>
          <w:sz w:val="22"/>
          <w:szCs w:val="22"/>
        </w:rPr>
        <w:t>afhankelijke raad van bestuur hebben</w:t>
      </w:r>
      <w:r w:rsidRPr="001D757A">
        <w:rPr>
          <w:sz w:val="22"/>
          <w:szCs w:val="22"/>
        </w:rPr>
        <w:t>,</w:t>
      </w:r>
      <w:r w:rsidRPr="001D757A">
        <w:rPr>
          <w:rFonts w:hint="eastAsia"/>
          <w:sz w:val="22"/>
          <w:szCs w:val="22"/>
        </w:rPr>
        <w:t xml:space="preserve"> meer gebruik</w:t>
      </w:r>
      <w:r w:rsidRPr="001D757A">
        <w:rPr>
          <w:sz w:val="22"/>
          <w:szCs w:val="22"/>
        </w:rPr>
        <w:t xml:space="preserve"> maken</w:t>
      </w:r>
      <w:r w:rsidRPr="001D757A">
        <w:rPr>
          <w:rFonts w:hint="eastAsia"/>
          <w:sz w:val="22"/>
          <w:szCs w:val="22"/>
        </w:rPr>
        <w:t xml:space="preserve"> van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Ook concluderen ze dat ondernemingen die </w:t>
      </w:r>
      <w:proofErr w:type="gramStart"/>
      <w:r w:rsidRPr="001D757A">
        <w:rPr>
          <w:rFonts w:hint="eastAsia"/>
          <w:sz w:val="22"/>
          <w:szCs w:val="22"/>
        </w:rPr>
        <w:t>een</w:t>
      </w:r>
      <w:proofErr w:type="gramEnd"/>
      <w:r w:rsidRPr="001D757A">
        <w:rPr>
          <w:rFonts w:hint="eastAsia"/>
          <w:sz w:val="22"/>
          <w:szCs w:val="22"/>
        </w:rPr>
        <w:t xml:space="preserve"> grotere behoeften hebben aan kapitaal en een hoog marginale </w:t>
      </w:r>
      <w:r w:rsidRPr="001D757A">
        <w:rPr>
          <w:sz w:val="22"/>
          <w:szCs w:val="22"/>
        </w:rPr>
        <w:t>belastingtarief kennen</w:t>
      </w:r>
      <w:r w:rsidRPr="001D757A">
        <w:rPr>
          <w:rFonts w:hint="eastAsia"/>
          <w:sz w:val="22"/>
          <w:szCs w:val="22"/>
        </w:rPr>
        <w:t xml:space="preserve">, significant </w:t>
      </w:r>
      <w:r w:rsidRPr="001D757A">
        <w:rPr>
          <w:sz w:val="22"/>
          <w:szCs w:val="22"/>
        </w:rPr>
        <w:t>vaker</w:t>
      </w:r>
      <w:r w:rsidRPr="001D757A">
        <w:rPr>
          <w:rFonts w:hint="eastAsia"/>
          <w:sz w:val="22"/>
          <w:szCs w:val="22"/>
        </w:rPr>
        <w:t xml:space="preserve"> gebruik </w:t>
      </w:r>
      <w:r w:rsidRPr="001D757A">
        <w:rPr>
          <w:sz w:val="22"/>
          <w:szCs w:val="22"/>
        </w:rPr>
        <w:t xml:space="preserve">maken </w:t>
      </w:r>
      <w:r w:rsidRPr="001D757A">
        <w:rPr>
          <w:rFonts w:hint="eastAsia"/>
          <w:sz w:val="22"/>
          <w:szCs w:val="22"/>
        </w:rPr>
        <w:t xml:space="preserve">van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autoSpaceDE w:val="0"/>
        <w:autoSpaceDN w:val="0"/>
        <w:adjustRightInd w:val="0"/>
        <w:spacing w:line="360" w:lineRule="auto"/>
        <w:rPr>
          <w:sz w:val="22"/>
          <w:szCs w:val="22"/>
        </w:rPr>
      </w:pPr>
      <w:proofErr w:type="spellStart"/>
      <w:r w:rsidRPr="001D757A">
        <w:rPr>
          <w:rFonts w:hint="eastAsia"/>
          <w:sz w:val="22"/>
          <w:szCs w:val="22"/>
        </w:rPr>
        <w:t>Soroosh</w:t>
      </w:r>
      <w:proofErr w:type="spellEnd"/>
      <w:r w:rsidRPr="001D757A">
        <w:rPr>
          <w:rFonts w:hint="eastAsia"/>
          <w:sz w:val="22"/>
          <w:szCs w:val="22"/>
        </w:rPr>
        <w:t xml:space="preserve"> en </w:t>
      </w:r>
      <w:proofErr w:type="spellStart"/>
      <w:r w:rsidRPr="001D757A">
        <w:rPr>
          <w:rFonts w:hint="eastAsia"/>
          <w:sz w:val="22"/>
          <w:szCs w:val="22"/>
        </w:rPr>
        <w:t>Ciesielski</w:t>
      </w:r>
      <w:proofErr w:type="spellEnd"/>
      <w:r w:rsidRPr="001D757A">
        <w:rPr>
          <w:rFonts w:hint="eastAsia"/>
          <w:sz w:val="22"/>
          <w:szCs w:val="22"/>
        </w:rPr>
        <w:t xml:space="preserve"> (2004) stellen dat door middel van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sponsors in staat </w:t>
      </w:r>
      <w:r w:rsidR="00F92C1C" w:rsidRPr="001D757A">
        <w:rPr>
          <w:sz w:val="22"/>
          <w:szCs w:val="22"/>
        </w:rPr>
        <w:t xml:space="preserve">worden gesteld </w:t>
      </w:r>
      <w:r w:rsidRPr="001D757A">
        <w:rPr>
          <w:rFonts w:hint="eastAsia"/>
          <w:sz w:val="22"/>
          <w:szCs w:val="22"/>
        </w:rPr>
        <w:t xml:space="preserve">hun schuld van de balans te halen, zodat </w:t>
      </w:r>
      <w:r w:rsidRPr="001D757A">
        <w:rPr>
          <w:sz w:val="22"/>
          <w:szCs w:val="22"/>
        </w:rPr>
        <w:t>de onderneming</w:t>
      </w:r>
      <w:r w:rsidRPr="001D757A">
        <w:rPr>
          <w:rFonts w:hint="eastAsia"/>
          <w:sz w:val="22"/>
          <w:szCs w:val="22"/>
        </w:rPr>
        <w:t xml:space="preserve"> voldoet aan bepaalde </w:t>
      </w:r>
      <w:proofErr w:type="spellStart"/>
      <w:r w:rsidRPr="001D757A">
        <w:rPr>
          <w:rFonts w:hint="eastAsia"/>
          <w:sz w:val="22"/>
          <w:szCs w:val="22"/>
        </w:rPr>
        <w:t>ratio</w:t>
      </w:r>
      <w:r w:rsidRPr="001D757A">
        <w:rPr>
          <w:sz w:val="22"/>
          <w:szCs w:val="22"/>
        </w:rPr>
        <w:t>’</w:t>
      </w:r>
      <w:r w:rsidRPr="001D757A">
        <w:rPr>
          <w:rFonts w:hint="eastAsia"/>
          <w:sz w:val="22"/>
          <w:szCs w:val="22"/>
        </w:rPr>
        <w:t>s</w:t>
      </w:r>
      <w:proofErr w:type="spellEnd"/>
      <w:r w:rsidRPr="001D757A">
        <w:rPr>
          <w:rFonts w:hint="eastAsia"/>
          <w:sz w:val="22"/>
          <w:szCs w:val="22"/>
        </w:rPr>
        <w:t xml:space="preserve"> of bank</w:t>
      </w:r>
      <w:r w:rsidRPr="001D757A">
        <w:rPr>
          <w:sz w:val="22"/>
          <w:szCs w:val="22"/>
        </w:rPr>
        <w:t>-</w:t>
      </w:r>
      <w:r w:rsidRPr="001D757A">
        <w:rPr>
          <w:rFonts w:hint="eastAsia"/>
          <w:sz w:val="22"/>
          <w:szCs w:val="22"/>
        </w:rPr>
        <w:t xml:space="preserve"> </w:t>
      </w:r>
      <w:r w:rsidRPr="001D757A">
        <w:rPr>
          <w:sz w:val="22"/>
          <w:szCs w:val="22"/>
        </w:rPr>
        <w:t xml:space="preserve">convenanten. </w:t>
      </w:r>
      <w:r w:rsidRPr="001D757A">
        <w:rPr>
          <w:rFonts w:hint="eastAsia"/>
          <w:sz w:val="22"/>
          <w:szCs w:val="22"/>
        </w:rPr>
        <w:t xml:space="preserve">Met bepaalde </w:t>
      </w:r>
      <w:proofErr w:type="spellStart"/>
      <w:r w:rsidRPr="001D757A">
        <w:rPr>
          <w:rFonts w:hint="eastAsia"/>
          <w:sz w:val="22"/>
          <w:szCs w:val="22"/>
        </w:rPr>
        <w:t>ratios</w:t>
      </w:r>
      <w:r w:rsidRPr="001D757A">
        <w:rPr>
          <w:sz w:val="22"/>
          <w:szCs w:val="22"/>
        </w:rPr>
        <w:t>’</w:t>
      </w:r>
      <w:r w:rsidRPr="001D757A">
        <w:rPr>
          <w:rFonts w:hint="eastAsia"/>
          <w:sz w:val="22"/>
          <w:szCs w:val="22"/>
        </w:rPr>
        <w:t>s</w:t>
      </w:r>
      <w:proofErr w:type="spellEnd"/>
      <w:r w:rsidRPr="001D757A">
        <w:rPr>
          <w:rFonts w:hint="eastAsia"/>
          <w:sz w:val="22"/>
          <w:szCs w:val="22"/>
        </w:rPr>
        <w:t xml:space="preserve"> word</w:t>
      </w:r>
      <w:r w:rsidRPr="001D757A">
        <w:rPr>
          <w:sz w:val="22"/>
          <w:szCs w:val="22"/>
        </w:rPr>
        <w:t>t</w:t>
      </w:r>
      <w:r w:rsidRPr="001D757A">
        <w:rPr>
          <w:rFonts w:hint="eastAsia"/>
          <w:sz w:val="22"/>
          <w:szCs w:val="22"/>
        </w:rPr>
        <w:t xml:space="preserve"> </w:t>
      </w:r>
      <w:r w:rsidRPr="001D757A">
        <w:rPr>
          <w:sz w:val="22"/>
          <w:szCs w:val="22"/>
        </w:rPr>
        <w:t>gedoeld op</w:t>
      </w:r>
      <w:r w:rsidRPr="001D757A">
        <w:rPr>
          <w:rFonts w:hint="eastAsia"/>
          <w:sz w:val="22"/>
          <w:szCs w:val="22"/>
        </w:rPr>
        <w:t xml:space="preserve"> de </w:t>
      </w:r>
      <w:proofErr w:type="gramStart"/>
      <w:r w:rsidRPr="001D757A">
        <w:rPr>
          <w:rFonts w:hint="eastAsia"/>
          <w:sz w:val="22"/>
          <w:szCs w:val="22"/>
        </w:rPr>
        <w:t>solvabiliteit</w:t>
      </w:r>
      <w:proofErr w:type="gramEnd"/>
      <w:r w:rsidRPr="001D757A">
        <w:rPr>
          <w:rFonts w:hint="eastAsia"/>
          <w:sz w:val="22"/>
          <w:szCs w:val="22"/>
        </w:rPr>
        <w:t xml:space="preserve"> en liquiditeit</w:t>
      </w:r>
      <w:r w:rsidRPr="001D757A">
        <w:rPr>
          <w:sz w:val="22"/>
          <w:szCs w:val="22"/>
        </w:rPr>
        <w:t xml:space="preserve"> van de onderneming</w:t>
      </w:r>
      <w:r w:rsidRPr="001D757A">
        <w:rPr>
          <w:rFonts w:hint="eastAsia"/>
          <w:sz w:val="22"/>
          <w:szCs w:val="22"/>
        </w:rPr>
        <w:t xml:space="preserve">. </w:t>
      </w:r>
      <w:r w:rsidRPr="001D757A">
        <w:rPr>
          <w:sz w:val="22"/>
          <w:szCs w:val="22"/>
        </w:rPr>
        <w:t>Deze vormen v</w:t>
      </w:r>
      <w:r w:rsidRPr="001D757A">
        <w:rPr>
          <w:rFonts w:hint="eastAsia"/>
          <w:sz w:val="22"/>
          <w:szCs w:val="22"/>
        </w:rPr>
        <w:t xml:space="preserve">olgens </w:t>
      </w:r>
      <w:proofErr w:type="spellStart"/>
      <w:r w:rsidRPr="001D757A">
        <w:rPr>
          <w:rFonts w:hint="eastAsia"/>
          <w:sz w:val="22"/>
          <w:szCs w:val="22"/>
        </w:rPr>
        <w:t>Hoogendoorn</w:t>
      </w:r>
      <w:proofErr w:type="spellEnd"/>
      <w:r w:rsidRPr="001D757A">
        <w:rPr>
          <w:rFonts w:hint="eastAsia"/>
          <w:sz w:val="22"/>
          <w:szCs w:val="22"/>
        </w:rPr>
        <w:t xml:space="preserve"> (2004) naast </w:t>
      </w:r>
      <w:r w:rsidRPr="001D757A">
        <w:rPr>
          <w:sz w:val="22"/>
          <w:szCs w:val="22"/>
        </w:rPr>
        <w:t xml:space="preserve">de </w:t>
      </w:r>
      <w:r w:rsidRPr="001D757A">
        <w:rPr>
          <w:rFonts w:hint="eastAsia"/>
          <w:sz w:val="22"/>
          <w:szCs w:val="22"/>
        </w:rPr>
        <w:t>rentabiliteit</w:t>
      </w:r>
      <w:r w:rsidRPr="001D757A">
        <w:rPr>
          <w:sz w:val="22"/>
          <w:szCs w:val="22"/>
        </w:rPr>
        <w:t xml:space="preserve"> de voornaamste</w:t>
      </w:r>
      <w:r w:rsidRPr="001D757A">
        <w:rPr>
          <w:rFonts w:hint="eastAsia"/>
          <w:sz w:val="22"/>
          <w:szCs w:val="22"/>
        </w:rPr>
        <w:t xml:space="preserve"> maatstaven bij de</w:t>
      </w:r>
      <w:r w:rsidRPr="001D757A">
        <w:rPr>
          <w:sz w:val="22"/>
          <w:szCs w:val="22"/>
        </w:rPr>
        <w:t xml:space="preserve"> beoordeling en besluitvorming van belanghebbenden</w:t>
      </w:r>
      <w:r w:rsidRPr="001D757A">
        <w:rPr>
          <w:rFonts w:hint="eastAsia"/>
          <w:sz w:val="22"/>
          <w:szCs w:val="22"/>
        </w:rPr>
        <w:t xml:space="preserve">. </w:t>
      </w:r>
      <w:r w:rsidRPr="001D757A">
        <w:rPr>
          <w:sz w:val="22"/>
          <w:szCs w:val="22"/>
        </w:rPr>
        <w:t>Het</w:t>
      </w:r>
      <w:r w:rsidRPr="001D757A">
        <w:rPr>
          <w:rFonts w:hint="eastAsia"/>
          <w:sz w:val="22"/>
          <w:szCs w:val="22"/>
        </w:rPr>
        <w:t xml:space="preserve"> </w:t>
      </w:r>
      <w:proofErr w:type="spellStart"/>
      <w:r w:rsidRPr="001D757A">
        <w:rPr>
          <w:rFonts w:hint="eastAsia"/>
          <w:sz w:val="22"/>
          <w:szCs w:val="22"/>
        </w:rPr>
        <w:t>earnings</w:t>
      </w:r>
      <w:proofErr w:type="spellEnd"/>
      <w:r w:rsidRPr="001D757A">
        <w:rPr>
          <w:rFonts w:hint="eastAsia"/>
          <w:sz w:val="22"/>
          <w:szCs w:val="22"/>
        </w:rPr>
        <w:t xml:space="preserve"> management vindt plaats door middel van zogenaamd </w:t>
      </w:r>
      <w:r w:rsidRPr="001D757A">
        <w:rPr>
          <w:sz w:val="22"/>
          <w:szCs w:val="22"/>
        </w:rPr>
        <w:t>balansbeleid. De</w:t>
      </w:r>
      <w:r w:rsidRPr="001D757A">
        <w:rPr>
          <w:rFonts w:hint="eastAsia"/>
          <w:sz w:val="22"/>
          <w:szCs w:val="22"/>
        </w:rPr>
        <w:t xml:space="preserve"> activa en passiva kunnen van de balans worden </w:t>
      </w:r>
      <w:r w:rsidRPr="001D757A">
        <w:rPr>
          <w:sz w:val="22"/>
          <w:szCs w:val="22"/>
        </w:rPr>
        <w:t xml:space="preserve">overgeheveld naar </w:t>
      </w:r>
      <w:r w:rsidRPr="001D757A">
        <w:rPr>
          <w:rFonts w:hint="eastAsia"/>
          <w:sz w:val="22"/>
          <w:szCs w:val="22"/>
        </w:rPr>
        <w:t>de SPE</w:t>
      </w:r>
      <w:r w:rsidRPr="001D757A">
        <w:rPr>
          <w:sz w:val="22"/>
          <w:szCs w:val="22"/>
        </w:rPr>
        <w:t xml:space="preserve"> waardoor deze</w:t>
      </w:r>
      <w:r w:rsidRPr="001D757A">
        <w:rPr>
          <w:rFonts w:hint="eastAsia"/>
          <w:sz w:val="22"/>
          <w:szCs w:val="22"/>
        </w:rPr>
        <w:t xml:space="preserve"> vervolgens niet meer terug te zien zijn op de geconsolideerde jaarrekening. Hierdoor worden de </w:t>
      </w:r>
      <w:proofErr w:type="spellStart"/>
      <w:r w:rsidRPr="001D757A">
        <w:rPr>
          <w:rFonts w:hint="eastAsia"/>
          <w:sz w:val="22"/>
          <w:szCs w:val="22"/>
        </w:rPr>
        <w:t>ratio</w:t>
      </w:r>
      <w:r w:rsidRPr="001D757A">
        <w:rPr>
          <w:sz w:val="22"/>
          <w:szCs w:val="22"/>
        </w:rPr>
        <w:t>’</w:t>
      </w:r>
      <w:r w:rsidRPr="001D757A">
        <w:rPr>
          <w:rFonts w:hint="eastAsia"/>
          <w:sz w:val="22"/>
          <w:szCs w:val="22"/>
        </w:rPr>
        <w:t>s</w:t>
      </w:r>
      <w:proofErr w:type="spellEnd"/>
      <w:r w:rsidRPr="001D757A">
        <w:rPr>
          <w:rFonts w:hint="eastAsia"/>
          <w:sz w:val="22"/>
          <w:szCs w:val="22"/>
        </w:rPr>
        <w:t xml:space="preserve"> zoals de </w:t>
      </w:r>
      <w:proofErr w:type="gramStart"/>
      <w:r w:rsidRPr="001D757A">
        <w:rPr>
          <w:rFonts w:hint="eastAsia"/>
          <w:sz w:val="22"/>
          <w:szCs w:val="22"/>
        </w:rPr>
        <w:t>solvabiliteit</w:t>
      </w:r>
      <w:proofErr w:type="gramEnd"/>
      <w:r w:rsidRPr="001D757A">
        <w:rPr>
          <w:rFonts w:hint="eastAsia"/>
          <w:sz w:val="22"/>
          <w:szCs w:val="22"/>
        </w:rPr>
        <w:t xml:space="preserve"> en liquiditeit </w:t>
      </w:r>
      <w:r w:rsidRPr="001D757A">
        <w:rPr>
          <w:sz w:val="22"/>
          <w:szCs w:val="22"/>
        </w:rPr>
        <w:t>beïnvloed</w:t>
      </w:r>
      <w:r w:rsidRPr="001D757A">
        <w:rPr>
          <w:rFonts w:hint="eastAsia"/>
          <w:sz w:val="22"/>
          <w:szCs w:val="22"/>
        </w:rPr>
        <w:t>.</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De </w:t>
      </w:r>
      <w:r w:rsidRPr="001D757A">
        <w:rPr>
          <w:sz w:val="22"/>
          <w:szCs w:val="22"/>
        </w:rPr>
        <w:t>relevante vraag</w:t>
      </w:r>
      <w:r w:rsidRPr="001D757A">
        <w:rPr>
          <w:rFonts w:hint="eastAsia"/>
          <w:sz w:val="22"/>
          <w:szCs w:val="22"/>
        </w:rPr>
        <w:t xml:space="preserve"> met betrekking tot SPE is of de sponsor </w:t>
      </w:r>
      <w:proofErr w:type="spellStart"/>
      <w:r w:rsidRPr="001D757A">
        <w:rPr>
          <w:rFonts w:hint="eastAsia"/>
          <w:sz w:val="22"/>
          <w:szCs w:val="22"/>
        </w:rPr>
        <w:t>control</w:t>
      </w:r>
      <w:proofErr w:type="spellEnd"/>
      <w:r w:rsidRPr="001D757A">
        <w:rPr>
          <w:rFonts w:hint="eastAsia"/>
          <w:sz w:val="22"/>
          <w:szCs w:val="22"/>
        </w:rPr>
        <w:t xml:space="preserve"> heeft over de SPE. </w:t>
      </w:r>
      <w:proofErr w:type="spellStart"/>
      <w:r w:rsidRPr="001D757A">
        <w:rPr>
          <w:rFonts w:hint="eastAsia"/>
          <w:sz w:val="22"/>
          <w:szCs w:val="22"/>
        </w:rPr>
        <w:t>Earnings</w:t>
      </w:r>
      <w:proofErr w:type="spellEnd"/>
      <w:r w:rsidRPr="001D757A">
        <w:rPr>
          <w:rFonts w:hint="eastAsia"/>
          <w:sz w:val="22"/>
          <w:szCs w:val="22"/>
        </w:rPr>
        <w:t xml:space="preserve"> management door het gebruik van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is niet mogelijk wanneer de SPE wordt</w:t>
      </w:r>
      <w:r w:rsidRPr="001D757A">
        <w:rPr>
          <w:sz w:val="22"/>
          <w:szCs w:val="22"/>
        </w:rPr>
        <w:t xml:space="preserve"> geconsolideerd.</w:t>
      </w:r>
      <w:r w:rsidRPr="001D757A">
        <w:rPr>
          <w:rFonts w:hint="eastAsia"/>
          <w:sz w:val="22"/>
          <w:szCs w:val="22"/>
        </w:rPr>
        <w:t xml:space="preserve"> De verwachting is echt</w:t>
      </w:r>
      <w:r w:rsidRPr="001D757A">
        <w:rPr>
          <w:sz w:val="22"/>
          <w:szCs w:val="22"/>
        </w:rPr>
        <w:t>er</w:t>
      </w:r>
      <w:r w:rsidRPr="001D757A">
        <w:rPr>
          <w:rFonts w:hint="eastAsia"/>
          <w:sz w:val="22"/>
          <w:szCs w:val="22"/>
        </w:rPr>
        <w:t xml:space="preserve"> dat de onderneming</w:t>
      </w:r>
      <w:r w:rsidRPr="001D757A">
        <w:rPr>
          <w:sz w:val="22"/>
          <w:szCs w:val="22"/>
        </w:rPr>
        <w:t>en</w:t>
      </w:r>
      <w:r w:rsidR="00F92C1C" w:rsidRPr="001D757A">
        <w:rPr>
          <w:rFonts w:hint="eastAsia"/>
          <w:sz w:val="22"/>
          <w:szCs w:val="22"/>
        </w:rPr>
        <w:t xml:space="preserve"> de neiging hebben</w:t>
      </w:r>
      <w:r w:rsidR="00F92C1C" w:rsidRPr="001D757A">
        <w:rPr>
          <w:sz w:val="22"/>
          <w:szCs w:val="22"/>
        </w:rPr>
        <w:t xml:space="preserve"> </w:t>
      </w:r>
      <w:r w:rsidRPr="001D757A">
        <w:rPr>
          <w:rFonts w:hint="eastAsia"/>
          <w:sz w:val="22"/>
          <w:szCs w:val="22"/>
        </w:rPr>
        <w:t xml:space="preserve">hun </w:t>
      </w:r>
      <w:proofErr w:type="spellStart"/>
      <w:r w:rsidRPr="001D757A">
        <w:rPr>
          <w:rFonts w:hint="eastAsia"/>
          <w:sz w:val="22"/>
          <w:szCs w:val="22"/>
        </w:rPr>
        <w:t>SPE</w:t>
      </w:r>
      <w:r w:rsidRPr="001D757A">
        <w:rPr>
          <w:sz w:val="22"/>
          <w:szCs w:val="22"/>
        </w:rPr>
        <w:t>'s</w:t>
      </w:r>
      <w:proofErr w:type="spellEnd"/>
      <w:r w:rsidRPr="001D757A">
        <w:rPr>
          <w:rFonts w:hint="eastAsia"/>
          <w:sz w:val="22"/>
          <w:szCs w:val="22"/>
        </w:rPr>
        <w:t xml:space="preserve"> zo te </w:t>
      </w:r>
      <w:r w:rsidRPr="001D757A">
        <w:rPr>
          <w:sz w:val="22"/>
          <w:szCs w:val="22"/>
        </w:rPr>
        <w:t>structuren</w:t>
      </w:r>
      <w:r w:rsidRPr="001D757A">
        <w:rPr>
          <w:rFonts w:hint="eastAsia"/>
          <w:sz w:val="22"/>
          <w:szCs w:val="22"/>
        </w:rPr>
        <w:t xml:space="preserve"> dat ze niet meegeconsolideerd hoeven te worden. In paragraaf 4.2 hebben we gezien dat door inconsistente toepassing van ISA 27</w:t>
      </w:r>
      <w:r w:rsidRPr="001D757A">
        <w:rPr>
          <w:sz w:val="22"/>
          <w:szCs w:val="22"/>
        </w:rPr>
        <w:t xml:space="preserve">, met betrekking tot de mogelijkheid om het operationele en financiële beleid te sturen, </w:t>
      </w:r>
      <w:r w:rsidRPr="001D757A">
        <w:rPr>
          <w:rFonts w:hint="eastAsia"/>
          <w:sz w:val="22"/>
          <w:szCs w:val="22"/>
        </w:rPr>
        <w:t>en SIC-12</w:t>
      </w:r>
      <w:r w:rsidRPr="001D757A">
        <w:rPr>
          <w:sz w:val="22"/>
          <w:szCs w:val="22"/>
        </w:rPr>
        <w:t xml:space="preserve">, met betrekking tot risico en beloningen, </w:t>
      </w:r>
      <w:r w:rsidRPr="001D757A">
        <w:rPr>
          <w:rFonts w:hint="eastAsia"/>
          <w:sz w:val="22"/>
          <w:szCs w:val="22"/>
        </w:rPr>
        <w:t xml:space="preserve">sommige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onterecht buiten consolidatie </w:t>
      </w:r>
      <w:r w:rsidRPr="001D757A">
        <w:rPr>
          <w:sz w:val="22"/>
          <w:szCs w:val="22"/>
        </w:rPr>
        <w:t xml:space="preserve">worden </w:t>
      </w:r>
      <w:r w:rsidRPr="001D757A">
        <w:rPr>
          <w:rFonts w:hint="eastAsia"/>
          <w:sz w:val="22"/>
          <w:szCs w:val="22"/>
        </w:rPr>
        <w:t>gehouden.</w:t>
      </w:r>
    </w:p>
    <w:p w:rsidR="0045332D" w:rsidRPr="001D757A" w:rsidRDefault="0045332D" w:rsidP="0045332D">
      <w:pPr>
        <w:spacing w:line="360" w:lineRule="auto"/>
        <w:rPr>
          <w:sz w:val="22"/>
          <w:szCs w:val="22"/>
        </w:rPr>
      </w:pPr>
    </w:p>
    <w:p w:rsidR="0045332D" w:rsidRPr="001D757A" w:rsidRDefault="0045332D" w:rsidP="0045332D">
      <w:pPr>
        <w:spacing w:line="360" w:lineRule="auto"/>
        <w:rPr>
          <w:sz w:val="22"/>
          <w:szCs w:val="22"/>
        </w:rPr>
      </w:pPr>
      <w:r w:rsidRPr="001D757A">
        <w:rPr>
          <w:rFonts w:hint="eastAsia"/>
          <w:b/>
          <w:sz w:val="22"/>
          <w:szCs w:val="22"/>
        </w:rPr>
        <w:t>Verwachting IFRS 10</w:t>
      </w:r>
    </w:p>
    <w:p w:rsidR="0045332D" w:rsidRPr="001D757A" w:rsidRDefault="0045332D" w:rsidP="0045332D">
      <w:pPr>
        <w:spacing w:line="360" w:lineRule="auto"/>
        <w:rPr>
          <w:sz w:val="22"/>
          <w:szCs w:val="22"/>
        </w:rPr>
      </w:pPr>
      <w:r w:rsidRPr="001D757A">
        <w:rPr>
          <w:sz w:val="22"/>
          <w:szCs w:val="22"/>
        </w:rPr>
        <w:t>In</w:t>
      </w:r>
      <w:r w:rsidRPr="001D757A">
        <w:rPr>
          <w:rFonts w:hint="eastAsia"/>
          <w:sz w:val="22"/>
          <w:szCs w:val="22"/>
        </w:rPr>
        <w:t xml:space="preserve"> paragraaf 4.3 hebben we gezien dat de interpretatieruimte beperkt is door IFRS 10. Er is geen verschillende interpretatie meer mogelijk met betrekking tot </w:t>
      </w:r>
      <w:r w:rsidRPr="001D757A">
        <w:rPr>
          <w:sz w:val="22"/>
          <w:szCs w:val="22"/>
        </w:rPr>
        <w:t xml:space="preserve">het vaststellen </w:t>
      </w:r>
      <w:r w:rsidRPr="001D757A">
        <w:rPr>
          <w:rFonts w:hint="eastAsia"/>
          <w:sz w:val="22"/>
          <w:szCs w:val="22"/>
        </w:rPr>
        <w:t xml:space="preserve">wanneer een moedermaatschappij </w:t>
      </w:r>
      <w:proofErr w:type="spellStart"/>
      <w:r w:rsidRPr="001D757A">
        <w:rPr>
          <w:rFonts w:hint="eastAsia"/>
          <w:sz w:val="22"/>
          <w:szCs w:val="22"/>
        </w:rPr>
        <w:t>control</w:t>
      </w:r>
      <w:proofErr w:type="spellEnd"/>
      <w:r w:rsidRPr="001D757A">
        <w:rPr>
          <w:rFonts w:hint="eastAsia"/>
          <w:sz w:val="22"/>
          <w:szCs w:val="22"/>
        </w:rPr>
        <w:t xml:space="preserve"> heeft over een dochtermaatschappij. IFRS 10 heeft een consolidatie model </w:t>
      </w:r>
      <w:r w:rsidRPr="001D757A">
        <w:rPr>
          <w:sz w:val="22"/>
          <w:szCs w:val="22"/>
        </w:rPr>
        <w:t>ontwikkeld</w:t>
      </w:r>
      <w:r w:rsidRPr="001D757A">
        <w:rPr>
          <w:rFonts w:hint="eastAsia"/>
          <w:sz w:val="22"/>
          <w:szCs w:val="22"/>
        </w:rPr>
        <w:t xml:space="preserve"> </w:t>
      </w:r>
      <w:r w:rsidRPr="001D757A">
        <w:rPr>
          <w:sz w:val="22"/>
          <w:szCs w:val="22"/>
        </w:rPr>
        <w:t xml:space="preserve">dat </w:t>
      </w:r>
      <w:r w:rsidRPr="001D757A">
        <w:rPr>
          <w:rFonts w:hint="eastAsia"/>
          <w:sz w:val="22"/>
          <w:szCs w:val="22"/>
        </w:rPr>
        <w:t xml:space="preserve">geldt voor alle entiteiten. </w:t>
      </w:r>
      <w:r w:rsidRPr="001D757A">
        <w:rPr>
          <w:sz w:val="22"/>
          <w:szCs w:val="22"/>
        </w:rPr>
        <w:t>Een</w:t>
      </w:r>
      <w:r w:rsidRPr="001D757A">
        <w:rPr>
          <w:rFonts w:hint="eastAsia"/>
          <w:sz w:val="22"/>
          <w:szCs w:val="22"/>
        </w:rPr>
        <w:t xml:space="preserve"> SPE moet in de consolidatie worden betrokken, indien men </w:t>
      </w:r>
      <w:r w:rsidRPr="001D757A">
        <w:rPr>
          <w:sz w:val="22"/>
          <w:szCs w:val="22"/>
        </w:rPr>
        <w:t>‘</w:t>
      </w:r>
      <w:r w:rsidRPr="001D757A">
        <w:rPr>
          <w:rFonts w:hint="eastAsia"/>
          <w:sz w:val="22"/>
          <w:szCs w:val="22"/>
        </w:rPr>
        <w:t xml:space="preserve">in </w:t>
      </w:r>
      <w:proofErr w:type="spellStart"/>
      <w:r w:rsidRPr="001D757A">
        <w:rPr>
          <w:rFonts w:hint="eastAsia"/>
          <w:sz w:val="22"/>
          <w:szCs w:val="22"/>
        </w:rPr>
        <w:t>control</w:t>
      </w:r>
      <w:proofErr w:type="spellEnd"/>
      <w:r w:rsidRPr="001D757A">
        <w:rPr>
          <w:sz w:val="22"/>
          <w:szCs w:val="22"/>
        </w:rPr>
        <w:t>’</w:t>
      </w:r>
      <w:r w:rsidRPr="001D757A">
        <w:rPr>
          <w:rFonts w:hint="eastAsia"/>
          <w:sz w:val="22"/>
          <w:szCs w:val="22"/>
        </w:rPr>
        <w:t xml:space="preserve"> is over de SPE. </w:t>
      </w:r>
      <w:r w:rsidRPr="001D757A">
        <w:rPr>
          <w:sz w:val="22"/>
          <w:szCs w:val="22"/>
        </w:rPr>
        <w:t>H</w:t>
      </w:r>
      <w:r w:rsidRPr="001D757A">
        <w:rPr>
          <w:rFonts w:hint="eastAsia"/>
          <w:sz w:val="22"/>
          <w:szCs w:val="22"/>
        </w:rPr>
        <w:t xml:space="preserve">et begrip </w:t>
      </w:r>
      <w:r w:rsidRPr="001D757A">
        <w:rPr>
          <w:sz w:val="22"/>
          <w:szCs w:val="22"/>
        </w:rPr>
        <w:t>‘</w:t>
      </w:r>
      <w:proofErr w:type="spellStart"/>
      <w:r w:rsidRPr="001D757A">
        <w:rPr>
          <w:rFonts w:hint="eastAsia"/>
          <w:sz w:val="22"/>
          <w:szCs w:val="22"/>
        </w:rPr>
        <w:t>control</w:t>
      </w:r>
      <w:proofErr w:type="spellEnd"/>
      <w:r w:rsidRPr="001D757A">
        <w:rPr>
          <w:sz w:val="22"/>
          <w:szCs w:val="22"/>
        </w:rPr>
        <w:t>’</w:t>
      </w:r>
      <w:r w:rsidRPr="001D757A">
        <w:rPr>
          <w:rFonts w:hint="eastAsia"/>
          <w:sz w:val="22"/>
          <w:szCs w:val="22"/>
        </w:rPr>
        <w:t xml:space="preserve"> is ruimer gedefinieerd en zal in meer gevallen tot consolidatie leiden (Ernst &amp; Young, 2012, pag</w:t>
      </w:r>
      <w:r w:rsidRPr="001D757A">
        <w:rPr>
          <w:sz w:val="22"/>
          <w:szCs w:val="22"/>
        </w:rPr>
        <w:t>.</w:t>
      </w:r>
      <w:r w:rsidRPr="001D757A">
        <w:rPr>
          <w:rFonts w:hint="eastAsia"/>
          <w:sz w:val="22"/>
          <w:szCs w:val="22"/>
        </w:rPr>
        <w:t xml:space="preserve"> 719).</w:t>
      </w:r>
    </w:p>
    <w:p w:rsidR="0045332D" w:rsidRPr="001D757A" w:rsidRDefault="0045332D" w:rsidP="0045332D">
      <w:pPr>
        <w:spacing w:line="360" w:lineRule="auto"/>
        <w:rPr>
          <w:sz w:val="22"/>
          <w:szCs w:val="22"/>
        </w:rPr>
      </w:pP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Door beperkte interpretatieruimte en </w:t>
      </w:r>
      <w:r w:rsidRPr="001D757A">
        <w:rPr>
          <w:sz w:val="22"/>
          <w:szCs w:val="22"/>
        </w:rPr>
        <w:t xml:space="preserve">een </w:t>
      </w:r>
      <w:r w:rsidRPr="001D757A">
        <w:rPr>
          <w:rFonts w:hint="eastAsia"/>
          <w:sz w:val="22"/>
          <w:szCs w:val="22"/>
        </w:rPr>
        <w:t>ruime</w:t>
      </w:r>
      <w:r w:rsidRPr="001D757A">
        <w:rPr>
          <w:sz w:val="22"/>
          <w:szCs w:val="22"/>
        </w:rPr>
        <w:t>re</w:t>
      </w:r>
      <w:r w:rsidRPr="001D757A">
        <w:rPr>
          <w:rFonts w:hint="eastAsia"/>
          <w:sz w:val="22"/>
          <w:szCs w:val="22"/>
        </w:rPr>
        <w:t xml:space="preserve"> definitie van </w:t>
      </w:r>
      <w:r w:rsidRPr="001D757A">
        <w:rPr>
          <w:sz w:val="22"/>
          <w:szCs w:val="22"/>
        </w:rPr>
        <w:t>‘</w:t>
      </w:r>
      <w:proofErr w:type="spellStart"/>
      <w:r w:rsidRPr="001D757A">
        <w:rPr>
          <w:rFonts w:hint="eastAsia"/>
          <w:sz w:val="22"/>
          <w:szCs w:val="22"/>
        </w:rPr>
        <w:t>control</w:t>
      </w:r>
      <w:proofErr w:type="spellEnd"/>
      <w:proofErr w:type="gramStart"/>
      <w:r w:rsidRPr="001D757A">
        <w:rPr>
          <w:sz w:val="22"/>
          <w:szCs w:val="22"/>
        </w:rPr>
        <w:t>’</w:t>
      </w:r>
      <w:proofErr w:type="gramEnd"/>
      <w:r w:rsidRPr="001D757A">
        <w:rPr>
          <w:rFonts w:hint="eastAsia"/>
          <w:sz w:val="22"/>
          <w:szCs w:val="22"/>
        </w:rPr>
        <w:t xml:space="preserve"> zou het moeilijker worden consolidatie van </w:t>
      </w:r>
      <w:r w:rsidRPr="001D757A">
        <w:rPr>
          <w:rFonts w:hint="eastAsia"/>
          <w:sz w:val="22"/>
          <w:szCs w:val="22"/>
          <w:lang w:eastAsia="zh-CN"/>
        </w:rPr>
        <w:t>SPE</w:t>
      </w:r>
      <w:r w:rsidRPr="001D757A">
        <w:rPr>
          <w:sz w:val="22"/>
          <w:szCs w:val="22"/>
          <w:lang w:eastAsia="zh-CN"/>
        </w:rPr>
        <w:t>’</w:t>
      </w:r>
      <w:r w:rsidRPr="001D757A">
        <w:rPr>
          <w:sz w:val="22"/>
          <w:szCs w:val="22"/>
        </w:rPr>
        <w:t xml:space="preserve"> </w:t>
      </w:r>
      <w:r w:rsidRPr="001D757A">
        <w:rPr>
          <w:rFonts w:hint="eastAsia"/>
          <w:sz w:val="22"/>
          <w:szCs w:val="22"/>
        </w:rPr>
        <w:t>te vermijden (</w:t>
      </w:r>
      <w:proofErr w:type="spellStart"/>
      <w:r w:rsidRPr="001D757A">
        <w:rPr>
          <w:rFonts w:hint="eastAsia"/>
          <w:sz w:val="22"/>
          <w:szCs w:val="22"/>
        </w:rPr>
        <w:t>Fruytier</w:t>
      </w:r>
      <w:proofErr w:type="spellEnd"/>
      <w:r w:rsidRPr="001D757A">
        <w:rPr>
          <w:rFonts w:hint="eastAsia"/>
          <w:sz w:val="22"/>
          <w:szCs w:val="22"/>
        </w:rPr>
        <w:t xml:space="preserve"> &amp; </w:t>
      </w:r>
      <w:proofErr w:type="spellStart"/>
      <w:r w:rsidRPr="001D757A">
        <w:rPr>
          <w:rFonts w:hint="eastAsia"/>
          <w:sz w:val="22"/>
          <w:szCs w:val="22"/>
        </w:rPr>
        <w:t>Thomson</w:t>
      </w:r>
      <w:proofErr w:type="spellEnd"/>
      <w:r w:rsidRPr="001D757A">
        <w:rPr>
          <w:rFonts w:hint="eastAsia"/>
          <w:sz w:val="22"/>
          <w:szCs w:val="22"/>
        </w:rPr>
        <w:t>, 2009)</w:t>
      </w:r>
      <w:r w:rsidRPr="001D757A">
        <w:rPr>
          <w:sz w:val="22"/>
          <w:szCs w:val="22"/>
        </w:rPr>
        <w:t>, w</w:t>
      </w:r>
      <w:r w:rsidRPr="001D757A">
        <w:rPr>
          <w:rFonts w:hint="eastAsia"/>
          <w:sz w:val="22"/>
          <w:szCs w:val="22"/>
        </w:rPr>
        <w:t xml:space="preserve">aardoor </w:t>
      </w:r>
      <w:proofErr w:type="spellStart"/>
      <w:r w:rsidRPr="001D757A">
        <w:rPr>
          <w:rFonts w:hint="eastAsia"/>
          <w:sz w:val="22"/>
          <w:szCs w:val="22"/>
        </w:rPr>
        <w:t>earnings</w:t>
      </w:r>
      <w:proofErr w:type="spellEnd"/>
      <w:r w:rsidRPr="001D757A">
        <w:rPr>
          <w:rFonts w:hint="eastAsia"/>
          <w:sz w:val="22"/>
          <w:szCs w:val="22"/>
        </w:rPr>
        <w:t xml:space="preserve"> management door het gebruik van </w:t>
      </w:r>
      <w:proofErr w:type="spellStart"/>
      <w:r w:rsidRPr="001D757A">
        <w:rPr>
          <w:rFonts w:hint="eastAsia"/>
          <w:sz w:val="22"/>
          <w:szCs w:val="22"/>
        </w:rPr>
        <w:t>SPE</w:t>
      </w:r>
      <w:r w:rsidRPr="001D757A">
        <w:rPr>
          <w:sz w:val="22"/>
          <w:szCs w:val="22"/>
        </w:rPr>
        <w:t>’</w:t>
      </w:r>
      <w:r w:rsidR="00EC1141" w:rsidRPr="001D757A">
        <w:rPr>
          <w:rFonts w:hint="eastAsia"/>
          <w:sz w:val="22"/>
          <w:szCs w:val="22"/>
        </w:rPr>
        <w:t>s</w:t>
      </w:r>
      <w:proofErr w:type="spellEnd"/>
      <w:r w:rsidR="00EC1141" w:rsidRPr="001D757A">
        <w:rPr>
          <w:sz w:val="22"/>
          <w:szCs w:val="22"/>
        </w:rPr>
        <w:t xml:space="preserve"> </w:t>
      </w:r>
      <w:r w:rsidRPr="001D757A">
        <w:rPr>
          <w:rFonts w:hint="eastAsia"/>
          <w:sz w:val="22"/>
          <w:szCs w:val="22"/>
        </w:rPr>
        <w:t>moeilijker wordt.</w:t>
      </w:r>
      <w:r w:rsidRPr="001D757A">
        <w:rPr>
          <w:sz w:val="22"/>
          <w:szCs w:val="22"/>
        </w:rPr>
        <w:t xml:space="preserve"> Echter, als het mogelijk blijft de </w:t>
      </w:r>
      <w:proofErr w:type="spellStart"/>
      <w:r w:rsidRPr="001D757A">
        <w:rPr>
          <w:sz w:val="22"/>
          <w:szCs w:val="22"/>
        </w:rPr>
        <w:t>SPE's</w:t>
      </w:r>
      <w:proofErr w:type="spellEnd"/>
      <w:r w:rsidRPr="001D757A">
        <w:rPr>
          <w:sz w:val="22"/>
          <w:szCs w:val="22"/>
        </w:rPr>
        <w:t xml:space="preserve"> zodanig op </w:t>
      </w:r>
      <w:proofErr w:type="gramStart"/>
      <w:r w:rsidRPr="001D757A">
        <w:rPr>
          <w:sz w:val="22"/>
          <w:szCs w:val="22"/>
        </w:rPr>
        <w:t>te</w:t>
      </w:r>
      <w:proofErr w:type="gramEnd"/>
      <w:r w:rsidRPr="001D757A">
        <w:rPr>
          <w:sz w:val="22"/>
          <w:szCs w:val="22"/>
        </w:rPr>
        <w:t xml:space="preserve"> zetten dat het lijkt alsof </w:t>
      </w:r>
      <w:proofErr w:type="spellStart"/>
      <w:r w:rsidRPr="001D757A">
        <w:rPr>
          <w:sz w:val="22"/>
          <w:szCs w:val="22"/>
        </w:rPr>
        <w:t>control</w:t>
      </w:r>
      <w:proofErr w:type="spellEnd"/>
      <w:r w:rsidRPr="001D757A">
        <w:rPr>
          <w:sz w:val="22"/>
          <w:szCs w:val="22"/>
        </w:rPr>
        <w:t xml:space="preserve"> afwezig is, dan blijft de mogelijkheid tot </w:t>
      </w:r>
      <w:proofErr w:type="spellStart"/>
      <w:r w:rsidRPr="001D757A">
        <w:rPr>
          <w:sz w:val="22"/>
          <w:szCs w:val="22"/>
        </w:rPr>
        <w:t>earnings</w:t>
      </w:r>
      <w:proofErr w:type="spellEnd"/>
      <w:r w:rsidRPr="001D757A">
        <w:rPr>
          <w:sz w:val="22"/>
          <w:szCs w:val="22"/>
        </w:rPr>
        <w:t xml:space="preserve"> management met behulp van </w:t>
      </w:r>
      <w:proofErr w:type="spellStart"/>
      <w:r w:rsidRPr="001D757A">
        <w:rPr>
          <w:sz w:val="22"/>
          <w:szCs w:val="22"/>
        </w:rPr>
        <w:t>SPE's</w:t>
      </w:r>
      <w:proofErr w:type="spellEnd"/>
      <w:r w:rsidRPr="001D757A">
        <w:rPr>
          <w:sz w:val="22"/>
          <w:szCs w:val="22"/>
        </w:rPr>
        <w:t xml:space="preserve"> bestaan. Echter, als zelfstandige entiteit zal de SPE verplicht worden informatie te rapporteren, ook als deze niet geconsolideerd wordt. Hierdoor is </w:t>
      </w:r>
      <w:proofErr w:type="spellStart"/>
      <w:r w:rsidRPr="001D757A">
        <w:rPr>
          <w:sz w:val="22"/>
          <w:szCs w:val="22"/>
        </w:rPr>
        <w:t>earnings</w:t>
      </w:r>
      <w:proofErr w:type="spellEnd"/>
      <w:r w:rsidRPr="001D757A">
        <w:rPr>
          <w:sz w:val="22"/>
          <w:szCs w:val="22"/>
        </w:rPr>
        <w:t xml:space="preserve"> management alsnog op te sporen.</w:t>
      </w:r>
    </w:p>
    <w:p w:rsidR="0045332D" w:rsidRPr="001D757A" w:rsidRDefault="0045332D" w:rsidP="0045332D">
      <w:pPr>
        <w:spacing w:line="360" w:lineRule="auto"/>
        <w:rPr>
          <w:sz w:val="22"/>
          <w:szCs w:val="22"/>
        </w:rPr>
      </w:pPr>
    </w:p>
    <w:p w:rsidR="0045332D" w:rsidRPr="001D757A" w:rsidRDefault="0045332D" w:rsidP="0045332D">
      <w:pPr>
        <w:autoSpaceDE w:val="0"/>
        <w:autoSpaceDN w:val="0"/>
        <w:adjustRightInd w:val="0"/>
        <w:spacing w:line="360" w:lineRule="auto"/>
        <w:rPr>
          <w:sz w:val="22"/>
          <w:szCs w:val="22"/>
          <w:lang w:eastAsia="zh-CN"/>
        </w:rPr>
      </w:pPr>
      <w:r w:rsidRPr="001D757A">
        <w:rPr>
          <w:rFonts w:hint="eastAsia"/>
          <w:sz w:val="22"/>
          <w:szCs w:val="22"/>
        </w:rPr>
        <w:t xml:space="preserve">5.3.4 </w:t>
      </w:r>
      <w:proofErr w:type="spellStart"/>
      <w:r w:rsidRPr="001D757A">
        <w:rPr>
          <w:rFonts w:hint="eastAsia"/>
          <w:sz w:val="22"/>
          <w:szCs w:val="22"/>
        </w:rPr>
        <w:t>Earnings</w:t>
      </w:r>
      <w:proofErr w:type="spellEnd"/>
      <w:r w:rsidRPr="001D757A">
        <w:rPr>
          <w:rFonts w:hint="eastAsia"/>
          <w:sz w:val="22"/>
          <w:szCs w:val="22"/>
        </w:rPr>
        <w:t xml:space="preserve"> management en joint </w:t>
      </w:r>
      <w:proofErr w:type="spellStart"/>
      <w:r w:rsidRPr="001D757A">
        <w:rPr>
          <w:rFonts w:hint="eastAsia"/>
          <w:sz w:val="22"/>
          <w:szCs w:val="22"/>
        </w:rPr>
        <w:t>ventures</w:t>
      </w:r>
      <w:proofErr w:type="spellEnd"/>
      <w:r w:rsidRPr="001D757A">
        <w:rPr>
          <w:rFonts w:hint="eastAsia"/>
          <w:sz w:val="22"/>
          <w:szCs w:val="22"/>
        </w:rPr>
        <w:t xml:space="preserve"> (IFRS 11) </w:t>
      </w: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Een ander boekhoudschandaal uit de recente geschiedenis is de fraude bij Ahold die in 2003 naar buiten kwam. De zeggenschap over de joint venture ICA speelde toen een belangrijke rol. Het management van Ahold stelde elke jaar hoge </w:t>
      </w:r>
      <w:r w:rsidRPr="001D757A">
        <w:rPr>
          <w:sz w:val="22"/>
          <w:szCs w:val="22"/>
        </w:rPr>
        <w:t>financiële</w:t>
      </w:r>
      <w:r w:rsidRPr="001D757A">
        <w:rPr>
          <w:rFonts w:hint="eastAsia"/>
          <w:sz w:val="22"/>
          <w:szCs w:val="22"/>
        </w:rPr>
        <w:t xml:space="preserve"> doelstellingen voor het bedrijf. Als ze voldeden aan de doelstellingen werden ze beloond met hoge winsten. Het motief </w:t>
      </w:r>
      <w:r w:rsidRPr="001D757A">
        <w:rPr>
          <w:sz w:val="22"/>
          <w:szCs w:val="22"/>
        </w:rPr>
        <w:t xml:space="preserve">voor de fraude </w:t>
      </w:r>
      <w:r w:rsidRPr="001D757A">
        <w:rPr>
          <w:rFonts w:hint="eastAsia"/>
          <w:sz w:val="22"/>
          <w:szCs w:val="22"/>
        </w:rPr>
        <w:t xml:space="preserve">kan </w:t>
      </w:r>
      <w:r w:rsidRPr="001D757A">
        <w:rPr>
          <w:sz w:val="22"/>
          <w:szCs w:val="22"/>
        </w:rPr>
        <w:t xml:space="preserve">in dit geval </w:t>
      </w:r>
      <w:r w:rsidRPr="001D757A">
        <w:rPr>
          <w:rFonts w:hint="eastAsia"/>
          <w:sz w:val="22"/>
          <w:szCs w:val="22"/>
        </w:rPr>
        <w:t xml:space="preserve">verklaard worden door de bonushypothese. Echter, het was heel moeilijk om aan de criteria te voldoen. Hierdoor gingen managers fraude plegen. Ahold telde de resultaten van buitenlandse joint </w:t>
      </w:r>
      <w:proofErr w:type="spellStart"/>
      <w:r w:rsidRPr="001D757A">
        <w:rPr>
          <w:rFonts w:hint="eastAsia"/>
          <w:sz w:val="22"/>
          <w:szCs w:val="22"/>
        </w:rPr>
        <w:t>ventures</w:t>
      </w:r>
      <w:proofErr w:type="spellEnd"/>
      <w:r w:rsidRPr="001D757A">
        <w:rPr>
          <w:rFonts w:hint="eastAsia"/>
          <w:sz w:val="22"/>
          <w:szCs w:val="22"/>
        </w:rPr>
        <w:t xml:space="preserve"> volledig mee in de boekhouding, terwijl uit een geheime </w:t>
      </w:r>
      <w:r w:rsidRPr="001D757A">
        <w:rPr>
          <w:sz w:val="22"/>
          <w:szCs w:val="22"/>
        </w:rPr>
        <w:t>‘</w:t>
      </w:r>
      <w:proofErr w:type="spellStart"/>
      <w:r w:rsidRPr="001D757A">
        <w:rPr>
          <w:rFonts w:hint="eastAsia"/>
          <w:sz w:val="22"/>
          <w:szCs w:val="22"/>
        </w:rPr>
        <w:t>side</w:t>
      </w:r>
      <w:proofErr w:type="spellEnd"/>
      <w:r w:rsidRPr="001D757A">
        <w:rPr>
          <w:rFonts w:hint="eastAsia"/>
          <w:sz w:val="22"/>
          <w:szCs w:val="22"/>
        </w:rPr>
        <w:t xml:space="preserve"> letter</w:t>
      </w:r>
      <w:r w:rsidRPr="001D757A">
        <w:rPr>
          <w:sz w:val="22"/>
          <w:szCs w:val="22"/>
        </w:rPr>
        <w:t>’</w:t>
      </w:r>
      <w:r w:rsidRPr="001D757A">
        <w:rPr>
          <w:rFonts w:hint="eastAsia"/>
          <w:sz w:val="22"/>
          <w:szCs w:val="22"/>
        </w:rPr>
        <w:t xml:space="preserve"> bleek dat Ahold </w:t>
      </w:r>
      <w:r w:rsidRPr="001D757A">
        <w:rPr>
          <w:sz w:val="22"/>
          <w:szCs w:val="22"/>
        </w:rPr>
        <w:t xml:space="preserve">daarvoor </w:t>
      </w:r>
      <w:r w:rsidR="00EC1141" w:rsidRPr="001D757A">
        <w:rPr>
          <w:rFonts w:hint="eastAsia"/>
          <w:sz w:val="22"/>
          <w:szCs w:val="22"/>
        </w:rPr>
        <w:t>onvoldoende zeggenschap had</w:t>
      </w:r>
      <w:r w:rsidRPr="001D757A">
        <w:rPr>
          <w:rFonts w:hint="eastAsia"/>
          <w:sz w:val="22"/>
          <w:szCs w:val="22"/>
        </w:rPr>
        <w:t xml:space="preserve">. </w:t>
      </w:r>
      <w:r w:rsidRPr="001D757A">
        <w:rPr>
          <w:sz w:val="22"/>
          <w:szCs w:val="22"/>
        </w:rPr>
        <w:t>Bij h</w:t>
      </w:r>
      <w:r w:rsidRPr="001D757A">
        <w:rPr>
          <w:rFonts w:hint="eastAsia"/>
          <w:sz w:val="22"/>
          <w:szCs w:val="22"/>
        </w:rPr>
        <w:t xml:space="preserve">et onterecht consolideren van joint </w:t>
      </w:r>
      <w:proofErr w:type="spellStart"/>
      <w:r w:rsidRPr="001D757A">
        <w:rPr>
          <w:sz w:val="22"/>
          <w:szCs w:val="22"/>
        </w:rPr>
        <w:t>ventures</w:t>
      </w:r>
      <w:proofErr w:type="spellEnd"/>
      <w:r w:rsidRPr="001D757A">
        <w:rPr>
          <w:rFonts w:hint="eastAsia"/>
          <w:sz w:val="22"/>
          <w:szCs w:val="22"/>
        </w:rPr>
        <w:t xml:space="preserve"> is eerder sprake van fraude dan van </w:t>
      </w:r>
      <w:proofErr w:type="spellStart"/>
      <w:r w:rsidRPr="001D757A">
        <w:rPr>
          <w:rFonts w:hint="eastAsia"/>
          <w:sz w:val="22"/>
          <w:szCs w:val="22"/>
        </w:rPr>
        <w:t>earnings</w:t>
      </w:r>
      <w:proofErr w:type="spellEnd"/>
      <w:r w:rsidRPr="001D757A">
        <w:rPr>
          <w:rFonts w:hint="eastAsia"/>
          <w:sz w:val="22"/>
          <w:szCs w:val="22"/>
        </w:rPr>
        <w:t xml:space="preserve"> management. </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autoSpaceDE w:val="0"/>
        <w:autoSpaceDN w:val="0"/>
        <w:adjustRightInd w:val="0"/>
        <w:spacing w:line="360" w:lineRule="auto"/>
        <w:rPr>
          <w:sz w:val="22"/>
          <w:szCs w:val="22"/>
        </w:rPr>
      </w:pPr>
      <w:r w:rsidRPr="001D757A">
        <w:rPr>
          <w:rFonts w:hint="eastAsia"/>
          <w:b/>
          <w:sz w:val="22"/>
          <w:szCs w:val="22"/>
        </w:rPr>
        <w:t>Verwachting IFRS 11</w:t>
      </w: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 xml:space="preserve">Onder </w:t>
      </w:r>
      <w:r w:rsidRPr="001D757A">
        <w:rPr>
          <w:sz w:val="22"/>
          <w:szCs w:val="22"/>
        </w:rPr>
        <w:t xml:space="preserve">de </w:t>
      </w:r>
      <w:r w:rsidRPr="001D757A">
        <w:rPr>
          <w:rFonts w:hint="eastAsia"/>
          <w:sz w:val="22"/>
          <w:szCs w:val="22"/>
        </w:rPr>
        <w:t xml:space="preserve">oude standaard IAS 31 kon Ahold een joint venture consolideren volgens de proportionele methode van consolidatie of op grond van </w:t>
      </w:r>
      <w:proofErr w:type="spellStart"/>
      <w:r w:rsidRPr="001D757A">
        <w:rPr>
          <w:rFonts w:hint="eastAsia"/>
          <w:sz w:val="22"/>
          <w:szCs w:val="22"/>
        </w:rPr>
        <w:t>equity-methode</w:t>
      </w:r>
      <w:proofErr w:type="spellEnd"/>
      <w:r w:rsidRPr="001D757A">
        <w:rPr>
          <w:rFonts w:hint="eastAsia"/>
          <w:sz w:val="22"/>
          <w:szCs w:val="22"/>
        </w:rPr>
        <w:t xml:space="preserve">. </w:t>
      </w:r>
      <w:r w:rsidRPr="001D757A">
        <w:rPr>
          <w:sz w:val="22"/>
          <w:szCs w:val="22"/>
        </w:rPr>
        <w:t>De integrale</w:t>
      </w:r>
      <w:r w:rsidRPr="001D757A">
        <w:rPr>
          <w:rFonts w:hint="eastAsia"/>
          <w:sz w:val="22"/>
          <w:szCs w:val="22"/>
        </w:rPr>
        <w:t xml:space="preserve"> methode van consolidatie kon slechts worden toegepast voor een dochtermaatschappij. Echter, Ahold heeft toen de joint </w:t>
      </w:r>
      <w:proofErr w:type="spellStart"/>
      <w:r w:rsidRPr="001D757A">
        <w:rPr>
          <w:rFonts w:hint="eastAsia"/>
          <w:sz w:val="22"/>
          <w:szCs w:val="22"/>
        </w:rPr>
        <w:t>ventures</w:t>
      </w:r>
      <w:proofErr w:type="spellEnd"/>
      <w:r w:rsidRPr="001D757A">
        <w:rPr>
          <w:rFonts w:hint="eastAsia"/>
          <w:sz w:val="22"/>
          <w:szCs w:val="22"/>
        </w:rPr>
        <w:t xml:space="preserve"> voor 100% meegeconsolideerd. De nieuwe standaard IFRS 11 had ook niet kunnen voorkomen dat Ahold onterecht joint </w:t>
      </w:r>
      <w:proofErr w:type="spellStart"/>
      <w:r w:rsidRPr="001D757A">
        <w:rPr>
          <w:rFonts w:hint="eastAsia"/>
          <w:sz w:val="22"/>
          <w:szCs w:val="22"/>
        </w:rPr>
        <w:t>ventures</w:t>
      </w:r>
      <w:proofErr w:type="spellEnd"/>
      <w:r w:rsidRPr="001D757A">
        <w:rPr>
          <w:rFonts w:hint="eastAsia"/>
          <w:sz w:val="22"/>
          <w:szCs w:val="22"/>
        </w:rPr>
        <w:t xml:space="preserve"> voor 100% consolideerde. In het geval van Ahold </w:t>
      </w:r>
      <w:r w:rsidRPr="001D757A">
        <w:rPr>
          <w:sz w:val="22"/>
          <w:szCs w:val="22"/>
        </w:rPr>
        <w:t>bood</w:t>
      </w:r>
      <w:r w:rsidRPr="001D757A">
        <w:rPr>
          <w:rFonts w:hint="eastAsia"/>
          <w:sz w:val="22"/>
          <w:szCs w:val="22"/>
        </w:rPr>
        <w:t xml:space="preserve"> de regelgeving zelf geen kans tot </w:t>
      </w:r>
      <w:r w:rsidRPr="001D757A">
        <w:rPr>
          <w:sz w:val="22"/>
          <w:szCs w:val="22"/>
        </w:rPr>
        <w:t>beïnvloeding</w:t>
      </w:r>
      <w:r w:rsidRPr="001D757A">
        <w:rPr>
          <w:rFonts w:hint="eastAsia"/>
          <w:sz w:val="22"/>
          <w:szCs w:val="22"/>
        </w:rPr>
        <w:t xml:space="preserve"> van management bij het consolidatieproces, </w:t>
      </w:r>
      <w:r w:rsidRPr="001D757A">
        <w:rPr>
          <w:sz w:val="22"/>
          <w:szCs w:val="22"/>
        </w:rPr>
        <w:t>door</w:t>
      </w:r>
      <w:r w:rsidRPr="001D757A">
        <w:rPr>
          <w:rFonts w:hint="eastAsia"/>
          <w:sz w:val="22"/>
          <w:szCs w:val="22"/>
        </w:rPr>
        <w:t xml:space="preserve">dat er sprake was van fraude. Wel zijn binnen de IFRS 11 de keuzemogelijkheden beperkt. Door het invoeren van IFRS 11 </w:t>
      </w:r>
      <w:r w:rsidRPr="001D757A">
        <w:rPr>
          <w:sz w:val="22"/>
          <w:szCs w:val="22"/>
        </w:rPr>
        <w:t>is</w:t>
      </w:r>
      <w:r w:rsidRPr="001D757A">
        <w:rPr>
          <w:rFonts w:hint="eastAsia"/>
          <w:sz w:val="22"/>
          <w:szCs w:val="22"/>
        </w:rPr>
        <w:t xml:space="preserve"> de proportionele consolidatie zelfs niet meer mogelijk. </w:t>
      </w:r>
    </w:p>
    <w:p w:rsidR="0045332D" w:rsidRPr="001D757A" w:rsidRDefault="0045332D" w:rsidP="0045332D">
      <w:pPr>
        <w:autoSpaceDE w:val="0"/>
        <w:autoSpaceDN w:val="0"/>
        <w:adjustRightInd w:val="0"/>
        <w:spacing w:line="360" w:lineRule="auto"/>
        <w:rPr>
          <w:b/>
          <w:sz w:val="22"/>
          <w:szCs w:val="22"/>
        </w:rPr>
      </w:pPr>
    </w:p>
    <w:p w:rsidR="0045332D" w:rsidRPr="001D757A" w:rsidRDefault="0045332D" w:rsidP="0045332D">
      <w:pPr>
        <w:autoSpaceDE w:val="0"/>
        <w:autoSpaceDN w:val="0"/>
        <w:adjustRightInd w:val="0"/>
        <w:spacing w:line="360" w:lineRule="auto"/>
        <w:rPr>
          <w:sz w:val="22"/>
          <w:szCs w:val="22"/>
        </w:rPr>
      </w:pPr>
      <w:r w:rsidRPr="001D757A">
        <w:rPr>
          <w:rFonts w:hint="eastAsia"/>
          <w:sz w:val="22"/>
          <w:szCs w:val="22"/>
        </w:rPr>
        <w:t>Zoals in paragraaf 4.3 al genoemd</w:t>
      </w:r>
      <w:r w:rsidRPr="001D757A">
        <w:rPr>
          <w:sz w:val="22"/>
          <w:szCs w:val="22"/>
        </w:rPr>
        <w:t xml:space="preserve"> is, hebben</w:t>
      </w:r>
      <w:r w:rsidRPr="001D757A">
        <w:rPr>
          <w:rFonts w:hint="eastAsia"/>
          <w:sz w:val="22"/>
          <w:szCs w:val="22"/>
        </w:rPr>
        <w:t xml:space="preserve"> de mogelijkheden om joint </w:t>
      </w:r>
      <w:proofErr w:type="spellStart"/>
      <w:r w:rsidRPr="001D757A">
        <w:rPr>
          <w:rFonts w:hint="eastAsia"/>
          <w:sz w:val="22"/>
          <w:szCs w:val="22"/>
        </w:rPr>
        <w:t>venture</w:t>
      </w:r>
      <w:r w:rsidRPr="001D757A">
        <w:rPr>
          <w:sz w:val="22"/>
          <w:szCs w:val="22"/>
        </w:rPr>
        <w:t>s</w:t>
      </w:r>
      <w:proofErr w:type="spellEnd"/>
      <w:r w:rsidRPr="001D757A">
        <w:rPr>
          <w:rFonts w:hint="eastAsia"/>
          <w:sz w:val="22"/>
          <w:szCs w:val="22"/>
        </w:rPr>
        <w:t xml:space="preserve"> proportioneel te consolideren of volgens </w:t>
      </w:r>
      <w:proofErr w:type="spellStart"/>
      <w:r w:rsidRPr="001D757A">
        <w:rPr>
          <w:rFonts w:hint="eastAsia"/>
          <w:sz w:val="22"/>
          <w:szCs w:val="22"/>
        </w:rPr>
        <w:t>equity-methode</w:t>
      </w:r>
      <w:proofErr w:type="spellEnd"/>
      <w:r w:rsidRPr="001D757A">
        <w:rPr>
          <w:rFonts w:hint="eastAsia"/>
          <w:sz w:val="22"/>
          <w:szCs w:val="22"/>
        </w:rPr>
        <w:t xml:space="preserve"> te waarderen gevolgen voor de </w:t>
      </w:r>
      <w:r w:rsidRPr="001D757A">
        <w:rPr>
          <w:sz w:val="22"/>
          <w:szCs w:val="22"/>
        </w:rPr>
        <w:t>financiële</w:t>
      </w:r>
      <w:r w:rsidRPr="001D757A">
        <w:rPr>
          <w:rFonts w:hint="eastAsia"/>
          <w:sz w:val="22"/>
          <w:szCs w:val="22"/>
        </w:rPr>
        <w:t xml:space="preserve"> </w:t>
      </w:r>
      <w:proofErr w:type="spellStart"/>
      <w:r w:rsidRPr="001D757A">
        <w:rPr>
          <w:rFonts w:hint="eastAsia"/>
          <w:sz w:val="22"/>
          <w:szCs w:val="22"/>
        </w:rPr>
        <w:t>ratio</w:t>
      </w:r>
      <w:r w:rsidRPr="001D757A">
        <w:rPr>
          <w:sz w:val="22"/>
          <w:szCs w:val="22"/>
        </w:rPr>
        <w:t>’</w:t>
      </w:r>
      <w:r w:rsidRPr="001D757A">
        <w:rPr>
          <w:rFonts w:hint="eastAsia"/>
          <w:sz w:val="22"/>
          <w:szCs w:val="22"/>
        </w:rPr>
        <w:t>s</w:t>
      </w:r>
      <w:proofErr w:type="spellEnd"/>
      <w:r w:rsidRPr="001D757A">
        <w:rPr>
          <w:rFonts w:hint="eastAsia"/>
          <w:sz w:val="22"/>
          <w:szCs w:val="22"/>
        </w:rPr>
        <w:t xml:space="preserve">. </w:t>
      </w:r>
      <w:r w:rsidRPr="001D757A">
        <w:rPr>
          <w:sz w:val="22"/>
          <w:szCs w:val="22"/>
        </w:rPr>
        <w:t>Financiële</w:t>
      </w:r>
      <w:r w:rsidRPr="001D757A">
        <w:rPr>
          <w:rFonts w:hint="eastAsia"/>
          <w:sz w:val="22"/>
          <w:szCs w:val="22"/>
        </w:rPr>
        <w:t xml:space="preserve"> </w:t>
      </w:r>
      <w:proofErr w:type="spellStart"/>
      <w:r w:rsidRPr="001D757A">
        <w:rPr>
          <w:rFonts w:hint="eastAsia"/>
          <w:sz w:val="22"/>
          <w:szCs w:val="22"/>
        </w:rPr>
        <w:t>ratio</w:t>
      </w:r>
      <w:r w:rsidRPr="001D757A">
        <w:rPr>
          <w:sz w:val="22"/>
          <w:szCs w:val="22"/>
        </w:rPr>
        <w:t>’</w:t>
      </w:r>
      <w:r w:rsidRPr="001D757A">
        <w:rPr>
          <w:rFonts w:hint="eastAsia"/>
          <w:sz w:val="22"/>
          <w:szCs w:val="22"/>
        </w:rPr>
        <w:t>s</w:t>
      </w:r>
      <w:proofErr w:type="spellEnd"/>
      <w:r w:rsidRPr="001D757A">
        <w:rPr>
          <w:rFonts w:hint="eastAsia"/>
          <w:sz w:val="22"/>
          <w:szCs w:val="22"/>
        </w:rPr>
        <w:t xml:space="preserve"> </w:t>
      </w:r>
      <w:r w:rsidRPr="001D757A">
        <w:rPr>
          <w:sz w:val="22"/>
          <w:szCs w:val="22"/>
        </w:rPr>
        <w:t>beïnvloeden</w:t>
      </w:r>
      <w:r w:rsidRPr="001D757A">
        <w:rPr>
          <w:rFonts w:hint="eastAsia"/>
          <w:sz w:val="22"/>
          <w:szCs w:val="22"/>
        </w:rPr>
        <w:t xml:space="preserve"> op hun </w:t>
      </w:r>
      <w:r w:rsidRPr="001D757A">
        <w:rPr>
          <w:sz w:val="22"/>
          <w:szCs w:val="22"/>
        </w:rPr>
        <w:t>beurt</w:t>
      </w:r>
      <w:r w:rsidRPr="001D757A">
        <w:rPr>
          <w:rFonts w:hint="eastAsia"/>
          <w:sz w:val="22"/>
          <w:szCs w:val="22"/>
        </w:rPr>
        <w:t xml:space="preserve"> de keuze van de </w:t>
      </w:r>
      <w:r w:rsidRPr="001D757A">
        <w:rPr>
          <w:sz w:val="22"/>
          <w:szCs w:val="22"/>
        </w:rPr>
        <w:t>investeerders</w:t>
      </w:r>
      <w:r w:rsidRPr="001D757A">
        <w:rPr>
          <w:rFonts w:hint="eastAsia"/>
          <w:sz w:val="22"/>
          <w:szCs w:val="22"/>
        </w:rPr>
        <w:t>. De</w:t>
      </w:r>
      <w:r w:rsidR="00EC1141" w:rsidRPr="001D757A">
        <w:rPr>
          <w:rFonts w:hint="eastAsia"/>
          <w:sz w:val="22"/>
          <w:szCs w:val="22"/>
        </w:rPr>
        <w:t xml:space="preserve"> managers hebben dus de neiging</w:t>
      </w:r>
      <w:r w:rsidR="00EC1141" w:rsidRPr="001D757A">
        <w:rPr>
          <w:sz w:val="22"/>
          <w:szCs w:val="22"/>
        </w:rPr>
        <w:t xml:space="preserve"> </w:t>
      </w:r>
      <w:r w:rsidR="00EC1141" w:rsidRPr="001D757A">
        <w:rPr>
          <w:rFonts w:hint="eastAsia"/>
          <w:sz w:val="22"/>
          <w:szCs w:val="22"/>
        </w:rPr>
        <w:t>die</w:t>
      </w:r>
      <w:r w:rsidRPr="001D757A">
        <w:rPr>
          <w:rFonts w:hint="eastAsia"/>
          <w:sz w:val="22"/>
          <w:szCs w:val="22"/>
        </w:rPr>
        <w:t xml:space="preserve"> methode te k</w:t>
      </w:r>
      <w:r w:rsidRPr="001D757A">
        <w:rPr>
          <w:sz w:val="22"/>
          <w:szCs w:val="22"/>
        </w:rPr>
        <w:t>i</w:t>
      </w:r>
      <w:r w:rsidRPr="001D757A">
        <w:rPr>
          <w:rFonts w:hint="eastAsia"/>
          <w:sz w:val="22"/>
          <w:szCs w:val="22"/>
        </w:rPr>
        <w:t xml:space="preserve">ezen die </w:t>
      </w:r>
      <w:r w:rsidRPr="001D757A">
        <w:rPr>
          <w:sz w:val="22"/>
          <w:szCs w:val="22"/>
        </w:rPr>
        <w:t>de</w:t>
      </w:r>
      <w:r w:rsidRPr="001D757A">
        <w:rPr>
          <w:rFonts w:hint="eastAsia"/>
          <w:sz w:val="22"/>
          <w:szCs w:val="22"/>
        </w:rPr>
        <w:t xml:space="preserve"> beste presta</w:t>
      </w:r>
      <w:r w:rsidRPr="001D757A">
        <w:rPr>
          <w:sz w:val="22"/>
          <w:szCs w:val="22"/>
        </w:rPr>
        <w:t>t</w:t>
      </w:r>
      <w:r w:rsidRPr="001D757A">
        <w:rPr>
          <w:rFonts w:hint="eastAsia"/>
          <w:sz w:val="22"/>
          <w:szCs w:val="22"/>
        </w:rPr>
        <w:t>ie</w:t>
      </w:r>
      <w:r w:rsidRPr="001D757A">
        <w:rPr>
          <w:sz w:val="22"/>
          <w:szCs w:val="22"/>
        </w:rPr>
        <w:t>s</w:t>
      </w:r>
      <w:r w:rsidRPr="001D757A">
        <w:rPr>
          <w:rFonts w:hint="eastAsia"/>
          <w:sz w:val="22"/>
          <w:szCs w:val="22"/>
        </w:rPr>
        <w:t xml:space="preserve"> van de onderneming weergeeft. Door </w:t>
      </w:r>
      <w:r w:rsidRPr="001D757A">
        <w:rPr>
          <w:sz w:val="22"/>
          <w:szCs w:val="22"/>
        </w:rPr>
        <w:t>de</w:t>
      </w:r>
      <w:r w:rsidRPr="001D757A">
        <w:rPr>
          <w:rFonts w:hint="eastAsia"/>
          <w:sz w:val="22"/>
          <w:szCs w:val="22"/>
        </w:rPr>
        <w:t xml:space="preserve"> keuzemogelijkheid te beperken, wordt er een betere consistentie bereikt en de mogelijkheid om </w:t>
      </w:r>
      <w:proofErr w:type="spellStart"/>
      <w:r w:rsidRPr="001D757A">
        <w:rPr>
          <w:rFonts w:hint="eastAsia"/>
          <w:sz w:val="22"/>
          <w:szCs w:val="22"/>
        </w:rPr>
        <w:t>earnings</w:t>
      </w:r>
      <w:proofErr w:type="spellEnd"/>
      <w:r w:rsidRPr="001D757A">
        <w:rPr>
          <w:rFonts w:hint="eastAsia"/>
          <w:sz w:val="22"/>
          <w:szCs w:val="22"/>
        </w:rPr>
        <w:t xml:space="preserve"> management toe te passen beperkt. Dit wordt bovendien ondersteu</w:t>
      </w:r>
      <w:r w:rsidRPr="001D757A">
        <w:rPr>
          <w:sz w:val="22"/>
          <w:szCs w:val="22"/>
        </w:rPr>
        <w:t>n</w:t>
      </w:r>
      <w:r w:rsidRPr="001D757A">
        <w:rPr>
          <w:rFonts w:hint="eastAsia"/>
          <w:sz w:val="22"/>
          <w:szCs w:val="22"/>
        </w:rPr>
        <w:t xml:space="preserve">d door de </w:t>
      </w:r>
      <w:proofErr w:type="spellStart"/>
      <w:r w:rsidRPr="001D757A">
        <w:rPr>
          <w:rFonts w:hint="eastAsia"/>
          <w:sz w:val="22"/>
          <w:szCs w:val="22"/>
        </w:rPr>
        <w:t>toelichtingsvereisten</w:t>
      </w:r>
      <w:proofErr w:type="spellEnd"/>
      <w:r w:rsidRPr="001D757A">
        <w:rPr>
          <w:rFonts w:hint="eastAsia"/>
          <w:sz w:val="22"/>
          <w:szCs w:val="22"/>
        </w:rPr>
        <w:t xml:space="preserve"> voor joint </w:t>
      </w:r>
      <w:proofErr w:type="spellStart"/>
      <w:r w:rsidRPr="001D757A">
        <w:rPr>
          <w:rFonts w:hint="eastAsia"/>
          <w:sz w:val="22"/>
          <w:szCs w:val="22"/>
        </w:rPr>
        <w:t>arrangements</w:t>
      </w:r>
      <w:proofErr w:type="spellEnd"/>
      <w:r w:rsidRPr="001D757A">
        <w:rPr>
          <w:rFonts w:hint="eastAsia"/>
          <w:sz w:val="22"/>
          <w:szCs w:val="22"/>
        </w:rPr>
        <w:t xml:space="preserve"> van IFRS 12 die verplicht is voor alle </w:t>
      </w:r>
      <w:r w:rsidRPr="001D757A">
        <w:rPr>
          <w:sz w:val="22"/>
          <w:szCs w:val="22"/>
        </w:rPr>
        <w:t>ondernemingen</w:t>
      </w:r>
      <w:r w:rsidRPr="001D757A">
        <w:rPr>
          <w:rFonts w:hint="eastAsia"/>
          <w:sz w:val="22"/>
          <w:szCs w:val="22"/>
        </w:rPr>
        <w:t>.</w:t>
      </w:r>
    </w:p>
    <w:p w:rsidR="0045332D" w:rsidRPr="001D757A" w:rsidRDefault="0045332D" w:rsidP="0045332D">
      <w:pPr>
        <w:autoSpaceDE w:val="0"/>
        <w:autoSpaceDN w:val="0"/>
        <w:adjustRightInd w:val="0"/>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 xml:space="preserve">5.4 Verlaging </w:t>
      </w:r>
      <w:proofErr w:type="spellStart"/>
      <w:r w:rsidRPr="001D757A">
        <w:rPr>
          <w:rFonts w:hint="eastAsia"/>
          <w:b/>
          <w:sz w:val="22"/>
          <w:szCs w:val="22"/>
        </w:rPr>
        <w:t>informatie-asymmetrie</w:t>
      </w:r>
      <w:proofErr w:type="spellEnd"/>
    </w:p>
    <w:p w:rsidR="0045332D" w:rsidRPr="001D757A" w:rsidRDefault="0045332D" w:rsidP="0045332D">
      <w:pPr>
        <w:spacing w:line="360" w:lineRule="auto"/>
        <w:rPr>
          <w:sz w:val="22"/>
          <w:szCs w:val="22"/>
        </w:rPr>
      </w:pPr>
      <w:r w:rsidRPr="001D757A">
        <w:rPr>
          <w:rFonts w:hint="eastAsia"/>
          <w:sz w:val="22"/>
          <w:szCs w:val="22"/>
        </w:rPr>
        <w:t xml:space="preserve">Naast </w:t>
      </w:r>
      <w:proofErr w:type="spellStart"/>
      <w:r w:rsidRPr="001D757A">
        <w:rPr>
          <w:rFonts w:hint="eastAsia"/>
          <w:sz w:val="22"/>
          <w:szCs w:val="22"/>
        </w:rPr>
        <w:t>earnings</w:t>
      </w:r>
      <w:proofErr w:type="spellEnd"/>
      <w:r w:rsidRPr="001D757A">
        <w:rPr>
          <w:rFonts w:hint="eastAsia"/>
          <w:sz w:val="22"/>
          <w:szCs w:val="22"/>
        </w:rPr>
        <w:t xml:space="preserve"> management speelt </w:t>
      </w:r>
      <w:proofErr w:type="spellStart"/>
      <w:r w:rsidRPr="001D757A">
        <w:rPr>
          <w:rFonts w:hint="eastAsia"/>
          <w:sz w:val="22"/>
          <w:szCs w:val="22"/>
        </w:rPr>
        <w:t>informatie-asymmetrie</w:t>
      </w:r>
      <w:proofErr w:type="spellEnd"/>
      <w:r w:rsidRPr="001D757A">
        <w:rPr>
          <w:rFonts w:hint="eastAsia"/>
          <w:sz w:val="22"/>
          <w:szCs w:val="22"/>
        </w:rPr>
        <w:t xml:space="preserve"> ook een rol bij de boekhoudschandalen van Ahold en Enron.</w:t>
      </w:r>
      <w:r w:rsidRPr="001D757A">
        <w:rPr>
          <w:sz w:val="22"/>
          <w:szCs w:val="22"/>
        </w:rPr>
        <w:t xml:space="preserve"> Het gaat daarbij om het misbruik maken van het feit dat belanghebbenden over minder informatie beschikken dan de onderneming </w:t>
      </w:r>
      <w:r w:rsidRPr="001D757A">
        <w:rPr>
          <w:rFonts w:hint="eastAsia"/>
          <w:sz w:val="22"/>
          <w:szCs w:val="22"/>
        </w:rPr>
        <w:t>(</w:t>
      </w:r>
      <w:proofErr w:type="spellStart"/>
      <w:r w:rsidRPr="001D757A">
        <w:rPr>
          <w:rFonts w:hint="eastAsia"/>
          <w:sz w:val="22"/>
          <w:szCs w:val="22"/>
        </w:rPr>
        <w:t>Ots</w:t>
      </w:r>
      <w:proofErr w:type="spellEnd"/>
      <w:r w:rsidRPr="001D757A">
        <w:rPr>
          <w:rFonts w:hint="eastAsia"/>
          <w:sz w:val="22"/>
          <w:szCs w:val="22"/>
        </w:rPr>
        <w:t xml:space="preserve">, 2004). </w:t>
      </w:r>
      <w:r w:rsidRPr="001D757A">
        <w:rPr>
          <w:sz w:val="22"/>
          <w:szCs w:val="22"/>
        </w:rPr>
        <w:t xml:space="preserve">Dit is het </w:t>
      </w:r>
      <w:r w:rsidRPr="001D757A">
        <w:rPr>
          <w:rFonts w:hint="eastAsia"/>
          <w:sz w:val="22"/>
          <w:szCs w:val="22"/>
        </w:rPr>
        <w:t xml:space="preserve">probleem van </w:t>
      </w:r>
      <w:proofErr w:type="spellStart"/>
      <w:r w:rsidRPr="001D757A">
        <w:rPr>
          <w:rFonts w:hint="eastAsia"/>
          <w:sz w:val="22"/>
          <w:szCs w:val="22"/>
        </w:rPr>
        <w:t>informatie-asymmetrie</w:t>
      </w:r>
      <w:proofErr w:type="spellEnd"/>
      <w:r w:rsidRPr="001D757A">
        <w:rPr>
          <w:rFonts w:hint="eastAsia"/>
          <w:sz w:val="22"/>
          <w:szCs w:val="22"/>
        </w:rPr>
        <w:t xml:space="preserve"> tussen managers en gebruikers van de jaarrekening. De asymmetrie kan geminimaliseerd worden door meer rapportage (Diamond &amp; </w:t>
      </w:r>
      <w:proofErr w:type="spellStart"/>
      <w:r w:rsidRPr="001D757A">
        <w:rPr>
          <w:rFonts w:hint="eastAsia"/>
          <w:sz w:val="22"/>
          <w:szCs w:val="22"/>
        </w:rPr>
        <w:t>Verrecchia</w:t>
      </w:r>
      <w:proofErr w:type="spellEnd"/>
      <w:r w:rsidRPr="001D757A">
        <w:rPr>
          <w:rFonts w:hint="eastAsia"/>
          <w:sz w:val="22"/>
          <w:szCs w:val="22"/>
        </w:rPr>
        <w:t xml:space="preserve">, 1991). </w:t>
      </w:r>
    </w:p>
    <w:p w:rsidR="00CB0CE9" w:rsidRPr="001D757A" w:rsidRDefault="00CB0CE9"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r w:rsidRPr="001D757A">
        <w:rPr>
          <w:rFonts w:hint="eastAsia"/>
          <w:sz w:val="22"/>
          <w:szCs w:val="22"/>
        </w:rPr>
        <w:t xml:space="preserve">5.4.1 Achtergrond </w:t>
      </w:r>
      <w:proofErr w:type="spellStart"/>
      <w:r w:rsidRPr="001D757A">
        <w:rPr>
          <w:sz w:val="22"/>
          <w:szCs w:val="22"/>
        </w:rPr>
        <w:t>informatie-</w:t>
      </w:r>
      <w:r w:rsidRPr="001D757A">
        <w:rPr>
          <w:rFonts w:hint="eastAsia"/>
          <w:sz w:val="22"/>
          <w:szCs w:val="22"/>
        </w:rPr>
        <w:t>asymmetrie</w:t>
      </w:r>
      <w:proofErr w:type="spellEnd"/>
    </w:p>
    <w:p w:rsidR="0045332D" w:rsidRPr="001D757A" w:rsidRDefault="0045332D" w:rsidP="0045332D">
      <w:pPr>
        <w:spacing w:line="360" w:lineRule="auto"/>
        <w:rPr>
          <w:b/>
          <w:sz w:val="22"/>
          <w:szCs w:val="22"/>
        </w:rPr>
      </w:pPr>
      <w:r w:rsidRPr="001D757A">
        <w:rPr>
          <w:rFonts w:hint="eastAsia"/>
          <w:b/>
          <w:sz w:val="22"/>
          <w:szCs w:val="22"/>
        </w:rPr>
        <w:t>Definitie</w:t>
      </w:r>
    </w:p>
    <w:p w:rsidR="0045332D" w:rsidRPr="001D757A" w:rsidRDefault="0045332D" w:rsidP="0045332D">
      <w:pPr>
        <w:spacing w:line="360" w:lineRule="auto"/>
        <w:rPr>
          <w:sz w:val="22"/>
          <w:szCs w:val="22"/>
        </w:rPr>
      </w:pPr>
      <w:proofErr w:type="spellStart"/>
      <w:r w:rsidRPr="001D757A">
        <w:rPr>
          <w:sz w:val="22"/>
          <w:szCs w:val="22"/>
        </w:rPr>
        <w:t>Informatie-asymmetrie</w:t>
      </w:r>
      <w:proofErr w:type="spellEnd"/>
      <w:r w:rsidRPr="001D757A">
        <w:rPr>
          <w:sz w:val="22"/>
          <w:szCs w:val="22"/>
        </w:rPr>
        <w:t xml:space="preserve"> is de situatie waarin een partij (in dit geval de onderneming en het bestuur daarvan) over meer informatie beschikt dan andere partijen (de belanghebbenden). Deze laatste groep heeft een informatieachterstand ten opzichte van de onderneming.</w:t>
      </w:r>
    </w:p>
    <w:p w:rsidR="0045332D" w:rsidRPr="001D757A" w:rsidRDefault="0045332D"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45332D" w:rsidRPr="001D757A" w:rsidRDefault="0045332D" w:rsidP="0045332D">
      <w:pPr>
        <w:spacing w:line="360" w:lineRule="auto"/>
        <w:rPr>
          <w:b/>
          <w:sz w:val="22"/>
          <w:szCs w:val="22"/>
        </w:rPr>
      </w:pPr>
      <w:proofErr w:type="spellStart"/>
      <w:r w:rsidRPr="001D757A">
        <w:rPr>
          <w:rFonts w:hint="eastAsia"/>
          <w:b/>
          <w:sz w:val="22"/>
          <w:szCs w:val="22"/>
        </w:rPr>
        <w:t>Akerlofs</w:t>
      </w:r>
      <w:proofErr w:type="spellEnd"/>
      <w:r w:rsidRPr="001D757A">
        <w:rPr>
          <w:rFonts w:hint="eastAsia"/>
          <w:b/>
          <w:sz w:val="22"/>
          <w:szCs w:val="22"/>
        </w:rPr>
        <w:t xml:space="preserve"> </w:t>
      </w:r>
      <w:r w:rsidRPr="001D757A">
        <w:rPr>
          <w:b/>
          <w:sz w:val="22"/>
          <w:szCs w:val="22"/>
        </w:rPr>
        <w:t>‘</w:t>
      </w:r>
      <w:proofErr w:type="spellStart"/>
      <w:r w:rsidRPr="001D757A">
        <w:rPr>
          <w:rFonts w:hint="eastAsia"/>
          <w:b/>
          <w:sz w:val="22"/>
          <w:szCs w:val="22"/>
        </w:rPr>
        <w:t>market</w:t>
      </w:r>
      <w:proofErr w:type="spellEnd"/>
      <w:r w:rsidRPr="001D757A">
        <w:rPr>
          <w:rFonts w:hint="eastAsia"/>
          <w:b/>
          <w:sz w:val="22"/>
          <w:szCs w:val="22"/>
        </w:rPr>
        <w:t xml:space="preserve"> </w:t>
      </w:r>
      <w:proofErr w:type="spellStart"/>
      <w:r w:rsidRPr="001D757A">
        <w:rPr>
          <w:rFonts w:hint="eastAsia"/>
          <w:b/>
          <w:sz w:val="22"/>
          <w:szCs w:val="22"/>
        </w:rPr>
        <w:t>for</w:t>
      </w:r>
      <w:proofErr w:type="spellEnd"/>
      <w:r w:rsidRPr="001D757A">
        <w:rPr>
          <w:rFonts w:hint="eastAsia"/>
          <w:b/>
          <w:sz w:val="22"/>
          <w:szCs w:val="22"/>
        </w:rPr>
        <w:t xml:space="preserve"> </w:t>
      </w:r>
      <w:proofErr w:type="spellStart"/>
      <w:r w:rsidRPr="001D757A">
        <w:rPr>
          <w:rFonts w:hint="eastAsia"/>
          <w:b/>
          <w:sz w:val="22"/>
          <w:szCs w:val="22"/>
        </w:rPr>
        <w:t>lemons</w:t>
      </w:r>
      <w:proofErr w:type="spellEnd"/>
      <w:r w:rsidRPr="001D757A">
        <w:rPr>
          <w:b/>
          <w:sz w:val="22"/>
          <w:szCs w:val="22"/>
        </w:rPr>
        <w:t>’</w:t>
      </w:r>
    </w:p>
    <w:p w:rsidR="0045332D" w:rsidRPr="001D757A" w:rsidRDefault="0045332D" w:rsidP="0045332D">
      <w:pPr>
        <w:spacing w:line="360" w:lineRule="auto"/>
        <w:rPr>
          <w:sz w:val="22"/>
          <w:szCs w:val="22"/>
        </w:rPr>
      </w:pPr>
      <w:r w:rsidRPr="001D757A">
        <w:rPr>
          <w:sz w:val="22"/>
          <w:szCs w:val="22"/>
        </w:rPr>
        <w:t xml:space="preserve">Akerlof (1970) </w:t>
      </w:r>
      <w:r w:rsidRPr="001D757A">
        <w:rPr>
          <w:rFonts w:hint="eastAsia"/>
          <w:sz w:val="22"/>
          <w:szCs w:val="22"/>
        </w:rPr>
        <w:t xml:space="preserve">gebruikt het voorbeeld van de </w:t>
      </w:r>
      <w:proofErr w:type="spellStart"/>
      <w:r w:rsidRPr="001D757A">
        <w:rPr>
          <w:rFonts w:hint="eastAsia"/>
          <w:sz w:val="22"/>
          <w:szCs w:val="22"/>
        </w:rPr>
        <w:t>tweedehandsautomarkt</w:t>
      </w:r>
      <w:proofErr w:type="spellEnd"/>
      <w:r w:rsidRPr="001D757A">
        <w:rPr>
          <w:rFonts w:hint="eastAsia"/>
          <w:sz w:val="22"/>
          <w:szCs w:val="22"/>
        </w:rPr>
        <w:t xml:space="preserve"> om de </w:t>
      </w:r>
      <w:proofErr w:type="spellStart"/>
      <w:r w:rsidRPr="001D757A">
        <w:rPr>
          <w:rFonts w:hint="eastAsia"/>
          <w:sz w:val="22"/>
          <w:szCs w:val="22"/>
        </w:rPr>
        <w:t>informatie-asymmetrie</w:t>
      </w:r>
      <w:proofErr w:type="spellEnd"/>
      <w:r w:rsidRPr="001D757A">
        <w:rPr>
          <w:rFonts w:hint="eastAsia"/>
          <w:sz w:val="22"/>
          <w:szCs w:val="22"/>
        </w:rPr>
        <w:t xml:space="preserve"> uit te leggen. De verkoper weet meer over de kwaliteit van de auto dan de koper</w:t>
      </w:r>
      <w:r w:rsidRPr="001D757A">
        <w:rPr>
          <w:sz w:val="22"/>
          <w:szCs w:val="22"/>
        </w:rPr>
        <w:t>. Hierdoor kan</w:t>
      </w:r>
      <w:r w:rsidR="00EC1141" w:rsidRPr="001D757A">
        <w:rPr>
          <w:sz w:val="22"/>
          <w:szCs w:val="22"/>
        </w:rPr>
        <w:t xml:space="preserve"> </w:t>
      </w:r>
      <w:r w:rsidRPr="001D757A">
        <w:rPr>
          <w:sz w:val="22"/>
          <w:szCs w:val="22"/>
        </w:rPr>
        <w:t>de koper geen goede inschatting maken over de kwaliteit van de tweedehandse auto en gaat hij uit van een gemiddelde kwaliteit.</w:t>
      </w:r>
      <w:r w:rsidRPr="001D757A">
        <w:rPr>
          <w:rFonts w:hint="eastAsia"/>
          <w:sz w:val="22"/>
          <w:szCs w:val="22"/>
        </w:rPr>
        <w:t xml:space="preserve"> </w:t>
      </w:r>
      <w:r w:rsidRPr="001D757A">
        <w:rPr>
          <w:sz w:val="22"/>
          <w:szCs w:val="22"/>
        </w:rPr>
        <w:t>De gemiddelde biedprijs die daaruit volgt jaagt aanbieders van kwalitatief hoogwaardige auto's weg.</w:t>
      </w:r>
      <w:r w:rsidRPr="001D757A">
        <w:rPr>
          <w:rFonts w:hint="eastAsia"/>
          <w:sz w:val="22"/>
          <w:szCs w:val="22"/>
        </w:rPr>
        <w:t xml:space="preserve"> Dit kan tevens de relatie tussen manager en investeerders verklaren.</w:t>
      </w:r>
      <w:r w:rsidRPr="001D757A">
        <w:rPr>
          <w:sz w:val="22"/>
          <w:szCs w:val="22"/>
        </w:rPr>
        <w:t xml:space="preserve"> Bij het optreden van dit zogenaamde '</w:t>
      </w:r>
      <w:proofErr w:type="spellStart"/>
      <w:r w:rsidRPr="001D757A">
        <w:rPr>
          <w:sz w:val="22"/>
          <w:szCs w:val="22"/>
        </w:rPr>
        <w:t>lemons</w:t>
      </w:r>
      <w:proofErr w:type="spellEnd"/>
      <w:r w:rsidRPr="001D757A">
        <w:rPr>
          <w:sz w:val="22"/>
          <w:szCs w:val="22"/>
        </w:rPr>
        <w:t xml:space="preserve"> probleem', maken investeerders onvoldoende onderscheid tussen goede en slechte verslaggeving. Dit leidt tot inefficiëntie in de markt, doordat vanwege het wantrouwen van investeerders tegenover de ondernemingen niet alle efficiënte transacties tot stand komen.</w:t>
      </w:r>
      <w:r w:rsidRPr="001D757A">
        <w:rPr>
          <w:rFonts w:hint="eastAsia"/>
          <w:sz w:val="22"/>
          <w:szCs w:val="22"/>
        </w:rPr>
        <w:t xml:space="preserve"> </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 xml:space="preserve">De </w:t>
      </w:r>
      <w:proofErr w:type="spellStart"/>
      <w:r w:rsidRPr="001D757A">
        <w:rPr>
          <w:rFonts w:hint="eastAsia"/>
          <w:b/>
          <w:sz w:val="22"/>
          <w:szCs w:val="22"/>
        </w:rPr>
        <w:t>agency</w:t>
      </w:r>
      <w:proofErr w:type="spellEnd"/>
      <w:r w:rsidRPr="001D757A">
        <w:rPr>
          <w:rFonts w:hint="eastAsia"/>
          <w:b/>
          <w:sz w:val="22"/>
          <w:szCs w:val="22"/>
        </w:rPr>
        <w:t xml:space="preserve"> theorie</w:t>
      </w:r>
    </w:p>
    <w:p w:rsidR="0045332D" w:rsidRPr="001D757A" w:rsidRDefault="0045332D" w:rsidP="0045332D">
      <w:pPr>
        <w:spacing w:line="360" w:lineRule="auto"/>
        <w:rPr>
          <w:i/>
          <w:sz w:val="22"/>
          <w:szCs w:val="22"/>
          <w:lang w:val="en-US" w:eastAsia="zh-CN"/>
        </w:rPr>
      </w:pPr>
      <w:r w:rsidRPr="001D757A">
        <w:rPr>
          <w:rFonts w:hint="eastAsia"/>
          <w:sz w:val="22"/>
          <w:szCs w:val="22"/>
        </w:rPr>
        <w:t xml:space="preserve">De </w:t>
      </w:r>
      <w:proofErr w:type="spellStart"/>
      <w:r w:rsidRPr="001D757A">
        <w:rPr>
          <w:rFonts w:hint="eastAsia"/>
          <w:sz w:val="22"/>
          <w:szCs w:val="22"/>
        </w:rPr>
        <w:t>agency</w:t>
      </w:r>
      <w:proofErr w:type="spellEnd"/>
      <w:r w:rsidRPr="001D757A">
        <w:rPr>
          <w:rFonts w:hint="eastAsia"/>
          <w:sz w:val="22"/>
          <w:szCs w:val="22"/>
        </w:rPr>
        <w:t xml:space="preserve"> theorie geeft het tegengestelde belang </w:t>
      </w:r>
      <w:r w:rsidRPr="001D757A">
        <w:rPr>
          <w:sz w:val="22"/>
          <w:szCs w:val="22"/>
        </w:rPr>
        <w:t xml:space="preserve">van </w:t>
      </w:r>
      <w:r w:rsidRPr="001D757A">
        <w:rPr>
          <w:rFonts w:hint="eastAsia"/>
          <w:sz w:val="22"/>
          <w:szCs w:val="22"/>
        </w:rPr>
        <w:t>de aandeelhouders (</w:t>
      </w:r>
      <w:proofErr w:type="spellStart"/>
      <w:r w:rsidRPr="001D757A">
        <w:rPr>
          <w:rFonts w:hint="eastAsia"/>
          <w:sz w:val="22"/>
          <w:szCs w:val="22"/>
        </w:rPr>
        <w:t>principals</w:t>
      </w:r>
      <w:proofErr w:type="spellEnd"/>
      <w:r w:rsidRPr="001D757A">
        <w:rPr>
          <w:rFonts w:hint="eastAsia"/>
          <w:sz w:val="22"/>
          <w:szCs w:val="22"/>
        </w:rPr>
        <w:t>) en de managers (</w:t>
      </w:r>
      <w:proofErr w:type="spellStart"/>
      <w:r w:rsidRPr="001D757A">
        <w:rPr>
          <w:rFonts w:hint="eastAsia"/>
          <w:sz w:val="22"/>
          <w:szCs w:val="22"/>
        </w:rPr>
        <w:t>agents</w:t>
      </w:r>
      <w:proofErr w:type="spellEnd"/>
      <w:r w:rsidRPr="001D757A">
        <w:rPr>
          <w:rFonts w:hint="eastAsia"/>
          <w:sz w:val="22"/>
          <w:szCs w:val="22"/>
        </w:rPr>
        <w:t>) weer.</w:t>
      </w:r>
      <w:r w:rsidRPr="001D757A">
        <w:rPr>
          <w:sz w:val="22"/>
          <w:szCs w:val="22"/>
        </w:rPr>
        <w:t xml:space="preserve"> Deze tegengestelde belangen kunnen ontstaan, doordat er een scheiding bestaat tussen het bezit van de onderneming en de bestuurders. </w:t>
      </w:r>
      <w:r w:rsidRPr="001D757A">
        <w:rPr>
          <w:rFonts w:hint="eastAsia"/>
          <w:sz w:val="22"/>
          <w:szCs w:val="22"/>
          <w:lang w:val="en-US"/>
        </w:rPr>
        <w:t xml:space="preserve">Jensen en </w:t>
      </w:r>
      <w:proofErr w:type="spellStart"/>
      <w:r w:rsidRPr="001D757A">
        <w:rPr>
          <w:rFonts w:hint="eastAsia"/>
          <w:sz w:val="22"/>
          <w:szCs w:val="22"/>
          <w:lang w:val="en-US"/>
        </w:rPr>
        <w:t>Mecklin</w:t>
      </w:r>
      <w:proofErr w:type="spellEnd"/>
      <w:r w:rsidRPr="001D757A">
        <w:rPr>
          <w:rFonts w:hint="eastAsia"/>
          <w:sz w:val="22"/>
          <w:szCs w:val="22"/>
          <w:lang w:val="en-US"/>
        </w:rPr>
        <w:t xml:space="preserve"> (1976) </w:t>
      </w:r>
      <w:proofErr w:type="spellStart"/>
      <w:r w:rsidRPr="001D757A">
        <w:rPr>
          <w:sz w:val="22"/>
          <w:szCs w:val="22"/>
          <w:lang w:val="en-US"/>
        </w:rPr>
        <w:t>definiëren</w:t>
      </w:r>
      <w:proofErr w:type="spellEnd"/>
      <w:r w:rsidRPr="001D757A">
        <w:rPr>
          <w:rFonts w:hint="eastAsia"/>
          <w:sz w:val="22"/>
          <w:szCs w:val="22"/>
          <w:lang w:val="en-US"/>
        </w:rPr>
        <w:t xml:space="preserve"> de </w:t>
      </w:r>
      <w:r w:rsidRPr="001D757A">
        <w:rPr>
          <w:sz w:val="22"/>
          <w:szCs w:val="22"/>
          <w:lang w:val="en-US"/>
        </w:rPr>
        <w:t>principal</w:t>
      </w:r>
      <w:r w:rsidRPr="001D757A">
        <w:rPr>
          <w:rFonts w:hint="eastAsia"/>
          <w:sz w:val="22"/>
          <w:szCs w:val="22"/>
          <w:lang w:val="en-US"/>
        </w:rPr>
        <w:t>-agent</w:t>
      </w:r>
      <w:r w:rsidRPr="001D757A">
        <w:rPr>
          <w:sz w:val="22"/>
          <w:szCs w:val="22"/>
          <w:lang w:val="en-US"/>
        </w:rPr>
        <w:t xml:space="preserve"> </w:t>
      </w:r>
      <w:proofErr w:type="spellStart"/>
      <w:r w:rsidRPr="001D757A">
        <w:rPr>
          <w:rFonts w:hint="eastAsia"/>
          <w:sz w:val="22"/>
          <w:szCs w:val="22"/>
          <w:lang w:val="en-US"/>
        </w:rPr>
        <w:t>relatie</w:t>
      </w:r>
      <w:proofErr w:type="spellEnd"/>
      <w:r w:rsidRPr="001D757A">
        <w:rPr>
          <w:rFonts w:hint="eastAsia"/>
          <w:sz w:val="22"/>
          <w:szCs w:val="22"/>
          <w:lang w:val="en-US"/>
        </w:rPr>
        <w:t xml:space="preserve"> </w:t>
      </w:r>
      <w:proofErr w:type="spellStart"/>
      <w:proofErr w:type="gramStart"/>
      <w:r w:rsidRPr="001D757A">
        <w:rPr>
          <w:sz w:val="22"/>
          <w:szCs w:val="22"/>
          <w:lang w:val="en-US"/>
        </w:rPr>
        <w:t>als</w:t>
      </w:r>
      <w:proofErr w:type="spellEnd"/>
      <w:proofErr w:type="gramEnd"/>
      <w:r w:rsidRPr="001D757A">
        <w:rPr>
          <w:rFonts w:hint="eastAsia"/>
          <w:sz w:val="22"/>
          <w:szCs w:val="22"/>
          <w:lang w:val="en-US"/>
        </w:rPr>
        <w:t xml:space="preserve"> </w:t>
      </w:r>
      <w:r w:rsidR="0071593F" w:rsidRPr="001D757A">
        <w:rPr>
          <w:i/>
          <w:sz w:val="22"/>
          <w:szCs w:val="22"/>
          <w:lang w:val="en-US" w:eastAsia="zh-CN"/>
        </w:rPr>
        <w:t>“</w:t>
      </w:r>
      <w:r w:rsidRPr="001D757A">
        <w:rPr>
          <w:i/>
          <w:sz w:val="22"/>
          <w:szCs w:val="22"/>
          <w:lang w:val="en-US"/>
        </w:rPr>
        <w:t>a contract under which one or more persons (the</w:t>
      </w:r>
      <w:r w:rsidRPr="001D757A">
        <w:rPr>
          <w:rFonts w:hint="eastAsia"/>
          <w:i/>
          <w:sz w:val="22"/>
          <w:szCs w:val="22"/>
          <w:lang w:val="en-US"/>
        </w:rPr>
        <w:t xml:space="preserve"> </w:t>
      </w:r>
      <w:r w:rsidRPr="001D757A">
        <w:rPr>
          <w:i/>
          <w:sz w:val="22"/>
          <w:szCs w:val="22"/>
          <w:lang w:val="en-US"/>
        </w:rPr>
        <w:t>principal(s)) engage another person (the agent) to perform some service on their</w:t>
      </w:r>
      <w:r w:rsidRPr="001D757A">
        <w:rPr>
          <w:rFonts w:hint="eastAsia"/>
          <w:i/>
          <w:sz w:val="22"/>
          <w:szCs w:val="22"/>
          <w:lang w:val="en-US"/>
        </w:rPr>
        <w:t xml:space="preserve"> </w:t>
      </w:r>
      <w:r w:rsidRPr="001D757A">
        <w:rPr>
          <w:i/>
          <w:sz w:val="22"/>
          <w:szCs w:val="22"/>
          <w:lang w:val="en-US"/>
        </w:rPr>
        <w:t>behalf which</w:t>
      </w:r>
      <w:r w:rsidRPr="001D757A">
        <w:rPr>
          <w:rFonts w:hint="eastAsia"/>
          <w:i/>
          <w:sz w:val="22"/>
          <w:szCs w:val="22"/>
          <w:lang w:val="en-US"/>
        </w:rPr>
        <w:t xml:space="preserve"> </w:t>
      </w:r>
      <w:r w:rsidRPr="001D757A">
        <w:rPr>
          <w:i/>
          <w:sz w:val="22"/>
          <w:szCs w:val="22"/>
          <w:lang w:val="en-US"/>
        </w:rPr>
        <w:t>involves delegating some decision</w:t>
      </w:r>
      <w:r w:rsidR="0071593F" w:rsidRPr="001D757A">
        <w:rPr>
          <w:i/>
          <w:sz w:val="22"/>
          <w:szCs w:val="22"/>
          <w:lang w:val="en-US"/>
        </w:rPr>
        <w:t xml:space="preserve"> making authority to the agent.</w:t>
      </w:r>
      <w:r w:rsidR="0071593F" w:rsidRPr="001D757A">
        <w:rPr>
          <w:i/>
          <w:sz w:val="22"/>
          <w:szCs w:val="22"/>
          <w:lang w:val="en-US" w:eastAsia="zh-CN"/>
        </w:rPr>
        <w:t>”</w:t>
      </w:r>
    </w:p>
    <w:p w:rsidR="0071593F" w:rsidRPr="001D757A" w:rsidRDefault="0071593F" w:rsidP="0045332D">
      <w:pPr>
        <w:spacing w:line="360" w:lineRule="auto"/>
        <w:rPr>
          <w:sz w:val="22"/>
          <w:szCs w:val="22"/>
          <w:lang w:val="en-US" w:eastAsia="zh-CN"/>
        </w:rPr>
      </w:pPr>
    </w:p>
    <w:p w:rsidR="0045332D" w:rsidRPr="001D757A" w:rsidRDefault="0045332D" w:rsidP="0045332D">
      <w:pPr>
        <w:spacing w:line="360" w:lineRule="auto"/>
        <w:rPr>
          <w:sz w:val="22"/>
          <w:szCs w:val="22"/>
        </w:rPr>
      </w:pPr>
      <w:r w:rsidRPr="001D757A">
        <w:rPr>
          <w:sz w:val="22"/>
          <w:szCs w:val="22"/>
        </w:rPr>
        <w:t>De belangen van de bestuurders en de onderneming kunnen zodanig uiteenlopen dat ze tegenstrijdige doelen nastreven. De handelingen van het bestuur zijn dan niet in het belang van de onderneming. Dit is mogelijk indien het controleren van de bestuurders door de aandeelhouders van de onderneming onmogelijk of erg kostbaar is. Een andere vorm van dit probleem is zichtbaar wanneer een risico gezamenlijk gedragen wordt, maar beiden er andere risicopercepties erop nahouden. Een van de partijen loopt dan meer of minder risico dan gewenst, wat inefficiënte transacties oplevert (</w:t>
      </w:r>
      <w:proofErr w:type="spellStart"/>
      <w:r w:rsidRPr="001D757A">
        <w:rPr>
          <w:sz w:val="22"/>
          <w:szCs w:val="22"/>
        </w:rPr>
        <w:t>Eisenhardt</w:t>
      </w:r>
      <w:proofErr w:type="spellEnd"/>
      <w:r w:rsidRPr="001D757A">
        <w:rPr>
          <w:sz w:val="22"/>
          <w:szCs w:val="22"/>
        </w:rPr>
        <w:t>, 1989)</w:t>
      </w:r>
      <w:r w:rsidRPr="001D757A">
        <w:rPr>
          <w:rFonts w:hint="eastAsia"/>
          <w:sz w:val="22"/>
          <w:szCs w:val="22"/>
        </w:rPr>
        <w:t xml:space="preserve">. </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Oplossingen</w:t>
      </w:r>
    </w:p>
    <w:p w:rsidR="0045332D" w:rsidRPr="001D757A" w:rsidRDefault="0045332D" w:rsidP="0045332D">
      <w:pPr>
        <w:spacing w:line="360" w:lineRule="auto"/>
        <w:rPr>
          <w:sz w:val="22"/>
          <w:szCs w:val="22"/>
        </w:rPr>
      </w:pPr>
      <w:r w:rsidRPr="001D757A">
        <w:rPr>
          <w:rFonts w:hint="eastAsia"/>
          <w:sz w:val="22"/>
          <w:szCs w:val="22"/>
        </w:rPr>
        <w:t xml:space="preserve">Het </w:t>
      </w:r>
      <w:r w:rsidRPr="001D757A">
        <w:rPr>
          <w:sz w:val="22"/>
          <w:szCs w:val="22"/>
        </w:rPr>
        <w:t>‘</w:t>
      </w:r>
      <w:proofErr w:type="spellStart"/>
      <w:r w:rsidRPr="001D757A">
        <w:rPr>
          <w:rFonts w:hint="eastAsia"/>
          <w:sz w:val="22"/>
          <w:szCs w:val="22"/>
        </w:rPr>
        <w:t>lemon</w:t>
      </w:r>
      <w:proofErr w:type="spellEnd"/>
      <w:r w:rsidRPr="001D757A">
        <w:rPr>
          <w:sz w:val="22"/>
          <w:szCs w:val="22"/>
        </w:rPr>
        <w:t>’</w:t>
      </w:r>
      <w:r w:rsidRPr="001D757A">
        <w:rPr>
          <w:rFonts w:hint="eastAsia"/>
          <w:sz w:val="22"/>
          <w:szCs w:val="22"/>
        </w:rPr>
        <w:t xml:space="preserve"> probleem en </w:t>
      </w:r>
      <w:proofErr w:type="spellStart"/>
      <w:r w:rsidRPr="001D757A">
        <w:rPr>
          <w:sz w:val="22"/>
          <w:szCs w:val="22"/>
        </w:rPr>
        <w:t>principa</w:t>
      </w:r>
      <w:r w:rsidRPr="001D757A">
        <w:rPr>
          <w:rFonts w:hint="eastAsia"/>
          <w:sz w:val="22"/>
          <w:szCs w:val="22"/>
        </w:rPr>
        <w:t>a</w:t>
      </w:r>
      <w:r w:rsidRPr="001D757A">
        <w:rPr>
          <w:sz w:val="22"/>
          <w:szCs w:val="22"/>
        </w:rPr>
        <w:t>l</w:t>
      </w:r>
      <w:r w:rsidRPr="001D757A">
        <w:rPr>
          <w:rFonts w:hint="eastAsia"/>
          <w:sz w:val="22"/>
          <w:szCs w:val="22"/>
        </w:rPr>
        <w:t>-agent</w:t>
      </w:r>
      <w:proofErr w:type="spellEnd"/>
      <w:r w:rsidRPr="001D757A">
        <w:rPr>
          <w:rFonts w:hint="eastAsia"/>
          <w:sz w:val="22"/>
          <w:szCs w:val="22"/>
        </w:rPr>
        <w:t xml:space="preserve"> probleem kunnen worden opgelost door bijvoorbeeld het opstellen van optimale contracten tussen de onderneming en investeerders, het </w:t>
      </w:r>
      <w:r w:rsidRPr="001D757A">
        <w:rPr>
          <w:sz w:val="22"/>
          <w:szCs w:val="22"/>
        </w:rPr>
        <w:t>in</w:t>
      </w:r>
      <w:r w:rsidRPr="001D757A">
        <w:rPr>
          <w:rFonts w:hint="eastAsia"/>
          <w:sz w:val="22"/>
          <w:szCs w:val="22"/>
        </w:rPr>
        <w:t>schakelen van</w:t>
      </w:r>
      <w:r w:rsidR="00EC1141" w:rsidRPr="001D757A">
        <w:rPr>
          <w:sz w:val="22"/>
          <w:szCs w:val="22"/>
        </w:rPr>
        <w:t xml:space="preserve"> </w:t>
      </w:r>
      <w:r w:rsidRPr="001D757A">
        <w:rPr>
          <w:rFonts w:hint="eastAsia"/>
          <w:sz w:val="22"/>
          <w:szCs w:val="22"/>
        </w:rPr>
        <w:t>tussenpersonen zoals analisten of het stellen van regels waarbij vereist wordt dat managers hun informatie vrijgeven (</w:t>
      </w:r>
      <w:proofErr w:type="spellStart"/>
      <w:r w:rsidRPr="001D757A">
        <w:rPr>
          <w:rFonts w:hint="eastAsia"/>
          <w:sz w:val="22"/>
          <w:szCs w:val="22"/>
        </w:rPr>
        <w:t>Healy</w:t>
      </w:r>
      <w:proofErr w:type="spellEnd"/>
      <w:r w:rsidRPr="001D757A">
        <w:rPr>
          <w:rFonts w:hint="eastAsia"/>
          <w:sz w:val="22"/>
          <w:szCs w:val="22"/>
        </w:rPr>
        <w:t xml:space="preserve"> &amp; </w:t>
      </w:r>
      <w:proofErr w:type="spellStart"/>
      <w:r w:rsidRPr="001D757A">
        <w:rPr>
          <w:rFonts w:hint="eastAsia"/>
          <w:sz w:val="22"/>
          <w:szCs w:val="22"/>
        </w:rPr>
        <w:t>Palpu</w:t>
      </w:r>
      <w:proofErr w:type="spellEnd"/>
      <w:r w:rsidRPr="001D757A">
        <w:rPr>
          <w:rFonts w:hint="eastAsia"/>
          <w:sz w:val="22"/>
          <w:szCs w:val="22"/>
        </w:rPr>
        <w:t>, 2001).</w:t>
      </w:r>
    </w:p>
    <w:p w:rsidR="0045332D" w:rsidRPr="001D757A" w:rsidRDefault="0045332D" w:rsidP="0045332D">
      <w:pPr>
        <w:spacing w:line="360" w:lineRule="auto"/>
        <w:rPr>
          <w:sz w:val="22"/>
          <w:szCs w:val="22"/>
        </w:rPr>
      </w:pPr>
    </w:p>
    <w:p w:rsidR="0045332D" w:rsidRPr="001D757A" w:rsidRDefault="0045332D" w:rsidP="0045332D">
      <w:pPr>
        <w:autoSpaceDE w:val="0"/>
        <w:autoSpaceDN w:val="0"/>
        <w:adjustRightInd w:val="0"/>
        <w:spacing w:line="360" w:lineRule="auto"/>
        <w:rPr>
          <w:sz w:val="22"/>
          <w:szCs w:val="22"/>
          <w:lang w:eastAsia="zh-CN"/>
        </w:rPr>
      </w:pPr>
      <w:r w:rsidRPr="001D757A">
        <w:rPr>
          <w:rFonts w:hint="eastAsia"/>
          <w:sz w:val="22"/>
          <w:szCs w:val="22"/>
        </w:rPr>
        <w:t xml:space="preserve">5.4.2 </w:t>
      </w:r>
      <w:proofErr w:type="spellStart"/>
      <w:r w:rsidRPr="001D757A">
        <w:rPr>
          <w:rFonts w:hint="eastAsia"/>
          <w:sz w:val="22"/>
          <w:szCs w:val="22"/>
        </w:rPr>
        <w:t>Informatie-asymmetrie</w:t>
      </w:r>
      <w:proofErr w:type="spellEnd"/>
      <w:r w:rsidRPr="001D757A">
        <w:rPr>
          <w:rFonts w:hint="eastAsia"/>
          <w:sz w:val="22"/>
          <w:szCs w:val="22"/>
        </w:rPr>
        <w:t xml:space="preserve"> en IFRS</w:t>
      </w:r>
    </w:p>
    <w:p w:rsidR="0045332D" w:rsidRPr="001D757A" w:rsidRDefault="0045332D" w:rsidP="0045332D">
      <w:pPr>
        <w:spacing w:line="360" w:lineRule="auto"/>
        <w:rPr>
          <w:sz w:val="22"/>
          <w:szCs w:val="22"/>
        </w:rPr>
      </w:pPr>
      <w:r w:rsidRPr="001D757A">
        <w:rPr>
          <w:sz w:val="22"/>
          <w:szCs w:val="22"/>
        </w:rPr>
        <w:t>Doordat IFRS</w:t>
      </w:r>
      <w:r w:rsidR="00EC1141" w:rsidRPr="001D757A">
        <w:rPr>
          <w:sz w:val="22"/>
          <w:szCs w:val="22"/>
        </w:rPr>
        <w:t xml:space="preserve"> 12</w:t>
      </w:r>
      <w:r w:rsidRPr="001D757A">
        <w:rPr>
          <w:sz w:val="22"/>
          <w:szCs w:val="22"/>
        </w:rPr>
        <w:t xml:space="preserve"> </w:t>
      </w:r>
      <w:r w:rsidR="00EC1141" w:rsidRPr="001D757A">
        <w:rPr>
          <w:sz w:val="22"/>
          <w:szCs w:val="22"/>
        </w:rPr>
        <w:t>een hoge mate van ‘</w:t>
      </w:r>
      <w:proofErr w:type="spellStart"/>
      <w:r w:rsidR="00EC1141" w:rsidRPr="001D757A">
        <w:rPr>
          <w:sz w:val="22"/>
          <w:szCs w:val="22"/>
        </w:rPr>
        <w:t>disclosure</w:t>
      </w:r>
      <w:proofErr w:type="spellEnd"/>
      <w:r w:rsidR="00EC1141" w:rsidRPr="001D757A">
        <w:rPr>
          <w:sz w:val="22"/>
          <w:szCs w:val="22"/>
        </w:rPr>
        <w:t xml:space="preserve">’ </w:t>
      </w:r>
      <w:r w:rsidRPr="001D757A">
        <w:rPr>
          <w:sz w:val="22"/>
          <w:szCs w:val="22"/>
        </w:rPr>
        <w:t>eist</w:t>
      </w:r>
      <w:r w:rsidRPr="001D757A">
        <w:rPr>
          <w:rFonts w:hint="eastAsia"/>
          <w:sz w:val="22"/>
          <w:szCs w:val="22"/>
        </w:rPr>
        <w:t xml:space="preserve">, </w:t>
      </w:r>
      <w:r w:rsidRPr="001D757A">
        <w:rPr>
          <w:sz w:val="22"/>
          <w:szCs w:val="22"/>
        </w:rPr>
        <w:t xml:space="preserve">hebben de beleggers meer gemeenschappelijke informatie beschikbaar, waardoor er minder sprake is van </w:t>
      </w:r>
      <w:proofErr w:type="spellStart"/>
      <w:r w:rsidRPr="001D757A">
        <w:rPr>
          <w:sz w:val="22"/>
          <w:szCs w:val="22"/>
        </w:rPr>
        <w:t>informatie</w:t>
      </w:r>
      <w:r w:rsidRPr="001D757A">
        <w:rPr>
          <w:rFonts w:hint="eastAsia"/>
          <w:sz w:val="22"/>
          <w:szCs w:val="22"/>
          <w:lang w:eastAsia="zh-CN"/>
        </w:rPr>
        <w:t>-</w:t>
      </w:r>
      <w:r w:rsidRPr="001D757A">
        <w:rPr>
          <w:sz w:val="22"/>
          <w:szCs w:val="22"/>
        </w:rPr>
        <w:t>asymmetrie</w:t>
      </w:r>
      <w:proofErr w:type="spellEnd"/>
      <w:r w:rsidRPr="001D757A">
        <w:rPr>
          <w:sz w:val="22"/>
          <w:szCs w:val="22"/>
        </w:rPr>
        <w:t xml:space="preserve"> (Bevers, 2009). </w:t>
      </w:r>
      <w:proofErr w:type="spellStart"/>
      <w:r w:rsidRPr="001D757A">
        <w:rPr>
          <w:rFonts w:hint="eastAsia"/>
          <w:sz w:val="22"/>
          <w:szCs w:val="22"/>
        </w:rPr>
        <w:t>Maghraoui</w:t>
      </w:r>
      <w:proofErr w:type="spellEnd"/>
      <w:r w:rsidRPr="001D757A">
        <w:rPr>
          <w:rFonts w:hint="eastAsia"/>
          <w:sz w:val="22"/>
          <w:szCs w:val="22"/>
        </w:rPr>
        <w:t xml:space="preserve"> </w:t>
      </w:r>
      <w:r w:rsidRPr="001D757A">
        <w:rPr>
          <w:sz w:val="22"/>
          <w:szCs w:val="22"/>
        </w:rPr>
        <w:t xml:space="preserve">en </w:t>
      </w:r>
      <w:proofErr w:type="spellStart"/>
      <w:r w:rsidRPr="001D757A">
        <w:rPr>
          <w:rFonts w:hint="eastAsia"/>
          <w:sz w:val="22"/>
          <w:szCs w:val="22"/>
        </w:rPr>
        <w:t>Dumontier</w:t>
      </w:r>
      <w:proofErr w:type="spellEnd"/>
      <w:r w:rsidRPr="001D757A">
        <w:rPr>
          <w:sz w:val="22"/>
          <w:szCs w:val="22"/>
        </w:rPr>
        <w:t xml:space="preserve"> </w:t>
      </w:r>
      <w:r w:rsidRPr="001D757A">
        <w:rPr>
          <w:rFonts w:hint="eastAsia"/>
          <w:sz w:val="22"/>
          <w:szCs w:val="22"/>
        </w:rPr>
        <w:t xml:space="preserve">(2006) hebben een onderzoek gedaan naar de impact van het toepassen van de IFRS op </w:t>
      </w:r>
      <w:proofErr w:type="spellStart"/>
      <w:r w:rsidRPr="001D757A">
        <w:rPr>
          <w:rFonts w:hint="eastAsia"/>
          <w:sz w:val="22"/>
          <w:szCs w:val="22"/>
        </w:rPr>
        <w:t>informatie-asymmetrie</w:t>
      </w:r>
      <w:proofErr w:type="spellEnd"/>
      <w:r w:rsidRPr="001D757A">
        <w:rPr>
          <w:rFonts w:hint="eastAsia"/>
          <w:sz w:val="22"/>
          <w:szCs w:val="22"/>
        </w:rPr>
        <w:t xml:space="preserve"> in Duitsland en Zwitserland.</w:t>
      </w:r>
      <w:r w:rsidRPr="001D757A">
        <w:rPr>
          <w:sz w:val="22"/>
          <w:szCs w:val="22"/>
        </w:rPr>
        <w:t xml:space="preserve"> Zij concludeerden dat het </w:t>
      </w:r>
      <w:proofErr w:type="spellStart"/>
      <w:r w:rsidRPr="001D757A">
        <w:rPr>
          <w:sz w:val="22"/>
          <w:szCs w:val="22"/>
        </w:rPr>
        <w:t>risico-beloning</w:t>
      </w:r>
      <w:proofErr w:type="spellEnd"/>
      <w:r w:rsidRPr="001D757A">
        <w:rPr>
          <w:sz w:val="22"/>
          <w:szCs w:val="22"/>
        </w:rPr>
        <w:t xml:space="preserve"> voor ondernemingen die IFRS toepassen lager ligt dan ondernemingen die lokale accountingstandaarden toepassen. Dit kwam tot uiting in een lagere </w:t>
      </w:r>
      <w:proofErr w:type="spellStart"/>
      <w:r w:rsidRPr="001D757A">
        <w:rPr>
          <w:sz w:val="22"/>
          <w:szCs w:val="22"/>
        </w:rPr>
        <w:t>bid-ask</w:t>
      </w:r>
      <w:proofErr w:type="spellEnd"/>
      <w:r w:rsidRPr="001D757A">
        <w:rPr>
          <w:sz w:val="22"/>
          <w:szCs w:val="22"/>
        </w:rPr>
        <w:t xml:space="preserve"> spread </w:t>
      </w:r>
      <w:r w:rsidRPr="001D757A">
        <w:rPr>
          <w:rFonts w:hint="eastAsia"/>
          <w:sz w:val="22"/>
          <w:szCs w:val="22"/>
        </w:rPr>
        <w:t>(</w:t>
      </w:r>
      <w:proofErr w:type="spellStart"/>
      <w:r w:rsidRPr="001D757A">
        <w:rPr>
          <w:rFonts w:hint="eastAsia"/>
          <w:sz w:val="22"/>
          <w:szCs w:val="22"/>
        </w:rPr>
        <w:t>Reimers</w:t>
      </w:r>
      <w:proofErr w:type="spellEnd"/>
      <w:r w:rsidRPr="001D757A">
        <w:rPr>
          <w:rFonts w:hint="eastAsia"/>
          <w:sz w:val="22"/>
          <w:szCs w:val="22"/>
        </w:rPr>
        <w:t>, 2010).</w:t>
      </w:r>
      <w:r w:rsidRPr="001D757A">
        <w:rPr>
          <w:sz w:val="22"/>
          <w:szCs w:val="22"/>
        </w:rPr>
        <w:t xml:space="preserve"> Dat de IFRS betere informatie verschaft, waardoor de asymmetrie afneemt en daarmee tevens de risicopremies, is aangetoond door</w:t>
      </w:r>
      <w:r w:rsidRPr="001D757A">
        <w:rPr>
          <w:rFonts w:hint="eastAsia"/>
          <w:sz w:val="22"/>
          <w:szCs w:val="22"/>
        </w:rPr>
        <w:t xml:space="preserve"> Ernstberger en </w:t>
      </w:r>
      <w:proofErr w:type="spellStart"/>
      <w:r w:rsidRPr="001D757A">
        <w:rPr>
          <w:rFonts w:hint="eastAsia"/>
          <w:sz w:val="22"/>
          <w:szCs w:val="22"/>
        </w:rPr>
        <w:t>Lobe</w:t>
      </w:r>
      <w:proofErr w:type="spellEnd"/>
      <w:r w:rsidRPr="001D757A">
        <w:rPr>
          <w:rFonts w:hint="eastAsia"/>
          <w:sz w:val="22"/>
          <w:szCs w:val="22"/>
        </w:rPr>
        <w:t xml:space="preserve"> (2006</w:t>
      </w:r>
      <w:r w:rsidRPr="001D757A">
        <w:rPr>
          <w:sz w:val="22"/>
          <w:szCs w:val="22"/>
        </w:rPr>
        <w:t>).</w:t>
      </w:r>
    </w:p>
    <w:p w:rsidR="0045332D" w:rsidRPr="001D757A" w:rsidRDefault="0045332D" w:rsidP="0045332D">
      <w:pPr>
        <w:spacing w:line="360" w:lineRule="auto"/>
        <w:rPr>
          <w:sz w:val="22"/>
          <w:szCs w:val="22"/>
        </w:rPr>
      </w:pPr>
    </w:p>
    <w:p w:rsidR="0045332D" w:rsidRPr="001D757A" w:rsidRDefault="0045332D" w:rsidP="0045332D">
      <w:pPr>
        <w:spacing w:line="360" w:lineRule="auto"/>
        <w:rPr>
          <w:sz w:val="22"/>
          <w:szCs w:val="22"/>
          <w:lang w:eastAsia="zh-CN"/>
        </w:rPr>
      </w:pPr>
      <w:r w:rsidRPr="001D757A">
        <w:rPr>
          <w:rFonts w:hint="eastAsia"/>
          <w:sz w:val="22"/>
          <w:szCs w:val="22"/>
        </w:rPr>
        <w:t xml:space="preserve">5.4.3 Verbeterde </w:t>
      </w:r>
      <w:r w:rsidRPr="001D757A">
        <w:rPr>
          <w:sz w:val="22"/>
          <w:szCs w:val="22"/>
        </w:rPr>
        <w:t>‘</w:t>
      </w:r>
      <w:proofErr w:type="spellStart"/>
      <w:r w:rsidRPr="001D757A">
        <w:rPr>
          <w:rFonts w:hint="eastAsia"/>
          <w:sz w:val="22"/>
          <w:szCs w:val="22"/>
        </w:rPr>
        <w:t>disclosures</w:t>
      </w:r>
      <w:proofErr w:type="spellEnd"/>
      <w:r w:rsidRPr="001D757A">
        <w:rPr>
          <w:sz w:val="22"/>
          <w:szCs w:val="22"/>
        </w:rPr>
        <w:t>’</w:t>
      </w:r>
      <w:r w:rsidRPr="001D757A">
        <w:rPr>
          <w:rFonts w:hint="eastAsia"/>
          <w:sz w:val="22"/>
          <w:szCs w:val="22"/>
        </w:rPr>
        <w:t xml:space="preserve"> (IFRS 12)</w:t>
      </w:r>
    </w:p>
    <w:p w:rsidR="0045332D" w:rsidRPr="001D757A" w:rsidRDefault="0045332D" w:rsidP="0045332D">
      <w:pPr>
        <w:spacing w:line="360" w:lineRule="auto"/>
        <w:rPr>
          <w:sz w:val="22"/>
          <w:szCs w:val="22"/>
        </w:rPr>
      </w:pPr>
      <w:r w:rsidRPr="001D757A">
        <w:rPr>
          <w:rFonts w:hint="eastAsia"/>
          <w:sz w:val="22"/>
          <w:szCs w:val="22"/>
        </w:rPr>
        <w:t xml:space="preserve">Uit bovengenoemde onderzoeken kunnen we concluderen dat de </w:t>
      </w:r>
      <w:proofErr w:type="spellStart"/>
      <w:r w:rsidRPr="001D757A">
        <w:rPr>
          <w:rFonts w:hint="eastAsia"/>
          <w:sz w:val="22"/>
          <w:szCs w:val="22"/>
        </w:rPr>
        <w:t>informatie-asymmetrie</w:t>
      </w:r>
      <w:proofErr w:type="spellEnd"/>
      <w:r w:rsidRPr="001D757A">
        <w:rPr>
          <w:rFonts w:hint="eastAsia"/>
          <w:sz w:val="22"/>
          <w:szCs w:val="22"/>
        </w:rPr>
        <w:t xml:space="preserve"> onder </w:t>
      </w:r>
      <w:r w:rsidRPr="001D757A">
        <w:rPr>
          <w:sz w:val="22"/>
          <w:szCs w:val="22"/>
        </w:rPr>
        <w:t xml:space="preserve">de </w:t>
      </w:r>
      <w:r w:rsidRPr="001D757A">
        <w:rPr>
          <w:rFonts w:hint="eastAsia"/>
          <w:sz w:val="22"/>
          <w:szCs w:val="22"/>
        </w:rPr>
        <w:t xml:space="preserve">huidige </w:t>
      </w:r>
      <w:proofErr w:type="spellStart"/>
      <w:r w:rsidRPr="001D757A">
        <w:rPr>
          <w:rFonts w:hint="eastAsia"/>
          <w:sz w:val="22"/>
          <w:szCs w:val="22"/>
        </w:rPr>
        <w:t>IFRS-standaarden</w:t>
      </w:r>
      <w:proofErr w:type="spellEnd"/>
      <w:r w:rsidRPr="001D757A">
        <w:rPr>
          <w:rFonts w:hint="eastAsia"/>
          <w:sz w:val="22"/>
          <w:szCs w:val="22"/>
        </w:rPr>
        <w:t xml:space="preserve"> </w:t>
      </w:r>
      <w:r w:rsidRPr="001D757A">
        <w:rPr>
          <w:sz w:val="22"/>
          <w:szCs w:val="22"/>
        </w:rPr>
        <w:t>kleiner is</w:t>
      </w:r>
      <w:r w:rsidRPr="001D757A">
        <w:rPr>
          <w:rFonts w:hint="eastAsia"/>
          <w:sz w:val="22"/>
          <w:szCs w:val="22"/>
        </w:rPr>
        <w:t xml:space="preserve">. Door aanvullende informatie (IFRS 12) over de belangen van een rapporterende entiteit in dochterondernemingen, joint </w:t>
      </w:r>
      <w:proofErr w:type="spellStart"/>
      <w:r w:rsidRPr="001D757A">
        <w:rPr>
          <w:rFonts w:hint="eastAsia"/>
          <w:sz w:val="22"/>
          <w:szCs w:val="22"/>
        </w:rPr>
        <w:t>arrangements</w:t>
      </w:r>
      <w:proofErr w:type="spellEnd"/>
      <w:r w:rsidRPr="001D757A">
        <w:rPr>
          <w:rFonts w:hint="eastAsia"/>
          <w:sz w:val="22"/>
          <w:szCs w:val="22"/>
        </w:rPr>
        <w:t>, geas</w:t>
      </w:r>
      <w:r w:rsidRPr="001D757A">
        <w:rPr>
          <w:sz w:val="22"/>
          <w:szCs w:val="22"/>
        </w:rPr>
        <w:t>s</w:t>
      </w:r>
      <w:r w:rsidRPr="001D757A">
        <w:rPr>
          <w:rFonts w:hint="eastAsia"/>
          <w:sz w:val="22"/>
          <w:szCs w:val="22"/>
        </w:rPr>
        <w:t>ocieerde deelnemingen en niet-geconsolideerde gestructureerde entiteiten (</w:t>
      </w:r>
      <w:r w:rsidRPr="001D757A">
        <w:rPr>
          <w:sz w:val="22"/>
          <w:szCs w:val="22"/>
        </w:rPr>
        <w:t>‘</w:t>
      </w:r>
      <w:proofErr w:type="spellStart"/>
      <w:r w:rsidRPr="001D757A">
        <w:rPr>
          <w:rFonts w:hint="eastAsia"/>
          <w:sz w:val="22"/>
          <w:szCs w:val="22"/>
        </w:rPr>
        <w:t>unconsolidated</w:t>
      </w:r>
      <w:proofErr w:type="spellEnd"/>
      <w:r w:rsidRPr="001D757A">
        <w:rPr>
          <w:rFonts w:hint="eastAsia"/>
          <w:sz w:val="22"/>
          <w:szCs w:val="22"/>
        </w:rPr>
        <w:t xml:space="preserve"> </w:t>
      </w:r>
      <w:proofErr w:type="spellStart"/>
      <w:r w:rsidRPr="001D757A">
        <w:rPr>
          <w:rFonts w:hint="eastAsia"/>
          <w:sz w:val="22"/>
          <w:szCs w:val="22"/>
        </w:rPr>
        <w:t>structured</w:t>
      </w:r>
      <w:proofErr w:type="spellEnd"/>
      <w:r w:rsidRPr="001D757A">
        <w:rPr>
          <w:rFonts w:hint="eastAsia"/>
          <w:sz w:val="22"/>
          <w:szCs w:val="22"/>
        </w:rPr>
        <w:t xml:space="preserve"> </w:t>
      </w:r>
      <w:proofErr w:type="spellStart"/>
      <w:r w:rsidRPr="001D757A">
        <w:rPr>
          <w:rFonts w:hint="eastAsia"/>
          <w:sz w:val="22"/>
          <w:szCs w:val="22"/>
        </w:rPr>
        <w:t>entities</w:t>
      </w:r>
      <w:proofErr w:type="spellEnd"/>
      <w:r w:rsidRPr="001D757A">
        <w:rPr>
          <w:sz w:val="22"/>
          <w:szCs w:val="22"/>
        </w:rPr>
        <w:t>’</w:t>
      </w:r>
      <w:r w:rsidRPr="001D757A">
        <w:rPr>
          <w:rFonts w:hint="eastAsia"/>
          <w:sz w:val="22"/>
          <w:szCs w:val="22"/>
        </w:rPr>
        <w:t xml:space="preserve">) te verstrekken, </w:t>
      </w:r>
      <w:r w:rsidRPr="001D757A">
        <w:rPr>
          <w:sz w:val="22"/>
          <w:szCs w:val="22"/>
        </w:rPr>
        <w:t>wordt de</w:t>
      </w:r>
      <w:r w:rsidRPr="001D757A">
        <w:rPr>
          <w:rFonts w:hint="eastAsia"/>
          <w:sz w:val="22"/>
          <w:szCs w:val="22"/>
        </w:rPr>
        <w:t xml:space="preserve"> informatieasymmetrie onder deelnemers in de kapitaalmarkten verminderd (IASB, 201</w:t>
      </w:r>
      <w:r w:rsidRPr="001D757A">
        <w:rPr>
          <w:sz w:val="22"/>
          <w:szCs w:val="22"/>
        </w:rPr>
        <w:t>1</w:t>
      </w:r>
      <w:r w:rsidRPr="001D757A">
        <w:rPr>
          <w:rFonts w:hint="eastAsia"/>
          <w:sz w:val="22"/>
          <w:szCs w:val="22"/>
        </w:rPr>
        <w:t>).</w:t>
      </w:r>
      <w:r w:rsidRPr="001D757A">
        <w:rPr>
          <w:sz w:val="22"/>
          <w:szCs w:val="22"/>
        </w:rPr>
        <w:t xml:space="preserve"> De bruikbaarheid van de gerapporteerde financiële informatie wordt hierdoor verhoogd. De extra informatie die vrijgegeven moet worden onder IFRS 12 zal de gebruikers van de jaarrekening helpen om de belangen van de onderneming en de daaraan klevende risico's in andere entiteiten in kaart te brengen. Dit geldt ook voor entiteiten waarover geen </w:t>
      </w:r>
      <w:proofErr w:type="spellStart"/>
      <w:r w:rsidRPr="001D757A">
        <w:rPr>
          <w:sz w:val="22"/>
          <w:szCs w:val="22"/>
        </w:rPr>
        <w:t>control</w:t>
      </w:r>
      <w:proofErr w:type="spellEnd"/>
      <w:r w:rsidRPr="001D757A">
        <w:rPr>
          <w:sz w:val="22"/>
          <w:szCs w:val="22"/>
        </w:rPr>
        <w:t xml:space="preserve"> bestaat.</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5.5 Verlaging kosten van kapitaal</w:t>
      </w:r>
    </w:p>
    <w:p w:rsidR="0045332D" w:rsidRPr="001D757A" w:rsidRDefault="0045332D" w:rsidP="0045332D">
      <w:pPr>
        <w:spacing w:line="360" w:lineRule="auto"/>
        <w:rPr>
          <w:sz w:val="22"/>
          <w:szCs w:val="22"/>
        </w:rPr>
      </w:pPr>
      <w:r w:rsidRPr="001D757A">
        <w:rPr>
          <w:rFonts w:hint="eastAsia"/>
          <w:sz w:val="22"/>
          <w:szCs w:val="22"/>
        </w:rPr>
        <w:t xml:space="preserve">De daling van de informatieasymmetrie kan er voor zorgen dat de investeerders een beter beeld krijgen van de </w:t>
      </w:r>
      <w:r w:rsidRPr="001D757A">
        <w:rPr>
          <w:sz w:val="22"/>
          <w:szCs w:val="22"/>
        </w:rPr>
        <w:t>financiële</w:t>
      </w:r>
      <w:r w:rsidRPr="001D757A">
        <w:rPr>
          <w:rFonts w:hint="eastAsia"/>
          <w:sz w:val="22"/>
          <w:szCs w:val="22"/>
        </w:rPr>
        <w:t xml:space="preserve"> po</w:t>
      </w:r>
      <w:r w:rsidR="00EC1141" w:rsidRPr="001D757A">
        <w:rPr>
          <w:rFonts w:hint="eastAsia"/>
          <w:sz w:val="22"/>
          <w:szCs w:val="22"/>
        </w:rPr>
        <w:t>sitie van de onderneming, zoal</w:t>
      </w:r>
      <w:r w:rsidR="00EC1141" w:rsidRPr="001D757A">
        <w:rPr>
          <w:sz w:val="22"/>
          <w:szCs w:val="22"/>
        </w:rPr>
        <w:t xml:space="preserve">s </w:t>
      </w:r>
      <w:r w:rsidRPr="001D757A">
        <w:rPr>
          <w:rFonts w:hint="eastAsia"/>
          <w:sz w:val="22"/>
          <w:szCs w:val="22"/>
        </w:rPr>
        <w:t>risico</w:t>
      </w:r>
      <w:r w:rsidRPr="001D757A">
        <w:rPr>
          <w:sz w:val="22"/>
          <w:szCs w:val="22"/>
        </w:rPr>
        <w:t>’s die de onderneming loopt</w:t>
      </w:r>
      <w:r w:rsidRPr="001D757A">
        <w:rPr>
          <w:rFonts w:hint="eastAsia"/>
          <w:sz w:val="22"/>
          <w:szCs w:val="22"/>
        </w:rPr>
        <w:t xml:space="preserve">. </w:t>
      </w:r>
      <w:r w:rsidRPr="001D757A">
        <w:rPr>
          <w:sz w:val="22"/>
          <w:szCs w:val="22"/>
        </w:rPr>
        <w:t>Dat</w:t>
      </w:r>
      <w:r w:rsidRPr="001D757A">
        <w:rPr>
          <w:rFonts w:hint="eastAsia"/>
          <w:sz w:val="22"/>
          <w:szCs w:val="22"/>
        </w:rPr>
        <w:t xml:space="preserve"> kan leiden tot </w:t>
      </w:r>
      <w:r w:rsidRPr="001D757A">
        <w:rPr>
          <w:sz w:val="22"/>
          <w:szCs w:val="22"/>
        </w:rPr>
        <w:t>efficiëntere</w:t>
      </w:r>
      <w:r w:rsidRPr="001D757A">
        <w:rPr>
          <w:rFonts w:hint="eastAsia"/>
          <w:sz w:val="22"/>
          <w:szCs w:val="22"/>
        </w:rPr>
        <w:t xml:space="preserve"> beleggingsbeslissingen en lagere kosten van kapitaal. </w:t>
      </w:r>
    </w:p>
    <w:p w:rsidR="0045332D" w:rsidRPr="001D757A" w:rsidRDefault="0045332D" w:rsidP="0045332D">
      <w:pPr>
        <w:spacing w:line="360" w:lineRule="auto"/>
        <w:rPr>
          <w:sz w:val="22"/>
          <w:szCs w:val="22"/>
        </w:rPr>
      </w:pPr>
    </w:p>
    <w:p w:rsidR="0045332D" w:rsidRPr="001D757A" w:rsidRDefault="0045332D" w:rsidP="0045332D">
      <w:pPr>
        <w:spacing w:line="360" w:lineRule="auto"/>
        <w:rPr>
          <w:sz w:val="22"/>
          <w:szCs w:val="22"/>
          <w:lang w:eastAsia="zh-CN"/>
        </w:rPr>
      </w:pPr>
      <w:r w:rsidRPr="001D757A">
        <w:rPr>
          <w:rFonts w:hint="eastAsia"/>
          <w:sz w:val="22"/>
          <w:szCs w:val="22"/>
        </w:rPr>
        <w:t>5.5.1 Achtergrond kosten van kapitaal</w:t>
      </w:r>
    </w:p>
    <w:p w:rsidR="0045332D" w:rsidRPr="001D757A" w:rsidRDefault="0045332D" w:rsidP="0045332D">
      <w:pPr>
        <w:spacing w:line="360" w:lineRule="auto"/>
        <w:rPr>
          <w:sz w:val="22"/>
          <w:szCs w:val="22"/>
        </w:rPr>
      </w:pPr>
      <w:r w:rsidRPr="001D757A">
        <w:rPr>
          <w:sz w:val="22"/>
          <w:szCs w:val="22"/>
        </w:rPr>
        <w:t xml:space="preserve">De kapitaalkosten bestaan uit het totaal aan kosten gerelateerd aan aandelenkapitaal en schuld. De kosten van aandelenkapitaal zijn gelijk aan de verwachte </w:t>
      </w:r>
      <w:r w:rsidRPr="001D757A">
        <w:rPr>
          <w:rFonts w:hint="eastAsia"/>
          <w:sz w:val="22"/>
          <w:szCs w:val="22"/>
        </w:rPr>
        <w:t xml:space="preserve">return van het aandelenkapitaal gedurende een bepaalde periode. </w:t>
      </w:r>
    </w:p>
    <w:p w:rsidR="0045332D" w:rsidRPr="001D757A" w:rsidRDefault="0045332D" w:rsidP="0045332D">
      <w:pPr>
        <w:spacing w:line="360" w:lineRule="auto"/>
        <w:rPr>
          <w:sz w:val="22"/>
          <w:szCs w:val="22"/>
        </w:rPr>
      </w:pPr>
    </w:p>
    <w:p w:rsidR="0045332D" w:rsidRPr="001D757A" w:rsidRDefault="0045332D" w:rsidP="0045332D">
      <w:pPr>
        <w:autoSpaceDE w:val="0"/>
        <w:autoSpaceDN w:val="0"/>
        <w:adjustRightInd w:val="0"/>
        <w:spacing w:line="360" w:lineRule="auto"/>
        <w:rPr>
          <w:sz w:val="22"/>
          <w:szCs w:val="22"/>
          <w:lang w:eastAsia="zh-CN"/>
        </w:rPr>
      </w:pPr>
      <w:r w:rsidRPr="001D757A">
        <w:rPr>
          <w:rFonts w:hint="eastAsia"/>
          <w:sz w:val="22"/>
          <w:szCs w:val="22"/>
        </w:rPr>
        <w:t>5.5.2 Kosten van kapitaal en IFRS</w:t>
      </w:r>
    </w:p>
    <w:p w:rsidR="0045332D" w:rsidRPr="001D757A" w:rsidRDefault="0045332D" w:rsidP="0045332D">
      <w:pPr>
        <w:spacing w:line="360" w:lineRule="auto"/>
        <w:rPr>
          <w:sz w:val="22"/>
          <w:szCs w:val="22"/>
        </w:rPr>
      </w:pPr>
      <w:r w:rsidRPr="001D757A">
        <w:rPr>
          <w:rFonts w:hint="eastAsia"/>
          <w:sz w:val="22"/>
          <w:szCs w:val="22"/>
        </w:rPr>
        <w:t xml:space="preserve">In het onderzoek van Bevers (2009) concludeert hij dat de </w:t>
      </w:r>
      <w:proofErr w:type="spellStart"/>
      <w:r w:rsidRPr="001D757A">
        <w:rPr>
          <w:rFonts w:hint="eastAsia"/>
          <w:sz w:val="22"/>
          <w:szCs w:val="22"/>
        </w:rPr>
        <w:t>cost</w:t>
      </w:r>
      <w:proofErr w:type="spellEnd"/>
      <w:r w:rsidRPr="001D757A">
        <w:rPr>
          <w:rFonts w:hint="eastAsia"/>
          <w:sz w:val="22"/>
          <w:szCs w:val="22"/>
        </w:rPr>
        <w:t xml:space="preserve"> of </w:t>
      </w:r>
      <w:proofErr w:type="spellStart"/>
      <w:r w:rsidRPr="001D757A">
        <w:rPr>
          <w:rFonts w:hint="eastAsia"/>
          <w:sz w:val="22"/>
          <w:szCs w:val="22"/>
        </w:rPr>
        <w:t>equity</w:t>
      </w:r>
      <w:proofErr w:type="spellEnd"/>
      <w:r w:rsidRPr="001D757A">
        <w:rPr>
          <w:rFonts w:hint="eastAsia"/>
          <w:sz w:val="22"/>
          <w:szCs w:val="22"/>
        </w:rPr>
        <w:t xml:space="preserve"> </w:t>
      </w:r>
      <w:proofErr w:type="spellStart"/>
      <w:r w:rsidRPr="001D757A">
        <w:rPr>
          <w:rFonts w:hint="eastAsia"/>
          <w:sz w:val="22"/>
          <w:szCs w:val="22"/>
        </w:rPr>
        <w:t>capital</w:t>
      </w:r>
      <w:proofErr w:type="spellEnd"/>
      <w:r w:rsidRPr="001D757A">
        <w:rPr>
          <w:rFonts w:hint="eastAsia"/>
          <w:sz w:val="22"/>
          <w:szCs w:val="22"/>
        </w:rPr>
        <w:t xml:space="preserve"> van de Nederlandse ondernemingen met ongeveer 1,06 procent gedaald is door de verplichte toepassing van IFRS. Dit blijkt ook uit een </w:t>
      </w:r>
      <w:r w:rsidRPr="001D757A">
        <w:rPr>
          <w:sz w:val="22"/>
          <w:szCs w:val="22"/>
        </w:rPr>
        <w:t>kwantitatief</w:t>
      </w:r>
      <w:r w:rsidRPr="001D757A">
        <w:rPr>
          <w:rFonts w:hint="eastAsia"/>
          <w:sz w:val="22"/>
          <w:szCs w:val="22"/>
        </w:rPr>
        <w:t xml:space="preserve"> evaluatieonderzoek in opdracht van de Autoriteit </w:t>
      </w:r>
      <w:r w:rsidRPr="001D757A">
        <w:rPr>
          <w:sz w:val="22"/>
          <w:szCs w:val="22"/>
        </w:rPr>
        <w:t>Financiële</w:t>
      </w:r>
      <w:r w:rsidRPr="001D757A">
        <w:rPr>
          <w:rFonts w:hint="eastAsia"/>
          <w:sz w:val="22"/>
          <w:szCs w:val="22"/>
        </w:rPr>
        <w:t xml:space="preserve"> Markten (AFM) (2008) uitgevoerd door de onderzoekers Christian </w:t>
      </w:r>
      <w:proofErr w:type="spellStart"/>
      <w:r w:rsidRPr="001D757A">
        <w:rPr>
          <w:rFonts w:hint="eastAsia"/>
          <w:sz w:val="22"/>
          <w:szCs w:val="22"/>
        </w:rPr>
        <w:t>Leuz</w:t>
      </w:r>
      <w:proofErr w:type="spellEnd"/>
      <w:r w:rsidRPr="001D757A">
        <w:rPr>
          <w:rFonts w:hint="eastAsia"/>
          <w:sz w:val="22"/>
          <w:szCs w:val="22"/>
        </w:rPr>
        <w:t xml:space="preserve"> (</w:t>
      </w:r>
      <w:proofErr w:type="spellStart"/>
      <w:r w:rsidRPr="001D757A">
        <w:rPr>
          <w:rFonts w:hint="eastAsia"/>
          <w:sz w:val="22"/>
          <w:szCs w:val="22"/>
        </w:rPr>
        <w:t>University</w:t>
      </w:r>
      <w:proofErr w:type="spellEnd"/>
      <w:r w:rsidRPr="001D757A">
        <w:rPr>
          <w:rFonts w:hint="eastAsia"/>
          <w:sz w:val="22"/>
          <w:szCs w:val="22"/>
        </w:rPr>
        <w:t xml:space="preserve"> of Chicago) en </w:t>
      </w:r>
      <w:proofErr w:type="spellStart"/>
      <w:r w:rsidRPr="001D757A">
        <w:rPr>
          <w:rFonts w:hint="eastAsia"/>
          <w:sz w:val="22"/>
          <w:szCs w:val="22"/>
        </w:rPr>
        <w:t>Luzi</w:t>
      </w:r>
      <w:proofErr w:type="spellEnd"/>
      <w:r w:rsidRPr="001D757A">
        <w:rPr>
          <w:rFonts w:hint="eastAsia"/>
          <w:sz w:val="22"/>
          <w:szCs w:val="22"/>
        </w:rPr>
        <w:t xml:space="preserve"> </w:t>
      </w:r>
      <w:proofErr w:type="spellStart"/>
      <w:r w:rsidRPr="001D757A">
        <w:rPr>
          <w:rFonts w:hint="eastAsia"/>
          <w:sz w:val="22"/>
          <w:szCs w:val="22"/>
        </w:rPr>
        <w:t>Hail</w:t>
      </w:r>
      <w:proofErr w:type="spellEnd"/>
      <w:r w:rsidRPr="001D757A">
        <w:rPr>
          <w:rFonts w:hint="eastAsia"/>
          <w:sz w:val="22"/>
          <w:szCs w:val="22"/>
        </w:rPr>
        <w:t xml:space="preserve"> (The </w:t>
      </w:r>
      <w:proofErr w:type="spellStart"/>
      <w:r w:rsidRPr="001D757A">
        <w:rPr>
          <w:rFonts w:hint="eastAsia"/>
          <w:sz w:val="22"/>
          <w:szCs w:val="22"/>
        </w:rPr>
        <w:t>Wharton</w:t>
      </w:r>
      <w:proofErr w:type="spellEnd"/>
      <w:r w:rsidRPr="001D757A">
        <w:rPr>
          <w:rFonts w:hint="eastAsia"/>
          <w:sz w:val="22"/>
          <w:szCs w:val="22"/>
        </w:rPr>
        <w:t xml:space="preserve"> School). Ze kwamen tot conclusie dat de invoering van IFRS heeft geleid tot lagere kosten van het eigen vermogen van beursgenoteerde ondernemingen en tot een meer liquide Europese kapitaalmarkt. AFM (2008) noemde onder andere de volgende</w:t>
      </w:r>
      <w:r w:rsidR="00EC1141" w:rsidRPr="001D757A">
        <w:rPr>
          <w:sz w:val="22"/>
          <w:szCs w:val="22"/>
        </w:rPr>
        <w:t xml:space="preserve"> </w:t>
      </w:r>
      <w:r w:rsidRPr="001D757A">
        <w:rPr>
          <w:sz w:val="22"/>
          <w:szCs w:val="22"/>
        </w:rPr>
        <w:t>oorzaken:</w:t>
      </w:r>
    </w:p>
    <w:p w:rsidR="0045332D" w:rsidRPr="001D757A" w:rsidRDefault="0045332D" w:rsidP="0045332D">
      <w:pPr>
        <w:pStyle w:val="ListParagraph"/>
        <w:numPr>
          <w:ilvl w:val="0"/>
          <w:numId w:val="28"/>
        </w:numPr>
        <w:spacing w:line="360" w:lineRule="auto"/>
        <w:rPr>
          <w:sz w:val="22"/>
          <w:szCs w:val="22"/>
        </w:rPr>
      </w:pPr>
      <w:r w:rsidRPr="001D757A">
        <w:rPr>
          <w:sz w:val="22"/>
          <w:szCs w:val="22"/>
        </w:rPr>
        <w:t>Verslaggeving gebaseerd op IFRS- standaarden geven beleggers beter inzicht in de financiële positie en prestaties va</w:t>
      </w:r>
      <w:r w:rsidR="00EC1141" w:rsidRPr="001D757A">
        <w:rPr>
          <w:sz w:val="22"/>
          <w:szCs w:val="22"/>
        </w:rPr>
        <w:t xml:space="preserve">n de onderneming. Hierdoor komt </w:t>
      </w:r>
      <w:r w:rsidRPr="001D757A">
        <w:rPr>
          <w:sz w:val="22"/>
          <w:szCs w:val="22"/>
        </w:rPr>
        <w:t>transacties sneller tot stand tegen lagere kosten.</w:t>
      </w:r>
    </w:p>
    <w:p w:rsidR="0045332D" w:rsidRPr="001D757A" w:rsidRDefault="0045332D" w:rsidP="0045332D">
      <w:pPr>
        <w:pStyle w:val="ListParagraph"/>
        <w:numPr>
          <w:ilvl w:val="0"/>
          <w:numId w:val="28"/>
        </w:numPr>
        <w:spacing w:line="360" w:lineRule="auto"/>
        <w:rPr>
          <w:sz w:val="22"/>
          <w:szCs w:val="22"/>
        </w:rPr>
      </w:pPr>
      <w:r w:rsidRPr="001D757A">
        <w:rPr>
          <w:sz w:val="22"/>
          <w:szCs w:val="22"/>
        </w:rPr>
        <w:t xml:space="preserve">Voor beleggers nemen de kosten voor </w:t>
      </w:r>
      <w:proofErr w:type="spellStart"/>
      <w:r w:rsidRPr="001D757A">
        <w:rPr>
          <w:sz w:val="22"/>
          <w:szCs w:val="22"/>
        </w:rPr>
        <w:t>informatie-inwinning</w:t>
      </w:r>
      <w:proofErr w:type="spellEnd"/>
      <w:r w:rsidRPr="001D757A">
        <w:rPr>
          <w:sz w:val="22"/>
          <w:szCs w:val="22"/>
        </w:rPr>
        <w:t xml:space="preserve"> af. Zeker als het gaat om het vergelijken van ondernemingen uit diverse landen biedt een gemeenschappelijke accountingstandaard uitkomst. </w:t>
      </w:r>
    </w:p>
    <w:p w:rsidR="0045332D" w:rsidRPr="001D757A" w:rsidRDefault="0045332D" w:rsidP="0045332D">
      <w:pPr>
        <w:pStyle w:val="ListParagraph"/>
        <w:numPr>
          <w:ilvl w:val="0"/>
          <w:numId w:val="28"/>
        </w:numPr>
        <w:spacing w:line="360" w:lineRule="auto"/>
        <w:rPr>
          <w:sz w:val="22"/>
          <w:szCs w:val="22"/>
        </w:rPr>
      </w:pPr>
      <w:r w:rsidRPr="001D757A">
        <w:rPr>
          <w:sz w:val="22"/>
          <w:szCs w:val="22"/>
        </w:rPr>
        <w:t>Doordat IFRS verlangt dat de onderneming meer informatie vrijgeeft over de financiële gevolgen van het beleid, zal in de besluitvorming beter rekening gehouden worden met de belangen van de aandeelhouders.</w:t>
      </w:r>
    </w:p>
    <w:p w:rsidR="0045332D" w:rsidRPr="001D757A" w:rsidRDefault="0045332D" w:rsidP="0045332D">
      <w:pPr>
        <w:spacing w:line="360" w:lineRule="auto"/>
        <w:rPr>
          <w:b/>
          <w:sz w:val="22"/>
          <w:szCs w:val="22"/>
        </w:rPr>
      </w:pPr>
    </w:p>
    <w:p w:rsidR="0045332D" w:rsidRPr="001D757A" w:rsidRDefault="0045332D" w:rsidP="0045332D">
      <w:pPr>
        <w:spacing w:line="360" w:lineRule="auto"/>
        <w:rPr>
          <w:sz w:val="22"/>
          <w:szCs w:val="22"/>
          <w:lang w:eastAsia="zh-CN"/>
        </w:rPr>
      </w:pPr>
      <w:r w:rsidRPr="001D757A">
        <w:rPr>
          <w:rFonts w:hint="eastAsia"/>
          <w:sz w:val="22"/>
          <w:szCs w:val="22"/>
        </w:rPr>
        <w:t xml:space="preserve">5.5.3 Verbeterde </w:t>
      </w:r>
      <w:r w:rsidRPr="001D757A">
        <w:rPr>
          <w:sz w:val="22"/>
          <w:szCs w:val="22"/>
        </w:rPr>
        <w:t>‘</w:t>
      </w:r>
      <w:proofErr w:type="spellStart"/>
      <w:r w:rsidRPr="001D757A">
        <w:rPr>
          <w:rFonts w:hint="eastAsia"/>
          <w:sz w:val="22"/>
          <w:szCs w:val="22"/>
        </w:rPr>
        <w:t>disclosures</w:t>
      </w:r>
      <w:proofErr w:type="spellEnd"/>
      <w:r w:rsidRPr="001D757A">
        <w:rPr>
          <w:sz w:val="22"/>
          <w:szCs w:val="22"/>
        </w:rPr>
        <w:t>’</w:t>
      </w:r>
      <w:r w:rsidRPr="001D757A">
        <w:rPr>
          <w:rFonts w:hint="eastAsia"/>
          <w:sz w:val="22"/>
          <w:szCs w:val="22"/>
        </w:rPr>
        <w:t xml:space="preserve"> (IFRS 12)</w:t>
      </w:r>
    </w:p>
    <w:p w:rsidR="0045332D" w:rsidRPr="001D757A" w:rsidRDefault="0045332D" w:rsidP="0045332D">
      <w:pPr>
        <w:spacing w:line="360" w:lineRule="auto"/>
        <w:rPr>
          <w:sz w:val="22"/>
          <w:szCs w:val="22"/>
        </w:rPr>
      </w:pPr>
      <w:r w:rsidRPr="001D757A">
        <w:rPr>
          <w:rFonts w:hint="eastAsia"/>
          <w:sz w:val="22"/>
          <w:szCs w:val="22"/>
        </w:rPr>
        <w:t>Volgens IASB (201</w:t>
      </w:r>
      <w:r w:rsidRPr="001D757A">
        <w:rPr>
          <w:sz w:val="22"/>
          <w:szCs w:val="22"/>
        </w:rPr>
        <w:t>1</w:t>
      </w:r>
      <w:r w:rsidRPr="001D757A">
        <w:rPr>
          <w:rFonts w:hint="eastAsia"/>
          <w:sz w:val="22"/>
          <w:szCs w:val="22"/>
        </w:rPr>
        <w:t>)</w:t>
      </w:r>
      <w:r w:rsidRPr="001D757A">
        <w:rPr>
          <w:sz w:val="22"/>
          <w:szCs w:val="22"/>
        </w:rPr>
        <w:t xml:space="preserve"> zijn de lagere kosten van kapitaal een belangrijke vooruitgang door de invoering van IFRS 12. Meer transparante informatie leidt tot een efficiëntere allocatie van kapitaal en efficiëntere transacties, doordat een risico beter </w:t>
      </w:r>
      <w:proofErr w:type="gramStart"/>
      <w:r w:rsidRPr="001D757A">
        <w:rPr>
          <w:sz w:val="22"/>
          <w:szCs w:val="22"/>
        </w:rPr>
        <w:t>ingeschat</w:t>
      </w:r>
      <w:proofErr w:type="gramEnd"/>
      <w:r w:rsidRPr="001D757A">
        <w:rPr>
          <w:sz w:val="22"/>
          <w:szCs w:val="22"/>
        </w:rPr>
        <w:t xml:space="preserve"> en geprijsd wordt. Ook moeten de vereisten voor openheid meer inzicht geven in de risico's die verbonden zijn aan zowel geconsolideerde als niet-geconsolideerde </w:t>
      </w:r>
      <w:proofErr w:type="spellStart"/>
      <w:r w:rsidRPr="001D757A">
        <w:rPr>
          <w:sz w:val="22"/>
          <w:szCs w:val="22"/>
        </w:rPr>
        <w:t>investees</w:t>
      </w:r>
      <w:proofErr w:type="spellEnd"/>
      <w:r w:rsidRPr="001D757A">
        <w:rPr>
          <w:sz w:val="22"/>
          <w:szCs w:val="22"/>
        </w:rPr>
        <w:t>.</w:t>
      </w:r>
    </w:p>
    <w:p w:rsidR="0045332D" w:rsidRPr="001D757A" w:rsidRDefault="0045332D" w:rsidP="0045332D">
      <w:pPr>
        <w:spacing w:line="360" w:lineRule="auto"/>
        <w:rPr>
          <w:sz w:val="22"/>
          <w:szCs w:val="22"/>
        </w:rPr>
      </w:pPr>
    </w:p>
    <w:p w:rsidR="0045332D" w:rsidRPr="001D757A" w:rsidRDefault="0045332D" w:rsidP="0045332D">
      <w:pPr>
        <w:spacing w:line="360" w:lineRule="auto"/>
        <w:rPr>
          <w:b/>
          <w:sz w:val="22"/>
          <w:szCs w:val="22"/>
        </w:rPr>
      </w:pPr>
      <w:r w:rsidRPr="001D757A">
        <w:rPr>
          <w:rFonts w:hint="eastAsia"/>
          <w:b/>
          <w:sz w:val="22"/>
          <w:szCs w:val="22"/>
        </w:rPr>
        <w:t>5.6 Samenvatting</w:t>
      </w:r>
    </w:p>
    <w:p w:rsidR="0045332D" w:rsidRPr="001D757A" w:rsidRDefault="0045332D" w:rsidP="0045332D">
      <w:pPr>
        <w:spacing w:line="360" w:lineRule="auto"/>
        <w:rPr>
          <w:sz w:val="22"/>
          <w:szCs w:val="22"/>
        </w:rPr>
      </w:pPr>
      <w:r w:rsidRPr="001D757A">
        <w:rPr>
          <w:rFonts w:hint="eastAsia"/>
          <w:sz w:val="22"/>
          <w:szCs w:val="22"/>
        </w:rPr>
        <w:t xml:space="preserve">Door de invoering van IFRS 10, 11 en 12 wordt verwacht dat er een aantal economische voordelen kunnen worden behaald. Dit betreft </w:t>
      </w:r>
      <w:r w:rsidRPr="001D757A">
        <w:rPr>
          <w:sz w:val="22"/>
          <w:szCs w:val="22"/>
        </w:rPr>
        <w:t xml:space="preserve">voornamelijk </w:t>
      </w:r>
      <w:r w:rsidRPr="001D757A">
        <w:rPr>
          <w:rFonts w:hint="eastAsia"/>
          <w:sz w:val="22"/>
          <w:szCs w:val="22"/>
        </w:rPr>
        <w:t xml:space="preserve">het verlagen van </w:t>
      </w:r>
      <w:proofErr w:type="spellStart"/>
      <w:r w:rsidRPr="001D757A">
        <w:rPr>
          <w:rFonts w:hint="eastAsia"/>
          <w:sz w:val="22"/>
          <w:szCs w:val="22"/>
        </w:rPr>
        <w:t>earnings</w:t>
      </w:r>
      <w:proofErr w:type="spellEnd"/>
      <w:r w:rsidRPr="001D757A">
        <w:rPr>
          <w:rFonts w:hint="eastAsia"/>
          <w:sz w:val="22"/>
          <w:szCs w:val="22"/>
        </w:rPr>
        <w:t xml:space="preserve"> management, </w:t>
      </w:r>
      <w:proofErr w:type="spellStart"/>
      <w:r w:rsidRPr="001D757A">
        <w:rPr>
          <w:rFonts w:hint="eastAsia"/>
          <w:sz w:val="22"/>
          <w:szCs w:val="22"/>
        </w:rPr>
        <w:t>informatie-asymmetrie</w:t>
      </w:r>
      <w:proofErr w:type="spellEnd"/>
      <w:r w:rsidRPr="001D757A">
        <w:rPr>
          <w:rFonts w:hint="eastAsia"/>
          <w:sz w:val="22"/>
          <w:szCs w:val="22"/>
        </w:rPr>
        <w:t xml:space="preserve"> en </w:t>
      </w:r>
      <w:r w:rsidRPr="001D757A">
        <w:rPr>
          <w:sz w:val="22"/>
          <w:szCs w:val="22"/>
        </w:rPr>
        <w:t xml:space="preserve">de </w:t>
      </w:r>
      <w:r w:rsidRPr="001D757A">
        <w:rPr>
          <w:rFonts w:hint="eastAsia"/>
          <w:sz w:val="22"/>
          <w:szCs w:val="22"/>
        </w:rPr>
        <w:t xml:space="preserve">kosten van kapitaal. </w:t>
      </w:r>
    </w:p>
    <w:p w:rsidR="0045332D" w:rsidRPr="001D757A" w:rsidRDefault="0045332D" w:rsidP="0045332D">
      <w:pPr>
        <w:spacing w:line="360" w:lineRule="auto"/>
        <w:rPr>
          <w:sz w:val="22"/>
          <w:szCs w:val="22"/>
        </w:rPr>
      </w:pPr>
      <w:proofErr w:type="spellStart"/>
      <w:r w:rsidRPr="001D757A">
        <w:rPr>
          <w:rFonts w:hint="eastAsia"/>
          <w:sz w:val="22"/>
          <w:szCs w:val="22"/>
        </w:rPr>
        <w:t>Earnings</w:t>
      </w:r>
      <w:proofErr w:type="spellEnd"/>
      <w:r w:rsidRPr="001D757A">
        <w:rPr>
          <w:rFonts w:hint="eastAsia"/>
          <w:sz w:val="22"/>
          <w:szCs w:val="22"/>
        </w:rPr>
        <w:t xml:space="preserve"> management (winststuring) is de doelbewuste interventie door het management in het </w:t>
      </w:r>
      <w:proofErr w:type="spellStart"/>
      <w:r w:rsidRPr="001D757A">
        <w:rPr>
          <w:rFonts w:hint="eastAsia"/>
          <w:sz w:val="22"/>
          <w:szCs w:val="22"/>
        </w:rPr>
        <w:t>verslaggevingsproces</w:t>
      </w:r>
      <w:proofErr w:type="spellEnd"/>
      <w:r w:rsidRPr="001D757A">
        <w:rPr>
          <w:rFonts w:hint="eastAsia"/>
          <w:sz w:val="22"/>
          <w:szCs w:val="22"/>
        </w:rPr>
        <w:t xml:space="preserve">. De motieven voor </w:t>
      </w:r>
      <w:proofErr w:type="spellStart"/>
      <w:r w:rsidRPr="001D757A">
        <w:rPr>
          <w:rFonts w:hint="eastAsia"/>
          <w:sz w:val="22"/>
          <w:szCs w:val="22"/>
        </w:rPr>
        <w:t>earnings</w:t>
      </w:r>
      <w:proofErr w:type="spellEnd"/>
      <w:r w:rsidRPr="001D757A">
        <w:rPr>
          <w:rFonts w:hint="eastAsia"/>
          <w:sz w:val="22"/>
          <w:szCs w:val="22"/>
        </w:rPr>
        <w:t xml:space="preserve"> management kun</w:t>
      </w:r>
      <w:r w:rsidRPr="001D757A">
        <w:rPr>
          <w:sz w:val="22"/>
          <w:szCs w:val="22"/>
        </w:rPr>
        <w:t>nen</w:t>
      </w:r>
      <w:r w:rsidRPr="001D757A">
        <w:rPr>
          <w:rFonts w:hint="eastAsia"/>
          <w:sz w:val="22"/>
          <w:szCs w:val="22"/>
        </w:rPr>
        <w:t xml:space="preserve"> verklaard worden door de </w:t>
      </w:r>
      <w:r w:rsidRPr="001D757A">
        <w:rPr>
          <w:sz w:val="22"/>
          <w:szCs w:val="22"/>
        </w:rPr>
        <w:t xml:space="preserve">PAT. </w:t>
      </w:r>
      <w:r w:rsidRPr="001D757A">
        <w:rPr>
          <w:rFonts w:hint="eastAsia"/>
          <w:sz w:val="22"/>
          <w:szCs w:val="22"/>
        </w:rPr>
        <w:t>De drie hypothesen van PAT zijn</w:t>
      </w:r>
      <w:r w:rsidRPr="001D757A">
        <w:rPr>
          <w:sz w:val="22"/>
          <w:szCs w:val="22"/>
        </w:rPr>
        <w:t xml:space="preserve"> de</w:t>
      </w:r>
      <w:r w:rsidRPr="001D757A">
        <w:rPr>
          <w:rFonts w:hint="eastAsia"/>
          <w:sz w:val="22"/>
          <w:szCs w:val="22"/>
        </w:rPr>
        <w:t xml:space="preserve"> bonus hypothese, </w:t>
      </w:r>
      <w:r w:rsidRPr="001D757A">
        <w:rPr>
          <w:sz w:val="22"/>
          <w:szCs w:val="22"/>
        </w:rPr>
        <w:t xml:space="preserve">de </w:t>
      </w:r>
      <w:proofErr w:type="spellStart"/>
      <w:r w:rsidRPr="001D757A">
        <w:rPr>
          <w:rFonts w:hint="eastAsia"/>
          <w:sz w:val="22"/>
          <w:szCs w:val="22"/>
        </w:rPr>
        <w:t>debt</w:t>
      </w:r>
      <w:proofErr w:type="spellEnd"/>
      <w:r w:rsidRPr="001D757A">
        <w:rPr>
          <w:rFonts w:hint="eastAsia"/>
          <w:sz w:val="22"/>
          <w:szCs w:val="22"/>
        </w:rPr>
        <w:t xml:space="preserve"> </w:t>
      </w:r>
      <w:proofErr w:type="spellStart"/>
      <w:r w:rsidRPr="001D757A">
        <w:rPr>
          <w:rFonts w:hint="eastAsia"/>
          <w:sz w:val="22"/>
          <w:szCs w:val="22"/>
        </w:rPr>
        <w:t>covenant</w:t>
      </w:r>
      <w:proofErr w:type="spellEnd"/>
      <w:r w:rsidRPr="001D757A">
        <w:rPr>
          <w:rFonts w:hint="eastAsia"/>
          <w:sz w:val="22"/>
          <w:szCs w:val="22"/>
        </w:rPr>
        <w:t xml:space="preserve"> hypothese en </w:t>
      </w:r>
      <w:r w:rsidRPr="001D757A">
        <w:rPr>
          <w:sz w:val="22"/>
          <w:szCs w:val="22"/>
        </w:rPr>
        <w:t xml:space="preserve">de </w:t>
      </w:r>
      <w:proofErr w:type="spellStart"/>
      <w:r w:rsidRPr="001D757A">
        <w:rPr>
          <w:rFonts w:hint="eastAsia"/>
          <w:sz w:val="22"/>
          <w:szCs w:val="22"/>
        </w:rPr>
        <w:t>political</w:t>
      </w:r>
      <w:proofErr w:type="spellEnd"/>
      <w:r w:rsidRPr="001D757A">
        <w:rPr>
          <w:rFonts w:hint="eastAsia"/>
          <w:sz w:val="22"/>
          <w:szCs w:val="22"/>
        </w:rPr>
        <w:t xml:space="preserve"> </w:t>
      </w:r>
      <w:proofErr w:type="spellStart"/>
      <w:r w:rsidRPr="001D757A">
        <w:rPr>
          <w:rFonts w:hint="eastAsia"/>
          <w:sz w:val="22"/>
          <w:szCs w:val="22"/>
        </w:rPr>
        <w:t>cost</w:t>
      </w:r>
      <w:proofErr w:type="spellEnd"/>
      <w:r w:rsidRPr="001D757A">
        <w:rPr>
          <w:rFonts w:hint="eastAsia"/>
          <w:sz w:val="22"/>
          <w:szCs w:val="22"/>
        </w:rPr>
        <w:t xml:space="preserve"> hypothese. Managers kunnen motieven hebben vanu</w:t>
      </w:r>
      <w:r w:rsidR="00EC1141" w:rsidRPr="001D757A">
        <w:rPr>
          <w:rFonts w:hint="eastAsia"/>
          <w:sz w:val="22"/>
          <w:szCs w:val="22"/>
        </w:rPr>
        <w:t>it verschillende perspectieven:</w:t>
      </w:r>
      <w:r w:rsidR="00EC1141" w:rsidRPr="001D757A">
        <w:rPr>
          <w:sz w:val="22"/>
          <w:szCs w:val="22"/>
        </w:rPr>
        <w:t xml:space="preserve"> </w:t>
      </w:r>
      <w:r w:rsidRPr="001D757A">
        <w:rPr>
          <w:rFonts w:hint="eastAsia"/>
          <w:sz w:val="22"/>
          <w:szCs w:val="22"/>
        </w:rPr>
        <w:t xml:space="preserve">vanuit de contracten, de kapitaalmarkt en de regelgeving. De </w:t>
      </w:r>
      <w:r w:rsidRPr="001D757A">
        <w:rPr>
          <w:sz w:val="22"/>
          <w:szCs w:val="22"/>
        </w:rPr>
        <w:t>strategieën</w:t>
      </w:r>
      <w:r w:rsidRPr="001D757A">
        <w:rPr>
          <w:rFonts w:hint="eastAsia"/>
          <w:sz w:val="22"/>
          <w:szCs w:val="22"/>
        </w:rPr>
        <w:t xml:space="preserve"> die door managers gebruikt worden zijn: winstmaximalisatie, </w:t>
      </w:r>
      <w:proofErr w:type="spellStart"/>
      <w:r w:rsidRPr="001D757A">
        <w:rPr>
          <w:rFonts w:hint="eastAsia"/>
          <w:sz w:val="22"/>
          <w:szCs w:val="22"/>
        </w:rPr>
        <w:t>winstminimalisatie</w:t>
      </w:r>
      <w:proofErr w:type="spellEnd"/>
      <w:r w:rsidRPr="001D757A">
        <w:rPr>
          <w:rFonts w:hint="eastAsia"/>
          <w:sz w:val="22"/>
          <w:szCs w:val="22"/>
        </w:rPr>
        <w:t xml:space="preserve"> en winstegalisatie. </w:t>
      </w:r>
    </w:p>
    <w:p w:rsidR="0045332D" w:rsidRPr="001D757A" w:rsidRDefault="0045332D" w:rsidP="0045332D">
      <w:pPr>
        <w:spacing w:line="360" w:lineRule="auto"/>
        <w:rPr>
          <w:sz w:val="22"/>
          <w:szCs w:val="22"/>
        </w:rPr>
      </w:pPr>
    </w:p>
    <w:p w:rsidR="00CB0CE9" w:rsidRPr="001D757A" w:rsidRDefault="0045332D" w:rsidP="0045332D">
      <w:pPr>
        <w:spacing w:line="360" w:lineRule="auto"/>
        <w:rPr>
          <w:sz w:val="22"/>
          <w:szCs w:val="22"/>
          <w:lang w:eastAsia="zh-CN"/>
        </w:rPr>
      </w:pP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worden vaak door managers gebruikt om winst te sturen. Dit is alleen mogelijk als de SPE niet wordt geconsolideerd door de sponsor. Door</w:t>
      </w:r>
      <w:r w:rsidRPr="001D757A">
        <w:rPr>
          <w:sz w:val="22"/>
          <w:szCs w:val="22"/>
        </w:rPr>
        <w:t xml:space="preserve"> een</w:t>
      </w:r>
      <w:r w:rsidRPr="001D757A">
        <w:rPr>
          <w:rFonts w:hint="eastAsia"/>
          <w:sz w:val="22"/>
          <w:szCs w:val="22"/>
        </w:rPr>
        <w:t xml:space="preserve"> beperkte</w:t>
      </w:r>
      <w:r w:rsidRPr="001D757A">
        <w:rPr>
          <w:sz w:val="22"/>
          <w:szCs w:val="22"/>
        </w:rPr>
        <w:t>re</w:t>
      </w:r>
      <w:r w:rsidRPr="001D757A">
        <w:rPr>
          <w:rFonts w:hint="eastAsia"/>
          <w:sz w:val="22"/>
          <w:szCs w:val="22"/>
        </w:rPr>
        <w:t xml:space="preserve"> interpretatieruimte en ruime</w:t>
      </w:r>
      <w:r w:rsidRPr="001D757A">
        <w:rPr>
          <w:sz w:val="22"/>
          <w:szCs w:val="22"/>
        </w:rPr>
        <w:t>re</w:t>
      </w:r>
      <w:r w:rsidRPr="001D757A">
        <w:rPr>
          <w:rFonts w:hint="eastAsia"/>
          <w:sz w:val="22"/>
          <w:szCs w:val="22"/>
        </w:rPr>
        <w:t xml:space="preserve"> definitie van </w:t>
      </w:r>
      <w:r w:rsidRPr="001D757A">
        <w:rPr>
          <w:sz w:val="22"/>
          <w:szCs w:val="22"/>
        </w:rPr>
        <w:t>‘</w:t>
      </w:r>
      <w:proofErr w:type="spellStart"/>
      <w:r w:rsidRPr="001D757A">
        <w:rPr>
          <w:rFonts w:hint="eastAsia"/>
          <w:sz w:val="22"/>
          <w:szCs w:val="22"/>
        </w:rPr>
        <w:t>control</w:t>
      </w:r>
      <w:proofErr w:type="spellEnd"/>
      <w:r w:rsidRPr="001D757A">
        <w:rPr>
          <w:sz w:val="22"/>
          <w:szCs w:val="22"/>
        </w:rPr>
        <w:t>’</w:t>
      </w:r>
      <w:r w:rsidRPr="001D757A">
        <w:rPr>
          <w:rFonts w:hint="eastAsia"/>
          <w:sz w:val="22"/>
          <w:szCs w:val="22"/>
        </w:rPr>
        <w:t xml:space="preserve"> </w:t>
      </w:r>
      <w:r w:rsidRPr="001D757A">
        <w:rPr>
          <w:sz w:val="22"/>
          <w:szCs w:val="22"/>
        </w:rPr>
        <w:t>in</w:t>
      </w:r>
      <w:r w:rsidRPr="001D757A">
        <w:rPr>
          <w:rFonts w:hint="eastAsia"/>
          <w:sz w:val="22"/>
          <w:szCs w:val="22"/>
        </w:rPr>
        <w:t xml:space="preserve"> IFRS 10 zal </w:t>
      </w:r>
      <w:r w:rsidRPr="001D757A">
        <w:rPr>
          <w:sz w:val="22"/>
          <w:szCs w:val="22"/>
        </w:rPr>
        <w:t xml:space="preserve">naar </w:t>
      </w:r>
      <w:r w:rsidRPr="001D757A">
        <w:rPr>
          <w:rFonts w:hint="eastAsia"/>
          <w:sz w:val="22"/>
          <w:szCs w:val="22"/>
        </w:rPr>
        <w:t xml:space="preserve">verwachting </w:t>
      </w:r>
      <w:proofErr w:type="spellStart"/>
      <w:r w:rsidRPr="001D757A">
        <w:rPr>
          <w:rFonts w:hint="eastAsia"/>
          <w:sz w:val="22"/>
          <w:szCs w:val="22"/>
        </w:rPr>
        <w:t>earnings</w:t>
      </w:r>
      <w:proofErr w:type="spellEnd"/>
      <w:r w:rsidRPr="001D757A">
        <w:rPr>
          <w:rFonts w:hint="eastAsia"/>
          <w:sz w:val="22"/>
          <w:szCs w:val="22"/>
        </w:rPr>
        <w:t xml:space="preserve"> management door het gebruik van </w:t>
      </w:r>
      <w:proofErr w:type="spellStart"/>
      <w:r w:rsidRPr="001D757A">
        <w:rPr>
          <w:rFonts w:hint="eastAsia"/>
          <w:sz w:val="22"/>
          <w:szCs w:val="22"/>
        </w:rPr>
        <w:t>SPE</w:t>
      </w:r>
      <w:r w:rsidRPr="001D757A">
        <w:rPr>
          <w:sz w:val="22"/>
          <w:szCs w:val="22"/>
        </w:rPr>
        <w:t>’</w:t>
      </w:r>
      <w:r w:rsidRPr="001D757A">
        <w:rPr>
          <w:rFonts w:hint="eastAsia"/>
          <w:sz w:val="22"/>
          <w:szCs w:val="22"/>
        </w:rPr>
        <w:t>s</w:t>
      </w:r>
      <w:proofErr w:type="spellEnd"/>
      <w:r w:rsidRPr="001D757A">
        <w:rPr>
          <w:rFonts w:hint="eastAsia"/>
          <w:sz w:val="22"/>
          <w:szCs w:val="22"/>
        </w:rPr>
        <w:t xml:space="preserve"> </w:t>
      </w:r>
      <w:r w:rsidRPr="001D757A">
        <w:rPr>
          <w:sz w:val="22"/>
          <w:szCs w:val="22"/>
        </w:rPr>
        <w:t>beperkt worden</w:t>
      </w:r>
      <w:r w:rsidRPr="001D757A">
        <w:rPr>
          <w:rFonts w:hint="eastAsia"/>
          <w:sz w:val="22"/>
          <w:szCs w:val="22"/>
        </w:rPr>
        <w:t xml:space="preserve">. Ook het consolideren van joint </w:t>
      </w:r>
      <w:proofErr w:type="spellStart"/>
      <w:r w:rsidRPr="001D757A">
        <w:rPr>
          <w:rFonts w:hint="eastAsia"/>
          <w:sz w:val="22"/>
          <w:szCs w:val="22"/>
        </w:rPr>
        <w:t>ventures</w:t>
      </w:r>
      <w:proofErr w:type="spellEnd"/>
      <w:r w:rsidRPr="001D757A">
        <w:rPr>
          <w:rFonts w:hint="eastAsia"/>
          <w:sz w:val="22"/>
          <w:szCs w:val="22"/>
        </w:rPr>
        <w:t xml:space="preserve"> wordt door managers</w:t>
      </w:r>
      <w:r w:rsidRPr="001D757A">
        <w:rPr>
          <w:sz w:val="22"/>
          <w:szCs w:val="22"/>
        </w:rPr>
        <w:t xml:space="preserve"> soms </w:t>
      </w:r>
      <w:r w:rsidRPr="001D757A">
        <w:rPr>
          <w:rFonts w:hint="eastAsia"/>
          <w:sz w:val="22"/>
          <w:szCs w:val="22"/>
        </w:rPr>
        <w:t>misbruikt. Door beperkte</w:t>
      </w:r>
      <w:r w:rsidRPr="001D757A">
        <w:rPr>
          <w:sz w:val="22"/>
          <w:szCs w:val="22"/>
        </w:rPr>
        <w:t>re</w:t>
      </w:r>
      <w:r w:rsidRPr="001D757A">
        <w:rPr>
          <w:rFonts w:hint="eastAsia"/>
          <w:sz w:val="22"/>
          <w:szCs w:val="22"/>
        </w:rPr>
        <w:t xml:space="preserve"> keuzemogelijkheid en het verschaffen van proportionele consolidatiemethoden wordt verwacht dat </w:t>
      </w:r>
      <w:proofErr w:type="spellStart"/>
      <w:r w:rsidRPr="001D757A">
        <w:rPr>
          <w:rFonts w:hint="eastAsia"/>
          <w:sz w:val="22"/>
          <w:szCs w:val="22"/>
        </w:rPr>
        <w:t>earnings</w:t>
      </w:r>
      <w:proofErr w:type="spellEnd"/>
      <w:r w:rsidRPr="001D757A">
        <w:rPr>
          <w:rFonts w:hint="eastAsia"/>
          <w:sz w:val="22"/>
          <w:szCs w:val="22"/>
        </w:rPr>
        <w:t xml:space="preserve"> management door het gebruik van joint </w:t>
      </w:r>
      <w:proofErr w:type="spellStart"/>
      <w:r w:rsidRPr="001D757A">
        <w:rPr>
          <w:rFonts w:hint="eastAsia"/>
          <w:sz w:val="22"/>
          <w:szCs w:val="22"/>
        </w:rPr>
        <w:t>ventures</w:t>
      </w:r>
      <w:proofErr w:type="spellEnd"/>
      <w:r w:rsidRPr="001D757A">
        <w:rPr>
          <w:rFonts w:hint="eastAsia"/>
          <w:sz w:val="22"/>
          <w:szCs w:val="22"/>
        </w:rPr>
        <w:t xml:space="preserve"> ook beperkt is. Er kan geconcludeerd worden dat IFRS 10 en 11 </w:t>
      </w:r>
      <w:r w:rsidRPr="001D757A">
        <w:rPr>
          <w:sz w:val="22"/>
          <w:szCs w:val="22"/>
        </w:rPr>
        <w:t xml:space="preserve">daardoor </w:t>
      </w:r>
      <w:r w:rsidRPr="001D757A">
        <w:rPr>
          <w:rFonts w:hint="eastAsia"/>
          <w:sz w:val="22"/>
          <w:szCs w:val="22"/>
        </w:rPr>
        <w:t xml:space="preserve">hebben bijgedragen aan het verkleinen van </w:t>
      </w:r>
      <w:proofErr w:type="spellStart"/>
      <w:r w:rsidRPr="001D757A">
        <w:rPr>
          <w:rFonts w:hint="eastAsia"/>
          <w:sz w:val="22"/>
          <w:szCs w:val="22"/>
        </w:rPr>
        <w:t>earnings</w:t>
      </w:r>
      <w:proofErr w:type="spellEnd"/>
      <w:r w:rsidRPr="001D757A">
        <w:rPr>
          <w:rFonts w:hint="eastAsia"/>
          <w:sz w:val="22"/>
          <w:szCs w:val="22"/>
        </w:rPr>
        <w:t xml:space="preserve"> management. </w:t>
      </w:r>
      <w:r w:rsidRPr="001D757A">
        <w:rPr>
          <w:sz w:val="22"/>
          <w:szCs w:val="22"/>
        </w:rPr>
        <w:t>D</w:t>
      </w:r>
      <w:r w:rsidRPr="001D757A">
        <w:rPr>
          <w:rFonts w:hint="eastAsia"/>
          <w:sz w:val="22"/>
          <w:szCs w:val="22"/>
        </w:rPr>
        <w:t xml:space="preserve">it wordt bovendien ondersteund door de verplichte </w:t>
      </w:r>
      <w:proofErr w:type="spellStart"/>
      <w:r w:rsidRPr="001D757A">
        <w:rPr>
          <w:rFonts w:hint="eastAsia"/>
          <w:sz w:val="22"/>
          <w:szCs w:val="22"/>
        </w:rPr>
        <w:t>toelichtingsvereisten</w:t>
      </w:r>
      <w:proofErr w:type="spellEnd"/>
      <w:r w:rsidRPr="001D757A">
        <w:rPr>
          <w:rFonts w:hint="eastAsia"/>
          <w:sz w:val="22"/>
          <w:szCs w:val="22"/>
        </w:rPr>
        <w:t xml:space="preserve"> van</w:t>
      </w:r>
      <w:r w:rsidRPr="001D757A">
        <w:rPr>
          <w:sz w:val="22"/>
          <w:szCs w:val="22"/>
        </w:rPr>
        <w:t>uit</w:t>
      </w:r>
      <w:r w:rsidRPr="001D757A">
        <w:rPr>
          <w:rFonts w:hint="eastAsia"/>
          <w:sz w:val="22"/>
          <w:szCs w:val="22"/>
        </w:rPr>
        <w:t xml:space="preserve"> IFRS 12.</w:t>
      </w:r>
    </w:p>
    <w:p w:rsidR="0045332D" w:rsidRPr="001D757A" w:rsidRDefault="0045332D" w:rsidP="0045332D">
      <w:pPr>
        <w:spacing w:line="360" w:lineRule="auto"/>
        <w:rPr>
          <w:sz w:val="22"/>
          <w:szCs w:val="22"/>
        </w:rPr>
      </w:pPr>
      <w:proofErr w:type="spellStart"/>
      <w:r w:rsidRPr="001D757A">
        <w:rPr>
          <w:rFonts w:hint="eastAsia"/>
          <w:sz w:val="22"/>
          <w:szCs w:val="22"/>
        </w:rPr>
        <w:t>Informatie-asymmetrie</w:t>
      </w:r>
      <w:proofErr w:type="spellEnd"/>
      <w:r w:rsidRPr="001D757A">
        <w:rPr>
          <w:rFonts w:hint="eastAsia"/>
          <w:sz w:val="22"/>
          <w:szCs w:val="22"/>
        </w:rPr>
        <w:t xml:space="preserve"> is een situatie waarin een partij over meer informatie beschikt dan de andere partij. Akerlof heeft dit uitgelegd met het voorbeeld van de </w:t>
      </w:r>
      <w:r w:rsidRPr="001D757A">
        <w:rPr>
          <w:sz w:val="22"/>
          <w:szCs w:val="22"/>
        </w:rPr>
        <w:t>tweedehandse automarkt</w:t>
      </w:r>
      <w:r w:rsidRPr="001D757A">
        <w:rPr>
          <w:rFonts w:hint="eastAsia"/>
          <w:sz w:val="22"/>
          <w:szCs w:val="22"/>
        </w:rPr>
        <w:t xml:space="preserve">. Dit </w:t>
      </w:r>
      <w:r w:rsidRPr="001D757A">
        <w:rPr>
          <w:sz w:val="22"/>
          <w:szCs w:val="22"/>
        </w:rPr>
        <w:t>‘</w:t>
      </w:r>
      <w:proofErr w:type="spellStart"/>
      <w:r w:rsidRPr="001D757A">
        <w:rPr>
          <w:rFonts w:hint="eastAsia"/>
          <w:sz w:val="22"/>
          <w:szCs w:val="22"/>
        </w:rPr>
        <w:t>lemons</w:t>
      </w:r>
      <w:proofErr w:type="spellEnd"/>
      <w:r w:rsidRPr="001D757A">
        <w:rPr>
          <w:sz w:val="22"/>
          <w:szCs w:val="22"/>
        </w:rPr>
        <w:t>’</w:t>
      </w:r>
      <w:r w:rsidRPr="001D757A">
        <w:rPr>
          <w:rFonts w:hint="eastAsia"/>
          <w:sz w:val="22"/>
          <w:szCs w:val="22"/>
        </w:rPr>
        <w:t xml:space="preserve"> probleem komt ook voor bij de rapportering. De managers beschikken over meer informatie dan de investeerders. Het gevolg hiervan is dat </w:t>
      </w:r>
      <w:r w:rsidRPr="001D757A">
        <w:rPr>
          <w:sz w:val="22"/>
          <w:szCs w:val="22"/>
        </w:rPr>
        <w:t>potentiële</w:t>
      </w:r>
      <w:r w:rsidRPr="001D757A">
        <w:rPr>
          <w:rFonts w:hint="eastAsia"/>
          <w:sz w:val="22"/>
          <w:szCs w:val="22"/>
        </w:rPr>
        <w:t xml:space="preserve"> investeerders het vertrouwen in de markt verliezen. Het </w:t>
      </w:r>
      <w:proofErr w:type="spellStart"/>
      <w:r w:rsidRPr="001D757A">
        <w:rPr>
          <w:rFonts w:hint="eastAsia"/>
          <w:sz w:val="22"/>
          <w:szCs w:val="22"/>
        </w:rPr>
        <w:t>principaal-agent</w:t>
      </w:r>
      <w:proofErr w:type="spellEnd"/>
      <w:r w:rsidRPr="001D757A">
        <w:rPr>
          <w:rFonts w:hint="eastAsia"/>
          <w:sz w:val="22"/>
          <w:szCs w:val="22"/>
        </w:rPr>
        <w:t xml:space="preserve"> probleem kan verklaard </w:t>
      </w:r>
      <w:r w:rsidRPr="001D757A">
        <w:rPr>
          <w:sz w:val="22"/>
          <w:szCs w:val="22"/>
        </w:rPr>
        <w:t xml:space="preserve">worden </w:t>
      </w:r>
      <w:r w:rsidRPr="001D757A">
        <w:rPr>
          <w:rFonts w:hint="eastAsia"/>
          <w:sz w:val="22"/>
          <w:szCs w:val="22"/>
        </w:rPr>
        <w:t xml:space="preserve">door de </w:t>
      </w:r>
      <w:proofErr w:type="spellStart"/>
      <w:r w:rsidRPr="001D757A">
        <w:rPr>
          <w:rFonts w:hint="eastAsia"/>
          <w:sz w:val="22"/>
          <w:szCs w:val="22"/>
        </w:rPr>
        <w:t>agency</w:t>
      </w:r>
      <w:proofErr w:type="spellEnd"/>
      <w:r w:rsidRPr="001D757A">
        <w:rPr>
          <w:rFonts w:hint="eastAsia"/>
          <w:sz w:val="22"/>
          <w:szCs w:val="22"/>
        </w:rPr>
        <w:t xml:space="preserve"> theorie. Deze theorie geeft het tegengestelde belangen tussen de aandeelhouders en de managers weer. Een van de oplossingen van </w:t>
      </w:r>
      <w:r w:rsidRPr="001D757A">
        <w:rPr>
          <w:sz w:val="22"/>
          <w:szCs w:val="22"/>
        </w:rPr>
        <w:t xml:space="preserve">dit </w:t>
      </w:r>
      <w:r w:rsidRPr="001D757A">
        <w:rPr>
          <w:rFonts w:hint="eastAsia"/>
          <w:sz w:val="22"/>
          <w:szCs w:val="22"/>
        </w:rPr>
        <w:t>problemen is</w:t>
      </w:r>
      <w:r w:rsidR="00EC1141" w:rsidRPr="001D757A">
        <w:rPr>
          <w:rFonts w:hint="eastAsia"/>
          <w:sz w:val="22"/>
          <w:szCs w:val="22"/>
        </w:rPr>
        <w:t xml:space="preserve"> het stellen van regels waarbij</w:t>
      </w:r>
      <w:r w:rsidR="00EC1141" w:rsidRPr="001D757A">
        <w:rPr>
          <w:sz w:val="22"/>
          <w:szCs w:val="22"/>
        </w:rPr>
        <w:t xml:space="preserve"> </w:t>
      </w:r>
      <w:r w:rsidRPr="001D757A">
        <w:rPr>
          <w:sz w:val="22"/>
          <w:szCs w:val="22"/>
        </w:rPr>
        <w:t xml:space="preserve">van </w:t>
      </w:r>
      <w:r w:rsidRPr="001D757A">
        <w:rPr>
          <w:rFonts w:hint="eastAsia"/>
          <w:sz w:val="22"/>
          <w:szCs w:val="22"/>
        </w:rPr>
        <w:t xml:space="preserve">managers </w:t>
      </w:r>
      <w:r w:rsidRPr="001D757A">
        <w:rPr>
          <w:sz w:val="22"/>
          <w:szCs w:val="22"/>
        </w:rPr>
        <w:t xml:space="preserve">geëist wordt </w:t>
      </w:r>
      <w:r w:rsidRPr="001D757A">
        <w:rPr>
          <w:rFonts w:hint="eastAsia"/>
          <w:sz w:val="22"/>
          <w:szCs w:val="22"/>
        </w:rPr>
        <w:t>hun informat</w:t>
      </w:r>
      <w:r w:rsidRPr="001D757A">
        <w:rPr>
          <w:sz w:val="22"/>
          <w:szCs w:val="22"/>
        </w:rPr>
        <w:t>i</w:t>
      </w:r>
      <w:r w:rsidRPr="001D757A">
        <w:rPr>
          <w:rFonts w:hint="eastAsia"/>
          <w:sz w:val="22"/>
          <w:szCs w:val="22"/>
        </w:rPr>
        <w:t>e vrij</w:t>
      </w:r>
      <w:r w:rsidRPr="001D757A">
        <w:rPr>
          <w:sz w:val="22"/>
          <w:szCs w:val="22"/>
        </w:rPr>
        <w:t xml:space="preserve"> te </w:t>
      </w:r>
      <w:r w:rsidRPr="001D757A">
        <w:rPr>
          <w:rFonts w:hint="eastAsia"/>
          <w:sz w:val="22"/>
          <w:szCs w:val="22"/>
        </w:rPr>
        <w:t>geven. Deze hoge</w:t>
      </w:r>
      <w:r w:rsidRPr="001D757A">
        <w:rPr>
          <w:sz w:val="22"/>
          <w:szCs w:val="22"/>
        </w:rPr>
        <w:t>re</w:t>
      </w:r>
      <w:r w:rsidRPr="001D757A">
        <w:rPr>
          <w:rFonts w:hint="eastAsia"/>
          <w:sz w:val="22"/>
          <w:szCs w:val="22"/>
        </w:rPr>
        <w:t xml:space="preserve"> mate van </w:t>
      </w:r>
      <w:r w:rsidRPr="001D757A">
        <w:rPr>
          <w:sz w:val="22"/>
          <w:szCs w:val="22"/>
        </w:rPr>
        <w:t>‘</w:t>
      </w:r>
      <w:proofErr w:type="spellStart"/>
      <w:r w:rsidRPr="001D757A">
        <w:rPr>
          <w:rFonts w:hint="eastAsia"/>
          <w:sz w:val="22"/>
          <w:szCs w:val="22"/>
        </w:rPr>
        <w:t>disclosure</w:t>
      </w:r>
      <w:proofErr w:type="spellEnd"/>
      <w:r w:rsidRPr="001D757A">
        <w:rPr>
          <w:sz w:val="22"/>
          <w:szCs w:val="22"/>
        </w:rPr>
        <w:t>’</w:t>
      </w:r>
      <w:r w:rsidRPr="001D757A">
        <w:rPr>
          <w:rFonts w:hint="eastAsia"/>
          <w:sz w:val="22"/>
          <w:szCs w:val="22"/>
        </w:rPr>
        <w:t xml:space="preserve"> is vereist door IFRS. Door aanvullende informatie over de entiteiten </w:t>
      </w:r>
      <w:r w:rsidRPr="001D757A">
        <w:rPr>
          <w:sz w:val="22"/>
          <w:szCs w:val="22"/>
        </w:rPr>
        <w:t xml:space="preserve">door de voorschriften </w:t>
      </w:r>
      <w:proofErr w:type="gramStart"/>
      <w:r w:rsidRPr="001D757A">
        <w:rPr>
          <w:sz w:val="22"/>
          <w:szCs w:val="22"/>
        </w:rPr>
        <w:t xml:space="preserve">van </w:t>
      </w:r>
      <w:r w:rsidRPr="001D757A">
        <w:rPr>
          <w:rFonts w:hint="eastAsia"/>
          <w:sz w:val="22"/>
          <w:szCs w:val="22"/>
        </w:rPr>
        <w:t xml:space="preserve"> </w:t>
      </w:r>
      <w:proofErr w:type="gramEnd"/>
      <w:r w:rsidRPr="001D757A">
        <w:rPr>
          <w:rFonts w:hint="eastAsia"/>
          <w:sz w:val="22"/>
          <w:szCs w:val="22"/>
        </w:rPr>
        <w:t xml:space="preserve">IFRS 12 wordt verwacht </w:t>
      </w:r>
      <w:r w:rsidRPr="001D757A">
        <w:rPr>
          <w:sz w:val="22"/>
          <w:szCs w:val="22"/>
        </w:rPr>
        <w:t xml:space="preserve">dat </w:t>
      </w:r>
      <w:r w:rsidRPr="001D757A">
        <w:rPr>
          <w:rFonts w:hint="eastAsia"/>
          <w:sz w:val="22"/>
          <w:szCs w:val="22"/>
        </w:rPr>
        <w:t xml:space="preserve">deze </w:t>
      </w:r>
      <w:proofErr w:type="spellStart"/>
      <w:r w:rsidRPr="001D757A">
        <w:rPr>
          <w:rFonts w:hint="eastAsia"/>
          <w:sz w:val="22"/>
          <w:szCs w:val="22"/>
        </w:rPr>
        <w:t>toelichtichtingsvereisten</w:t>
      </w:r>
      <w:proofErr w:type="spellEnd"/>
      <w:r w:rsidRPr="001D757A">
        <w:rPr>
          <w:rFonts w:hint="eastAsia"/>
          <w:sz w:val="22"/>
          <w:szCs w:val="22"/>
        </w:rPr>
        <w:t xml:space="preserve"> de informatieasymmetrie verder verminderen.</w:t>
      </w:r>
    </w:p>
    <w:p w:rsidR="0045332D" w:rsidRPr="001D757A" w:rsidRDefault="0045332D" w:rsidP="0045332D">
      <w:pPr>
        <w:spacing w:line="360" w:lineRule="auto"/>
        <w:rPr>
          <w:sz w:val="22"/>
          <w:szCs w:val="22"/>
        </w:rPr>
      </w:pPr>
    </w:p>
    <w:p w:rsidR="0045332D" w:rsidRPr="001D757A" w:rsidRDefault="0045332D" w:rsidP="0045332D">
      <w:pPr>
        <w:spacing w:line="360" w:lineRule="auto"/>
        <w:rPr>
          <w:sz w:val="22"/>
          <w:szCs w:val="22"/>
        </w:rPr>
      </w:pPr>
      <w:r w:rsidRPr="001D757A">
        <w:rPr>
          <w:rFonts w:hint="eastAsia"/>
          <w:sz w:val="22"/>
          <w:szCs w:val="22"/>
        </w:rPr>
        <w:t xml:space="preserve">Een ander voordeel </w:t>
      </w:r>
      <w:r w:rsidRPr="001D757A">
        <w:rPr>
          <w:sz w:val="22"/>
          <w:szCs w:val="22"/>
        </w:rPr>
        <w:t xml:space="preserve">dat </w:t>
      </w:r>
      <w:r w:rsidRPr="001D757A">
        <w:rPr>
          <w:rFonts w:hint="eastAsia"/>
          <w:sz w:val="22"/>
          <w:szCs w:val="22"/>
        </w:rPr>
        <w:t xml:space="preserve">samenhangt met </w:t>
      </w:r>
      <w:proofErr w:type="spellStart"/>
      <w:r w:rsidRPr="001D757A">
        <w:rPr>
          <w:rFonts w:hint="eastAsia"/>
          <w:sz w:val="22"/>
          <w:szCs w:val="22"/>
        </w:rPr>
        <w:t>informatie-asymmetrie</w:t>
      </w:r>
      <w:proofErr w:type="spellEnd"/>
      <w:r w:rsidRPr="001D757A">
        <w:rPr>
          <w:rFonts w:hint="eastAsia"/>
          <w:sz w:val="22"/>
          <w:szCs w:val="22"/>
        </w:rPr>
        <w:t xml:space="preserve"> zijn de lagere kosten van kapitaal. Uit veel onderzoeken zijn gebleken dat de invoering van IFRS heeft geleid tot lagere kosten van het eigen vermogen. IFRS 12 vereist ook het opnemen van het risico </w:t>
      </w:r>
      <w:r w:rsidRPr="001D757A">
        <w:rPr>
          <w:sz w:val="22"/>
          <w:szCs w:val="22"/>
        </w:rPr>
        <w:t>dat</w:t>
      </w:r>
      <w:r w:rsidRPr="001D757A">
        <w:rPr>
          <w:rFonts w:hint="eastAsia"/>
          <w:sz w:val="22"/>
          <w:szCs w:val="22"/>
        </w:rPr>
        <w:t xml:space="preserve"> de rapporterende entiteiten </w:t>
      </w:r>
      <w:r w:rsidRPr="001D757A">
        <w:rPr>
          <w:sz w:val="22"/>
          <w:szCs w:val="22"/>
        </w:rPr>
        <w:t>lopen doordat deze verbonden zijn met</w:t>
      </w:r>
      <w:r w:rsidRPr="001D757A">
        <w:rPr>
          <w:rFonts w:hint="eastAsia"/>
          <w:sz w:val="22"/>
          <w:szCs w:val="22"/>
        </w:rPr>
        <w:t xml:space="preserve"> deelnemingen die niet geconsolideerd zijn. Hierdoor </w:t>
      </w:r>
      <w:r w:rsidRPr="001D757A">
        <w:rPr>
          <w:sz w:val="22"/>
          <w:szCs w:val="22"/>
        </w:rPr>
        <w:t>wordt</w:t>
      </w:r>
      <w:r w:rsidRPr="001D757A">
        <w:rPr>
          <w:rFonts w:hint="eastAsia"/>
          <w:sz w:val="22"/>
          <w:szCs w:val="22"/>
        </w:rPr>
        <w:t xml:space="preserve"> verwacht</w:t>
      </w:r>
      <w:r w:rsidRPr="001D757A">
        <w:rPr>
          <w:sz w:val="22"/>
          <w:szCs w:val="22"/>
        </w:rPr>
        <w:t xml:space="preserve"> dat</w:t>
      </w:r>
      <w:r w:rsidRPr="001D757A">
        <w:rPr>
          <w:rFonts w:hint="eastAsia"/>
          <w:sz w:val="22"/>
          <w:szCs w:val="22"/>
        </w:rPr>
        <w:t xml:space="preserve"> deze </w:t>
      </w:r>
      <w:proofErr w:type="spellStart"/>
      <w:r w:rsidRPr="001D757A">
        <w:rPr>
          <w:rFonts w:hint="eastAsia"/>
          <w:sz w:val="22"/>
          <w:szCs w:val="22"/>
        </w:rPr>
        <w:t>toelichtingsvereisten</w:t>
      </w:r>
      <w:proofErr w:type="spellEnd"/>
      <w:r w:rsidRPr="001D757A">
        <w:rPr>
          <w:rFonts w:hint="eastAsia"/>
          <w:sz w:val="22"/>
          <w:szCs w:val="22"/>
        </w:rPr>
        <w:t xml:space="preserve"> zullen leiden tot lagere kapitaalkosten.</w:t>
      </w: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CB0CE9" w:rsidRPr="001D757A" w:rsidRDefault="00CB0CE9"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r w:rsidRPr="001D757A">
        <w:rPr>
          <w:rFonts w:hint="eastAsia"/>
          <w:b/>
          <w:sz w:val="22"/>
          <w:szCs w:val="22"/>
        </w:rPr>
        <w:t xml:space="preserve">Hoofdstuk </w:t>
      </w:r>
      <w:r w:rsidRPr="001D757A">
        <w:rPr>
          <w:rFonts w:hint="eastAsia"/>
          <w:b/>
          <w:sz w:val="22"/>
          <w:szCs w:val="22"/>
          <w:lang w:eastAsia="zh-CN"/>
        </w:rPr>
        <w:t>6</w:t>
      </w:r>
      <w:r w:rsidRPr="001D757A">
        <w:rPr>
          <w:rFonts w:hint="eastAsia"/>
          <w:b/>
          <w:sz w:val="22"/>
          <w:szCs w:val="22"/>
        </w:rPr>
        <w:t xml:space="preserve">: </w:t>
      </w:r>
      <w:r w:rsidRPr="001D757A">
        <w:rPr>
          <w:rFonts w:hint="eastAsia"/>
          <w:b/>
          <w:sz w:val="22"/>
          <w:szCs w:val="22"/>
          <w:lang w:eastAsia="zh-CN"/>
        </w:rPr>
        <w:t>Conclusie</w:t>
      </w: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sz w:val="22"/>
          <w:szCs w:val="22"/>
          <w:lang w:eastAsia="zh-CN"/>
        </w:rPr>
      </w:pPr>
      <w:r w:rsidRPr="001D757A">
        <w:rPr>
          <w:rFonts w:hint="eastAsia"/>
          <w:sz w:val="22"/>
          <w:szCs w:val="22"/>
          <w:lang w:eastAsia="zh-CN"/>
        </w:rPr>
        <w:t xml:space="preserve">De nieuwe </w:t>
      </w:r>
      <w:proofErr w:type="spellStart"/>
      <w:r w:rsidRPr="001D757A">
        <w:rPr>
          <w:rFonts w:hint="eastAsia"/>
          <w:sz w:val="22"/>
          <w:szCs w:val="22"/>
          <w:lang w:eastAsia="zh-CN"/>
        </w:rPr>
        <w:t>IFRS-standaarden</w:t>
      </w:r>
      <w:proofErr w:type="spellEnd"/>
      <w:r w:rsidRPr="001D757A">
        <w:rPr>
          <w:rFonts w:hint="eastAsia"/>
          <w:sz w:val="22"/>
          <w:szCs w:val="22"/>
          <w:lang w:eastAsia="zh-CN"/>
        </w:rPr>
        <w:t xml:space="preserve"> 10, 11 en 12 </w:t>
      </w:r>
      <w:proofErr w:type="gramStart"/>
      <w:r w:rsidRPr="001D757A">
        <w:rPr>
          <w:rFonts w:hint="eastAsia"/>
          <w:sz w:val="22"/>
          <w:szCs w:val="22"/>
          <w:lang w:eastAsia="zh-CN"/>
        </w:rPr>
        <w:t>omtrent</w:t>
      </w:r>
      <w:proofErr w:type="gramEnd"/>
      <w:r w:rsidRPr="001D757A">
        <w:rPr>
          <w:rFonts w:hint="eastAsia"/>
          <w:sz w:val="22"/>
          <w:szCs w:val="22"/>
          <w:lang w:eastAsia="zh-CN"/>
        </w:rPr>
        <w:t xml:space="preserve"> consolidatie zullen vanaf </w:t>
      </w:r>
      <w:r w:rsidRPr="001D757A">
        <w:rPr>
          <w:sz w:val="22"/>
          <w:szCs w:val="22"/>
          <w:lang w:eastAsia="zh-CN"/>
        </w:rPr>
        <w:t xml:space="preserve">begin </w:t>
      </w:r>
      <w:r w:rsidRPr="001D757A">
        <w:rPr>
          <w:rFonts w:hint="eastAsia"/>
          <w:sz w:val="22"/>
          <w:szCs w:val="22"/>
          <w:lang w:eastAsia="zh-CN"/>
        </w:rPr>
        <w:t xml:space="preserve">2014 van toepassing zijn. De IASB </w:t>
      </w:r>
      <w:r w:rsidRPr="001D757A">
        <w:rPr>
          <w:sz w:val="22"/>
          <w:szCs w:val="22"/>
          <w:lang w:eastAsia="zh-CN"/>
        </w:rPr>
        <w:t>is</w:t>
      </w:r>
      <w:r w:rsidRPr="001D757A">
        <w:rPr>
          <w:rFonts w:hint="eastAsia"/>
          <w:sz w:val="22"/>
          <w:szCs w:val="22"/>
          <w:lang w:eastAsia="zh-CN"/>
        </w:rPr>
        <w:t xml:space="preserve"> van mening dat deze standaarden de kwaliteit van de </w:t>
      </w:r>
      <w:r w:rsidRPr="001D757A">
        <w:rPr>
          <w:sz w:val="22"/>
          <w:szCs w:val="22"/>
          <w:lang w:eastAsia="zh-CN"/>
        </w:rPr>
        <w:t>financiële</w:t>
      </w:r>
      <w:r w:rsidRPr="001D757A">
        <w:rPr>
          <w:rFonts w:hint="eastAsia"/>
          <w:sz w:val="22"/>
          <w:szCs w:val="22"/>
          <w:lang w:eastAsia="zh-CN"/>
        </w:rPr>
        <w:t xml:space="preserve"> verslaggeving zullen verbeteren. Door </w:t>
      </w:r>
      <w:r w:rsidRPr="001D757A">
        <w:rPr>
          <w:sz w:val="22"/>
          <w:szCs w:val="22"/>
          <w:lang w:eastAsia="zh-CN"/>
        </w:rPr>
        <w:t>de</w:t>
      </w:r>
      <w:r w:rsidRPr="001D757A">
        <w:rPr>
          <w:rFonts w:hint="eastAsia"/>
          <w:sz w:val="22"/>
          <w:szCs w:val="22"/>
          <w:lang w:eastAsia="zh-CN"/>
        </w:rPr>
        <w:t xml:space="preserve"> probleemstelling </w:t>
      </w:r>
      <w:r w:rsidRPr="001D757A">
        <w:rPr>
          <w:i/>
          <w:sz w:val="22"/>
          <w:szCs w:val="22"/>
        </w:rPr>
        <w:t xml:space="preserve">“Wordt door de invoering van IFRS 10, 11 en 12, betreffende het toepassen van consolidatie, de kwaliteit van de geconsolideerde financiële verslaggeving </w:t>
      </w:r>
      <w:proofErr w:type="gramStart"/>
      <w:r w:rsidRPr="001D757A">
        <w:rPr>
          <w:i/>
          <w:sz w:val="22"/>
          <w:szCs w:val="22"/>
        </w:rPr>
        <w:t>verbeterd</w:t>
      </w:r>
      <w:proofErr w:type="gramEnd"/>
      <w:r w:rsidRPr="001D757A">
        <w:rPr>
          <w:i/>
          <w:sz w:val="22"/>
          <w:szCs w:val="22"/>
        </w:rPr>
        <w:t>?”</w:t>
      </w:r>
      <w:r w:rsidRPr="001D757A">
        <w:rPr>
          <w:rFonts w:hint="eastAsia"/>
          <w:i/>
          <w:sz w:val="22"/>
          <w:szCs w:val="22"/>
          <w:lang w:eastAsia="zh-CN"/>
        </w:rPr>
        <w:t xml:space="preserve"> </w:t>
      </w:r>
      <w:r w:rsidRPr="001D757A">
        <w:rPr>
          <w:rFonts w:hint="eastAsia"/>
          <w:sz w:val="22"/>
          <w:szCs w:val="22"/>
          <w:lang w:eastAsia="zh-CN"/>
        </w:rPr>
        <w:t>te beantwoorden werd</w:t>
      </w:r>
      <w:r w:rsidRPr="001D757A">
        <w:rPr>
          <w:sz w:val="22"/>
          <w:szCs w:val="22"/>
          <w:lang w:eastAsia="zh-CN"/>
        </w:rPr>
        <w:t>en</w:t>
      </w:r>
      <w:r w:rsidRPr="001D757A">
        <w:rPr>
          <w:rFonts w:hint="eastAsia"/>
          <w:sz w:val="22"/>
          <w:szCs w:val="22"/>
          <w:lang w:eastAsia="zh-CN"/>
        </w:rPr>
        <w:t xml:space="preserve"> de mogelijke positieve effecten van de invoering van de nieuwe </w:t>
      </w:r>
      <w:proofErr w:type="spellStart"/>
      <w:r w:rsidRPr="001D757A">
        <w:rPr>
          <w:rFonts w:hint="eastAsia"/>
          <w:sz w:val="22"/>
          <w:szCs w:val="22"/>
          <w:lang w:eastAsia="zh-CN"/>
        </w:rPr>
        <w:t>IFRS-standaarden</w:t>
      </w:r>
      <w:proofErr w:type="spellEnd"/>
      <w:r w:rsidRPr="001D757A">
        <w:rPr>
          <w:rFonts w:hint="eastAsia"/>
          <w:sz w:val="22"/>
          <w:szCs w:val="22"/>
          <w:lang w:eastAsia="zh-CN"/>
        </w:rPr>
        <w:t xml:space="preserve"> onderzocht. </w:t>
      </w:r>
    </w:p>
    <w:p w:rsidR="0045332D" w:rsidRPr="001D757A" w:rsidRDefault="0045332D" w:rsidP="0045332D">
      <w:pPr>
        <w:spacing w:line="360" w:lineRule="auto"/>
        <w:rPr>
          <w:sz w:val="22"/>
          <w:szCs w:val="22"/>
          <w:lang w:eastAsia="zh-CN"/>
        </w:rPr>
      </w:pPr>
    </w:p>
    <w:p w:rsidR="0045332D" w:rsidRPr="001D757A" w:rsidRDefault="00F966E5" w:rsidP="0045332D">
      <w:pPr>
        <w:spacing w:line="360" w:lineRule="auto"/>
        <w:rPr>
          <w:sz w:val="22"/>
          <w:szCs w:val="22"/>
          <w:lang w:eastAsia="zh-CN"/>
        </w:rPr>
      </w:pPr>
      <w:r w:rsidRPr="001D757A">
        <w:rPr>
          <w:sz w:val="22"/>
          <w:szCs w:val="22"/>
        </w:rPr>
        <w:t>Kwalitatief hoogwaardige accountingstandaarden zorgen voor een hoge mate van transparantie en vergelijkbaarheid van de verslaggeving. De gebruikers van de jaarrekening kunnen daarmee economische voordelen behalen, omdat de verslaggeving beter in de informatiebehoefte voorziet.</w:t>
      </w:r>
      <w:r w:rsidRPr="001D757A">
        <w:rPr>
          <w:rFonts w:hint="eastAsia"/>
          <w:sz w:val="22"/>
          <w:szCs w:val="22"/>
          <w:lang w:eastAsia="zh-CN"/>
        </w:rPr>
        <w:t xml:space="preserve"> </w:t>
      </w:r>
      <w:r w:rsidR="0045332D" w:rsidRPr="001D757A">
        <w:rPr>
          <w:rFonts w:hint="eastAsia"/>
          <w:sz w:val="22"/>
          <w:szCs w:val="22"/>
          <w:lang w:eastAsia="zh-CN"/>
        </w:rPr>
        <w:t>Een aantal economische voordelen van de invoering van IFRS 10, 11 en 12 zijn:</w:t>
      </w:r>
      <w:r w:rsidR="0045332D" w:rsidRPr="001D757A">
        <w:rPr>
          <w:sz w:val="22"/>
          <w:szCs w:val="22"/>
          <w:lang w:eastAsia="zh-CN"/>
        </w:rPr>
        <w:t xml:space="preserve"> het </w:t>
      </w:r>
      <w:r w:rsidR="0045332D" w:rsidRPr="001D757A">
        <w:rPr>
          <w:rFonts w:hint="eastAsia"/>
          <w:sz w:val="22"/>
          <w:szCs w:val="22"/>
          <w:lang w:eastAsia="zh-CN"/>
        </w:rPr>
        <w:t xml:space="preserve">terugdringen </w:t>
      </w:r>
      <w:r w:rsidR="0045332D" w:rsidRPr="001D757A">
        <w:rPr>
          <w:sz w:val="22"/>
          <w:szCs w:val="22"/>
          <w:lang w:eastAsia="zh-CN"/>
        </w:rPr>
        <w:t>van '</w:t>
      </w:r>
      <w:proofErr w:type="spellStart"/>
      <w:r w:rsidR="0045332D" w:rsidRPr="001D757A">
        <w:rPr>
          <w:rFonts w:hint="eastAsia"/>
          <w:sz w:val="22"/>
          <w:szCs w:val="22"/>
          <w:lang w:eastAsia="zh-CN"/>
        </w:rPr>
        <w:t>earnings</w:t>
      </w:r>
      <w:proofErr w:type="spellEnd"/>
      <w:r w:rsidR="0045332D" w:rsidRPr="001D757A">
        <w:rPr>
          <w:rFonts w:hint="eastAsia"/>
          <w:sz w:val="22"/>
          <w:szCs w:val="22"/>
          <w:lang w:eastAsia="zh-CN"/>
        </w:rPr>
        <w:t xml:space="preserve"> management</w:t>
      </w:r>
      <w:r w:rsidR="0045332D" w:rsidRPr="001D757A">
        <w:rPr>
          <w:sz w:val="22"/>
          <w:szCs w:val="22"/>
          <w:lang w:eastAsia="zh-CN"/>
        </w:rPr>
        <w:t>'</w:t>
      </w:r>
      <w:r w:rsidR="0045332D" w:rsidRPr="001D757A">
        <w:rPr>
          <w:rFonts w:hint="eastAsia"/>
          <w:sz w:val="22"/>
          <w:szCs w:val="22"/>
          <w:lang w:eastAsia="zh-CN"/>
        </w:rPr>
        <w:t xml:space="preserve">, </w:t>
      </w:r>
      <w:r w:rsidR="0045332D" w:rsidRPr="001D757A">
        <w:rPr>
          <w:sz w:val="22"/>
          <w:szCs w:val="22"/>
          <w:lang w:eastAsia="zh-CN"/>
        </w:rPr>
        <w:t xml:space="preserve">de </w:t>
      </w:r>
      <w:r w:rsidR="0045332D" w:rsidRPr="001D757A">
        <w:rPr>
          <w:rFonts w:hint="eastAsia"/>
          <w:sz w:val="22"/>
          <w:szCs w:val="22"/>
          <w:lang w:eastAsia="zh-CN"/>
        </w:rPr>
        <w:t xml:space="preserve">verlaging </w:t>
      </w:r>
      <w:r w:rsidR="0045332D" w:rsidRPr="001D757A">
        <w:rPr>
          <w:sz w:val="22"/>
          <w:szCs w:val="22"/>
          <w:lang w:eastAsia="zh-CN"/>
        </w:rPr>
        <w:t xml:space="preserve">van </w:t>
      </w:r>
      <w:proofErr w:type="spellStart"/>
      <w:r w:rsidR="0045332D" w:rsidRPr="001D757A">
        <w:rPr>
          <w:rFonts w:hint="eastAsia"/>
          <w:sz w:val="22"/>
          <w:szCs w:val="22"/>
          <w:lang w:eastAsia="zh-CN"/>
        </w:rPr>
        <w:t>informatie-asymmetrie</w:t>
      </w:r>
      <w:proofErr w:type="spellEnd"/>
      <w:r w:rsidR="0045332D" w:rsidRPr="001D757A">
        <w:rPr>
          <w:rFonts w:hint="eastAsia"/>
          <w:sz w:val="22"/>
          <w:szCs w:val="22"/>
          <w:lang w:eastAsia="zh-CN"/>
        </w:rPr>
        <w:t xml:space="preserve"> en </w:t>
      </w:r>
      <w:r w:rsidR="0045332D" w:rsidRPr="001D757A">
        <w:rPr>
          <w:sz w:val="22"/>
          <w:szCs w:val="22"/>
          <w:lang w:eastAsia="zh-CN"/>
        </w:rPr>
        <w:t xml:space="preserve">de </w:t>
      </w:r>
      <w:r w:rsidR="0045332D" w:rsidRPr="001D757A">
        <w:rPr>
          <w:rFonts w:hint="eastAsia"/>
          <w:sz w:val="22"/>
          <w:szCs w:val="22"/>
          <w:lang w:eastAsia="zh-CN"/>
        </w:rPr>
        <w:t xml:space="preserve">verlaging </w:t>
      </w:r>
      <w:r w:rsidR="0045332D" w:rsidRPr="001D757A">
        <w:rPr>
          <w:sz w:val="22"/>
          <w:szCs w:val="22"/>
          <w:lang w:eastAsia="zh-CN"/>
        </w:rPr>
        <w:t xml:space="preserve">van de </w:t>
      </w:r>
      <w:r w:rsidR="0045332D" w:rsidRPr="001D757A">
        <w:rPr>
          <w:rFonts w:hint="eastAsia"/>
          <w:sz w:val="22"/>
          <w:szCs w:val="22"/>
          <w:lang w:eastAsia="zh-CN"/>
        </w:rPr>
        <w:t xml:space="preserve">kosten van kapitaal. De verschillende interpretatiemogelijkheid van </w:t>
      </w:r>
      <w:r w:rsidR="0045332D" w:rsidRPr="001D757A">
        <w:rPr>
          <w:sz w:val="22"/>
          <w:szCs w:val="22"/>
          <w:lang w:eastAsia="zh-CN"/>
        </w:rPr>
        <w:t>‘</w:t>
      </w:r>
      <w:proofErr w:type="spellStart"/>
      <w:r w:rsidR="0045332D" w:rsidRPr="001D757A">
        <w:rPr>
          <w:rFonts w:hint="eastAsia"/>
          <w:sz w:val="22"/>
          <w:szCs w:val="22"/>
          <w:lang w:eastAsia="zh-CN"/>
        </w:rPr>
        <w:t>control</w:t>
      </w:r>
      <w:proofErr w:type="spellEnd"/>
      <w:r w:rsidR="0045332D" w:rsidRPr="001D757A">
        <w:rPr>
          <w:sz w:val="22"/>
          <w:szCs w:val="22"/>
          <w:lang w:eastAsia="zh-CN"/>
        </w:rPr>
        <w:t>’</w:t>
      </w:r>
      <w:r w:rsidR="0045332D" w:rsidRPr="001D757A">
        <w:rPr>
          <w:rFonts w:hint="eastAsia"/>
          <w:sz w:val="22"/>
          <w:szCs w:val="22"/>
          <w:lang w:eastAsia="zh-CN"/>
        </w:rPr>
        <w:t xml:space="preserve"> tussen IAS 27 en SIC-12 </w:t>
      </w:r>
      <w:r w:rsidR="0045332D" w:rsidRPr="001D757A">
        <w:rPr>
          <w:sz w:val="22"/>
          <w:szCs w:val="22"/>
          <w:lang w:eastAsia="zh-CN"/>
        </w:rPr>
        <w:t xml:space="preserve">is </w:t>
      </w:r>
      <w:r w:rsidR="0045332D" w:rsidRPr="001D757A">
        <w:rPr>
          <w:rFonts w:hint="eastAsia"/>
          <w:sz w:val="22"/>
          <w:szCs w:val="22"/>
          <w:lang w:eastAsia="zh-CN"/>
        </w:rPr>
        <w:t xml:space="preserve">weggenomen </w:t>
      </w:r>
      <w:r w:rsidR="0045332D" w:rsidRPr="001D757A">
        <w:rPr>
          <w:sz w:val="22"/>
          <w:szCs w:val="22"/>
          <w:lang w:eastAsia="zh-CN"/>
        </w:rPr>
        <w:t xml:space="preserve">door de eisen van </w:t>
      </w:r>
      <w:r w:rsidR="0045332D" w:rsidRPr="001D757A">
        <w:rPr>
          <w:rFonts w:hint="eastAsia"/>
          <w:sz w:val="22"/>
          <w:szCs w:val="22"/>
          <w:lang w:eastAsia="zh-CN"/>
        </w:rPr>
        <w:t xml:space="preserve">IFRS 10. </w:t>
      </w:r>
      <w:r w:rsidR="0045332D" w:rsidRPr="001D757A">
        <w:rPr>
          <w:sz w:val="22"/>
          <w:szCs w:val="22"/>
          <w:lang w:eastAsia="zh-CN"/>
        </w:rPr>
        <w:t xml:space="preserve">In </w:t>
      </w:r>
      <w:r w:rsidR="0045332D" w:rsidRPr="001D757A">
        <w:rPr>
          <w:rFonts w:hint="eastAsia"/>
          <w:sz w:val="22"/>
          <w:szCs w:val="22"/>
          <w:lang w:eastAsia="zh-CN"/>
        </w:rPr>
        <w:t xml:space="preserve">IFRS </w:t>
      </w:r>
      <w:proofErr w:type="gramStart"/>
      <w:r w:rsidR="0045332D" w:rsidRPr="001D757A">
        <w:rPr>
          <w:rFonts w:hint="eastAsia"/>
          <w:sz w:val="22"/>
          <w:szCs w:val="22"/>
          <w:lang w:eastAsia="zh-CN"/>
        </w:rPr>
        <w:t xml:space="preserve">10 </w:t>
      </w:r>
      <w:r w:rsidR="0045332D" w:rsidRPr="001D757A">
        <w:rPr>
          <w:sz w:val="22"/>
          <w:szCs w:val="22"/>
          <w:lang w:eastAsia="zh-CN"/>
        </w:rPr>
        <w:t xml:space="preserve"> </w:t>
      </w:r>
      <w:proofErr w:type="gramEnd"/>
      <w:r w:rsidR="0045332D" w:rsidRPr="001D757A">
        <w:rPr>
          <w:sz w:val="22"/>
          <w:szCs w:val="22"/>
          <w:lang w:eastAsia="zh-CN"/>
        </w:rPr>
        <w:t xml:space="preserve">is </w:t>
      </w:r>
      <w:r w:rsidR="0045332D" w:rsidRPr="001D757A">
        <w:rPr>
          <w:rFonts w:hint="eastAsia"/>
          <w:sz w:val="22"/>
          <w:szCs w:val="22"/>
          <w:lang w:eastAsia="zh-CN"/>
        </w:rPr>
        <w:t xml:space="preserve">een consolidatiemodel ontwikkeld </w:t>
      </w:r>
      <w:r w:rsidR="0045332D" w:rsidRPr="001D757A">
        <w:rPr>
          <w:sz w:val="22"/>
          <w:szCs w:val="22"/>
          <w:lang w:eastAsia="zh-CN"/>
        </w:rPr>
        <w:t xml:space="preserve">dat </w:t>
      </w:r>
      <w:r w:rsidR="0045332D" w:rsidRPr="001D757A">
        <w:rPr>
          <w:rFonts w:hint="eastAsia"/>
          <w:sz w:val="22"/>
          <w:szCs w:val="22"/>
          <w:lang w:eastAsia="zh-CN"/>
        </w:rPr>
        <w:t xml:space="preserve">geldt voor alle entiteiten. Het begrip </w:t>
      </w:r>
      <w:r w:rsidR="0045332D" w:rsidRPr="001D757A">
        <w:rPr>
          <w:sz w:val="22"/>
          <w:szCs w:val="22"/>
          <w:lang w:eastAsia="zh-CN"/>
        </w:rPr>
        <w:t>‘</w:t>
      </w:r>
      <w:proofErr w:type="spellStart"/>
      <w:r w:rsidR="0045332D" w:rsidRPr="001D757A">
        <w:rPr>
          <w:rFonts w:hint="eastAsia"/>
          <w:sz w:val="22"/>
          <w:szCs w:val="22"/>
          <w:lang w:eastAsia="zh-CN"/>
        </w:rPr>
        <w:t>control</w:t>
      </w:r>
      <w:proofErr w:type="spellEnd"/>
      <w:r w:rsidR="0045332D" w:rsidRPr="001D757A">
        <w:rPr>
          <w:sz w:val="22"/>
          <w:szCs w:val="22"/>
          <w:lang w:eastAsia="zh-CN"/>
        </w:rPr>
        <w:t>’</w:t>
      </w:r>
      <w:r w:rsidR="0045332D" w:rsidRPr="001D757A">
        <w:rPr>
          <w:rFonts w:hint="eastAsia"/>
          <w:sz w:val="22"/>
          <w:szCs w:val="22"/>
          <w:lang w:eastAsia="zh-CN"/>
        </w:rPr>
        <w:t xml:space="preserve"> is ruimer </w:t>
      </w:r>
      <w:r w:rsidR="0045332D" w:rsidRPr="001D757A">
        <w:rPr>
          <w:sz w:val="22"/>
          <w:szCs w:val="22"/>
          <w:lang w:eastAsia="zh-CN"/>
        </w:rPr>
        <w:t>gedefinieerd</w:t>
      </w:r>
      <w:r w:rsidR="0045332D" w:rsidRPr="001D757A">
        <w:rPr>
          <w:rFonts w:hint="eastAsia"/>
          <w:sz w:val="22"/>
          <w:szCs w:val="22"/>
          <w:lang w:eastAsia="zh-CN"/>
        </w:rPr>
        <w:t>. Hierdoor zou het moeilijker</w:t>
      </w:r>
      <w:r w:rsidR="0045332D" w:rsidRPr="001D757A">
        <w:rPr>
          <w:sz w:val="22"/>
          <w:szCs w:val="22"/>
          <w:lang w:eastAsia="zh-CN"/>
        </w:rPr>
        <w:t xml:space="preserve"> moeten zijn om</w:t>
      </w:r>
      <w:r w:rsidR="0045332D" w:rsidRPr="001D757A">
        <w:rPr>
          <w:rFonts w:hint="eastAsia"/>
          <w:sz w:val="22"/>
          <w:szCs w:val="22"/>
          <w:lang w:eastAsia="zh-CN"/>
        </w:rPr>
        <w:t xml:space="preserve"> </w:t>
      </w:r>
      <w:proofErr w:type="spellStart"/>
      <w:r w:rsidR="0045332D" w:rsidRPr="001D757A">
        <w:rPr>
          <w:rFonts w:hint="eastAsia"/>
          <w:sz w:val="22"/>
          <w:szCs w:val="22"/>
          <w:lang w:eastAsia="zh-CN"/>
        </w:rPr>
        <w:t>SPE</w:t>
      </w:r>
      <w:r w:rsidR="0045332D" w:rsidRPr="001D757A">
        <w:rPr>
          <w:sz w:val="22"/>
          <w:szCs w:val="22"/>
          <w:lang w:eastAsia="zh-CN"/>
        </w:rPr>
        <w:t>’</w:t>
      </w:r>
      <w:r w:rsidR="0045332D" w:rsidRPr="001D757A">
        <w:rPr>
          <w:rFonts w:hint="eastAsia"/>
          <w:sz w:val="22"/>
          <w:szCs w:val="22"/>
          <w:lang w:eastAsia="zh-CN"/>
        </w:rPr>
        <w:t>s</w:t>
      </w:r>
      <w:proofErr w:type="spellEnd"/>
      <w:r w:rsidR="0045332D" w:rsidRPr="001D757A">
        <w:rPr>
          <w:rFonts w:hint="eastAsia"/>
          <w:sz w:val="22"/>
          <w:szCs w:val="22"/>
          <w:lang w:eastAsia="zh-CN"/>
        </w:rPr>
        <w:t xml:space="preserve"> buiten consolidatie te houden, waardoor </w:t>
      </w:r>
      <w:r w:rsidR="0045332D" w:rsidRPr="001D757A">
        <w:rPr>
          <w:sz w:val="22"/>
          <w:szCs w:val="22"/>
          <w:lang w:eastAsia="zh-CN"/>
        </w:rPr>
        <w:t>'</w:t>
      </w:r>
      <w:proofErr w:type="spellStart"/>
      <w:r w:rsidR="0045332D" w:rsidRPr="001D757A">
        <w:rPr>
          <w:rFonts w:hint="eastAsia"/>
          <w:sz w:val="22"/>
          <w:szCs w:val="22"/>
          <w:lang w:eastAsia="zh-CN"/>
        </w:rPr>
        <w:t>earnings</w:t>
      </w:r>
      <w:proofErr w:type="spellEnd"/>
      <w:r w:rsidR="0045332D" w:rsidRPr="001D757A">
        <w:rPr>
          <w:rFonts w:hint="eastAsia"/>
          <w:sz w:val="22"/>
          <w:szCs w:val="22"/>
          <w:lang w:eastAsia="zh-CN"/>
        </w:rPr>
        <w:t xml:space="preserve"> management</w:t>
      </w:r>
      <w:r w:rsidR="0045332D" w:rsidRPr="001D757A">
        <w:rPr>
          <w:sz w:val="22"/>
          <w:szCs w:val="22"/>
          <w:lang w:eastAsia="zh-CN"/>
        </w:rPr>
        <w:t>'</w:t>
      </w:r>
      <w:r w:rsidR="0045332D" w:rsidRPr="001D757A">
        <w:rPr>
          <w:rFonts w:hint="eastAsia"/>
          <w:sz w:val="22"/>
          <w:szCs w:val="22"/>
          <w:lang w:eastAsia="zh-CN"/>
        </w:rPr>
        <w:t xml:space="preserve"> door het gebruik van </w:t>
      </w:r>
      <w:proofErr w:type="spellStart"/>
      <w:r w:rsidR="0045332D" w:rsidRPr="001D757A">
        <w:rPr>
          <w:rFonts w:hint="eastAsia"/>
          <w:sz w:val="22"/>
          <w:szCs w:val="22"/>
          <w:lang w:eastAsia="zh-CN"/>
        </w:rPr>
        <w:t>SPE</w:t>
      </w:r>
      <w:r w:rsidR="0045332D" w:rsidRPr="001D757A">
        <w:rPr>
          <w:sz w:val="22"/>
          <w:szCs w:val="22"/>
          <w:lang w:eastAsia="zh-CN"/>
        </w:rPr>
        <w:t>’</w:t>
      </w:r>
      <w:r w:rsidR="0045332D" w:rsidRPr="001D757A">
        <w:rPr>
          <w:rFonts w:hint="eastAsia"/>
          <w:sz w:val="22"/>
          <w:szCs w:val="22"/>
          <w:lang w:eastAsia="zh-CN"/>
        </w:rPr>
        <w:t>s</w:t>
      </w:r>
      <w:proofErr w:type="spellEnd"/>
      <w:r w:rsidR="0045332D" w:rsidRPr="001D757A">
        <w:rPr>
          <w:rFonts w:hint="eastAsia"/>
          <w:sz w:val="22"/>
          <w:szCs w:val="22"/>
          <w:lang w:eastAsia="zh-CN"/>
        </w:rPr>
        <w:t xml:space="preserve"> ook moeilijker wordt. </w:t>
      </w:r>
      <w:r w:rsidR="0045332D" w:rsidRPr="001D757A">
        <w:rPr>
          <w:sz w:val="22"/>
          <w:szCs w:val="22"/>
          <w:lang w:eastAsia="zh-CN"/>
        </w:rPr>
        <w:t>De</w:t>
      </w:r>
      <w:r w:rsidR="0045332D" w:rsidRPr="001D757A">
        <w:rPr>
          <w:rFonts w:hint="eastAsia"/>
          <w:sz w:val="22"/>
          <w:szCs w:val="22"/>
          <w:lang w:eastAsia="zh-CN"/>
        </w:rPr>
        <w:t xml:space="preserve"> keuzemogelijkheid om joint venture te consolideren volgens </w:t>
      </w:r>
      <w:r w:rsidR="0045332D" w:rsidRPr="001D757A">
        <w:rPr>
          <w:sz w:val="22"/>
          <w:szCs w:val="22"/>
          <w:lang w:eastAsia="zh-CN"/>
        </w:rPr>
        <w:t>proportionele</w:t>
      </w:r>
      <w:r w:rsidR="0045332D" w:rsidRPr="001D757A">
        <w:rPr>
          <w:rFonts w:hint="eastAsia"/>
          <w:sz w:val="22"/>
          <w:szCs w:val="22"/>
          <w:lang w:eastAsia="zh-CN"/>
        </w:rPr>
        <w:t xml:space="preserve"> </w:t>
      </w:r>
      <w:r w:rsidR="0045332D" w:rsidRPr="001D757A">
        <w:rPr>
          <w:sz w:val="22"/>
          <w:szCs w:val="22"/>
          <w:lang w:eastAsia="zh-CN"/>
        </w:rPr>
        <w:t>methode</w:t>
      </w:r>
      <w:r w:rsidR="0045332D" w:rsidRPr="001D757A">
        <w:rPr>
          <w:rFonts w:hint="eastAsia"/>
          <w:sz w:val="22"/>
          <w:szCs w:val="22"/>
          <w:lang w:eastAsia="zh-CN"/>
        </w:rPr>
        <w:t xml:space="preserve"> of te waarderen volgens </w:t>
      </w:r>
      <w:proofErr w:type="spellStart"/>
      <w:r w:rsidR="0045332D" w:rsidRPr="001D757A">
        <w:rPr>
          <w:rFonts w:hint="eastAsia"/>
          <w:sz w:val="22"/>
          <w:szCs w:val="22"/>
          <w:lang w:eastAsia="zh-CN"/>
        </w:rPr>
        <w:t>equity-methode</w:t>
      </w:r>
      <w:proofErr w:type="spellEnd"/>
      <w:r w:rsidR="0045332D" w:rsidRPr="001D757A">
        <w:rPr>
          <w:rFonts w:hint="eastAsia"/>
          <w:sz w:val="22"/>
          <w:szCs w:val="22"/>
          <w:lang w:eastAsia="zh-CN"/>
        </w:rPr>
        <w:t xml:space="preserve"> </w:t>
      </w:r>
      <w:r w:rsidR="0045332D" w:rsidRPr="001D757A">
        <w:rPr>
          <w:sz w:val="22"/>
          <w:szCs w:val="22"/>
          <w:lang w:eastAsia="zh-CN"/>
        </w:rPr>
        <w:t>zoals deze bestond in</w:t>
      </w:r>
      <w:r w:rsidR="0045332D" w:rsidRPr="001D757A">
        <w:rPr>
          <w:rFonts w:hint="eastAsia"/>
          <w:sz w:val="22"/>
          <w:szCs w:val="22"/>
          <w:lang w:eastAsia="zh-CN"/>
        </w:rPr>
        <w:t xml:space="preserve"> IAS 31 is </w:t>
      </w:r>
      <w:r w:rsidR="0045332D" w:rsidRPr="001D757A">
        <w:rPr>
          <w:sz w:val="22"/>
          <w:szCs w:val="22"/>
          <w:lang w:eastAsia="zh-CN"/>
        </w:rPr>
        <w:t>verdwenen</w:t>
      </w:r>
      <w:r w:rsidR="0045332D" w:rsidRPr="001D757A">
        <w:rPr>
          <w:rFonts w:hint="eastAsia"/>
          <w:sz w:val="22"/>
          <w:szCs w:val="22"/>
          <w:lang w:eastAsia="zh-CN"/>
        </w:rPr>
        <w:t xml:space="preserve"> in IFRS 11. De verschillende methoden hebben enorme invloed op de </w:t>
      </w:r>
      <w:r w:rsidR="0045332D" w:rsidRPr="001D757A">
        <w:rPr>
          <w:sz w:val="22"/>
          <w:szCs w:val="22"/>
        </w:rPr>
        <w:t>financiële</w:t>
      </w:r>
      <w:r w:rsidR="0045332D" w:rsidRPr="001D757A">
        <w:rPr>
          <w:rFonts w:hint="eastAsia"/>
          <w:sz w:val="22"/>
          <w:szCs w:val="22"/>
          <w:lang w:eastAsia="zh-CN"/>
        </w:rPr>
        <w:t xml:space="preserve"> </w:t>
      </w:r>
      <w:proofErr w:type="spellStart"/>
      <w:r w:rsidR="0045332D" w:rsidRPr="001D757A">
        <w:rPr>
          <w:rFonts w:hint="eastAsia"/>
          <w:sz w:val="22"/>
          <w:szCs w:val="22"/>
          <w:lang w:eastAsia="zh-CN"/>
        </w:rPr>
        <w:t>ratio</w:t>
      </w:r>
      <w:r w:rsidR="0045332D" w:rsidRPr="001D757A">
        <w:rPr>
          <w:sz w:val="22"/>
          <w:szCs w:val="22"/>
          <w:lang w:eastAsia="zh-CN"/>
        </w:rPr>
        <w:t>’</w:t>
      </w:r>
      <w:r w:rsidR="0045332D" w:rsidRPr="001D757A">
        <w:rPr>
          <w:rFonts w:hint="eastAsia"/>
          <w:sz w:val="22"/>
          <w:szCs w:val="22"/>
          <w:lang w:eastAsia="zh-CN"/>
        </w:rPr>
        <w:t>s</w:t>
      </w:r>
      <w:proofErr w:type="spellEnd"/>
      <w:r w:rsidR="0045332D" w:rsidRPr="001D757A">
        <w:rPr>
          <w:rFonts w:hint="eastAsia"/>
          <w:sz w:val="22"/>
          <w:szCs w:val="22"/>
          <w:lang w:eastAsia="zh-CN"/>
        </w:rPr>
        <w:t xml:space="preserve">. Door </w:t>
      </w:r>
      <w:r w:rsidR="0045332D" w:rsidRPr="001D757A">
        <w:rPr>
          <w:sz w:val="22"/>
          <w:szCs w:val="22"/>
          <w:lang w:eastAsia="zh-CN"/>
        </w:rPr>
        <w:t>de</w:t>
      </w:r>
      <w:r w:rsidR="0045332D" w:rsidRPr="001D757A">
        <w:rPr>
          <w:rFonts w:hint="eastAsia"/>
          <w:sz w:val="22"/>
          <w:szCs w:val="22"/>
          <w:lang w:eastAsia="zh-CN"/>
        </w:rPr>
        <w:t xml:space="preserve"> keuzemogelijkheid te</w:t>
      </w:r>
      <w:r w:rsidR="00EC1141" w:rsidRPr="001D757A">
        <w:rPr>
          <w:rFonts w:hint="eastAsia"/>
          <w:sz w:val="22"/>
          <w:szCs w:val="22"/>
          <w:lang w:eastAsia="zh-CN"/>
        </w:rPr>
        <w:t xml:space="preserve"> beperken wordt</w:t>
      </w:r>
      <w:r w:rsidR="0045332D" w:rsidRPr="001D757A">
        <w:rPr>
          <w:rFonts w:hint="eastAsia"/>
          <w:sz w:val="22"/>
          <w:szCs w:val="22"/>
          <w:lang w:eastAsia="zh-CN"/>
        </w:rPr>
        <w:t xml:space="preserve"> een </w:t>
      </w:r>
      <w:r w:rsidR="0045332D" w:rsidRPr="001D757A">
        <w:rPr>
          <w:sz w:val="22"/>
          <w:szCs w:val="22"/>
          <w:lang w:eastAsia="zh-CN"/>
        </w:rPr>
        <w:t>hogere mate van consistentie</w:t>
      </w:r>
      <w:r w:rsidR="0045332D" w:rsidRPr="001D757A">
        <w:rPr>
          <w:rFonts w:hint="eastAsia"/>
          <w:sz w:val="22"/>
          <w:szCs w:val="22"/>
          <w:lang w:eastAsia="zh-CN"/>
        </w:rPr>
        <w:t xml:space="preserve"> bereikt</w:t>
      </w:r>
      <w:r w:rsidR="0045332D" w:rsidRPr="001D757A">
        <w:rPr>
          <w:sz w:val="22"/>
          <w:szCs w:val="22"/>
          <w:lang w:eastAsia="zh-CN"/>
        </w:rPr>
        <w:t>. Daarmee</w:t>
      </w:r>
      <w:r w:rsidR="0045332D" w:rsidRPr="001D757A">
        <w:rPr>
          <w:rFonts w:hint="eastAsia"/>
          <w:sz w:val="22"/>
          <w:szCs w:val="22"/>
          <w:lang w:eastAsia="zh-CN"/>
        </w:rPr>
        <w:t xml:space="preserve"> </w:t>
      </w:r>
      <w:r w:rsidR="0045332D" w:rsidRPr="001D757A">
        <w:rPr>
          <w:sz w:val="22"/>
          <w:szCs w:val="22"/>
          <w:lang w:eastAsia="zh-CN"/>
        </w:rPr>
        <w:t>is</w:t>
      </w:r>
      <w:r w:rsidR="00EC1141" w:rsidRPr="001D757A">
        <w:rPr>
          <w:rFonts w:hint="eastAsia"/>
          <w:sz w:val="22"/>
          <w:szCs w:val="22"/>
          <w:lang w:eastAsia="zh-CN"/>
        </w:rPr>
        <w:t xml:space="preserve"> de mogelijkheid</w:t>
      </w:r>
      <w:r w:rsidR="00EC1141" w:rsidRPr="001D757A">
        <w:rPr>
          <w:sz w:val="22"/>
          <w:szCs w:val="22"/>
          <w:lang w:eastAsia="zh-CN"/>
        </w:rPr>
        <w:t xml:space="preserve"> </w:t>
      </w:r>
      <w:r w:rsidR="0045332D" w:rsidRPr="001D757A">
        <w:rPr>
          <w:sz w:val="22"/>
          <w:szCs w:val="22"/>
          <w:lang w:eastAsia="zh-CN"/>
        </w:rPr>
        <w:t>'</w:t>
      </w:r>
      <w:proofErr w:type="spellStart"/>
      <w:r w:rsidR="0045332D" w:rsidRPr="001D757A">
        <w:rPr>
          <w:rFonts w:hint="eastAsia"/>
          <w:sz w:val="22"/>
          <w:szCs w:val="22"/>
          <w:lang w:eastAsia="zh-CN"/>
        </w:rPr>
        <w:t>earnings</w:t>
      </w:r>
      <w:proofErr w:type="spellEnd"/>
      <w:r w:rsidR="0045332D" w:rsidRPr="001D757A">
        <w:rPr>
          <w:rFonts w:hint="eastAsia"/>
          <w:sz w:val="22"/>
          <w:szCs w:val="22"/>
          <w:lang w:eastAsia="zh-CN"/>
        </w:rPr>
        <w:t xml:space="preserve"> management</w:t>
      </w:r>
      <w:r w:rsidR="0045332D" w:rsidRPr="001D757A">
        <w:rPr>
          <w:sz w:val="22"/>
          <w:szCs w:val="22"/>
          <w:lang w:eastAsia="zh-CN"/>
        </w:rPr>
        <w:t>'</w:t>
      </w:r>
      <w:r w:rsidR="0045332D" w:rsidRPr="001D757A">
        <w:rPr>
          <w:rFonts w:hint="eastAsia"/>
          <w:sz w:val="22"/>
          <w:szCs w:val="22"/>
          <w:lang w:eastAsia="zh-CN"/>
        </w:rPr>
        <w:t xml:space="preserve"> toe te passen beperkt. De </w:t>
      </w:r>
      <w:proofErr w:type="spellStart"/>
      <w:r w:rsidR="0045332D" w:rsidRPr="001D757A">
        <w:rPr>
          <w:rFonts w:hint="eastAsia"/>
          <w:sz w:val="22"/>
          <w:szCs w:val="22"/>
          <w:lang w:eastAsia="zh-CN"/>
        </w:rPr>
        <w:t>toelichtingsvereisten</w:t>
      </w:r>
      <w:proofErr w:type="spellEnd"/>
      <w:r w:rsidR="0045332D" w:rsidRPr="001D757A">
        <w:rPr>
          <w:rFonts w:hint="eastAsia"/>
          <w:sz w:val="22"/>
          <w:szCs w:val="22"/>
          <w:lang w:eastAsia="zh-CN"/>
        </w:rPr>
        <w:t xml:space="preserve"> van IFRS 12 </w:t>
      </w:r>
      <w:r w:rsidR="00D1645B" w:rsidRPr="001D757A">
        <w:rPr>
          <w:sz w:val="22"/>
          <w:szCs w:val="22"/>
          <w:lang w:eastAsia="zh-CN"/>
        </w:rPr>
        <w:t>leiden tot</w:t>
      </w:r>
      <w:r w:rsidR="0045332D" w:rsidRPr="001D757A">
        <w:rPr>
          <w:rFonts w:hint="eastAsia"/>
          <w:sz w:val="22"/>
          <w:szCs w:val="22"/>
          <w:lang w:eastAsia="zh-CN"/>
        </w:rPr>
        <w:t xml:space="preserve"> extra informatie over het belang van de rapporterende </w:t>
      </w:r>
      <w:r w:rsidR="0045332D" w:rsidRPr="001D757A">
        <w:rPr>
          <w:sz w:val="22"/>
          <w:szCs w:val="22"/>
          <w:lang w:eastAsia="zh-CN"/>
        </w:rPr>
        <w:t>entiteiten</w:t>
      </w:r>
      <w:r w:rsidR="0045332D" w:rsidRPr="001D757A">
        <w:rPr>
          <w:rFonts w:hint="eastAsia"/>
          <w:sz w:val="22"/>
          <w:szCs w:val="22"/>
          <w:lang w:eastAsia="zh-CN"/>
        </w:rPr>
        <w:t xml:space="preserve"> in dochterondernemingen, joint </w:t>
      </w:r>
      <w:proofErr w:type="spellStart"/>
      <w:r w:rsidR="0045332D" w:rsidRPr="001D757A">
        <w:rPr>
          <w:rFonts w:hint="eastAsia"/>
          <w:sz w:val="22"/>
          <w:szCs w:val="22"/>
          <w:lang w:eastAsia="zh-CN"/>
        </w:rPr>
        <w:t>arrangements</w:t>
      </w:r>
      <w:proofErr w:type="spellEnd"/>
      <w:r w:rsidR="0045332D" w:rsidRPr="001D757A">
        <w:rPr>
          <w:rFonts w:hint="eastAsia"/>
          <w:sz w:val="22"/>
          <w:szCs w:val="22"/>
          <w:lang w:eastAsia="zh-CN"/>
        </w:rPr>
        <w:t xml:space="preserve">, </w:t>
      </w:r>
      <w:r w:rsidR="0045332D" w:rsidRPr="001D757A">
        <w:rPr>
          <w:sz w:val="22"/>
          <w:szCs w:val="22"/>
          <w:lang w:eastAsia="zh-CN"/>
        </w:rPr>
        <w:t>geassocieerde</w:t>
      </w:r>
      <w:r w:rsidR="0045332D" w:rsidRPr="001D757A">
        <w:rPr>
          <w:rFonts w:hint="eastAsia"/>
          <w:sz w:val="22"/>
          <w:szCs w:val="22"/>
          <w:lang w:eastAsia="zh-CN"/>
        </w:rPr>
        <w:t xml:space="preserve"> deelnemingen en niet-geconsolideerde gestructureerde entiteiten (</w:t>
      </w:r>
      <w:proofErr w:type="spellStart"/>
      <w:r w:rsidR="0045332D" w:rsidRPr="001D757A">
        <w:rPr>
          <w:rFonts w:hint="eastAsia"/>
          <w:sz w:val="22"/>
          <w:szCs w:val="22"/>
          <w:lang w:eastAsia="zh-CN"/>
        </w:rPr>
        <w:t>S</w:t>
      </w:r>
      <w:r w:rsidR="0045332D" w:rsidRPr="001D757A">
        <w:rPr>
          <w:sz w:val="22"/>
          <w:szCs w:val="22"/>
          <w:lang w:eastAsia="zh-CN"/>
        </w:rPr>
        <w:t>PE’</w:t>
      </w:r>
      <w:r w:rsidR="0045332D" w:rsidRPr="001D757A">
        <w:rPr>
          <w:rFonts w:hint="eastAsia"/>
          <w:sz w:val="22"/>
          <w:szCs w:val="22"/>
          <w:lang w:eastAsia="zh-CN"/>
        </w:rPr>
        <w:t>s</w:t>
      </w:r>
      <w:proofErr w:type="spellEnd"/>
      <w:r w:rsidR="0045332D" w:rsidRPr="001D757A">
        <w:rPr>
          <w:rFonts w:hint="eastAsia"/>
          <w:sz w:val="22"/>
          <w:szCs w:val="22"/>
          <w:lang w:eastAsia="zh-CN"/>
        </w:rPr>
        <w:t xml:space="preserve">). Hierdoor hebben beleggers meer gemeenschappelijke informatie beschikbaar, </w:t>
      </w:r>
      <w:r w:rsidR="0045332D" w:rsidRPr="001D757A">
        <w:rPr>
          <w:sz w:val="22"/>
          <w:szCs w:val="22"/>
          <w:lang w:eastAsia="zh-CN"/>
        </w:rPr>
        <w:t>wat</w:t>
      </w:r>
      <w:r w:rsidR="0045332D" w:rsidRPr="001D757A">
        <w:rPr>
          <w:rFonts w:hint="eastAsia"/>
          <w:sz w:val="22"/>
          <w:szCs w:val="22"/>
          <w:lang w:eastAsia="zh-CN"/>
        </w:rPr>
        <w:t xml:space="preserve"> zal </w:t>
      </w:r>
      <w:r w:rsidR="0045332D" w:rsidRPr="001D757A">
        <w:rPr>
          <w:sz w:val="22"/>
          <w:szCs w:val="22"/>
          <w:lang w:eastAsia="zh-CN"/>
        </w:rPr>
        <w:t>leiden tot</w:t>
      </w:r>
      <w:r w:rsidR="0045332D" w:rsidRPr="001D757A">
        <w:rPr>
          <w:rFonts w:hint="eastAsia"/>
          <w:sz w:val="22"/>
          <w:szCs w:val="22"/>
          <w:lang w:eastAsia="zh-CN"/>
        </w:rPr>
        <w:t xml:space="preserve"> </w:t>
      </w:r>
      <w:r w:rsidR="00D1645B" w:rsidRPr="001D757A">
        <w:rPr>
          <w:sz w:val="22"/>
          <w:szCs w:val="22"/>
          <w:lang w:eastAsia="zh-CN"/>
        </w:rPr>
        <w:t xml:space="preserve">een </w:t>
      </w:r>
      <w:r w:rsidR="0045332D" w:rsidRPr="001D757A">
        <w:rPr>
          <w:rFonts w:hint="eastAsia"/>
          <w:sz w:val="22"/>
          <w:szCs w:val="22"/>
          <w:lang w:eastAsia="zh-CN"/>
        </w:rPr>
        <w:t xml:space="preserve">lagere </w:t>
      </w:r>
      <w:proofErr w:type="spellStart"/>
      <w:r w:rsidR="0045332D" w:rsidRPr="001D757A">
        <w:rPr>
          <w:rFonts w:hint="eastAsia"/>
          <w:sz w:val="22"/>
          <w:szCs w:val="22"/>
          <w:lang w:eastAsia="zh-CN"/>
        </w:rPr>
        <w:t>informatie-asymmetrie</w:t>
      </w:r>
      <w:proofErr w:type="spellEnd"/>
      <w:r w:rsidR="0045332D" w:rsidRPr="001D757A">
        <w:rPr>
          <w:rFonts w:hint="eastAsia"/>
          <w:sz w:val="22"/>
          <w:szCs w:val="22"/>
          <w:lang w:eastAsia="zh-CN"/>
        </w:rPr>
        <w:t>. De vereisten voor openbaarheid van IFRS 12 geven meer inzicht in de risico</w:t>
      </w:r>
      <w:r w:rsidR="0045332D" w:rsidRPr="001D757A">
        <w:rPr>
          <w:sz w:val="22"/>
          <w:szCs w:val="22"/>
          <w:lang w:eastAsia="zh-CN"/>
        </w:rPr>
        <w:t>’</w:t>
      </w:r>
      <w:r w:rsidR="0045332D" w:rsidRPr="001D757A">
        <w:rPr>
          <w:rFonts w:hint="eastAsia"/>
          <w:sz w:val="22"/>
          <w:szCs w:val="22"/>
          <w:lang w:eastAsia="zh-CN"/>
        </w:rPr>
        <w:t>s die verbonden zijn aan zowel geconsolideerde als niet geconsolideerde entiteiten, waardoo</w:t>
      </w:r>
      <w:r w:rsidR="00DB6F04" w:rsidRPr="001D757A">
        <w:rPr>
          <w:rFonts w:hint="eastAsia"/>
          <w:sz w:val="22"/>
          <w:szCs w:val="22"/>
          <w:lang w:eastAsia="zh-CN"/>
        </w:rPr>
        <w:t>r de kosten van kapitaal zullen</w:t>
      </w:r>
      <w:r w:rsidR="0045332D" w:rsidRPr="001D757A">
        <w:rPr>
          <w:rFonts w:hint="eastAsia"/>
          <w:sz w:val="22"/>
          <w:szCs w:val="22"/>
          <w:lang w:eastAsia="zh-CN"/>
        </w:rPr>
        <w:t xml:space="preserve"> dalen. </w:t>
      </w: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r w:rsidRPr="001D757A">
        <w:rPr>
          <w:rFonts w:hint="eastAsia"/>
          <w:sz w:val="22"/>
          <w:szCs w:val="22"/>
          <w:lang w:eastAsia="zh-CN"/>
        </w:rPr>
        <w:t xml:space="preserve">De verwachting is </w:t>
      </w:r>
      <w:r w:rsidR="00D1645B" w:rsidRPr="001D757A">
        <w:rPr>
          <w:sz w:val="22"/>
          <w:szCs w:val="22"/>
          <w:lang w:eastAsia="zh-CN"/>
        </w:rPr>
        <w:t>kortom</w:t>
      </w:r>
      <w:r w:rsidRPr="001D757A">
        <w:rPr>
          <w:rFonts w:hint="eastAsia"/>
          <w:sz w:val="22"/>
          <w:szCs w:val="22"/>
          <w:lang w:eastAsia="zh-CN"/>
        </w:rPr>
        <w:t xml:space="preserve"> dat door de invoering van IFRS 10, 11 en </w:t>
      </w:r>
      <w:proofErr w:type="gramStart"/>
      <w:r w:rsidRPr="001D757A">
        <w:rPr>
          <w:rFonts w:hint="eastAsia"/>
          <w:sz w:val="22"/>
          <w:szCs w:val="22"/>
          <w:lang w:eastAsia="zh-CN"/>
        </w:rPr>
        <w:t xml:space="preserve">12 </w:t>
      </w:r>
      <w:r w:rsidRPr="001D757A">
        <w:rPr>
          <w:sz w:val="22"/>
          <w:szCs w:val="22"/>
          <w:lang w:eastAsia="zh-CN"/>
        </w:rPr>
        <w:t xml:space="preserve"> </w:t>
      </w:r>
      <w:proofErr w:type="gramEnd"/>
      <w:r w:rsidR="00DB6F04" w:rsidRPr="001D757A">
        <w:rPr>
          <w:sz w:val="22"/>
          <w:szCs w:val="22"/>
          <w:lang w:eastAsia="zh-CN"/>
        </w:rPr>
        <w:t>bovengenoemde</w:t>
      </w:r>
      <w:r w:rsidRPr="001D757A">
        <w:rPr>
          <w:rFonts w:hint="eastAsia"/>
          <w:sz w:val="22"/>
          <w:szCs w:val="22"/>
          <w:lang w:eastAsia="zh-CN"/>
        </w:rPr>
        <w:t xml:space="preserve"> economische voordelen zullen worden behaald. Deze standaarden bieden zodanige transparantie en vergelijkbaarheid</w:t>
      </w:r>
      <w:r w:rsidRPr="001D757A">
        <w:rPr>
          <w:sz w:val="22"/>
          <w:szCs w:val="22"/>
          <w:lang w:eastAsia="zh-CN"/>
        </w:rPr>
        <w:t xml:space="preserve"> dat </w:t>
      </w:r>
      <w:r w:rsidRPr="001D757A">
        <w:rPr>
          <w:rFonts w:hint="eastAsia"/>
          <w:sz w:val="22"/>
          <w:szCs w:val="22"/>
          <w:lang w:eastAsia="zh-CN"/>
        </w:rPr>
        <w:t>ze beter in staat zijn de ge</w:t>
      </w:r>
      <w:r w:rsidR="00DB6F04" w:rsidRPr="001D757A">
        <w:rPr>
          <w:rFonts w:hint="eastAsia"/>
          <w:sz w:val="22"/>
          <w:szCs w:val="22"/>
          <w:lang w:eastAsia="zh-CN"/>
        </w:rPr>
        <w:t>bruikers van de jaarrekening t</w:t>
      </w:r>
      <w:r w:rsidR="00DB6F04" w:rsidRPr="001D757A">
        <w:rPr>
          <w:sz w:val="22"/>
          <w:szCs w:val="22"/>
          <w:lang w:eastAsia="zh-CN"/>
        </w:rPr>
        <w:t xml:space="preserve">e </w:t>
      </w:r>
      <w:r w:rsidRPr="001D757A">
        <w:rPr>
          <w:rFonts w:hint="eastAsia"/>
          <w:sz w:val="22"/>
          <w:szCs w:val="22"/>
          <w:lang w:eastAsia="zh-CN"/>
        </w:rPr>
        <w:t xml:space="preserve">steunen bij het </w:t>
      </w:r>
      <w:r w:rsidR="00DB6F04" w:rsidRPr="001D757A">
        <w:rPr>
          <w:sz w:val="22"/>
          <w:szCs w:val="22"/>
          <w:lang w:eastAsia="zh-CN"/>
        </w:rPr>
        <w:t xml:space="preserve">nemen </w:t>
      </w:r>
      <w:r w:rsidRPr="001D757A">
        <w:rPr>
          <w:rFonts w:hint="eastAsia"/>
          <w:sz w:val="22"/>
          <w:szCs w:val="22"/>
          <w:lang w:eastAsia="zh-CN"/>
        </w:rPr>
        <w:t>van economische beslissingen.</w:t>
      </w:r>
      <w:r w:rsidR="00D1645B" w:rsidRPr="001D757A">
        <w:rPr>
          <w:sz w:val="22"/>
          <w:szCs w:val="22"/>
          <w:lang w:eastAsia="zh-CN"/>
        </w:rPr>
        <w:t xml:space="preserve"> Dit is in lijn met de doelstellingen van de financiële verslaggeving. </w:t>
      </w:r>
      <w:proofErr w:type="gramStart"/>
      <w:r w:rsidRPr="001D757A">
        <w:rPr>
          <w:sz w:val="22"/>
          <w:szCs w:val="22"/>
          <w:lang w:eastAsia="zh-CN"/>
        </w:rPr>
        <w:t>G</w:t>
      </w:r>
      <w:r w:rsidRPr="001D757A">
        <w:rPr>
          <w:rFonts w:hint="eastAsia"/>
          <w:sz w:val="22"/>
          <w:szCs w:val="22"/>
          <w:lang w:eastAsia="zh-CN"/>
        </w:rPr>
        <w:t xml:space="preserve">econcludeerd </w:t>
      </w:r>
      <w:r w:rsidRPr="001D757A">
        <w:rPr>
          <w:sz w:val="22"/>
          <w:szCs w:val="22"/>
          <w:lang w:eastAsia="zh-CN"/>
        </w:rPr>
        <w:t xml:space="preserve"> </w:t>
      </w:r>
      <w:proofErr w:type="gramEnd"/>
      <w:r w:rsidRPr="001D757A">
        <w:rPr>
          <w:sz w:val="22"/>
          <w:szCs w:val="22"/>
          <w:lang w:eastAsia="zh-CN"/>
        </w:rPr>
        <w:t xml:space="preserve">kan </w:t>
      </w:r>
      <w:r w:rsidRPr="001D757A">
        <w:rPr>
          <w:rFonts w:hint="eastAsia"/>
          <w:sz w:val="22"/>
          <w:szCs w:val="22"/>
          <w:lang w:eastAsia="zh-CN"/>
        </w:rPr>
        <w:t xml:space="preserve">worden dat door de invoering van IFRS 10, 11 en 12 de kwaliteit van de </w:t>
      </w:r>
      <w:r w:rsidRPr="001D757A">
        <w:rPr>
          <w:sz w:val="22"/>
          <w:szCs w:val="22"/>
          <w:lang w:eastAsia="zh-CN"/>
        </w:rPr>
        <w:t>financiële</w:t>
      </w:r>
      <w:r w:rsidRPr="001D757A">
        <w:rPr>
          <w:rFonts w:hint="eastAsia"/>
          <w:sz w:val="22"/>
          <w:szCs w:val="22"/>
          <w:lang w:eastAsia="zh-CN"/>
        </w:rPr>
        <w:t xml:space="preserve"> verslaggeving </w:t>
      </w:r>
      <w:r w:rsidRPr="001D757A">
        <w:rPr>
          <w:sz w:val="22"/>
          <w:szCs w:val="22"/>
          <w:lang w:eastAsia="zh-CN"/>
        </w:rPr>
        <w:t xml:space="preserve">zal </w:t>
      </w:r>
      <w:r w:rsidR="00DB6F04" w:rsidRPr="001D757A">
        <w:rPr>
          <w:rFonts w:hint="eastAsia"/>
          <w:sz w:val="22"/>
          <w:szCs w:val="22"/>
          <w:lang w:eastAsia="zh-CN"/>
        </w:rPr>
        <w:t>wor</w:t>
      </w:r>
      <w:r w:rsidR="00DB6F04" w:rsidRPr="001D757A">
        <w:rPr>
          <w:sz w:val="22"/>
          <w:szCs w:val="22"/>
          <w:lang w:eastAsia="zh-CN"/>
        </w:rPr>
        <w:t>d</w:t>
      </w:r>
      <w:r w:rsidRPr="001D757A">
        <w:rPr>
          <w:sz w:val="22"/>
          <w:szCs w:val="22"/>
          <w:lang w:eastAsia="zh-CN"/>
        </w:rPr>
        <w:t xml:space="preserve">en </w:t>
      </w:r>
      <w:r w:rsidRPr="001D757A">
        <w:rPr>
          <w:rFonts w:hint="eastAsia"/>
          <w:sz w:val="22"/>
          <w:szCs w:val="22"/>
          <w:lang w:eastAsia="zh-CN"/>
        </w:rPr>
        <w:t>verbeterd.</w:t>
      </w:r>
    </w:p>
    <w:p w:rsidR="0045332D" w:rsidRPr="001D757A" w:rsidRDefault="0045332D" w:rsidP="0045332D">
      <w:pPr>
        <w:spacing w:line="360" w:lineRule="auto"/>
        <w:rPr>
          <w:sz w:val="22"/>
          <w:szCs w:val="22"/>
          <w:lang w:eastAsia="zh-CN"/>
        </w:rPr>
      </w:pPr>
    </w:p>
    <w:p w:rsidR="0045332D" w:rsidRPr="001D757A" w:rsidRDefault="0045332D" w:rsidP="0045332D">
      <w:pPr>
        <w:spacing w:line="360" w:lineRule="auto"/>
        <w:rPr>
          <w:sz w:val="22"/>
          <w:szCs w:val="22"/>
          <w:lang w:eastAsia="zh-CN"/>
        </w:rPr>
      </w:pPr>
      <w:r w:rsidRPr="001D757A">
        <w:rPr>
          <w:rFonts w:hint="eastAsia"/>
          <w:sz w:val="22"/>
          <w:szCs w:val="22"/>
          <w:lang w:eastAsia="zh-CN"/>
        </w:rPr>
        <w:t xml:space="preserve">In deze scriptie </w:t>
      </w:r>
      <w:r w:rsidR="00DB6F04" w:rsidRPr="001D757A">
        <w:rPr>
          <w:sz w:val="22"/>
          <w:szCs w:val="22"/>
          <w:lang w:eastAsia="zh-CN"/>
        </w:rPr>
        <w:t xml:space="preserve">is </w:t>
      </w:r>
      <w:r w:rsidRPr="001D757A">
        <w:rPr>
          <w:rFonts w:hint="eastAsia"/>
          <w:sz w:val="22"/>
          <w:szCs w:val="22"/>
          <w:lang w:eastAsia="zh-CN"/>
        </w:rPr>
        <w:t xml:space="preserve">een voorlopige analyse </w:t>
      </w:r>
      <w:r w:rsidR="00DB6F04" w:rsidRPr="001D757A">
        <w:rPr>
          <w:sz w:val="22"/>
          <w:szCs w:val="22"/>
          <w:lang w:eastAsia="zh-CN"/>
        </w:rPr>
        <w:t xml:space="preserve">gemaakt </w:t>
      </w:r>
      <w:r w:rsidRPr="001D757A">
        <w:rPr>
          <w:rFonts w:hint="eastAsia"/>
          <w:sz w:val="22"/>
          <w:szCs w:val="22"/>
          <w:lang w:eastAsia="zh-CN"/>
        </w:rPr>
        <w:t>over de mogelijke effecten van</w:t>
      </w:r>
      <w:r w:rsidRPr="001D757A">
        <w:rPr>
          <w:sz w:val="22"/>
          <w:szCs w:val="22"/>
          <w:lang w:eastAsia="zh-CN"/>
        </w:rPr>
        <w:t xml:space="preserve"> de invoering</w:t>
      </w:r>
      <w:r w:rsidRPr="001D757A">
        <w:rPr>
          <w:rFonts w:hint="eastAsia"/>
          <w:sz w:val="22"/>
          <w:szCs w:val="22"/>
          <w:lang w:eastAsia="zh-CN"/>
        </w:rPr>
        <w:t xml:space="preserve"> </w:t>
      </w:r>
      <w:r w:rsidRPr="001D757A">
        <w:rPr>
          <w:sz w:val="22"/>
          <w:szCs w:val="22"/>
          <w:lang w:eastAsia="zh-CN"/>
        </w:rPr>
        <w:t xml:space="preserve">van de standaarden </w:t>
      </w:r>
      <w:r w:rsidRPr="001D757A">
        <w:rPr>
          <w:rFonts w:hint="eastAsia"/>
          <w:sz w:val="22"/>
          <w:szCs w:val="22"/>
          <w:lang w:eastAsia="zh-CN"/>
        </w:rPr>
        <w:t xml:space="preserve">IFRS 10, 11 en 12. </w:t>
      </w:r>
      <w:proofErr w:type="gramStart"/>
      <w:r w:rsidRPr="001D757A">
        <w:rPr>
          <w:rFonts w:hint="eastAsia"/>
          <w:sz w:val="22"/>
          <w:szCs w:val="22"/>
          <w:lang w:eastAsia="zh-CN"/>
        </w:rPr>
        <w:t xml:space="preserve">In </w:t>
      </w:r>
      <w:r w:rsidRPr="001D757A">
        <w:rPr>
          <w:sz w:val="22"/>
          <w:szCs w:val="22"/>
          <w:lang w:eastAsia="zh-CN"/>
        </w:rPr>
        <w:t xml:space="preserve"> </w:t>
      </w:r>
      <w:proofErr w:type="gramEnd"/>
      <w:r w:rsidRPr="001D757A">
        <w:rPr>
          <w:sz w:val="22"/>
          <w:szCs w:val="22"/>
          <w:lang w:eastAsia="zh-CN"/>
        </w:rPr>
        <w:t xml:space="preserve">een </w:t>
      </w:r>
      <w:r w:rsidRPr="001D757A">
        <w:rPr>
          <w:rFonts w:hint="eastAsia"/>
          <w:sz w:val="22"/>
          <w:szCs w:val="22"/>
          <w:lang w:eastAsia="zh-CN"/>
        </w:rPr>
        <w:t>vervolg</w:t>
      </w:r>
      <w:r w:rsidRPr="001D757A">
        <w:rPr>
          <w:sz w:val="22"/>
          <w:szCs w:val="22"/>
          <w:lang w:eastAsia="zh-CN"/>
        </w:rPr>
        <w:t>onderzoek</w:t>
      </w:r>
      <w:r w:rsidRPr="001D757A">
        <w:rPr>
          <w:rFonts w:hint="eastAsia"/>
          <w:sz w:val="22"/>
          <w:szCs w:val="22"/>
          <w:lang w:eastAsia="zh-CN"/>
        </w:rPr>
        <w:t xml:space="preserve"> </w:t>
      </w:r>
      <w:r w:rsidR="00DB6F04" w:rsidRPr="001D757A">
        <w:rPr>
          <w:rFonts w:hint="eastAsia"/>
          <w:sz w:val="22"/>
          <w:szCs w:val="22"/>
          <w:lang w:eastAsia="zh-CN"/>
        </w:rPr>
        <w:t>kan</w:t>
      </w:r>
      <w:r w:rsidRPr="001D757A">
        <w:rPr>
          <w:rFonts w:hint="eastAsia"/>
          <w:sz w:val="22"/>
          <w:szCs w:val="22"/>
          <w:lang w:eastAsia="zh-CN"/>
        </w:rPr>
        <w:t xml:space="preserve"> door middel van </w:t>
      </w:r>
      <w:r w:rsidRPr="001D757A">
        <w:rPr>
          <w:sz w:val="22"/>
          <w:szCs w:val="22"/>
          <w:lang w:eastAsia="zh-CN"/>
        </w:rPr>
        <w:t>het</w:t>
      </w:r>
      <w:r w:rsidRPr="001D757A">
        <w:rPr>
          <w:rFonts w:hint="eastAsia"/>
          <w:sz w:val="22"/>
          <w:szCs w:val="22"/>
          <w:lang w:eastAsia="zh-CN"/>
        </w:rPr>
        <w:t xml:space="preserve"> jaarrekeningonderzoek en </w:t>
      </w:r>
      <w:r w:rsidRPr="001D757A">
        <w:rPr>
          <w:sz w:val="22"/>
          <w:szCs w:val="22"/>
          <w:lang w:eastAsia="zh-CN"/>
        </w:rPr>
        <w:t xml:space="preserve">de </w:t>
      </w:r>
      <w:r w:rsidRPr="001D757A">
        <w:rPr>
          <w:rFonts w:hint="eastAsia"/>
          <w:sz w:val="22"/>
          <w:szCs w:val="22"/>
          <w:lang w:eastAsia="zh-CN"/>
        </w:rPr>
        <w:t xml:space="preserve">reacties van de gebruikers </w:t>
      </w:r>
      <w:r w:rsidRPr="001D757A">
        <w:rPr>
          <w:sz w:val="22"/>
          <w:szCs w:val="22"/>
          <w:lang w:eastAsia="zh-CN"/>
        </w:rPr>
        <w:t>onderzocht worden</w:t>
      </w:r>
      <w:r w:rsidRPr="001D757A">
        <w:rPr>
          <w:rFonts w:hint="eastAsia"/>
          <w:sz w:val="22"/>
          <w:szCs w:val="22"/>
          <w:lang w:eastAsia="zh-CN"/>
        </w:rPr>
        <w:t xml:space="preserve"> wat de daadwerkelijke effecten van de invoering van </w:t>
      </w:r>
      <w:r w:rsidRPr="001D757A">
        <w:rPr>
          <w:sz w:val="22"/>
          <w:szCs w:val="22"/>
          <w:lang w:eastAsia="zh-CN"/>
        </w:rPr>
        <w:t>de nieuwe</w:t>
      </w:r>
      <w:r w:rsidRPr="001D757A">
        <w:rPr>
          <w:rFonts w:hint="eastAsia"/>
          <w:sz w:val="22"/>
          <w:szCs w:val="22"/>
          <w:lang w:eastAsia="zh-CN"/>
        </w:rPr>
        <w:t xml:space="preserve"> </w:t>
      </w:r>
      <w:r w:rsidRPr="001D757A">
        <w:rPr>
          <w:sz w:val="22"/>
          <w:szCs w:val="22"/>
          <w:lang w:eastAsia="zh-CN"/>
        </w:rPr>
        <w:t>standaarden</w:t>
      </w:r>
      <w:r w:rsidRPr="001D757A">
        <w:rPr>
          <w:rFonts w:hint="eastAsia"/>
          <w:sz w:val="22"/>
          <w:szCs w:val="22"/>
          <w:lang w:eastAsia="zh-CN"/>
        </w:rPr>
        <w:t xml:space="preserve"> zijn.</w:t>
      </w: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45332D" w:rsidRPr="001D757A" w:rsidRDefault="0045332D" w:rsidP="0045332D">
      <w:pPr>
        <w:spacing w:line="360" w:lineRule="auto"/>
        <w:rPr>
          <w:b/>
          <w:sz w:val="22"/>
          <w:szCs w:val="22"/>
          <w:lang w:eastAsia="zh-CN"/>
        </w:rPr>
      </w:pPr>
    </w:p>
    <w:p w:rsidR="00DB6F04" w:rsidRPr="001D757A" w:rsidRDefault="00DB6F04" w:rsidP="00050228">
      <w:pPr>
        <w:spacing w:line="360" w:lineRule="auto"/>
        <w:rPr>
          <w:b/>
          <w:sz w:val="22"/>
          <w:szCs w:val="22"/>
        </w:rPr>
      </w:pPr>
    </w:p>
    <w:p w:rsidR="00DB6F04" w:rsidRPr="001D757A" w:rsidRDefault="00DB6F04" w:rsidP="00050228">
      <w:pPr>
        <w:spacing w:line="360" w:lineRule="auto"/>
        <w:rPr>
          <w:b/>
          <w:sz w:val="22"/>
          <w:szCs w:val="22"/>
        </w:rPr>
      </w:pPr>
    </w:p>
    <w:p w:rsidR="00DB6F04" w:rsidRPr="001D757A" w:rsidRDefault="00DB6F04" w:rsidP="00050228">
      <w:pPr>
        <w:spacing w:line="360" w:lineRule="auto"/>
        <w:rPr>
          <w:b/>
          <w:sz w:val="22"/>
          <w:szCs w:val="22"/>
        </w:rPr>
      </w:pPr>
    </w:p>
    <w:p w:rsidR="00DB6F04" w:rsidRPr="001D757A" w:rsidRDefault="00DB6F04" w:rsidP="00050228">
      <w:pPr>
        <w:spacing w:line="360" w:lineRule="auto"/>
        <w:rPr>
          <w:b/>
          <w:sz w:val="22"/>
          <w:szCs w:val="22"/>
        </w:rPr>
      </w:pPr>
    </w:p>
    <w:p w:rsidR="00FC15C1" w:rsidRPr="001D757A" w:rsidRDefault="00FC15C1" w:rsidP="00050228">
      <w:pPr>
        <w:spacing w:line="360" w:lineRule="auto"/>
        <w:rPr>
          <w:b/>
          <w:sz w:val="22"/>
          <w:szCs w:val="22"/>
          <w:lang w:val="en-US"/>
        </w:rPr>
      </w:pPr>
      <w:proofErr w:type="spellStart"/>
      <w:r w:rsidRPr="001D757A">
        <w:rPr>
          <w:b/>
          <w:sz w:val="22"/>
          <w:szCs w:val="22"/>
          <w:lang w:val="en-US"/>
        </w:rPr>
        <w:t>Literatuurlijst</w:t>
      </w:r>
      <w:proofErr w:type="spellEnd"/>
    </w:p>
    <w:p w:rsidR="001D1E58" w:rsidRPr="001D757A" w:rsidRDefault="001D1E58" w:rsidP="00050228">
      <w:pPr>
        <w:spacing w:line="360" w:lineRule="auto"/>
        <w:rPr>
          <w:b/>
          <w:sz w:val="22"/>
          <w:szCs w:val="22"/>
          <w:lang w:val="en-US"/>
        </w:rPr>
      </w:pPr>
    </w:p>
    <w:p w:rsidR="00FC15C1" w:rsidRPr="001D757A" w:rsidRDefault="00FC15C1" w:rsidP="00050228">
      <w:pPr>
        <w:pStyle w:val="NoSpacing"/>
        <w:spacing w:line="360" w:lineRule="auto"/>
        <w:rPr>
          <w:rFonts w:ascii="Times New Roman" w:eastAsia="SimSun" w:hAnsi="Times New Roman"/>
          <w:b/>
          <w:lang w:val="en-US"/>
        </w:rPr>
      </w:pPr>
      <w:proofErr w:type="spellStart"/>
      <w:r w:rsidRPr="001D757A">
        <w:rPr>
          <w:rFonts w:ascii="Times New Roman" w:eastAsia="SimSun" w:hAnsi="Times New Roman"/>
          <w:b/>
          <w:lang w:val="en-US"/>
        </w:rPr>
        <w:t>Artikelen</w:t>
      </w:r>
      <w:proofErr w:type="spellEnd"/>
    </w:p>
    <w:p w:rsidR="00FC15C1" w:rsidRPr="001D757A" w:rsidRDefault="00FC15C1" w:rsidP="00050228">
      <w:pPr>
        <w:spacing w:line="360" w:lineRule="auto"/>
        <w:rPr>
          <w:sz w:val="22"/>
          <w:szCs w:val="22"/>
          <w:lang w:val="en-US" w:eastAsia="zh-CN"/>
        </w:rPr>
      </w:pPr>
      <w:proofErr w:type="gramStart"/>
      <w:r w:rsidRPr="001D757A">
        <w:rPr>
          <w:rFonts w:hint="eastAsia"/>
          <w:sz w:val="22"/>
          <w:szCs w:val="22"/>
          <w:lang w:val="en-US" w:eastAsia="zh-CN"/>
        </w:rPr>
        <w:t>AFM.</w:t>
      </w:r>
      <w:proofErr w:type="gramEnd"/>
      <w:r w:rsidRPr="001D757A">
        <w:rPr>
          <w:rFonts w:hint="eastAsia"/>
          <w:sz w:val="22"/>
          <w:szCs w:val="22"/>
          <w:lang w:val="en-US" w:eastAsia="zh-CN"/>
        </w:rPr>
        <w:t xml:space="preserve"> (2008). Rapport: Capital market effects of mandatory IFRS reporting in the EU: Empirical evidence.</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eastAsia="zh-CN"/>
        </w:rPr>
      </w:pPr>
      <w:r w:rsidRPr="001D757A">
        <w:rPr>
          <w:sz w:val="22"/>
          <w:szCs w:val="22"/>
          <w:lang w:eastAsia="zh-CN"/>
        </w:rPr>
        <w:t>AFM. (2012). Toelichting op minderheidsbelangen.</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spacing w:line="360" w:lineRule="auto"/>
        <w:rPr>
          <w:sz w:val="22"/>
          <w:szCs w:val="22"/>
          <w:lang w:val="en-US" w:eastAsia="zh-CN"/>
        </w:rPr>
      </w:pPr>
      <w:r w:rsidRPr="001D757A">
        <w:rPr>
          <w:sz w:val="22"/>
          <w:szCs w:val="22"/>
        </w:rPr>
        <w:t xml:space="preserve">Akerlof, G. (1970). </w:t>
      </w:r>
      <w:r w:rsidRPr="001D757A">
        <w:rPr>
          <w:sz w:val="22"/>
          <w:szCs w:val="22"/>
          <w:lang w:val="en-US"/>
        </w:rPr>
        <w:t xml:space="preserve">The market for Lemons: Quality uncertainty and the Market mechanism. </w:t>
      </w:r>
      <w:r w:rsidRPr="001D757A">
        <w:rPr>
          <w:i/>
          <w:sz w:val="22"/>
          <w:szCs w:val="22"/>
          <w:lang w:val="en-US" w:eastAsia="zh-CN"/>
        </w:rPr>
        <w:t xml:space="preserve">The </w:t>
      </w:r>
      <w:proofErr w:type="spellStart"/>
      <w:r w:rsidRPr="001D757A">
        <w:rPr>
          <w:i/>
          <w:sz w:val="22"/>
          <w:szCs w:val="22"/>
          <w:lang w:val="en-US" w:eastAsia="zh-CN"/>
        </w:rPr>
        <w:t>Quartely</w:t>
      </w:r>
      <w:proofErr w:type="spellEnd"/>
      <w:r w:rsidRPr="001D757A">
        <w:rPr>
          <w:i/>
          <w:sz w:val="22"/>
          <w:szCs w:val="22"/>
          <w:lang w:val="en-US" w:eastAsia="zh-CN"/>
        </w:rPr>
        <w:t xml:space="preserve"> Journal of Economics</w:t>
      </w:r>
      <w:r w:rsidRPr="001D757A">
        <w:rPr>
          <w:sz w:val="22"/>
          <w:szCs w:val="22"/>
          <w:lang w:val="en-US" w:eastAsia="zh-CN"/>
        </w:rPr>
        <w:t xml:space="preserve">, </w:t>
      </w:r>
      <w:r w:rsidRPr="001D757A">
        <w:rPr>
          <w:rFonts w:hint="eastAsia"/>
          <w:sz w:val="22"/>
          <w:szCs w:val="22"/>
          <w:lang w:val="en-US" w:eastAsia="zh-CN"/>
        </w:rPr>
        <w:t xml:space="preserve">Vol. </w:t>
      </w:r>
      <w:r w:rsidRPr="001D757A">
        <w:rPr>
          <w:sz w:val="22"/>
          <w:szCs w:val="22"/>
          <w:lang w:val="en-US" w:eastAsia="zh-CN"/>
        </w:rPr>
        <w:t>84</w:t>
      </w:r>
      <w:r w:rsidRPr="001D757A">
        <w:rPr>
          <w:rFonts w:hint="eastAsia"/>
          <w:sz w:val="22"/>
          <w:szCs w:val="22"/>
          <w:lang w:val="en-US" w:eastAsia="zh-CN"/>
        </w:rPr>
        <w:t xml:space="preserve">, Issue </w:t>
      </w:r>
      <w:r w:rsidRPr="001D757A">
        <w:rPr>
          <w:sz w:val="22"/>
          <w:szCs w:val="22"/>
          <w:lang w:val="en-US" w:eastAsia="zh-CN"/>
        </w:rPr>
        <w:t xml:space="preserve">3, 488-500. </w:t>
      </w:r>
    </w:p>
    <w:p w:rsidR="00FC15C1" w:rsidRPr="001D757A" w:rsidRDefault="00FC15C1" w:rsidP="00050228">
      <w:pPr>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val="en-US"/>
        </w:rPr>
      </w:pPr>
      <w:proofErr w:type="gramStart"/>
      <w:r w:rsidRPr="001D757A">
        <w:rPr>
          <w:sz w:val="22"/>
          <w:szCs w:val="22"/>
          <w:lang w:val="en-US"/>
        </w:rPr>
        <w:t xml:space="preserve">Armstrong, C.S., Barth, M.E., </w:t>
      </w:r>
      <w:proofErr w:type="spellStart"/>
      <w:r w:rsidRPr="001D757A">
        <w:rPr>
          <w:sz w:val="22"/>
          <w:szCs w:val="22"/>
          <w:lang w:val="en-US"/>
        </w:rPr>
        <w:t>Jagoli</w:t>
      </w:r>
      <w:r w:rsidR="009D191C" w:rsidRPr="001D757A">
        <w:rPr>
          <w:sz w:val="22"/>
          <w:szCs w:val="22"/>
          <w:lang w:val="en-US"/>
        </w:rPr>
        <w:t>nzer</w:t>
      </w:r>
      <w:proofErr w:type="spellEnd"/>
      <w:r w:rsidR="009D191C" w:rsidRPr="001D757A">
        <w:rPr>
          <w:sz w:val="22"/>
          <w:szCs w:val="22"/>
          <w:lang w:val="en-US"/>
        </w:rPr>
        <w:t xml:space="preserve">, A.D. </w:t>
      </w:r>
      <w:r w:rsidRPr="001D757A">
        <w:rPr>
          <w:sz w:val="22"/>
          <w:szCs w:val="22"/>
          <w:lang w:val="en-US"/>
        </w:rPr>
        <w:t xml:space="preserve">&amp; </w:t>
      </w:r>
      <w:proofErr w:type="spellStart"/>
      <w:r w:rsidRPr="001D757A">
        <w:rPr>
          <w:sz w:val="22"/>
          <w:szCs w:val="22"/>
          <w:lang w:val="en-US"/>
        </w:rPr>
        <w:t>Riedl</w:t>
      </w:r>
      <w:proofErr w:type="spellEnd"/>
      <w:r w:rsidRPr="001D757A">
        <w:rPr>
          <w:sz w:val="22"/>
          <w:szCs w:val="22"/>
          <w:lang w:val="en-US"/>
        </w:rPr>
        <w:t>, E.J. (2008).</w:t>
      </w:r>
      <w:proofErr w:type="gramEnd"/>
      <w:r w:rsidRPr="001D757A">
        <w:rPr>
          <w:sz w:val="22"/>
          <w:szCs w:val="22"/>
          <w:lang w:val="en-US"/>
        </w:rPr>
        <w:t xml:space="preserve"> </w:t>
      </w:r>
      <w:proofErr w:type="gramStart"/>
      <w:r w:rsidRPr="001D757A">
        <w:rPr>
          <w:sz w:val="22"/>
          <w:szCs w:val="22"/>
          <w:lang w:val="en-US"/>
        </w:rPr>
        <w:t>Market Reaction to the Adoption of IFRS in Europe.</w:t>
      </w:r>
      <w:proofErr w:type="gramEnd"/>
      <w:r w:rsidRPr="001D757A">
        <w:rPr>
          <w:sz w:val="22"/>
          <w:szCs w:val="22"/>
          <w:lang w:val="en-US"/>
        </w:rPr>
        <w:t xml:space="preserve"> </w:t>
      </w:r>
      <w:r w:rsidRPr="001D757A">
        <w:rPr>
          <w:i/>
          <w:sz w:val="22"/>
          <w:szCs w:val="22"/>
          <w:lang w:val="en-US" w:eastAsia="zh-CN"/>
        </w:rPr>
        <w:t xml:space="preserve">The Accounting Review, </w:t>
      </w:r>
      <w:r w:rsidRPr="001D757A">
        <w:rPr>
          <w:sz w:val="22"/>
          <w:szCs w:val="22"/>
          <w:lang w:val="en-US" w:eastAsia="zh-CN"/>
        </w:rPr>
        <w:t>Vol. 85, No. 1, pp. 31-61.</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rPr>
      </w:pPr>
      <w:r w:rsidRPr="001D757A">
        <w:rPr>
          <w:sz w:val="22"/>
          <w:szCs w:val="22"/>
        </w:rPr>
        <w:t xml:space="preserve">Beest, van, F. (2008). Invoering IFRS leidt tot meer winststuring. </w:t>
      </w:r>
      <w:r w:rsidRPr="001D757A">
        <w:rPr>
          <w:i/>
          <w:sz w:val="22"/>
          <w:szCs w:val="22"/>
        </w:rPr>
        <w:t>Accountancynieuws.</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spacing w:line="360" w:lineRule="auto"/>
        <w:rPr>
          <w:i/>
          <w:sz w:val="22"/>
          <w:szCs w:val="22"/>
          <w:lang w:eastAsia="zh-CN"/>
        </w:rPr>
      </w:pPr>
      <w:r w:rsidRPr="001D757A">
        <w:rPr>
          <w:rFonts w:hint="eastAsia"/>
          <w:sz w:val="22"/>
          <w:szCs w:val="22"/>
          <w:lang w:eastAsia="zh-CN"/>
        </w:rPr>
        <w:t xml:space="preserve">Bevers, P. (2009). De gevolgen van IFRS voor de </w:t>
      </w:r>
      <w:proofErr w:type="spellStart"/>
      <w:r w:rsidRPr="001D757A">
        <w:rPr>
          <w:rFonts w:hint="eastAsia"/>
          <w:sz w:val="22"/>
          <w:szCs w:val="22"/>
          <w:lang w:eastAsia="zh-CN"/>
        </w:rPr>
        <w:t>cost</w:t>
      </w:r>
      <w:proofErr w:type="spellEnd"/>
      <w:r w:rsidRPr="001D757A">
        <w:rPr>
          <w:rFonts w:hint="eastAsia"/>
          <w:sz w:val="22"/>
          <w:szCs w:val="22"/>
          <w:lang w:eastAsia="zh-CN"/>
        </w:rPr>
        <w:t xml:space="preserve"> of </w:t>
      </w:r>
      <w:proofErr w:type="spellStart"/>
      <w:r w:rsidRPr="001D757A">
        <w:rPr>
          <w:rFonts w:hint="eastAsia"/>
          <w:sz w:val="22"/>
          <w:szCs w:val="22"/>
          <w:lang w:eastAsia="zh-CN"/>
        </w:rPr>
        <w:t>equity</w:t>
      </w:r>
      <w:proofErr w:type="spellEnd"/>
      <w:r w:rsidRPr="001D757A">
        <w:rPr>
          <w:rFonts w:hint="eastAsia"/>
          <w:sz w:val="22"/>
          <w:szCs w:val="22"/>
          <w:lang w:eastAsia="zh-CN"/>
        </w:rPr>
        <w:t xml:space="preserve"> </w:t>
      </w:r>
      <w:proofErr w:type="spellStart"/>
      <w:r w:rsidRPr="001D757A">
        <w:rPr>
          <w:rFonts w:hint="eastAsia"/>
          <w:sz w:val="22"/>
          <w:szCs w:val="22"/>
          <w:lang w:eastAsia="zh-CN"/>
        </w:rPr>
        <w:t>capital</w:t>
      </w:r>
      <w:proofErr w:type="spellEnd"/>
      <w:r w:rsidRPr="001D757A">
        <w:rPr>
          <w:rFonts w:hint="eastAsia"/>
          <w:sz w:val="22"/>
          <w:szCs w:val="22"/>
          <w:lang w:eastAsia="zh-CN"/>
        </w:rPr>
        <w:t xml:space="preserve">. </w:t>
      </w:r>
      <w:r w:rsidRPr="001D757A">
        <w:rPr>
          <w:i/>
          <w:sz w:val="22"/>
          <w:szCs w:val="22"/>
          <w:lang w:eastAsia="zh-CN"/>
        </w:rPr>
        <w:t>Externe</w:t>
      </w:r>
      <w:r w:rsidRPr="001D757A">
        <w:rPr>
          <w:rFonts w:hint="eastAsia"/>
          <w:i/>
          <w:sz w:val="22"/>
          <w:szCs w:val="22"/>
          <w:lang w:eastAsia="zh-CN"/>
        </w:rPr>
        <w:t xml:space="preserve"> verslaggeving.</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autoSpaceDE w:val="0"/>
        <w:autoSpaceDN w:val="0"/>
        <w:adjustRightInd w:val="0"/>
        <w:spacing w:line="360" w:lineRule="auto"/>
        <w:rPr>
          <w:sz w:val="22"/>
          <w:szCs w:val="22"/>
        </w:rPr>
      </w:pPr>
      <w:r w:rsidRPr="001D757A">
        <w:rPr>
          <w:sz w:val="22"/>
          <w:szCs w:val="22"/>
        </w:rPr>
        <w:t>Blij, I.H.C. (20</w:t>
      </w:r>
      <w:r w:rsidRPr="001D757A">
        <w:rPr>
          <w:rFonts w:hint="eastAsia"/>
          <w:sz w:val="22"/>
          <w:szCs w:val="22"/>
          <w:lang w:eastAsia="zh-CN"/>
        </w:rPr>
        <w:t>01</w:t>
      </w:r>
      <w:r w:rsidRPr="001D757A">
        <w:rPr>
          <w:sz w:val="22"/>
          <w:szCs w:val="22"/>
        </w:rPr>
        <w:t xml:space="preserve">). Het gebruik van jaarrekeningen door analisten. </w:t>
      </w:r>
      <w:r w:rsidRPr="001D757A">
        <w:rPr>
          <w:i/>
          <w:sz w:val="22"/>
          <w:szCs w:val="22"/>
        </w:rPr>
        <w:t>MAB.</w:t>
      </w:r>
    </w:p>
    <w:p w:rsidR="00FC15C1" w:rsidRPr="001D757A" w:rsidRDefault="00FC15C1" w:rsidP="00050228">
      <w:pPr>
        <w:autoSpaceDE w:val="0"/>
        <w:autoSpaceDN w:val="0"/>
        <w:adjustRightInd w:val="0"/>
        <w:spacing w:line="360" w:lineRule="auto"/>
        <w:rPr>
          <w:sz w:val="22"/>
          <w:szCs w:val="22"/>
        </w:rPr>
      </w:pPr>
    </w:p>
    <w:p w:rsidR="00540504" w:rsidRPr="001D757A" w:rsidRDefault="00103616" w:rsidP="00050228">
      <w:pPr>
        <w:spacing w:line="360" w:lineRule="auto"/>
        <w:rPr>
          <w:i/>
          <w:sz w:val="22"/>
          <w:szCs w:val="22"/>
          <w:lang w:val="en-US"/>
        </w:rPr>
      </w:pPr>
      <w:r w:rsidRPr="001D757A">
        <w:rPr>
          <w:sz w:val="22"/>
          <w:szCs w:val="22"/>
        </w:rPr>
        <w:t xml:space="preserve">Brouwer, A. </w:t>
      </w:r>
      <w:r w:rsidR="00540504" w:rsidRPr="001D757A">
        <w:rPr>
          <w:sz w:val="22"/>
          <w:szCs w:val="22"/>
        </w:rPr>
        <w:t xml:space="preserve">&amp; </w:t>
      </w:r>
      <w:proofErr w:type="spellStart"/>
      <w:r w:rsidR="00540504" w:rsidRPr="001D757A">
        <w:rPr>
          <w:sz w:val="22"/>
          <w:szCs w:val="22"/>
        </w:rPr>
        <w:t>Owel</w:t>
      </w:r>
      <w:proofErr w:type="spellEnd"/>
      <w:r w:rsidR="00540504" w:rsidRPr="001D757A">
        <w:rPr>
          <w:sz w:val="22"/>
          <w:szCs w:val="22"/>
        </w:rPr>
        <w:t xml:space="preserve">, B. (2011). Nieuwe consolidatiestandaard geeft handvatten voor complexe </w:t>
      </w:r>
      <w:proofErr w:type="spellStart"/>
      <w:r w:rsidR="00540504" w:rsidRPr="001D757A">
        <w:rPr>
          <w:sz w:val="22"/>
          <w:szCs w:val="22"/>
        </w:rPr>
        <w:t>praktĳk</w:t>
      </w:r>
      <w:proofErr w:type="spellEnd"/>
      <w:r w:rsidR="00540504" w:rsidRPr="001D757A">
        <w:rPr>
          <w:sz w:val="22"/>
          <w:szCs w:val="22"/>
        </w:rPr>
        <w:t xml:space="preserve"> situaties. </w:t>
      </w:r>
      <w:proofErr w:type="gramStart"/>
      <w:r w:rsidR="00540504" w:rsidRPr="001D757A">
        <w:rPr>
          <w:i/>
          <w:sz w:val="22"/>
          <w:szCs w:val="22"/>
          <w:lang w:val="en-US"/>
        </w:rPr>
        <w:t>PwC.</w:t>
      </w:r>
      <w:proofErr w:type="gramEnd"/>
    </w:p>
    <w:p w:rsidR="00540504" w:rsidRPr="001D757A" w:rsidRDefault="00540504" w:rsidP="00050228">
      <w:pPr>
        <w:spacing w:line="360" w:lineRule="auto"/>
        <w:rPr>
          <w:sz w:val="22"/>
          <w:szCs w:val="22"/>
          <w:lang w:val="en-US"/>
        </w:rPr>
      </w:pPr>
    </w:p>
    <w:p w:rsidR="00540504" w:rsidRPr="001D757A" w:rsidRDefault="00540504" w:rsidP="00050228">
      <w:pPr>
        <w:spacing w:line="360" w:lineRule="auto"/>
        <w:rPr>
          <w:sz w:val="22"/>
          <w:szCs w:val="22"/>
          <w:lang w:val="en-US"/>
        </w:rPr>
      </w:pPr>
      <w:proofErr w:type="spellStart"/>
      <w:r w:rsidRPr="001D757A">
        <w:rPr>
          <w:sz w:val="22"/>
          <w:szCs w:val="22"/>
          <w:lang w:val="en-US"/>
        </w:rPr>
        <w:t>Dechow</w:t>
      </w:r>
      <w:proofErr w:type="spellEnd"/>
      <w:r w:rsidRPr="001D757A">
        <w:rPr>
          <w:rFonts w:hint="eastAsia"/>
          <w:sz w:val="22"/>
          <w:szCs w:val="22"/>
          <w:lang w:val="en-US"/>
        </w:rPr>
        <w:t>, P.</w:t>
      </w:r>
      <w:r w:rsidRPr="001D757A">
        <w:rPr>
          <w:sz w:val="22"/>
          <w:szCs w:val="22"/>
          <w:lang w:val="en-US"/>
        </w:rPr>
        <w:t>M.</w:t>
      </w:r>
      <w:r w:rsidR="00103616" w:rsidRPr="001D757A">
        <w:rPr>
          <w:sz w:val="22"/>
          <w:szCs w:val="22"/>
          <w:lang w:val="en-US"/>
        </w:rPr>
        <w:t xml:space="preserve"> </w:t>
      </w:r>
      <w:r w:rsidRPr="001D757A">
        <w:rPr>
          <w:rFonts w:hint="eastAsia"/>
          <w:sz w:val="22"/>
          <w:szCs w:val="22"/>
          <w:lang w:val="en-US"/>
        </w:rPr>
        <w:t>&amp; Skinner, D.J. (</w:t>
      </w:r>
      <w:r w:rsidRPr="001D757A">
        <w:rPr>
          <w:sz w:val="22"/>
          <w:szCs w:val="22"/>
          <w:lang w:val="en-US"/>
        </w:rPr>
        <w:t>2000</w:t>
      </w:r>
      <w:r w:rsidRPr="001D757A">
        <w:rPr>
          <w:rFonts w:hint="eastAsia"/>
          <w:sz w:val="22"/>
          <w:szCs w:val="22"/>
          <w:lang w:val="en-US"/>
        </w:rPr>
        <w:t>)</w:t>
      </w:r>
      <w:r w:rsidRPr="001D757A">
        <w:rPr>
          <w:sz w:val="22"/>
          <w:szCs w:val="22"/>
          <w:lang w:val="en-US"/>
        </w:rPr>
        <w:t>. Earnings management: Reconciling the</w:t>
      </w:r>
      <w:r w:rsidRPr="001D757A">
        <w:rPr>
          <w:rFonts w:hint="eastAsia"/>
          <w:sz w:val="22"/>
          <w:szCs w:val="22"/>
          <w:lang w:val="en-US"/>
        </w:rPr>
        <w:t xml:space="preserve"> </w:t>
      </w:r>
      <w:proofErr w:type="spellStart"/>
      <w:r w:rsidRPr="001D757A">
        <w:rPr>
          <w:sz w:val="22"/>
          <w:szCs w:val="22"/>
          <w:lang w:val="en-US"/>
        </w:rPr>
        <w:t>vieuws</w:t>
      </w:r>
      <w:proofErr w:type="spellEnd"/>
      <w:r w:rsidRPr="001D757A">
        <w:rPr>
          <w:sz w:val="22"/>
          <w:szCs w:val="22"/>
          <w:lang w:val="en-US"/>
        </w:rPr>
        <w:t xml:space="preserve"> of</w:t>
      </w:r>
      <w:r w:rsidRPr="001D757A">
        <w:rPr>
          <w:rFonts w:hint="eastAsia"/>
          <w:sz w:val="22"/>
          <w:szCs w:val="22"/>
          <w:lang w:val="en-US" w:eastAsia="zh-CN"/>
        </w:rPr>
        <w:t xml:space="preserve"> </w:t>
      </w:r>
      <w:r w:rsidRPr="001D757A">
        <w:rPr>
          <w:sz w:val="22"/>
          <w:szCs w:val="22"/>
          <w:lang w:val="en-US"/>
        </w:rPr>
        <w:t>Accounting Academics, Practitioners, and Regulators</w:t>
      </w:r>
      <w:r w:rsidRPr="001D757A">
        <w:rPr>
          <w:rFonts w:hint="eastAsia"/>
          <w:sz w:val="22"/>
          <w:szCs w:val="22"/>
          <w:lang w:val="en-US" w:eastAsia="zh-CN"/>
        </w:rPr>
        <w:t xml:space="preserve">, </w:t>
      </w:r>
      <w:r w:rsidRPr="001D757A">
        <w:rPr>
          <w:i/>
          <w:sz w:val="22"/>
          <w:szCs w:val="22"/>
          <w:lang w:val="en-US"/>
        </w:rPr>
        <w:t>Accounting Horizons</w:t>
      </w:r>
      <w:r w:rsidRPr="001D757A">
        <w:rPr>
          <w:rFonts w:hint="eastAsia"/>
          <w:sz w:val="22"/>
          <w:szCs w:val="22"/>
          <w:lang w:val="en-US"/>
        </w:rPr>
        <w:t>,</w:t>
      </w:r>
      <w:r w:rsidRPr="001D757A">
        <w:rPr>
          <w:sz w:val="22"/>
          <w:szCs w:val="22"/>
          <w:lang w:val="en-US"/>
        </w:rPr>
        <w:t xml:space="preserve"> Vol.14</w:t>
      </w:r>
      <w:r w:rsidRPr="001D757A">
        <w:rPr>
          <w:rFonts w:hint="eastAsia"/>
          <w:sz w:val="22"/>
          <w:szCs w:val="22"/>
          <w:lang w:val="en-US"/>
        </w:rPr>
        <w:t>,</w:t>
      </w:r>
      <w:r w:rsidRPr="001D757A">
        <w:rPr>
          <w:sz w:val="22"/>
          <w:szCs w:val="22"/>
          <w:lang w:val="en-US"/>
        </w:rPr>
        <w:t xml:space="preserve"> </w:t>
      </w:r>
      <w:r w:rsidRPr="001D757A">
        <w:rPr>
          <w:rFonts w:hint="eastAsia"/>
          <w:sz w:val="22"/>
          <w:szCs w:val="22"/>
          <w:lang w:val="en-US"/>
        </w:rPr>
        <w:t>N</w:t>
      </w:r>
      <w:r w:rsidRPr="001D757A">
        <w:rPr>
          <w:sz w:val="22"/>
          <w:szCs w:val="22"/>
          <w:lang w:val="en-US"/>
        </w:rPr>
        <w:t>o.2, pp.</w:t>
      </w:r>
      <w:r w:rsidRPr="001D757A">
        <w:rPr>
          <w:rFonts w:hint="eastAsia"/>
          <w:sz w:val="22"/>
          <w:szCs w:val="22"/>
          <w:lang w:val="en-US" w:eastAsia="zh-CN"/>
        </w:rPr>
        <w:t xml:space="preserve"> </w:t>
      </w:r>
      <w:r w:rsidRPr="001D757A">
        <w:rPr>
          <w:sz w:val="22"/>
          <w:szCs w:val="22"/>
          <w:lang w:val="en-US"/>
        </w:rPr>
        <w:t>235-250</w:t>
      </w:r>
      <w:r w:rsidRPr="001D757A">
        <w:rPr>
          <w:rFonts w:hint="eastAsia"/>
          <w:sz w:val="22"/>
          <w:szCs w:val="22"/>
          <w:lang w:val="en-US"/>
        </w:rPr>
        <w:t xml:space="preserve">. </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103616" w:rsidP="00050228">
      <w:pPr>
        <w:spacing w:line="360" w:lineRule="auto"/>
        <w:rPr>
          <w:sz w:val="22"/>
          <w:szCs w:val="22"/>
          <w:lang w:val="en-US" w:eastAsia="zh-CN"/>
        </w:rPr>
      </w:pPr>
      <w:proofErr w:type="gramStart"/>
      <w:r w:rsidRPr="001D757A">
        <w:rPr>
          <w:rFonts w:hint="eastAsia"/>
          <w:sz w:val="22"/>
          <w:szCs w:val="22"/>
          <w:lang w:val="en-US" w:eastAsia="zh-CN"/>
        </w:rPr>
        <w:t>Diamond, D.W.</w:t>
      </w:r>
      <w:r w:rsidRPr="001D757A">
        <w:rPr>
          <w:sz w:val="22"/>
          <w:szCs w:val="22"/>
          <w:lang w:val="en-US" w:eastAsia="zh-CN"/>
        </w:rPr>
        <w:t xml:space="preserve"> </w:t>
      </w:r>
      <w:r w:rsidR="00FC15C1" w:rsidRPr="001D757A">
        <w:rPr>
          <w:rFonts w:hint="eastAsia"/>
          <w:sz w:val="22"/>
          <w:szCs w:val="22"/>
          <w:lang w:val="en-US" w:eastAsia="zh-CN"/>
        </w:rPr>
        <w:t xml:space="preserve">&amp; </w:t>
      </w:r>
      <w:proofErr w:type="spellStart"/>
      <w:r w:rsidR="00FC15C1" w:rsidRPr="001D757A">
        <w:rPr>
          <w:rFonts w:hint="eastAsia"/>
          <w:sz w:val="22"/>
          <w:szCs w:val="22"/>
          <w:lang w:val="en-US" w:eastAsia="zh-CN"/>
        </w:rPr>
        <w:t>Verrecchia</w:t>
      </w:r>
      <w:proofErr w:type="spellEnd"/>
      <w:r w:rsidR="00FC15C1" w:rsidRPr="001D757A">
        <w:rPr>
          <w:rFonts w:hint="eastAsia"/>
          <w:sz w:val="22"/>
          <w:szCs w:val="22"/>
          <w:lang w:val="en-US" w:eastAsia="zh-CN"/>
        </w:rPr>
        <w:t>, R.E. (1991).</w:t>
      </w:r>
      <w:proofErr w:type="gramEnd"/>
      <w:r w:rsidR="00FC15C1" w:rsidRPr="001D757A">
        <w:rPr>
          <w:rFonts w:hint="eastAsia"/>
          <w:sz w:val="22"/>
          <w:szCs w:val="22"/>
          <w:lang w:val="en-US" w:eastAsia="zh-CN"/>
        </w:rPr>
        <w:t xml:space="preserve"> </w:t>
      </w:r>
      <w:r w:rsidR="00FC15C1" w:rsidRPr="001D757A">
        <w:rPr>
          <w:sz w:val="22"/>
          <w:szCs w:val="22"/>
          <w:lang w:val="en-US"/>
        </w:rPr>
        <w:t>Disclosure, liquidity, and the cost of capital</w:t>
      </w:r>
      <w:r w:rsidR="00FC15C1" w:rsidRPr="001D757A">
        <w:rPr>
          <w:rFonts w:hint="eastAsia"/>
          <w:sz w:val="22"/>
          <w:szCs w:val="22"/>
          <w:lang w:val="en-US" w:eastAsia="zh-CN"/>
        </w:rPr>
        <w:t xml:space="preserve">, </w:t>
      </w:r>
      <w:r w:rsidR="00FC15C1" w:rsidRPr="001D757A">
        <w:rPr>
          <w:rFonts w:hint="eastAsia"/>
          <w:i/>
          <w:sz w:val="22"/>
          <w:szCs w:val="22"/>
          <w:lang w:val="en-US" w:eastAsia="zh-CN"/>
        </w:rPr>
        <w:t>The J</w:t>
      </w:r>
      <w:r w:rsidR="00FC15C1" w:rsidRPr="001D757A">
        <w:rPr>
          <w:i/>
          <w:sz w:val="22"/>
          <w:szCs w:val="22"/>
          <w:lang w:val="en-US"/>
        </w:rPr>
        <w:t>ournal of Finance</w:t>
      </w:r>
      <w:r w:rsidR="00FC15C1" w:rsidRPr="001D757A">
        <w:rPr>
          <w:sz w:val="22"/>
          <w:szCs w:val="22"/>
          <w:lang w:val="en-US"/>
        </w:rPr>
        <w:t xml:space="preserve">, </w:t>
      </w:r>
      <w:r w:rsidR="00FC15C1" w:rsidRPr="001D757A">
        <w:rPr>
          <w:rFonts w:hint="eastAsia"/>
          <w:sz w:val="22"/>
          <w:szCs w:val="22"/>
          <w:lang w:val="en-US" w:eastAsia="zh-CN"/>
        </w:rPr>
        <w:t xml:space="preserve">Vol. 46, No. 4, pp. </w:t>
      </w:r>
      <w:r w:rsidR="00FC15C1" w:rsidRPr="001D757A">
        <w:rPr>
          <w:sz w:val="22"/>
          <w:szCs w:val="22"/>
          <w:lang w:val="en-US"/>
        </w:rPr>
        <w:t>1325–1359.</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103616" w:rsidP="00050228">
      <w:pPr>
        <w:autoSpaceDE w:val="0"/>
        <w:autoSpaceDN w:val="0"/>
        <w:adjustRightInd w:val="0"/>
        <w:spacing w:line="360" w:lineRule="auto"/>
        <w:rPr>
          <w:sz w:val="22"/>
          <w:szCs w:val="22"/>
          <w:lang w:val="en-US"/>
        </w:rPr>
      </w:pPr>
      <w:r w:rsidRPr="001D757A">
        <w:rPr>
          <w:sz w:val="22"/>
          <w:szCs w:val="22"/>
        </w:rPr>
        <w:t xml:space="preserve">Eijk, van, D. </w:t>
      </w:r>
      <w:r w:rsidR="00FC15C1" w:rsidRPr="001D757A">
        <w:rPr>
          <w:sz w:val="22"/>
          <w:szCs w:val="22"/>
        </w:rPr>
        <w:t xml:space="preserve">&amp; </w:t>
      </w:r>
      <w:proofErr w:type="spellStart"/>
      <w:r w:rsidR="00FC15C1" w:rsidRPr="001D757A">
        <w:rPr>
          <w:sz w:val="22"/>
          <w:szCs w:val="22"/>
        </w:rPr>
        <w:t>Hooghiemstra</w:t>
      </w:r>
      <w:proofErr w:type="spellEnd"/>
      <w:r w:rsidR="00FC15C1" w:rsidRPr="001D757A">
        <w:rPr>
          <w:sz w:val="22"/>
          <w:szCs w:val="22"/>
        </w:rPr>
        <w:t xml:space="preserve">, R. (2007). Media-aandacht en maatschappelijke verslaggeving: de bouwfraude. </w:t>
      </w:r>
      <w:proofErr w:type="gramStart"/>
      <w:r w:rsidR="00FC15C1" w:rsidRPr="001D757A">
        <w:rPr>
          <w:i/>
          <w:sz w:val="22"/>
          <w:szCs w:val="22"/>
          <w:lang w:val="en-US"/>
        </w:rPr>
        <w:t>MAB</w:t>
      </w:r>
      <w:r w:rsidR="00FC15C1" w:rsidRPr="001D757A">
        <w:rPr>
          <w:sz w:val="22"/>
          <w:szCs w:val="22"/>
          <w:lang w:val="en-US"/>
        </w:rPr>
        <w:t>.</w:t>
      </w:r>
      <w:proofErr w:type="gramEnd"/>
    </w:p>
    <w:p w:rsidR="00FC15C1" w:rsidRPr="001D757A" w:rsidRDefault="00FC15C1" w:rsidP="00050228">
      <w:pPr>
        <w:spacing w:line="360" w:lineRule="auto"/>
        <w:rPr>
          <w:sz w:val="22"/>
          <w:szCs w:val="22"/>
          <w:lang w:val="en-US" w:eastAsia="zh-CN"/>
        </w:rPr>
      </w:pPr>
    </w:p>
    <w:p w:rsidR="00FC15C1" w:rsidRPr="001D757A" w:rsidRDefault="00FC15C1" w:rsidP="00050228">
      <w:pPr>
        <w:autoSpaceDE w:val="0"/>
        <w:autoSpaceDN w:val="0"/>
        <w:adjustRightInd w:val="0"/>
        <w:spacing w:line="360" w:lineRule="auto"/>
        <w:rPr>
          <w:i/>
          <w:sz w:val="22"/>
          <w:szCs w:val="22"/>
          <w:lang w:val="en-US" w:eastAsia="zh-CN"/>
        </w:rPr>
      </w:pPr>
      <w:proofErr w:type="spellStart"/>
      <w:r w:rsidRPr="001D757A">
        <w:rPr>
          <w:sz w:val="22"/>
          <w:szCs w:val="22"/>
          <w:lang w:val="en-US" w:eastAsia="zh-CN"/>
        </w:rPr>
        <w:t>Eisenhardt</w:t>
      </w:r>
      <w:proofErr w:type="spellEnd"/>
      <w:r w:rsidRPr="001D757A">
        <w:rPr>
          <w:sz w:val="22"/>
          <w:szCs w:val="22"/>
          <w:lang w:val="en-US" w:eastAsia="zh-CN"/>
        </w:rPr>
        <w:t xml:space="preserve">, K.M. (1989). Agency Theory: An Assessment and Review. </w:t>
      </w:r>
      <w:r w:rsidRPr="001D757A">
        <w:rPr>
          <w:rFonts w:hint="eastAsia"/>
          <w:i/>
          <w:sz w:val="22"/>
          <w:szCs w:val="22"/>
          <w:lang w:val="en-US" w:eastAsia="zh-CN"/>
        </w:rPr>
        <w:t xml:space="preserve">The </w:t>
      </w:r>
      <w:r w:rsidRPr="001D757A">
        <w:rPr>
          <w:i/>
          <w:sz w:val="22"/>
          <w:szCs w:val="22"/>
          <w:lang w:val="en-US" w:eastAsia="zh-CN"/>
        </w:rPr>
        <w:t>A</w:t>
      </w:r>
      <w:r w:rsidR="004128DF" w:rsidRPr="001D757A">
        <w:rPr>
          <w:i/>
          <w:sz w:val="22"/>
          <w:szCs w:val="22"/>
          <w:lang w:val="en-US" w:eastAsia="zh-CN"/>
        </w:rPr>
        <w:t>c</w:t>
      </w:r>
      <w:r w:rsidRPr="001D757A">
        <w:rPr>
          <w:i/>
          <w:sz w:val="22"/>
          <w:szCs w:val="22"/>
          <w:lang w:val="en-US" w:eastAsia="zh-CN"/>
        </w:rPr>
        <w:t xml:space="preserve">ademy of </w:t>
      </w:r>
    </w:p>
    <w:p w:rsidR="00FC15C1" w:rsidRPr="001D757A" w:rsidRDefault="00FC15C1" w:rsidP="00050228">
      <w:pPr>
        <w:autoSpaceDE w:val="0"/>
        <w:autoSpaceDN w:val="0"/>
        <w:adjustRightInd w:val="0"/>
        <w:spacing w:line="360" w:lineRule="auto"/>
        <w:rPr>
          <w:sz w:val="22"/>
          <w:szCs w:val="22"/>
          <w:lang w:val="en-US" w:eastAsia="zh-CN"/>
        </w:rPr>
      </w:pPr>
      <w:r w:rsidRPr="001D757A">
        <w:rPr>
          <w:i/>
          <w:sz w:val="22"/>
          <w:szCs w:val="22"/>
          <w:lang w:val="en-US" w:eastAsia="zh-CN"/>
        </w:rPr>
        <w:t>Management Review</w:t>
      </w:r>
      <w:r w:rsidRPr="001D757A">
        <w:rPr>
          <w:sz w:val="22"/>
          <w:szCs w:val="22"/>
          <w:lang w:val="en-US" w:eastAsia="zh-CN"/>
        </w:rPr>
        <w:t xml:space="preserve">, </w:t>
      </w:r>
      <w:r w:rsidRPr="001D757A">
        <w:rPr>
          <w:rFonts w:hint="eastAsia"/>
          <w:sz w:val="22"/>
          <w:szCs w:val="22"/>
          <w:lang w:val="en-US" w:eastAsia="zh-CN"/>
        </w:rPr>
        <w:t xml:space="preserve">Vol. </w:t>
      </w:r>
      <w:r w:rsidRPr="001D757A">
        <w:rPr>
          <w:sz w:val="22"/>
          <w:szCs w:val="22"/>
          <w:lang w:val="en-US" w:eastAsia="zh-CN"/>
        </w:rPr>
        <w:t>14</w:t>
      </w:r>
      <w:r w:rsidRPr="001D757A">
        <w:rPr>
          <w:rFonts w:hint="eastAsia"/>
          <w:sz w:val="22"/>
          <w:szCs w:val="22"/>
          <w:lang w:val="en-US" w:eastAsia="zh-CN"/>
        </w:rPr>
        <w:t xml:space="preserve">, No. </w:t>
      </w:r>
      <w:r w:rsidRPr="001D757A">
        <w:rPr>
          <w:sz w:val="22"/>
          <w:szCs w:val="22"/>
          <w:lang w:val="en-US" w:eastAsia="zh-CN"/>
        </w:rPr>
        <w:t xml:space="preserve">1, </w:t>
      </w:r>
      <w:r w:rsidRPr="001D757A">
        <w:rPr>
          <w:rFonts w:hint="eastAsia"/>
          <w:sz w:val="22"/>
          <w:szCs w:val="22"/>
          <w:lang w:val="en-US" w:eastAsia="zh-CN"/>
        </w:rPr>
        <w:t xml:space="preserve">pp. </w:t>
      </w:r>
      <w:r w:rsidRPr="001D757A">
        <w:rPr>
          <w:sz w:val="22"/>
          <w:szCs w:val="22"/>
          <w:lang w:val="en-US" w:eastAsia="zh-CN"/>
        </w:rPr>
        <w:t>57-74</w:t>
      </w:r>
      <w:r w:rsidRPr="001D757A">
        <w:rPr>
          <w:rFonts w:hint="eastAsia"/>
          <w:sz w:val="22"/>
          <w:szCs w:val="22"/>
          <w:lang w:val="en-US" w:eastAsia="zh-CN"/>
        </w:rPr>
        <w:t>.</w:t>
      </w:r>
    </w:p>
    <w:p w:rsidR="00FC15C1" w:rsidRPr="001D757A" w:rsidRDefault="00FC15C1" w:rsidP="00050228">
      <w:pPr>
        <w:spacing w:line="360" w:lineRule="auto"/>
        <w:rPr>
          <w:sz w:val="22"/>
          <w:szCs w:val="22"/>
          <w:lang w:val="en-US" w:eastAsia="zh-CN"/>
        </w:rPr>
      </w:pPr>
    </w:p>
    <w:p w:rsidR="00FC15C1" w:rsidRPr="001D757A" w:rsidRDefault="00FC15C1" w:rsidP="00050228">
      <w:pPr>
        <w:spacing w:line="360" w:lineRule="auto"/>
        <w:rPr>
          <w:sz w:val="22"/>
          <w:szCs w:val="22"/>
          <w:lang w:val="en-US" w:eastAsia="zh-CN"/>
        </w:rPr>
      </w:pPr>
      <w:proofErr w:type="spellStart"/>
      <w:r w:rsidRPr="001D757A">
        <w:rPr>
          <w:sz w:val="22"/>
          <w:szCs w:val="22"/>
          <w:lang w:val="en-US" w:eastAsia="zh-CN"/>
        </w:rPr>
        <w:t>Ernstberger</w:t>
      </w:r>
      <w:proofErr w:type="spellEnd"/>
      <w:r w:rsidRPr="001D757A">
        <w:rPr>
          <w:sz w:val="22"/>
          <w:szCs w:val="22"/>
          <w:lang w:val="en-US" w:eastAsia="zh-CN"/>
        </w:rPr>
        <w:t>, J</w:t>
      </w:r>
      <w:r w:rsidR="00103616" w:rsidRPr="001D757A">
        <w:rPr>
          <w:rFonts w:hint="eastAsia"/>
          <w:sz w:val="22"/>
          <w:szCs w:val="22"/>
          <w:lang w:val="en-US" w:eastAsia="zh-CN"/>
        </w:rPr>
        <w:t>.</w:t>
      </w:r>
      <w:r w:rsidR="00103616" w:rsidRPr="001D757A">
        <w:rPr>
          <w:sz w:val="22"/>
          <w:szCs w:val="22"/>
          <w:lang w:val="en-US" w:eastAsia="zh-CN"/>
        </w:rPr>
        <w:t xml:space="preserve"> </w:t>
      </w:r>
      <w:r w:rsidRPr="001D757A">
        <w:rPr>
          <w:rFonts w:hint="eastAsia"/>
          <w:sz w:val="22"/>
          <w:szCs w:val="22"/>
          <w:lang w:val="en-US" w:eastAsia="zh-CN"/>
        </w:rPr>
        <w:t xml:space="preserve">&amp; Lobe, S. (2006). </w:t>
      </w:r>
      <w:r w:rsidRPr="001D757A">
        <w:rPr>
          <w:sz w:val="22"/>
          <w:szCs w:val="22"/>
          <w:lang w:val="en-US" w:eastAsia="zh-CN"/>
        </w:rPr>
        <w:t xml:space="preserve">The Value Relevance of Accounting Data </w:t>
      </w:r>
    </w:p>
    <w:p w:rsidR="00FC15C1" w:rsidRPr="001D757A" w:rsidRDefault="00FC15C1" w:rsidP="00050228">
      <w:pPr>
        <w:spacing w:line="360" w:lineRule="auto"/>
        <w:rPr>
          <w:i/>
          <w:sz w:val="22"/>
          <w:szCs w:val="22"/>
          <w:lang w:val="en-US" w:eastAsia="zh-CN"/>
        </w:rPr>
      </w:pPr>
      <w:proofErr w:type="gramStart"/>
      <w:r w:rsidRPr="001D757A">
        <w:rPr>
          <w:sz w:val="22"/>
          <w:szCs w:val="22"/>
          <w:lang w:val="en-US" w:eastAsia="zh-CN"/>
        </w:rPr>
        <w:t xml:space="preserve">According to IFRS: </w:t>
      </w:r>
      <w:r w:rsidR="00494811" w:rsidRPr="001D757A">
        <w:rPr>
          <w:sz w:val="22"/>
          <w:szCs w:val="22"/>
          <w:lang w:val="en-US" w:eastAsia="zh-CN"/>
        </w:rPr>
        <w:t>The Case of Germany</w:t>
      </w:r>
      <w:r w:rsidR="00494811" w:rsidRPr="001D757A">
        <w:rPr>
          <w:rFonts w:hint="eastAsia"/>
          <w:sz w:val="22"/>
          <w:szCs w:val="22"/>
          <w:lang w:val="en-US" w:eastAsia="zh-CN"/>
        </w:rPr>
        <w:t>.</w:t>
      </w:r>
      <w:proofErr w:type="gramEnd"/>
      <w:r w:rsidR="00494811" w:rsidRPr="001D757A">
        <w:rPr>
          <w:rFonts w:hint="eastAsia"/>
          <w:sz w:val="22"/>
          <w:szCs w:val="22"/>
          <w:lang w:val="en-US" w:eastAsia="zh-CN"/>
        </w:rPr>
        <w:t xml:space="preserve"> </w:t>
      </w:r>
      <w:proofErr w:type="gramStart"/>
      <w:r w:rsidR="00494811" w:rsidRPr="001D757A">
        <w:rPr>
          <w:i/>
          <w:sz w:val="22"/>
          <w:szCs w:val="22"/>
          <w:lang w:val="en-US" w:eastAsia="zh-CN"/>
        </w:rPr>
        <w:t>European Accounting Association</w:t>
      </w:r>
      <w:r w:rsidR="003B0FC2" w:rsidRPr="001D757A">
        <w:rPr>
          <w:rFonts w:hint="eastAsia"/>
          <w:i/>
          <w:sz w:val="22"/>
          <w:szCs w:val="22"/>
          <w:lang w:val="en-US" w:eastAsia="zh-CN"/>
        </w:rPr>
        <w:t xml:space="preserve"> Conference</w:t>
      </w:r>
      <w:r w:rsidR="00494811" w:rsidRPr="001D757A">
        <w:rPr>
          <w:rFonts w:hint="eastAsia"/>
          <w:i/>
          <w:sz w:val="22"/>
          <w:szCs w:val="22"/>
          <w:lang w:val="en-US" w:eastAsia="zh-CN"/>
        </w:rPr>
        <w:t>.</w:t>
      </w:r>
      <w:proofErr w:type="gramEnd"/>
    </w:p>
    <w:p w:rsidR="00FC15C1" w:rsidRPr="001D757A" w:rsidRDefault="00FC15C1" w:rsidP="00050228">
      <w:pPr>
        <w:spacing w:line="360" w:lineRule="auto"/>
        <w:rPr>
          <w:sz w:val="22"/>
          <w:szCs w:val="22"/>
        </w:rPr>
      </w:pPr>
      <w:proofErr w:type="spellStart"/>
      <w:proofErr w:type="gramStart"/>
      <w:r w:rsidRPr="001D757A">
        <w:rPr>
          <w:rFonts w:hint="eastAsia"/>
          <w:sz w:val="22"/>
          <w:szCs w:val="22"/>
          <w:lang w:val="en-US"/>
        </w:rPr>
        <w:t>Fruytier</w:t>
      </w:r>
      <w:proofErr w:type="spellEnd"/>
      <w:r w:rsidRPr="001D757A">
        <w:rPr>
          <w:rFonts w:hint="eastAsia"/>
          <w:sz w:val="22"/>
          <w:szCs w:val="22"/>
          <w:lang w:val="en-US"/>
        </w:rPr>
        <w:t>, V. &amp; Thomson, P. (2009).</w:t>
      </w:r>
      <w:proofErr w:type="gramEnd"/>
      <w:r w:rsidRPr="001D757A">
        <w:rPr>
          <w:rFonts w:hint="eastAsia"/>
          <w:sz w:val="22"/>
          <w:szCs w:val="22"/>
          <w:lang w:val="en-US"/>
        </w:rPr>
        <w:t xml:space="preserve"> </w:t>
      </w:r>
      <w:proofErr w:type="spellStart"/>
      <w:r w:rsidRPr="001D757A">
        <w:rPr>
          <w:rFonts w:hint="eastAsia"/>
          <w:sz w:val="22"/>
          <w:szCs w:val="22"/>
        </w:rPr>
        <w:t>Off-balance</w:t>
      </w:r>
      <w:proofErr w:type="spellEnd"/>
      <w:r w:rsidRPr="001D757A">
        <w:rPr>
          <w:rFonts w:hint="eastAsia"/>
          <w:sz w:val="22"/>
          <w:szCs w:val="22"/>
        </w:rPr>
        <w:t xml:space="preserve"> sheet transacties in de praktijk: het niet langer verwerken van voorraden en handelsdebiteuren en de consolidatie van special </w:t>
      </w:r>
      <w:proofErr w:type="spellStart"/>
      <w:r w:rsidRPr="001D757A">
        <w:rPr>
          <w:rFonts w:hint="eastAsia"/>
          <w:sz w:val="22"/>
          <w:szCs w:val="22"/>
        </w:rPr>
        <w:t>purpose</w:t>
      </w:r>
      <w:proofErr w:type="spellEnd"/>
      <w:r w:rsidRPr="001D757A">
        <w:rPr>
          <w:rFonts w:hint="eastAsia"/>
          <w:sz w:val="22"/>
          <w:szCs w:val="22"/>
        </w:rPr>
        <w:t xml:space="preserve"> </w:t>
      </w:r>
      <w:proofErr w:type="spellStart"/>
      <w:r w:rsidRPr="001D757A">
        <w:rPr>
          <w:rFonts w:hint="eastAsia"/>
          <w:sz w:val="22"/>
          <w:szCs w:val="22"/>
        </w:rPr>
        <w:t>entities</w:t>
      </w:r>
      <w:proofErr w:type="spellEnd"/>
      <w:r w:rsidRPr="001D757A">
        <w:rPr>
          <w:rFonts w:hint="eastAsia"/>
          <w:sz w:val="22"/>
          <w:szCs w:val="22"/>
        </w:rPr>
        <w:t xml:space="preserve">. </w:t>
      </w:r>
      <w:r w:rsidRPr="001D757A">
        <w:rPr>
          <w:sz w:val="22"/>
          <w:szCs w:val="22"/>
        </w:rPr>
        <w:t>J</w:t>
      </w:r>
      <w:r w:rsidRPr="001D757A">
        <w:rPr>
          <w:rFonts w:hint="eastAsia"/>
          <w:sz w:val="22"/>
          <w:szCs w:val="22"/>
        </w:rPr>
        <w:t>aargang 3, nr.11.</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103616" w:rsidP="00050228">
      <w:pPr>
        <w:autoSpaceDE w:val="0"/>
        <w:autoSpaceDN w:val="0"/>
        <w:adjustRightInd w:val="0"/>
        <w:spacing w:line="360" w:lineRule="auto"/>
        <w:rPr>
          <w:sz w:val="22"/>
          <w:szCs w:val="22"/>
        </w:rPr>
      </w:pPr>
      <w:r w:rsidRPr="001D757A">
        <w:rPr>
          <w:sz w:val="22"/>
          <w:szCs w:val="22"/>
        </w:rPr>
        <w:t>Hal, van, R.</w:t>
      </w:r>
      <w:r w:rsidR="00FC15C1" w:rsidRPr="001D757A">
        <w:rPr>
          <w:sz w:val="22"/>
          <w:szCs w:val="22"/>
        </w:rPr>
        <w:t xml:space="preserve"> &amp; </w:t>
      </w:r>
      <w:proofErr w:type="spellStart"/>
      <w:r w:rsidR="00FC15C1" w:rsidRPr="001D757A">
        <w:rPr>
          <w:sz w:val="22"/>
          <w:szCs w:val="22"/>
        </w:rPr>
        <w:t>Roelofsen</w:t>
      </w:r>
      <w:proofErr w:type="spellEnd"/>
      <w:proofErr w:type="gramStart"/>
      <w:r w:rsidR="00FC15C1" w:rsidRPr="001D757A">
        <w:rPr>
          <w:sz w:val="22"/>
          <w:szCs w:val="22"/>
        </w:rPr>
        <w:t>,E.</w:t>
      </w:r>
      <w:proofErr w:type="gramEnd"/>
      <w:r w:rsidR="00FC15C1" w:rsidRPr="001D757A">
        <w:rPr>
          <w:sz w:val="22"/>
          <w:szCs w:val="22"/>
        </w:rPr>
        <w:t xml:space="preserve"> (2011). IFRS 11 ‘Joint </w:t>
      </w:r>
      <w:proofErr w:type="spellStart"/>
      <w:r w:rsidR="00FC15C1" w:rsidRPr="001D757A">
        <w:rPr>
          <w:sz w:val="22"/>
          <w:szCs w:val="22"/>
        </w:rPr>
        <w:t>arrangements</w:t>
      </w:r>
      <w:proofErr w:type="spellEnd"/>
      <w:r w:rsidR="00FC15C1" w:rsidRPr="001D757A">
        <w:rPr>
          <w:sz w:val="22"/>
          <w:szCs w:val="22"/>
        </w:rPr>
        <w:t xml:space="preserve">’: meer dan het schrappen van een keuze. </w:t>
      </w:r>
      <w:proofErr w:type="spellStart"/>
      <w:r w:rsidR="00FC15C1" w:rsidRPr="001D757A">
        <w:rPr>
          <w:rFonts w:hint="eastAsia"/>
          <w:i/>
          <w:sz w:val="22"/>
          <w:szCs w:val="22"/>
        </w:rPr>
        <w:t>PwC</w:t>
      </w:r>
      <w:proofErr w:type="spellEnd"/>
      <w:r w:rsidR="00FC15C1" w:rsidRPr="001D757A">
        <w:rPr>
          <w:i/>
          <w:sz w:val="22"/>
          <w:szCs w:val="22"/>
        </w:rPr>
        <w:t>.</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autoSpaceDE w:val="0"/>
        <w:autoSpaceDN w:val="0"/>
        <w:adjustRightInd w:val="0"/>
        <w:spacing w:line="360" w:lineRule="auto"/>
        <w:rPr>
          <w:i/>
          <w:sz w:val="22"/>
          <w:szCs w:val="22"/>
        </w:rPr>
      </w:pPr>
      <w:proofErr w:type="spellStart"/>
      <w:r w:rsidRPr="001D757A">
        <w:rPr>
          <w:sz w:val="22"/>
          <w:szCs w:val="22"/>
        </w:rPr>
        <w:t>Hartman</w:t>
      </w:r>
      <w:proofErr w:type="spellEnd"/>
      <w:r w:rsidRPr="001D757A">
        <w:rPr>
          <w:sz w:val="22"/>
          <w:szCs w:val="22"/>
        </w:rPr>
        <w:t xml:space="preserve">, M. (2012). IFRS: vanaf 2013 weer volop </w:t>
      </w:r>
      <w:proofErr w:type="spellStart"/>
      <w:r w:rsidRPr="001D757A">
        <w:rPr>
          <w:sz w:val="22"/>
          <w:szCs w:val="22"/>
        </w:rPr>
        <w:t>wĳzigingen</w:t>
      </w:r>
      <w:proofErr w:type="spellEnd"/>
      <w:r w:rsidRPr="001D757A">
        <w:rPr>
          <w:sz w:val="22"/>
          <w:szCs w:val="22"/>
        </w:rPr>
        <w:t xml:space="preserve">. </w:t>
      </w:r>
      <w:proofErr w:type="spellStart"/>
      <w:r w:rsidRPr="001D757A">
        <w:rPr>
          <w:i/>
          <w:sz w:val="22"/>
          <w:szCs w:val="22"/>
        </w:rPr>
        <w:t>PwC</w:t>
      </w:r>
      <w:proofErr w:type="spellEnd"/>
      <w:r w:rsidRPr="001D757A">
        <w:rPr>
          <w:i/>
          <w:sz w:val="22"/>
          <w:szCs w:val="22"/>
        </w:rPr>
        <w:t>.</w:t>
      </w:r>
    </w:p>
    <w:p w:rsidR="00FC15C1" w:rsidRPr="001D757A" w:rsidRDefault="00FC15C1" w:rsidP="00050228">
      <w:pPr>
        <w:spacing w:line="360" w:lineRule="auto"/>
        <w:rPr>
          <w:sz w:val="22"/>
          <w:szCs w:val="22"/>
          <w:lang w:eastAsia="zh-CN"/>
        </w:rPr>
      </w:pPr>
    </w:p>
    <w:p w:rsidR="00FC15C1" w:rsidRPr="001D757A" w:rsidRDefault="00FC15C1" w:rsidP="00050228">
      <w:pPr>
        <w:spacing w:line="360" w:lineRule="auto"/>
        <w:rPr>
          <w:sz w:val="22"/>
          <w:szCs w:val="22"/>
          <w:lang w:val="en-US" w:eastAsia="zh-CN"/>
        </w:rPr>
      </w:pPr>
      <w:proofErr w:type="spellStart"/>
      <w:r w:rsidRPr="001D757A">
        <w:rPr>
          <w:rFonts w:hint="eastAsia"/>
          <w:sz w:val="22"/>
          <w:szCs w:val="22"/>
          <w:lang w:eastAsia="zh-CN"/>
        </w:rPr>
        <w:t>Healy</w:t>
      </w:r>
      <w:proofErr w:type="spellEnd"/>
      <w:r w:rsidRPr="001D757A">
        <w:rPr>
          <w:rFonts w:hint="eastAsia"/>
          <w:sz w:val="22"/>
          <w:szCs w:val="22"/>
          <w:lang w:eastAsia="zh-CN"/>
        </w:rPr>
        <w:t xml:space="preserve">, P.M. (1985). </w:t>
      </w:r>
      <w:r w:rsidRPr="001D757A">
        <w:rPr>
          <w:sz w:val="22"/>
          <w:szCs w:val="22"/>
          <w:lang w:val="en-US" w:eastAsia="zh-CN"/>
        </w:rPr>
        <w:t>The effect of bonus schemes on accounting decisions</w:t>
      </w:r>
      <w:r w:rsidRPr="001D757A">
        <w:rPr>
          <w:rFonts w:hint="eastAsia"/>
          <w:sz w:val="22"/>
          <w:szCs w:val="22"/>
          <w:lang w:val="en-US" w:eastAsia="zh-CN"/>
        </w:rPr>
        <w:t xml:space="preserve">, </w:t>
      </w:r>
      <w:r w:rsidRPr="001D757A">
        <w:rPr>
          <w:i/>
          <w:sz w:val="22"/>
          <w:szCs w:val="22"/>
          <w:lang w:val="en-US" w:eastAsia="zh-CN"/>
        </w:rPr>
        <w:t>Journal of Accounting and Economics 7</w:t>
      </w:r>
      <w:r w:rsidRPr="001D757A">
        <w:rPr>
          <w:rFonts w:hint="eastAsia"/>
          <w:sz w:val="22"/>
          <w:szCs w:val="22"/>
          <w:lang w:val="en-US" w:eastAsia="zh-CN"/>
        </w:rPr>
        <w:t>,</w:t>
      </w:r>
      <w:r w:rsidRPr="001D757A">
        <w:rPr>
          <w:sz w:val="22"/>
          <w:szCs w:val="22"/>
          <w:lang w:val="en-US" w:eastAsia="zh-CN"/>
        </w:rPr>
        <w:t xml:space="preserve"> p</w:t>
      </w:r>
      <w:r w:rsidRPr="001D757A">
        <w:rPr>
          <w:rFonts w:hint="eastAsia"/>
          <w:sz w:val="22"/>
          <w:szCs w:val="22"/>
          <w:lang w:val="en-US" w:eastAsia="zh-CN"/>
        </w:rPr>
        <w:t>p</w:t>
      </w:r>
      <w:r w:rsidRPr="001D757A">
        <w:rPr>
          <w:sz w:val="22"/>
          <w:szCs w:val="22"/>
          <w:lang w:val="en-US" w:eastAsia="zh-CN"/>
        </w:rPr>
        <w:t>. 85-107.</w:t>
      </w:r>
      <w:r w:rsidRPr="001D757A">
        <w:rPr>
          <w:rFonts w:hint="eastAsia"/>
          <w:sz w:val="22"/>
          <w:szCs w:val="22"/>
          <w:lang w:val="en-US" w:eastAsia="zh-CN"/>
        </w:rPr>
        <w:t xml:space="preserve"> </w:t>
      </w:r>
    </w:p>
    <w:p w:rsidR="00FC15C1" w:rsidRPr="001D757A" w:rsidRDefault="00FC15C1" w:rsidP="00050228">
      <w:pPr>
        <w:autoSpaceDE w:val="0"/>
        <w:autoSpaceDN w:val="0"/>
        <w:adjustRightInd w:val="0"/>
        <w:spacing w:line="360" w:lineRule="auto"/>
        <w:rPr>
          <w:sz w:val="22"/>
          <w:szCs w:val="22"/>
          <w:lang w:val="en-US"/>
        </w:rPr>
      </w:pPr>
    </w:p>
    <w:p w:rsidR="00FC15C1" w:rsidRPr="001D757A" w:rsidRDefault="00103616" w:rsidP="00050228">
      <w:pPr>
        <w:spacing w:line="360" w:lineRule="auto"/>
        <w:rPr>
          <w:sz w:val="22"/>
          <w:szCs w:val="22"/>
          <w:lang w:val="en-US"/>
        </w:rPr>
      </w:pPr>
      <w:proofErr w:type="gramStart"/>
      <w:r w:rsidRPr="001D757A">
        <w:rPr>
          <w:rFonts w:hint="eastAsia"/>
          <w:sz w:val="22"/>
          <w:szCs w:val="22"/>
          <w:lang w:val="en-US"/>
        </w:rPr>
        <w:t>Healy, P.M.</w:t>
      </w:r>
      <w:r w:rsidR="00FC15C1" w:rsidRPr="001D757A">
        <w:rPr>
          <w:rFonts w:hint="eastAsia"/>
          <w:sz w:val="22"/>
          <w:szCs w:val="22"/>
          <w:lang w:val="en-US"/>
        </w:rPr>
        <w:t xml:space="preserve"> &amp; </w:t>
      </w:r>
      <w:proofErr w:type="spellStart"/>
      <w:r w:rsidR="00FC15C1" w:rsidRPr="001D757A">
        <w:rPr>
          <w:rFonts w:hint="eastAsia"/>
          <w:sz w:val="22"/>
          <w:szCs w:val="22"/>
          <w:lang w:val="en-US"/>
        </w:rPr>
        <w:t>Wahlen</w:t>
      </w:r>
      <w:proofErr w:type="spellEnd"/>
      <w:r w:rsidR="00FC15C1" w:rsidRPr="001D757A">
        <w:rPr>
          <w:rFonts w:hint="eastAsia"/>
          <w:sz w:val="22"/>
          <w:szCs w:val="22"/>
          <w:lang w:val="en-US"/>
        </w:rPr>
        <w:t>, J.M. (1999).</w:t>
      </w:r>
      <w:proofErr w:type="gramEnd"/>
      <w:r w:rsidR="00FC15C1" w:rsidRPr="001D757A">
        <w:rPr>
          <w:rFonts w:hint="eastAsia"/>
          <w:sz w:val="22"/>
          <w:szCs w:val="22"/>
          <w:lang w:val="en-US"/>
        </w:rPr>
        <w:t xml:space="preserve"> </w:t>
      </w:r>
      <w:r w:rsidR="00FC15C1" w:rsidRPr="001D757A">
        <w:rPr>
          <w:sz w:val="22"/>
          <w:szCs w:val="22"/>
          <w:lang w:val="en-US"/>
        </w:rPr>
        <w:t>A Review of the Earnings Management</w:t>
      </w:r>
    </w:p>
    <w:p w:rsidR="00FC15C1" w:rsidRPr="001D757A" w:rsidRDefault="00FC15C1" w:rsidP="00050228">
      <w:pPr>
        <w:spacing w:line="360" w:lineRule="auto"/>
        <w:rPr>
          <w:sz w:val="22"/>
          <w:szCs w:val="22"/>
          <w:lang w:val="en-US"/>
        </w:rPr>
      </w:pPr>
      <w:r w:rsidRPr="001D757A">
        <w:rPr>
          <w:sz w:val="22"/>
          <w:szCs w:val="22"/>
          <w:lang w:val="en-US"/>
        </w:rPr>
        <w:t>Literature and its Implications for Standard Setting</w:t>
      </w:r>
      <w:r w:rsidRPr="001D757A">
        <w:rPr>
          <w:rFonts w:hint="eastAsia"/>
          <w:sz w:val="22"/>
          <w:szCs w:val="22"/>
          <w:lang w:val="en-US" w:eastAsia="zh-CN"/>
        </w:rPr>
        <w:t xml:space="preserve">, </w:t>
      </w:r>
      <w:r w:rsidRPr="001D757A">
        <w:rPr>
          <w:i/>
          <w:sz w:val="22"/>
          <w:szCs w:val="22"/>
          <w:lang w:val="en-US"/>
        </w:rPr>
        <w:t>Accounting Horizons</w:t>
      </w:r>
      <w:r w:rsidRPr="001D757A">
        <w:rPr>
          <w:sz w:val="22"/>
          <w:szCs w:val="22"/>
          <w:lang w:val="en-US"/>
        </w:rPr>
        <w:t>,</w:t>
      </w:r>
    </w:p>
    <w:p w:rsidR="00FC15C1" w:rsidRPr="001D757A" w:rsidRDefault="00FC15C1" w:rsidP="00050228">
      <w:pPr>
        <w:spacing w:line="360" w:lineRule="auto"/>
        <w:rPr>
          <w:sz w:val="22"/>
          <w:szCs w:val="22"/>
          <w:lang w:val="en-US" w:eastAsia="zh-CN"/>
        </w:rPr>
      </w:pPr>
      <w:r w:rsidRPr="001D757A">
        <w:rPr>
          <w:sz w:val="22"/>
          <w:szCs w:val="22"/>
          <w:lang w:val="en-US"/>
        </w:rPr>
        <w:t xml:space="preserve">Vol. 13, </w:t>
      </w:r>
      <w:r w:rsidRPr="001D757A">
        <w:rPr>
          <w:rFonts w:hint="eastAsia"/>
          <w:sz w:val="22"/>
          <w:szCs w:val="22"/>
          <w:lang w:val="en-US" w:eastAsia="zh-CN"/>
        </w:rPr>
        <w:t xml:space="preserve">No. 4, </w:t>
      </w:r>
      <w:r w:rsidRPr="001D757A">
        <w:rPr>
          <w:sz w:val="22"/>
          <w:szCs w:val="22"/>
          <w:lang w:val="en-US"/>
        </w:rPr>
        <w:t>pp.</w:t>
      </w:r>
      <w:r w:rsidRPr="001D757A">
        <w:rPr>
          <w:rFonts w:hint="eastAsia"/>
          <w:sz w:val="22"/>
          <w:szCs w:val="22"/>
          <w:lang w:val="en-US" w:eastAsia="zh-CN"/>
        </w:rPr>
        <w:t xml:space="preserve"> </w:t>
      </w:r>
      <w:r w:rsidRPr="001D757A">
        <w:rPr>
          <w:sz w:val="22"/>
          <w:szCs w:val="22"/>
          <w:lang w:val="en-US"/>
        </w:rPr>
        <w:t>365-383.</w:t>
      </w:r>
    </w:p>
    <w:p w:rsidR="00FC15C1" w:rsidRPr="001D757A" w:rsidRDefault="00FC15C1" w:rsidP="00050228">
      <w:pPr>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val="en-US" w:eastAsia="zh-CN"/>
        </w:rPr>
      </w:pPr>
      <w:proofErr w:type="gramStart"/>
      <w:r w:rsidRPr="001D757A">
        <w:rPr>
          <w:sz w:val="22"/>
          <w:szCs w:val="22"/>
          <w:lang w:val="en-US" w:eastAsia="zh-CN"/>
        </w:rPr>
        <w:t>H</w:t>
      </w:r>
      <w:r w:rsidRPr="001D757A">
        <w:rPr>
          <w:rFonts w:hint="eastAsia"/>
          <w:sz w:val="22"/>
          <w:szCs w:val="22"/>
          <w:lang w:val="en-US" w:eastAsia="zh-CN"/>
        </w:rPr>
        <w:t>ealy,</w:t>
      </w:r>
      <w:r w:rsidRPr="001D757A">
        <w:rPr>
          <w:sz w:val="22"/>
          <w:szCs w:val="22"/>
          <w:lang w:val="en-US" w:eastAsia="zh-CN"/>
        </w:rPr>
        <w:t xml:space="preserve"> P</w:t>
      </w:r>
      <w:r w:rsidR="00103616" w:rsidRPr="001D757A">
        <w:rPr>
          <w:rFonts w:hint="eastAsia"/>
          <w:sz w:val="22"/>
          <w:szCs w:val="22"/>
          <w:lang w:val="en-US" w:eastAsia="zh-CN"/>
        </w:rPr>
        <w:t>.M.</w:t>
      </w:r>
      <w:r w:rsidRPr="001D757A">
        <w:rPr>
          <w:rFonts w:hint="eastAsia"/>
          <w:sz w:val="22"/>
          <w:szCs w:val="22"/>
          <w:lang w:val="en-US" w:eastAsia="zh-CN"/>
        </w:rPr>
        <w:t xml:space="preserve"> &amp;</w:t>
      </w:r>
      <w:r w:rsidRPr="001D757A">
        <w:rPr>
          <w:sz w:val="22"/>
          <w:szCs w:val="22"/>
          <w:lang w:val="en-US" w:eastAsia="zh-CN"/>
        </w:rPr>
        <w:t xml:space="preserve"> </w:t>
      </w:r>
      <w:proofErr w:type="spellStart"/>
      <w:r w:rsidRPr="001D757A">
        <w:rPr>
          <w:rFonts w:hint="eastAsia"/>
          <w:sz w:val="22"/>
          <w:szCs w:val="22"/>
          <w:lang w:val="en-US" w:eastAsia="zh-CN"/>
        </w:rPr>
        <w:t>Palepu</w:t>
      </w:r>
      <w:proofErr w:type="spellEnd"/>
      <w:r w:rsidRPr="001D757A">
        <w:rPr>
          <w:rFonts w:hint="eastAsia"/>
          <w:sz w:val="22"/>
          <w:szCs w:val="22"/>
          <w:lang w:val="en-US" w:eastAsia="zh-CN"/>
        </w:rPr>
        <w:t>, K. (2</w:t>
      </w:r>
      <w:r w:rsidRPr="001D757A">
        <w:rPr>
          <w:sz w:val="22"/>
          <w:szCs w:val="22"/>
          <w:lang w:val="en-US" w:eastAsia="zh-CN"/>
        </w:rPr>
        <w:t>001</w:t>
      </w:r>
      <w:r w:rsidRPr="001D757A">
        <w:rPr>
          <w:rFonts w:hint="eastAsia"/>
          <w:sz w:val="22"/>
          <w:szCs w:val="22"/>
          <w:lang w:val="en-US" w:eastAsia="zh-CN"/>
        </w:rPr>
        <w:t>).</w:t>
      </w:r>
      <w:proofErr w:type="gramEnd"/>
      <w:r w:rsidRPr="001D757A">
        <w:rPr>
          <w:rFonts w:hint="eastAsia"/>
          <w:sz w:val="22"/>
          <w:szCs w:val="22"/>
          <w:lang w:val="en-US" w:eastAsia="zh-CN"/>
        </w:rPr>
        <w:t xml:space="preserve"> </w:t>
      </w:r>
      <w:r w:rsidRPr="001D757A">
        <w:rPr>
          <w:sz w:val="22"/>
          <w:szCs w:val="22"/>
          <w:lang w:val="en-US" w:eastAsia="zh-CN"/>
        </w:rPr>
        <w:t xml:space="preserve">Information asymmetry, corporate disclosure, and the capital markets: A review of the empirical disclosure literature, </w:t>
      </w:r>
      <w:r w:rsidRPr="001D757A">
        <w:rPr>
          <w:i/>
          <w:sz w:val="22"/>
          <w:szCs w:val="22"/>
          <w:lang w:val="en-US" w:eastAsia="zh-CN"/>
        </w:rPr>
        <w:t>Journal of Accounting and Economics,</w:t>
      </w:r>
      <w:r w:rsidRPr="001D757A">
        <w:rPr>
          <w:sz w:val="22"/>
          <w:szCs w:val="22"/>
          <w:lang w:val="en-US" w:eastAsia="zh-CN"/>
        </w:rPr>
        <w:t xml:space="preserve"> </w:t>
      </w:r>
      <w:r w:rsidRPr="001D757A">
        <w:rPr>
          <w:rFonts w:hint="eastAsia"/>
          <w:sz w:val="22"/>
          <w:szCs w:val="22"/>
          <w:lang w:val="en-US" w:eastAsia="zh-CN"/>
        </w:rPr>
        <w:t>Vol</w:t>
      </w:r>
      <w:r w:rsidRPr="001D757A">
        <w:rPr>
          <w:sz w:val="22"/>
          <w:szCs w:val="22"/>
          <w:lang w:val="en-US" w:eastAsia="zh-CN"/>
        </w:rPr>
        <w:t>. 31,</w:t>
      </w:r>
      <w:r w:rsidRPr="001D757A">
        <w:rPr>
          <w:rFonts w:hint="eastAsia"/>
          <w:sz w:val="22"/>
          <w:szCs w:val="22"/>
          <w:lang w:val="en-US" w:eastAsia="zh-CN"/>
        </w:rPr>
        <w:t xml:space="preserve"> No. 1-3, pp</w:t>
      </w:r>
      <w:r w:rsidRPr="001D757A">
        <w:rPr>
          <w:sz w:val="22"/>
          <w:szCs w:val="22"/>
          <w:lang w:val="en-US" w:eastAsia="zh-CN"/>
        </w:rPr>
        <w:t>. 405-440</w:t>
      </w:r>
      <w:r w:rsidRPr="001D757A">
        <w:rPr>
          <w:rFonts w:hint="eastAsia"/>
          <w:sz w:val="22"/>
          <w:szCs w:val="22"/>
          <w:lang w:val="en-US" w:eastAsia="zh-CN"/>
        </w:rPr>
        <w:t>.</w:t>
      </w:r>
    </w:p>
    <w:p w:rsidR="00FC15C1" w:rsidRPr="001D757A" w:rsidRDefault="00FC15C1" w:rsidP="00050228">
      <w:pPr>
        <w:pStyle w:val="NoSpacing"/>
        <w:spacing w:line="360" w:lineRule="auto"/>
        <w:rPr>
          <w:rFonts w:ascii="Times New Roman" w:eastAsia="SimSun" w:hAnsi="Times New Roman"/>
          <w:lang w:val="en-US" w:eastAsia="zh-CN"/>
        </w:rPr>
      </w:pPr>
    </w:p>
    <w:p w:rsidR="00FC15C1" w:rsidRPr="001D757A" w:rsidRDefault="00103616" w:rsidP="00050228">
      <w:pPr>
        <w:autoSpaceDE w:val="0"/>
        <w:autoSpaceDN w:val="0"/>
        <w:adjustRightInd w:val="0"/>
        <w:spacing w:line="360" w:lineRule="auto"/>
        <w:rPr>
          <w:sz w:val="22"/>
          <w:szCs w:val="22"/>
          <w:lang w:eastAsia="zh-CN"/>
        </w:rPr>
      </w:pPr>
      <w:r w:rsidRPr="001D757A">
        <w:rPr>
          <w:rFonts w:hint="eastAsia"/>
          <w:sz w:val="22"/>
          <w:szCs w:val="22"/>
          <w:lang w:eastAsia="zh-CN"/>
        </w:rPr>
        <w:t>Heemskerk, M.</w:t>
      </w:r>
      <w:r w:rsidRPr="001D757A">
        <w:rPr>
          <w:sz w:val="22"/>
          <w:szCs w:val="22"/>
          <w:lang w:eastAsia="zh-CN"/>
        </w:rPr>
        <w:t xml:space="preserve"> </w:t>
      </w:r>
      <w:r w:rsidR="00FC15C1" w:rsidRPr="001D757A">
        <w:rPr>
          <w:rFonts w:hint="eastAsia"/>
          <w:sz w:val="22"/>
          <w:szCs w:val="22"/>
          <w:lang w:eastAsia="zh-CN"/>
        </w:rPr>
        <w:t xml:space="preserve">&amp; Tas, van der, L. (2006). </w:t>
      </w:r>
      <w:r w:rsidR="00FC15C1" w:rsidRPr="001D757A">
        <w:rPr>
          <w:sz w:val="22"/>
          <w:szCs w:val="22"/>
          <w:lang w:eastAsia="zh-CN"/>
        </w:rPr>
        <w:t>Veranderingen in resultaatsturing</w:t>
      </w:r>
      <w:r w:rsidR="00FC15C1" w:rsidRPr="001D757A">
        <w:rPr>
          <w:rFonts w:hint="eastAsia"/>
          <w:sz w:val="22"/>
          <w:szCs w:val="22"/>
          <w:lang w:eastAsia="zh-CN"/>
        </w:rPr>
        <w:t xml:space="preserve"> </w:t>
      </w:r>
      <w:r w:rsidR="00FC15C1" w:rsidRPr="001D757A">
        <w:rPr>
          <w:sz w:val="22"/>
          <w:szCs w:val="22"/>
          <w:lang w:eastAsia="zh-CN"/>
        </w:rPr>
        <w:t>als gevolg van de</w:t>
      </w:r>
      <w:r w:rsidR="00FC15C1" w:rsidRPr="001D757A">
        <w:rPr>
          <w:rFonts w:hint="eastAsia"/>
          <w:sz w:val="22"/>
          <w:szCs w:val="22"/>
          <w:lang w:eastAsia="zh-CN"/>
        </w:rPr>
        <w:t xml:space="preserve"> </w:t>
      </w:r>
      <w:r w:rsidR="00FC15C1" w:rsidRPr="001D757A">
        <w:rPr>
          <w:sz w:val="22"/>
          <w:szCs w:val="22"/>
          <w:lang w:eastAsia="zh-CN"/>
        </w:rPr>
        <w:t>invoering van IFRS</w:t>
      </w:r>
      <w:r w:rsidR="00FC15C1" w:rsidRPr="001D757A">
        <w:rPr>
          <w:rFonts w:hint="eastAsia"/>
          <w:sz w:val="22"/>
          <w:szCs w:val="22"/>
          <w:lang w:eastAsia="zh-CN"/>
        </w:rPr>
        <w:t>.</w:t>
      </w:r>
      <w:r w:rsidR="00FC15C1" w:rsidRPr="001D757A">
        <w:rPr>
          <w:rFonts w:hint="eastAsia"/>
          <w:i/>
          <w:sz w:val="22"/>
          <w:szCs w:val="22"/>
          <w:lang w:eastAsia="zh-CN"/>
        </w:rPr>
        <w:t xml:space="preserve"> MAB.</w:t>
      </w:r>
    </w:p>
    <w:p w:rsidR="00FC15C1" w:rsidRPr="001D757A" w:rsidRDefault="00FC15C1" w:rsidP="00050228">
      <w:pPr>
        <w:spacing w:line="360" w:lineRule="auto"/>
        <w:rPr>
          <w:sz w:val="22"/>
          <w:szCs w:val="22"/>
          <w:lang w:eastAsia="zh-CN"/>
        </w:rPr>
      </w:pPr>
    </w:p>
    <w:p w:rsidR="00FC15C1" w:rsidRPr="001D757A" w:rsidRDefault="00FC15C1" w:rsidP="00050228">
      <w:pPr>
        <w:autoSpaceDE w:val="0"/>
        <w:autoSpaceDN w:val="0"/>
        <w:adjustRightInd w:val="0"/>
        <w:spacing w:line="360" w:lineRule="auto"/>
        <w:rPr>
          <w:i/>
          <w:sz w:val="22"/>
          <w:szCs w:val="22"/>
          <w:lang w:eastAsia="zh-CN"/>
        </w:rPr>
      </w:pPr>
      <w:proofErr w:type="spellStart"/>
      <w:r w:rsidRPr="001D757A">
        <w:rPr>
          <w:sz w:val="22"/>
          <w:szCs w:val="22"/>
        </w:rPr>
        <w:t>Hoogendoorn</w:t>
      </w:r>
      <w:proofErr w:type="spellEnd"/>
      <w:r w:rsidRPr="001D757A">
        <w:rPr>
          <w:sz w:val="22"/>
          <w:szCs w:val="22"/>
        </w:rPr>
        <w:t xml:space="preserve">, M.N. (2008). Uit balans. </w:t>
      </w:r>
      <w:r w:rsidRPr="001D757A">
        <w:rPr>
          <w:i/>
          <w:sz w:val="22"/>
          <w:szCs w:val="22"/>
        </w:rPr>
        <w:t>MAB.</w:t>
      </w:r>
    </w:p>
    <w:p w:rsidR="00FC15C1" w:rsidRPr="001D757A" w:rsidRDefault="00FC15C1" w:rsidP="00050228">
      <w:pPr>
        <w:spacing w:line="360" w:lineRule="auto"/>
        <w:rPr>
          <w:sz w:val="22"/>
          <w:szCs w:val="22"/>
          <w:lang w:eastAsia="zh-CN"/>
        </w:rPr>
      </w:pPr>
    </w:p>
    <w:p w:rsidR="00FC15C1" w:rsidRPr="001D757A" w:rsidRDefault="00815EF6" w:rsidP="00050228">
      <w:pPr>
        <w:spacing w:line="360" w:lineRule="auto"/>
        <w:rPr>
          <w:sz w:val="22"/>
          <w:szCs w:val="22"/>
          <w:lang w:val="en-US" w:eastAsia="zh-CN"/>
        </w:rPr>
      </w:pPr>
      <w:proofErr w:type="spellStart"/>
      <w:r w:rsidRPr="001D757A">
        <w:rPr>
          <w:sz w:val="22"/>
          <w:szCs w:val="22"/>
          <w:lang w:eastAsia="zh-CN"/>
        </w:rPr>
        <w:t>Hoogendoorn</w:t>
      </w:r>
      <w:proofErr w:type="spellEnd"/>
      <w:r w:rsidRPr="001D757A">
        <w:rPr>
          <w:sz w:val="22"/>
          <w:szCs w:val="22"/>
          <w:lang w:eastAsia="zh-CN"/>
        </w:rPr>
        <w:t xml:space="preserve">, M.N. </w:t>
      </w:r>
      <w:r w:rsidR="00FC15C1" w:rsidRPr="001D757A">
        <w:rPr>
          <w:sz w:val="22"/>
          <w:szCs w:val="22"/>
          <w:lang w:eastAsia="zh-CN"/>
        </w:rPr>
        <w:t xml:space="preserve">&amp; Mertens, G.M.H. (2001). Kwaliteit van de financiële verslaggeving in Nederland. </w:t>
      </w:r>
      <w:r w:rsidR="00FC15C1" w:rsidRPr="001D757A">
        <w:rPr>
          <w:i/>
          <w:sz w:val="22"/>
          <w:szCs w:val="22"/>
          <w:lang w:val="en-US" w:eastAsia="zh-CN"/>
        </w:rPr>
        <w:t xml:space="preserve">MAB, </w:t>
      </w:r>
      <w:r w:rsidR="00FC15C1" w:rsidRPr="001D757A">
        <w:rPr>
          <w:sz w:val="22"/>
          <w:szCs w:val="22"/>
          <w:lang w:val="en-US" w:eastAsia="zh-CN"/>
        </w:rPr>
        <w:t>pp. 406-420.</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val="en-US" w:eastAsia="zh-CN"/>
        </w:rPr>
      </w:pPr>
      <w:proofErr w:type="gramStart"/>
      <w:r w:rsidRPr="001D757A">
        <w:rPr>
          <w:sz w:val="22"/>
          <w:szCs w:val="22"/>
          <w:lang w:val="en-US" w:eastAsia="zh-CN"/>
        </w:rPr>
        <w:t>IASB.</w:t>
      </w:r>
      <w:proofErr w:type="gramEnd"/>
      <w:r w:rsidRPr="001D757A">
        <w:rPr>
          <w:sz w:val="22"/>
          <w:szCs w:val="22"/>
          <w:lang w:val="en-US" w:eastAsia="zh-CN"/>
        </w:rPr>
        <w:t xml:space="preserve"> (2011). Effect analysis: IFRS 10 Consolidated Financial Statements and IFRS 12 Disclosure of Interests in Other Entities. </w:t>
      </w:r>
      <w:proofErr w:type="gramStart"/>
      <w:r w:rsidRPr="001D757A">
        <w:rPr>
          <w:sz w:val="22"/>
          <w:szCs w:val="22"/>
          <w:lang w:val="en-US" w:eastAsia="zh-CN"/>
        </w:rPr>
        <w:t>Updated January 2012.</w:t>
      </w:r>
      <w:proofErr w:type="gramEnd"/>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val="en-US" w:eastAsia="zh-CN"/>
        </w:rPr>
      </w:pPr>
      <w:proofErr w:type="gramStart"/>
      <w:r w:rsidRPr="001D757A">
        <w:rPr>
          <w:sz w:val="22"/>
          <w:szCs w:val="22"/>
          <w:lang w:val="en-US" w:eastAsia="zh-CN"/>
        </w:rPr>
        <w:t>IASB.</w:t>
      </w:r>
      <w:proofErr w:type="gramEnd"/>
      <w:r w:rsidRPr="001D757A">
        <w:rPr>
          <w:sz w:val="22"/>
          <w:szCs w:val="22"/>
          <w:lang w:val="en-US" w:eastAsia="zh-CN"/>
        </w:rPr>
        <w:t xml:space="preserve"> (2011). Effect analysis: IFRS 11 Joint Arrangements and disclosures for joint arrangements included in IFRS 12 Disclosure of Interests in Other Entities.</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sz w:val="22"/>
          <w:szCs w:val="22"/>
          <w:lang w:val="en-US"/>
        </w:rPr>
      </w:pPr>
      <w:proofErr w:type="spellStart"/>
      <w:r w:rsidRPr="001D757A">
        <w:rPr>
          <w:sz w:val="22"/>
          <w:szCs w:val="22"/>
        </w:rPr>
        <w:t>Jensen</w:t>
      </w:r>
      <w:proofErr w:type="spellEnd"/>
      <w:r w:rsidRPr="001D757A">
        <w:rPr>
          <w:sz w:val="22"/>
          <w:szCs w:val="22"/>
        </w:rPr>
        <w:t xml:space="preserve">, M.C. &amp; </w:t>
      </w:r>
      <w:proofErr w:type="spellStart"/>
      <w:r w:rsidRPr="001D757A">
        <w:rPr>
          <w:sz w:val="22"/>
          <w:szCs w:val="22"/>
        </w:rPr>
        <w:t>Mecklin</w:t>
      </w:r>
      <w:r w:rsidRPr="001D757A">
        <w:rPr>
          <w:rFonts w:hint="eastAsia"/>
          <w:sz w:val="22"/>
          <w:szCs w:val="22"/>
          <w:lang w:eastAsia="zh-CN"/>
        </w:rPr>
        <w:t>g</w:t>
      </w:r>
      <w:proofErr w:type="spellEnd"/>
      <w:r w:rsidRPr="001D757A">
        <w:rPr>
          <w:rFonts w:hint="eastAsia"/>
          <w:sz w:val="22"/>
          <w:szCs w:val="22"/>
          <w:lang w:eastAsia="zh-CN"/>
        </w:rPr>
        <w:t xml:space="preserve">, </w:t>
      </w:r>
      <w:r w:rsidRPr="001D757A">
        <w:rPr>
          <w:sz w:val="22"/>
          <w:szCs w:val="22"/>
        </w:rPr>
        <w:t xml:space="preserve">W.H. (1976). </w:t>
      </w:r>
      <w:r w:rsidRPr="001D757A">
        <w:rPr>
          <w:rFonts w:hint="eastAsia"/>
          <w:sz w:val="22"/>
          <w:szCs w:val="22"/>
          <w:lang w:val="en-US" w:eastAsia="zh-CN"/>
        </w:rPr>
        <w:t>T</w:t>
      </w:r>
      <w:r w:rsidRPr="001D757A">
        <w:rPr>
          <w:sz w:val="22"/>
          <w:szCs w:val="22"/>
          <w:lang w:val="en-US"/>
        </w:rPr>
        <w:t xml:space="preserve">heory of the firm: </w:t>
      </w:r>
      <w:r w:rsidRPr="001D757A">
        <w:rPr>
          <w:rFonts w:hint="eastAsia"/>
          <w:sz w:val="22"/>
          <w:szCs w:val="22"/>
          <w:lang w:val="en-US" w:eastAsia="zh-CN"/>
        </w:rPr>
        <w:t>M</w:t>
      </w:r>
      <w:r w:rsidRPr="001D757A">
        <w:rPr>
          <w:sz w:val="22"/>
          <w:szCs w:val="22"/>
          <w:lang w:val="en-US"/>
        </w:rPr>
        <w:t xml:space="preserve">anagerial </w:t>
      </w:r>
      <w:proofErr w:type="spellStart"/>
      <w:r w:rsidRPr="001D757A">
        <w:rPr>
          <w:rFonts w:hint="eastAsia"/>
          <w:sz w:val="22"/>
          <w:szCs w:val="22"/>
          <w:lang w:val="en-US" w:eastAsia="zh-CN"/>
        </w:rPr>
        <w:t>B</w:t>
      </w:r>
      <w:r w:rsidRPr="001D757A">
        <w:rPr>
          <w:sz w:val="22"/>
          <w:szCs w:val="22"/>
          <w:lang w:val="en-US"/>
        </w:rPr>
        <w:t>ehaviour</w:t>
      </w:r>
      <w:proofErr w:type="spellEnd"/>
      <w:r w:rsidRPr="001D757A">
        <w:rPr>
          <w:sz w:val="22"/>
          <w:szCs w:val="22"/>
          <w:lang w:val="en-US"/>
        </w:rPr>
        <w:t xml:space="preserve">, </w:t>
      </w:r>
      <w:r w:rsidRPr="001D757A">
        <w:rPr>
          <w:rFonts w:hint="eastAsia"/>
          <w:sz w:val="22"/>
          <w:szCs w:val="22"/>
          <w:lang w:val="en-US" w:eastAsia="zh-CN"/>
        </w:rPr>
        <w:t>A</w:t>
      </w:r>
      <w:r w:rsidRPr="001D757A">
        <w:rPr>
          <w:sz w:val="22"/>
          <w:szCs w:val="22"/>
          <w:lang w:val="en-US"/>
        </w:rPr>
        <w:t xml:space="preserve">gency </w:t>
      </w:r>
      <w:r w:rsidRPr="001D757A">
        <w:rPr>
          <w:rFonts w:hint="eastAsia"/>
          <w:sz w:val="22"/>
          <w:szCs w:val="22"/>
          <w:lang w:val="en-US" w:eastAsia="zh-CN"/>
        </w:rPr>
        <w:t>C</w:t>
      </w:r>
      <w:r w:rsidRPr="001D757A">
        <w:rPr>
          <w:sz w:val="22"/>
          <w:szCs w:val="22"/>
          <w:lang w:val="en-US"/>
        </w:rPr>
        <w:t xml:space="preserve">osts and </w:t>
      </w:r>
      <w:proofErr w:type="spellStart"/>
      <w:r w:rsidRPr="001D757A">
        <w:rPr>
          <w:rFonts w:hint="eastAsia"/>
          <w:sz w:val="22"/>
          <w:szCs w:val="22"/>
          <w:lang w:val="en-US" w:eastAsia="zh-CN"/>
        </w:rPr>
        <w:t>O</w:t>
      </w:r>
      <w:r w:rsidRPr="001D757A">
        <w:rPr>
          <w:sz w:val="22"/>
          <w:szCs w:val="22"/>
          <w:lang w:val="en-US"/>
        </w:rPr>
        <w:t>wnerschip</w:t>
      </w:r>
      <w:proofErr w:type="spellEnd"/>
      <w:r w:rsidRPr="001D757A">
        <w:rPr>
          <w:sz w:val="22"/>
          <w:szCs w:val="22"/>
          <w:lang w:val="en-US"/>
        </w:rPr>
        <w:t xml:space="preserve"> </w:t>
      </w:r>
      <w:r w:rsidRPr="001D757A">
        <w:rPr>
          <w:rFonts w:hint="eastAsia"/>
          <w:sz w:val="22"/>
          <w:szCs w:val="22"/>
          <w:lang w:val="en-US" w:eastAsia="zh-CN"/>
        </w:rPr>
        <w:t>S</w:t>
      </w:r>
      <w:r w:rsidRPr="001D757A">
        <w:rPr>
          <w:sz w:val="22"/>
          <w:szCs w:val="22"/>
          <w:lang w:val="en-US"/>
        </w:rPr>
        <w:t>tructure.</w:t>
      </w:r>
      <w:r w:rsidRPr="001D757A">
        <w:rPr>
          <w:i/>
          <w:sz w:val="22"/>
          <w:szCs w:val="22"/>
          <w:lang w:val="en-US"/>
        </w:rPr>
        <w:t xml:space="preserve"> Journal of Financial Economics</w:t>
      </w:r>
      <w:r w:rsidRPr="001D757A">
        <w:rPr>
          <w:sz w:val="22"/>
          <w:szCs w:val="22"/>
          <w:lang w:val="en-US"/>
        </w:rPr>
        <w:t xml:space="preserve">, </w:t>
      </w:r>
      <w:r w:rsidRPr="001D757A">
        <w:rPr>
          <w:sz w:val="22"/>
          <w:szCs w:val="22"/>
          <w:lang w:val="en-US" w:eastAsia="zh-CN"/>
        </w:rPr>
        <w:t>Vol</w:t>
      </w:r>
      <w:r w:rsidRPr="001D757A">
        <w:rPr>
          <w:rFonts w:hint="eastAsia"/>
          <w:sz w:val="22"/>
          <w:szCs w:val="22"/>
          <w:lang w:val="en-US" w:eastAsia="zh-CN"/>
        </w:rPr>
        <w:t xml:space="preserve">. </w:t>
      </w:r>
      <w:r w:rsidRPr="001D757A">
        <w:rPr>
          <w:sz w:val="22"/>
          <w:szCs w:val="22"/>
          <w:lang w:val="en-US"/>
        </w:rPr>
        <w:t xml:space="preserve">3, </w:t>
      </w:r>
      <w:r w:rsidRPr="001D757A">
        <w:rPr>
          <w:rFonts w:hint="eastAsia"/>
          <w:sz w:val="22"/>
          <w:szCs w:val="22"/>
          <w:lang w:val="en-US" w:eastAsia="zh-CN"/>
        </w:rPr>
        <w:t xml:space="preserve">No. 4, pp. </w:t>
      </w:r>
      <w:r w:rsidRPr="001D757A">
        <w:rPr>
          <w:sz w:val="22"/>
          <w:szCs w:val="22"/>
          <w:lang w:val="en-US"/>
        </w:rPr>
        <w:t>305-360.</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FC15C1" w:rsidP="00050228">
      <w:pPr>
        <w:autoSpaceDE w:val="0"/>
        <w:autoSpaceDN w:val="0"/>
        <w:adjustRightInd w:val="0"/>
        <w:spacing w:line="360" w:lineRule="auto"/>
        <w:rPr>
          <w:i/>
          <w:sz w:val="22"/>
          <w:szCs w:val="22"/>
          <w:lang w:val="en-US" w:eastAsia="zh-CN"/>
        </w:rPr>
      </w:pPr>
      <w:r w:rsidRPr="001D757A">
        <w:rPr>
          <w:sz w:val="22"/>
          <w:szCs w:val="22"/>
          <w:lang w:val="en-US"/>
        </w:rPr>
        <w:t>Kamp-</w:t>
      </w:r>
      <w:proofErr w:type="spellStart"/>
      <w:r w:rsidRPr="001D757A">
        <w:rPr>
          <w:sz w:val="22"/>
          <w:szCs w:val="22"/>
          <w:lang w:val="en-US"/>
        </w:rPr>
        <w:t>Roelands</w:t>
      </w:r>
      <w:proofErr w:type="spellEnd"/>
      <w:r w:rsidRPr="001D757A">
        <w:rPr>
          <w:sz w:val="22"/>
          <w:szCs w:val="22"/>
          <w:lang w:val="en-US"/>
        </w:rPr>
        <w:t xml:space="preserve">, A.E.M. (2002). </w:t>
      </w:r>
      <w:r w:rsidRPr="001D757A">
        <w:rPr>
          <w:sz w:val="22"/>
          <w:szCs w:val="22"/>
        </w:rPr>
        <w:t xml:space="preserve">Maatschappelijke verslaggeving en </w:t>
      </w:r>
      <w:proofErr w:type="spellStart"/>
      <w:r w:rsidRPr="001D757A">
        <w:rPr>
          <w:sz w:val="22"/>
          <w:szCs w:val="22"/>
        </w:rPr>
        <w:t>Assurance-opdrachten</w:t>
      </w:r>
      <w:proofErr w:type="spellEnd"/>
      <w:r w:rsidRPr="001D757A">
        <w:rPr>
          <w:sz w:val="22"/>
          <w:szCs w:val="22"/>
        </w:rPr>
        <w:t xml:space="preserve">. </w:t>
      </w:r>
      <w:r w:rsidRPr="001D757A">
        <w:rPr>
          <w:i/>
          <w:sz w:val="22"/>
          <w:szCs w:val="22"/>
          <w:lang w:val="en-US"/>
        </w:rPr>
        <w:t>Amsterdam.</w:t>
      </w:r>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103616" w:rsidP="00050228">
      <w:pPr>
        <w:spacing w:line="360" w:lineRule="auto"/>
        <w:rPr>
          <w:sz w:val="22"/>
          <w:szCs w:val="22"/>
          <w:lang w:val="en-US" w:eastAsia="zh-CN"/>
        </w:rPr>
      </w:pPr>
      <w:proofErr w:type="spellStart"/>
      <w:r w:rsidRPr="001D757A">
        <w:rPr>
          <w:sz w:val="22"/>
          <w:szCs w:val="22"/>
          <w:lang w:val="en-US" w:eastAsia="zh-CN"/>
        </w:rPr>
        <w:t>Maghraoui</w:t>
      </w:r>
      <w:proofErr w:type="spellEnd"/>
      <w:r w:rsidRPr="001D757A">
        <w:rPr>
          <w:sz w:val="22"/>
          <w:szCs w:val="22"/>
          <w:lang w:val="en-US" w:eastAsia="zh-CN"/>
        </w:rPr>
        <w:t>, R.</w:t>
      </w:r>
      <w:r w:rsidR="00FC15C1" w:rsidRPr="001D757A">
        <w:rPr>
          <w:sz w:val="22"/>
          <w:szCs w:val="22"/>
          <w:lang w:val="en-US" w:eastAsia="zh-CN"/>
        </w:rPr>
        <w:t xml:space="preserve"> &amp; </w:t>
      </w:r>
      <w:proofErr w:type="spellStart"/>
      <w:r w:rsidR="00FC15C1" w:rsidRPr="001D757A">
        <w:rPr>
          <w:sz w:val="22"/>
          <w:szCs w:val="22"/>
          <w:lang w:val="en-US" w:eastAsia="zh-CN"/>
        </w:rPr>
        <w:t>Dumontier</w:t>
      </w:r>
      <w:proofErr w:type="spellEnd"/>
      <w:r w:rsidR="00FC15C1" w:rsidRPr="001D757A">
        <w:rPr>
          <w:sz w:val="22"/>
          <w:szCs w:val="22"/>
          <w:lang w:val="en-US" w:eastAsia="zh-CN"/>
        </w:rPr>
        <w:t xml:space="preserve">, P. (2006). The Impact of IAS-IFRS adoption on </w:t>
      </w:r>
    </w:p>
    <w:p w:rsidR="00FC15C1" w:rsidRPr="001D757A" w:rsidRDefault="00FC15C1" w:rsidP="00050228">
      <w:pPr>
        <w:spacing w:line="360" w:lineRule="auto"/>
        <w:rPr>
          <w:sz w:val="22"/>
          <w:szCs w:val="22"/>
          <w:lang w:val="en-US" w:eastAsia="zh-CN"/>
        </w:rPr>
      </w:pPr>
      <w:r w:rsidRPr="001D757A">
        <w:rPr>
          <w:sz w:val="22"/>
          <w:szCs w:val="22"/>
          <w:lang w:val="en-US" w:eastAsia="zh-CN"/>
        </w:rPr>
        <w:t>Information Asymmetry:</w:t>
      </w:r>
      <w:r w:rsidR="00494811" w:rsidRPr="001D757A">
        <w:rPr>
          <w:sz w:val="22"/>
          <w:szCs w:val="22"/>
          <w:lang w:val="en-US" w:eastAsia="zh-CN"/>
        </w:rPr>
        <w:t xml:space="preserve"> The Swiss and German Evidence</w:t>
      </w:r>
      <w:r w:rsidR="00494811" w:rsidRPr="001D757A">
        <w:rPr>
          <w:rFonts w:hint="eastAsia"/>
          <w:sz w:val="22"/>
          <w:szCs w:val="22"/>
          <w:lang w:val="en-US" w:eastAsia="zh-CN"/>
        </w:rPr>
        <w:t xml:space="preserve">. </w:t>
      </w:r>
      <w:proofErr w:type="gramStart"/>
      <w:r w:rsidR="00494811" w:rsidRPr="001D757A">
        <w:rPr>
          <w:i/>
          <w:sz w:val="22"/>
          <w:szCs w:val="22"/>
          <w:lang w:val="en-US" w:eastAsia="zh-CN"/>
        </w:rPr>
        <w:t>European Accounting Association</w:t>
      </w:r>
      <w:r w:rsidR="003B0FC2" w:rsidRPr="001D757A">
        <w:rPr>
          <w:rFonts w:hint="eastAsia"/>
          <w:i/>
          <w:sz w:val="22"/>
          <w:szCs w:val="22"/>
          <w:lang w:val="en-US" w:eastAsia="zh-CN"/>
        </w:rPr>
        <w:t xml:space="preserve"> Conference</w:t>
      </w:r>
      <w:r w:rsidR="00494811" w:rsidRPr="001D757A">
        <w:rPr>
          <w:rFonts w:hint="eastAsia"/>
          <w:i/>
          <w:sz w:val="22"/>
          <w:szCs w:val="22"/>
          <w:lang w:val="en-US" w:eastAsia="zh-CN"/>
        </w:rPr>
        <w:t>.</w:t>
      </w:r>
      <w:proofErr w:type="gramEnd"/>
    </w:p>
    <w:p w:rsidR="00FC15C1" w:rsidRPr="001D757A" w:rsidRDefault="00FC15C1" w:rsidP="00050228">
      <w:pPr>
        <w:autoSpaceDE w:val="0"/>
        <w:autoSpaceDN w:val="0"/>
        <w:adjustRightInd w:val="0"/>
        <w:spacing w:line="360" w:lineRule="auto"/>
        <w:rPr>
          <w:sz w:val="22"/>
          <w:szCs w:val="22"/>
          <w:lang w:val="en-US" w:eastAsia="zh-CN"/>
        </w:rPr>
      </w:pPr>
    </w:p>
    <w:p w:rsidR="00FC15C1" w:rsidRPr="001D757A" w:rsidRDefault="00006291" w:rsidP="00050228">
      <w:pPr>
        <w:spacing w:line="360" w:lineRule="auto"/>
        <w:rPr>
          <w:i/>
          <w:sz w:val="22"/>
          <w:szCs w:val="22"/>
          <w:lang w:eastAsia="zh-CN"/>
        </w:rPr>
      </w:pPr>
      <w:hyperlink r:id="rId12" w:history="1">
        <w:proofErr w:type="spellStart"/>
        <w:r w:rsidR="00FC15C1" w:rsidRPr="001D757A">
          <w:rPr>
            <w:sz w:val="22"/>
            <w:szCs w:val="22"/>
            <w:lang w:val="en-US"/>
          </w:rPr>
          <w:t>Reimers</w:t>
        </w:r>
        <w:proofErr w:type="spellEnd"/>
      </w:hyperlink>
      <w:r w:rsidR="00FC15C1" w:rsidRPr="001D757A">
        <w:rPr>
          <w:rFonts w:hint="eastAsia"/>
          <w:sz w:val="22"/>
          <w:szCs w:val="22"/>
          <w:lang w:val="en-US"/>
        </w:rPr>
        <w:t xml:space="preserve">, </w:t>
      </w:r>
      <w:r w:rsidR="00FC15C1" w:rsidRPr="001D757A">
        <w:rPr>
          <w:sz w:val="22"/>
          <w:szCs w:val="22"/>
          <w:lang w:val="en-US"/>
        </w:rPr>
        <w:t>H.K.O.</w:t>
      </w:r>
      <w:r w:rsidR="00FC15C1" w:rsidRPr="001D757A">
        <w:rPr>
          <w:rFonts w:hint="eastAsia"/>
          <w:sz w:val="22"/>
          <w:szCs w:val="22"/>
          <w:lang w:val="en-US"/>
        </w:rPr>
        <w:t xml:space="preserve"> </w:t>
      </w:r>
      <w:r w:rsidR="00FC15C1" w:rsidRPr="001D757A">
        <w:rPr>
          <w:sz w:val="22"/>
          <w:szCs w:val="22"/>
          <w:lang w:val="en-US"/>
        </w:rPr>
        <w:t xml:space="preserve">(2010). </w:t>
      </w:r>
      <w:r w:rsidR="00FC15C1" w:rsidRPr="001D757A">
        <w:rPr>
          <w:sz w:val="22"/>
          <w:szCs w:val="22"/>
        </w:rPr>
        <w:t xml:space="preserve">Handhaving van IFRS, er is nog ruimte voor verbetering. </w:t>
      </w:r>
      <w:r w:rsidR="00FC15C1" w:rsidRPr="001D757A">
        <w:rPr>
          <w:i/>
          <w:sz w:val="22"/>
          <w:szCs w:val="22"/>
        </w:rPr>
        <w:t>BJU tijdschriften.</w:t>
      </w:r>
    </w:p>
    <w:p w:rsidR="00FC15C1" w:rsidRPr="001D757A" w:rsidRDefault="00FC15C1" w:rsidP="00050228">
      <w:pPr>
        <w:spacing w:line="360" w:lineRule="auto"/>
        <w:rPr>
          <w:sz w:val="22"/>
          <w:szCs w:val="22"/>
          <w:lang w:eastAsia="zh-CN"/>
        </w:rPr>
      </w:pPr>
    </w:p>
    <w:p w:rsidR="00FC15C1" w:rsidRPr="001D757A" w:rsidRDefault="00103616" w:rsidP="00050228">
      <w:pPr>
        <w:spacing w:line="360" w:lineRule="auto"/>
        <w:rPr>
          <w:sz w:val="22"/>
          <w:szCs w:val="22"/>
          <w:lang w:val="en-US" w:eastAsia="zh-CN"/>
        </w:rPr>
      </w:pPr>
      <w:proofErr w:type="spellStart"/>
      <w:proofErr w:type="gramStart"/>
      <w:r w:rsidRPr="001D757A">
        <w:rPr>
          <w:rFonts w:hint="eastAsia"/>
          <w:sz w:val="22"/>
          <w:szCs w:val="22"/>
          <w:lang w:val="en-US" w:eastAsia="zh-CN"/>
        </w:rPr>
        <w:t>Soroosh</w:t>
      </w:r>
      <w:proofErr w:type="spellEnd"/>
      <w:r w:rsidRPr="001D757A">
        <w:rPr>
          <w:rFonts w:hint="eastAsia"/>
          <w:sz w:val="22"/>
          <w:szCs w:val="22"/>
          <w:lang w:val="en-US" w:eastAsia="zh-CN"/>
        </w:rPr>
        <w:t>, J.</w:t>
      </w:r>
      <w:r w:rsidR="00FC15C1" w:rsidRPr="001D757A">
        <w:rPr>
          <w:rFonts w:hint="eastAsia"/>
          <w:sz w:val="22"/>
          <w:szCs w:val="22"/>
          <w:lang w:val="en-US" w:eastAsia="zh-CN"/>
        </w:rPr>
        <w:t xml:space="preserve"> &amp; </w:t>
      </w:r>
      <w:proofErr w:type="spellStart"/>
      <w:r w:rsidR="00FC15C1" w:rsidRPr="001D757A">
        <w:rPr>
          <w:rFonts w:hint="eastAsia"/>
          <w:sz w:val="22"/>
          <w:szCs w:val="22"/>
          <w:lang w:val="en-US" w:eastAsia="zh-CN"/>
        </w:rPr>
        <w:t>Ciesielski</w:t>
      </w:r>
      <w:proofErr w:type="spellEnd"/>
      <w:r w:rsidR="00FC15C1" w:rsidRPr="001D757A">
        <w:rPr>
          <w:rFonts w:hint="eastAsia"/>
          <w:sz w:val="22"/>
          <w:szCs w:val="22"/>
          <w:lang w:val="en-US" w:eastAsia="zh-CN"/>
        </w:rPr>
        <w:t>, J.T. (2004).</w:t>
      </w:r>
      <w:proofErr w:type="gramEnd"/>
      <w:r w:rsidR="00FC15C1" w:rsidRPr="001D757A">
        <w:rPr>
          <w:rFonts w:hint="eastAsia"/>
          <w:sz w:val="22"/>
          <w:szCs w:val="22"/>
          <w:lang w:val="en-US" w:eastAsia="zh-CN"/>
        </w:rPr>
        <w:t xml:space="preserve"> Accounting for Special Purpose Entities Revised: FASB Interpretation 46(R), </w:t>
      </w:r>
      <w:r w:rsidR="00FC15C1" w:rsidRPr="001D757A">
        <w:rPr>
          <w:rFonts w:hint="eastAsia"/>
          <w:i/>
          <w:sz w:val="22"/>
          <w:szCs w:val="22"/>
          <w:lang w:val="en-US" w:eastAsia="zh-CN"/>
        </w:rPr>
        <w:t>The CPA Journal,</w:t>
      </w:r>
      <w:r w:rsidR="00FC15C1" w:rsidRPr="001D757A">
        <w:rPr>
          <w:rFonts w:hint="eastAsia"/>
          <w:sz w:val="22"/>
          <w:szCs w:val="22"/>
          <w:lang w:val="en-US" w:eastAsia="zh-CN"/>
        </w:rPr>
        <w:t xml:space="preserve"> Vol. 74, </w:t>
      </w:r>
      <w:proofErr w:type="gramStart"/>
      <w:r w:rsidR="00FC15C1" w:rsidRPr="001D757A">
        <w:rPr>
          <w:rFonts w:hint="eastAsia"/>
          <w:sz w:val="22"/>
          <w:szCs w:val="22"/>
          <w:lang w:val="en-US" w:eastAsia="zh-CN"/>
        </w:rPr>
        <w:t>No</w:t>
      </w:r>
      <w:proofErr w:type="gramEnd"/>
      <w:r w:rsidR="00FC15C1" w:rsidRPr="001D757A">
        <w:rPr>
          <w:rFonts w:hint="eastAsia"/>
          <w:sz w:val="22"/>
          <w:szCs w:val="22"/>
          <w:lang w:val="en-US" w:eastAsia="zh-CN"/>
        </w:rPr>
        <w:t>. 7.</w:t>
      </w:r>
    </w:p>
    <w:p w:rsidR="00FC15C1" w:rsidRPr="001D757A" w:rsidRDefault="00FC15C1" w:rsidP="00050228">
      <w:pPr>
        <w:spacing w:line="360" w:lineRule="auto"/>
        <w:rPr>
          <w:sz w:val="22"/>
          <w:szCs w:val="22"/>
          <w:lang w:val="en-US"/>
        </w:rPr>
      </w:pPr>
    </w:p>
    <w:p w:rsidR="00FC15C1" w:rsidRPr="001D757A" w:rsidRDefault="00FC15C1" w:rsidP="00050228">
      <w:pPr>
        <w:spacing w:line="360" w:lineRule="auto"/>
        <w:rPr>
          <w:i/>
          <w:sz w:val="22"/>
          <w:szCs w:val="22"/>
        </w:rPr>
      </w:pPr>
      <w:r w:rsidRPr="001D757A">
        <w:rPr>
          <w:sz w:val="22"/>
          <w:szCs w:val="22"/>
          <w:lang w:val="en-US"/>
        </w:rPr>
        <w:t xml:space="preserve">Thomson, P. (2011). </w:t>
      </w:r>
      <w:proofErr w:type="gramStart"/>
      <w:r w:rsidRPr="001D757A">
        <w:rPr>
          <w:sz w:val="22"/>
          <w:szCs w:val="22"/>
          <w:lang w:val="en-US"/>
        </w:rPr>
        <w:t xml:space="preserve">IASB </w:t>
      </w:r>
      <w:proofErr w:type="spellStart"/>
      <w:r w:rsidRPr="001D757A">
        <w:rPr>
          <w:sz w:val="22"/>
          <w:szCs w:val="22"/>
          <w:lang w:val="en-US"/>
        </w:rPr>
        <w:t>publiceert</w:t>
      </w:r>
      <w:proofErr w:type="spellEnd"/>
      <w:r w:rsidRPr="001D757A">
        <w:rPr>
          <w:sz w:val="22"/>
          <w:szCs w:val="22"/>
          <w:lang w:val="en-US"/>
        </w:rPr>
        <w:t xml:space="preserve"> IFRS 10 ‘Consolidated Financial Statements’.</w:t>
      </w:r>
      <w:proofErr w:type="gramEnd"/>
      <w:r w:rsidRPr="001D757A">
        <w:rPr>
          <w:sz w:val="22"/>
          <w:szCs w:val="22"/>
          <w:lang w:val="en-US"/>
        </w:rPr>
        <w:t xml:space="preserve"> </w:t>
      </w:r>
      <w:proofErr w:type="gramStart"/>
      <w:r w:rsidRPr="001D757A">
        <w:rPr>
          <w:i/>
          <w:sz w:val="22"/>
          <w:szCs w:val="22"/>
        </w:rPr>
        <w:t>Deloitte.</w:t>
      </w:r>
      <w:proofErr w:type="gramEnd"/>
    </w:p>
    <w:p w:rsidR="00FC15C1" w:rsidRPr="001D757A" w:rsidRDefault="00FC15C1" w:rsidP="00050228">
      <w:pPr>
        <w:spacing w:line="360" w:lineRule="auto"/>
        <w:rPr>
          <w:sz w:val="22"/>
          <w:szCs w:val="22"/>
        </w:rPr>
      </w:pPr>
    </w:p>
    <w:p w:rsidR="00FC15C1" w:rsidRPr="001D757A" w:rsidRDefault="00FC15C1" w:rsidP="00050228">
      <w:pPr>
        <w:spacing w:line="360" w:lineRule="auto"/>
        <w:rPr>
          <w:sz w:val="22"/>
          <w:szCs w:val="22"/>
          <w:lang w:val="en-US"/>
        </w:rPr>
      </w:pPr>
      <w:proofErr w:type="spellStart"/>
      <w:r w:rsidRPr="001D757A">
        <w:rPr>
          <w:sz w:val="22"/>
          <w:szCs w:val="22"/>
          <w:lang w:eastAsia="zh-CN"/>
        </w:rPr>
        <w:t>Vergoossen</w:t>
      </w:r>
      <w:proofErr w:type="spellEnd"/>
      <w:r w:rsidRPr="001D757A">
        <w:rPr>
          <w:sz w:val="22"/>
          <w:szCs w:val="22"/>
          <w:lang w:eastAsia="zh-CN"/>
        </w:rPr>
        <w:t>, R.G.A. (2001). Toezicht op financiële verslaggeving van beursgenoteerde ondernemingen, een internationaal vraagstuk.</w:t>
      </w:r>
      <w:r w:rsidRPr="001D757A">
        <w:rPr>
          <w:i/>
          <w:sz w:val="22"/>
          <w:szCs w:val="22"/>
          <w:lang w:eastAsia="zh-CN"/>
        </w:rPr>
        <w:t xml:space="preserve"> </w:t>
      </w:r>
      <w:proofErr w:type="gramStart"/>
      <w:r w:rsidRPr="001D757A">
        <w:rPr>
          <w:i/>
          <w:sz w:val="22"/>
          <w:szCs w:val="22"/>
          <w:lang w:val="en-US" w:eastAsia="zh-CN"/>
        </w:rPr>
        <w:t>MAB.</w:t>
      </w:r>
      <w:proofErr w:type="gramEnd"/>
    </w:p>
    <w:p w:rsidR="00FC15C1" w:rsidRPr="001D757A" w:rsidRDefault="00FC15C1" w:rsidP="00050228">
      <w:pPr>
        <w:pStyle w:val="NoSpacing"/>
        <w:spacing w:line="360" w:lineRule="auto"/>
        <w:rPr>
          <w:rFonts w:ascii="Times New Roman" w:eastAsia="SimSun" w:hAnsi="Times New Roman"/>
          <w:u w:val="single"/>
          <w:lang w:val="en-US" w:eastAsia="zh-CN"/>
        </w:rPr>
      </w:pPr>
    </w:p>
    <w:p w:rsidR="00FC15C1" w:rsidRPr="001D757A" w:rsidRDefault="00103616" w:rsidP="00050228">
      <w:pPr>
        <w:spacing w:line="360" w:lineRule="auto"/>
        <w:rPr>
          <w:sz w:val="22"/>
          <w:szCs w:val="22"/>
          <w:lang w:val="en-US" w:eastAsia="zh-CN"/>
        </w:rPr>
      </w:pPr>
      <w:proofErr w:type="gramStart"/>
      <w:r w:rsidRPr="001D757A">
        <w:rPr>
          <w:sz w:val="22"/>
          <w:szCs w:val="22"/>
          <w:lang w:val="en-US" w:eastAsia="zh-CN"/>
        </w:rPr>
        <w:t xml:space="preserve">Watts, R. L. </w:t>
      </w:r>
      <w:r w:rsidR="00FC15C1" w:rsidRPr="001D757A">
        <w:rPr>
          <w:sz w:val="22"/>
          <w:szCs w:val="22"/>
          <w:lang w:val="en-US" w:eastAsia="zh-CN"/>
        </w:rPr>
        <w:t>&amp; Zimmerman, J. L. (1978).</w:t>
      </w:r>
      <w:proofErr w:type="gramEnd"/>
      <w:r w:rsidR="00FC15C1" w:rsidRPr="001D757A">
        <w:rPr>
          <w:sz w:val="22"/>
          <w:szCs w:val="22"/>
          <w:lang w:val="en-US" w:eastAsia="zh-CN"/>
        </w:rPr>
        <w:t xml:space="preserve"> </w:t>
      </w:r>
      <w:proofErr w:type="gramStart"/>
      <w:r w:rsidR="00FC15C1" w:rsidRPr="001D757A">
        <w:rPr>
          <w:sz w:val="22"/>
          <w:szCs w:val="22"/>
          <w:lang w:val="en-US" w:eastAsia="zh-CN"/>
        </w:rPr>
        <w:t>Towards a positive theory of the determination of accounting standards</w:t>
      </w:r>
      <w:r w:rsidR="00FC15C1" w:rsidRPr="001D757A">
        <w:rPr>
          <w:rFonts w:hint="eastAsia"/>
          <w:sz w:val="22"/>
          <w:szCs w:val="22"/>
          <w:lang w:val="en-US" w:eastAsia="zh-CN"/>
        </w:rPr>
        <w:t xml:space="preserve">, </w:t>
      </w:r>
      <w:r w:rsidR="00FC15C1" w:rsidRPr="001D757A">
        <w:rPr>
          <w:i/>
          <w:sz w:val="22"/>
          <w:szCs w:val="22"/>
          <w:lang w:val="en-US" w:eastAsia="zh-CN"/>
        </w:rPr>
        <w:t>The Accounting Review</w:t>
      </w:r>
      <w:r w:rsidR="00FC15C1" w:rsidRPr="001D757A">
        <w:rPr>
          <w:rFonts w:hint="eastAsia"/>
          <w:sz w:val="22"/>
          <w:szCs w:val="22"/>
          <w:lang w:val="en-US" w:eastAsia="zh-CN"/>
        </w:rPr>
        <w:t xml:space="preserve">, </w:t>
      </w:r>
      <w:r w:rsidR="00FC15C1" w:rsidRPr="001D757A">
        <w:rPr>
          <w:sz w:val="22"/>
          <w:szCs w:val="22"/>
          <w:lang w:val="en-US" w:eastAsia="zh-CN"/>
        </w:rPr>
        <w:t>53 (1),</w:t>
      </w:r>
      <w:r w:rsidR="00FC15C1" w:rsidRPr="001D757A">
        <w:rPr>
          <w:rFonts w:hint="eastAsia"/>
          <w:sz w:val="22"/>
          <w:szCs w:val="22"/>
          <w:lang w:val="en-US" w:eastAsia="zh-CN"/>
        </w:rPr>
        <w:t xml:space="preserve"> pp. </w:t>
      </w:r>
      <w:r w:rsidR="00FC15C1" w:rsidRPr="001D757A">
        <w:rPr>
          <w:sz w:val="22"/>
          <w:szCs w:val="22"/>
          <w:lang w:val="en-US" w:eastAsia="zh-CN"/>
        </w:rPr>
        <w:t>112-134.</w:t>
      </w:r>
      <w:proofErr w:type="gramEnd"/>
    </w:p>
    <w:p w:rsidR="00FC15C1" w:rsidRPr="001D757A" w:rsidRDefault="00FC15C1" w:rsidP="00050228">
      <w:pPr>
        <w:pStyle w:val="NoSpacing"/>
        <w:spacing w:line="360" w:lineRule="auto"/>
        <w:rPr>
          <w:rFonts w:ascii="Times New Roman" w:eastAsia="SimSun" w:hAnsi="Times New Roman"/>
          <w:u w:val="single"/>
          <w:lang w:val="en-US" w:eastAsia="zh-CN"/>
        </w:rPr>
      </w:pPr>
    </w:p>
    <w:p w:rsidR="00FC15C1" w:rsidRPr="001D757A" w:rsidRDefault="00FC15C1" w:rsidP="00050228">
      <w:pPr>
        <w:autoSpaceDE w:val="0"/>
        <w:autoSpaceDN w:val="0"/>
        <w:adjustRightInd w:val="0"/>
        <w:spacing w:line="360" w:lineRule="auto"/>
        <w:rPr>
          <w:i/>
          <w:sz w:val="22"/>
          <w:szCs w:val="22"/>
        </w:rPr>
      </w:pPr>
      <w:r w:rsidRPr="001D757A">
        <w:rPr>
          <w:sz w:val="22"/>
          <w:szCs w:val="22"/>
        </w:rPr>
        <w:t xml:space="preserve">Zanden, van der, P. (2005). De enkelvoudige en de geconsolideerde jaarrekening. </w:t>
      </w:r>
      <w:r w:rsidRPr="001D757A">
        <w:rPr>
          <w:i/>
          <w:sz w:val="22"/>
          <w:szCs w:val="22"/>
        </w:rPr>
        <w:t>MAB.</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pStyle w:val="NoSpacing"/>
        <w:spacing w:line="360" w:lineRule="auto"/>
        <w:rPr>
          <w:rFonts w:ascii="Times New Roman" w:eastAsia="SimSun" w:hAnsi="Times New Roman"/>
          <w:b/>
          <w:lang w:val="nl-NL"/>
        </w:rPr>
      </w:pPr>
      <w:r w:rsidRPr="001D757A">
        <w:rPr>
          <w:rFonts w:ascii="Times New Roman" w:eastAsia="SimSun" w:hAnsi="Times New Roman"/>
          <w:b/>
          <w:lang w:val="nl-NL"/>
        </w:rPr>
        <w:t>Boeken</w:t>
      </w:r>
    </w:p>
    <w:p w:rsidR="00FC15C1" w:rsidRPr="001D757A" w:rsidRDefault="005B45A5" w:rsidP="00050228">
      <w:pPr>
        <w:autoSpaceDE w:val="0"/>
        <w:autoSpaceDN w:val="0"/>
        <w:adjustRightInd w:val="0"/>
        <w:spacing w:line="360" w:lineRule="auto"/>
        <w:rPr>
          <w:sz w:val="22"/>
          <w:szCs w:val="22"/>
          <w:lang w:eastAsia="zh-CN"/>
        </w:rPr>
      </w:pPr>
      <w:r w:rsidRPr="001D757A">
        <w:rPr>
          <w:sz w:val="22"/>
          <w:szCs w:val="22"/>
        </w:rPr>
        <w:t xml:space="preserve">Achaibersing, R.D. </w:t>
      </w:r>
      <w:r w:rsidR="00FC15C1" w:rsidRPr="001D757A">
        <w:rPr>
          <w:sz w:val="22"/>
          <w:szCs w:val="22"/>
        </w:rPr>
        <w:t xml:space="preserve">&amp; Esseboom, C. (2010). </w:t>
      </w:r>
      <w:r w:rsidR="00FC15C1" w:rsidRPr="001D757A">
        <w:rPr>
          <w:i/>
          <w:sz w:val="22"/>
          <w:szCs w:val="22"/>
        </w:rPr>
        <w:t>Financiële informatie en comptabiliteit.</w:t>
      </w:r>
      <w:r w:rsidR="00FC15C1" w:rsidRPr="001D757A">
        <w:rPr>
          <w:sz w:val="22"/>
          <w:szCs w:val="22"/>
        </w:rPr>
        <w:t xml:space="preserve"> Druk: Ridderprint, </w:t>
      </w:r>
      <w:proofErr w:type="spellStart"/>
      <w:r w:rsidR="00FC15C1" w:rsidRPr="001D757A">
        <w:rPr>
          <w:sz w:val="22"/>
          <w:szCs w:val="22"/>
        </w:rPr>
        <w:t>Ridderkerk</w:t>
      </w:r>
      <w:proofErr w:type="spellEnd"/>
      <w:r w:rsidR="00FC15C1" w:rsidRPr="001D757A">
        <w:rPr>
          <w:sz w:val="22"/>
          <w:szCs w:val="22"/>
        </w:rPr>
        <w:t>.</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spacing w:line="360" w:lineRule="auto"/>
        <w:rPr>
          <w:sz w:val="22"/>
          <w:szCs w:val="22"/>
          <w:lang w:eastAsia="zh-CN"/>
        </w:rPr>
      </w:pPr>
      <w:r w:rsidRPr="001D757A">
        <w:rPr>
          <w:sz w:val="22"/>
          <w:szCs w:val="22"/>
        </w:rPr>
        <w:t>Epe</w:t>
      </w:r>
      <w:r w:rsidRPr="001D757A">
        <w:rPr>
          <w:rFonts w:hint="eastAsia"/>
          <w:sz w:val="22"/>
          <w:szCs w:val="22"/>
        </w:rPr>
        <w:t xml:space="preserve">, </w:t>
      </w:r>
      <w:r w:rsidRPr="001D757A">
        <w:rPr>
          <w:sz w:val="22"/>
          <w:szCs w:val="22"/>
        </w:rPr>
        <w:t>P. &amp; Koetzier,</w:t>
      </w:r>
      <w:r w:rsidRPr="001D757A">
        <w:rPr>
          <w:rFonts w:hint="eastAsia"/>
          <w:sz w:val="22"/>
          <w:szCs w:val="22"/>
        </w:rPr>
        <w:t xml:space="preserve"> </w:t>
      </w:r>
      <w:r w:rsidRPr="001D757A">
        <w:rPr>
          <w:sz w:val="22"/>
          <w:szCs w:val="22"/>
        </w:rPr>
        <w:t xml:space="preserve">W.(2011). </w:t>
      </w:r>
      <w:r w:rsidRPr="001D757A">
        <w:rPr>
          <w:i/>
          <w:sz w:val="22"/>
          <w:szCs w:val="22"/>
        </w:rPr>
        <w:t>Jaarverslaggeving</w:t>
      </w:r>
      <w:r w:rsidRPr="001D757A">
        <w:rPr>
          <w:sz w:val="22"/>
          <w:szCs w:val="22"/>
        </w:rPr>
        <w:t xml:space="preserve">. </w:t>
      </w:r>
      <w:proofErr w:type="spellStart"/>
      <w:proofErr w:type="gramStart"/>
      <w:r w:rsidRPr="001D757A">
        <w:rPr>
          <w:sz w:val="22"/>
          <w:szCs w:val="22"/>
        </w:rPr>
        <w:t>Noordhoff</w:t>
      </w:r>
      <w:proofErr w:type="spellEnd"/>
      <w:r w:rsidRPr="001D757A">
        <w:rPr>
          <w:rFonts w:hint="eastAsia"/>
          <w:sz w:val="22"/>
          <w:szCs w:val="22"/>
          <w:lang w:eastAsia="zh-CN"/>
        </w:rPr>
        <w:t xml:space="preserve">  </w:t>
      </w:r>
      <w:proofErr w:type="gramEnd"/>
      <w:r w:rsidRPr="001D757A">
        <w:rPr>
          <w:sz w:val="22"/>
          <w:szCs w:val="22"/>
        </w:rPr>
        <w:t xml:space="preserve">Uitgevers </w:t>
      </w:r>
      <w:r w:rsidRPr="001D757A">
        <w:rPr>
          <w:rFonts w:hint="eastAsia"/>
          <w:sz w:val="22"/>
          <w:szCs w:val="22"/>
          <w:lang w:eastAsia="zh-CN"/>
        </w:rPr>
        <w:t>B.V.</w:t>
      </w:r>
      <w:r w:rsidRPr="001D757A">
        <w:rPr>
          <w:rFonts w:hint="eastAsia"/>
          <w:sz w:val="22"/>
          <w:szCs w:val="22"/>
        </w:rPr>
        <w:t xml:space="preserve"> </w:t>
      </w:r>
    </w:p>
    <w:p w:rsidR="00FC15C1" w:rsidRPr="001D757A" w:rsidRDefault="00FC15C1" w:rsidP="00050228">
      <w:pPr>
        <w:pStyle w:val="NoSpacing"/>
        <w:spacing w:line="360" w:lineRule="auto"/>
        <w:rPr>
          <w:rFonts w:eastAsiaTheme="minorEastAsia"/>
          <w:lang w:val="nl-NL" w:eastAsia="zh-CN"/>
        </w:rPr>
      </w:pPr>
    </w:p>
    <w:p w:rsidR="00FC15C1" w:rsidRPr="001D757A" w:rsidRDefault="00FC15C1" w:rsidP="00050228">
      <w:pPr>
        <w:pStyle w:val="NoSpacing"/>
        <w:spacing w:line="360" w:lineRule="auto"/>
        <w:rPr>
          <w:rFonts w:ascii="Times New Roman" w:eastAsia="SimSun" w:hAnsi="Times New Roman"/>
          <w:lang w:val="nl-NL" w:eastAsia="zh-CN"/>
        </w:rPr>
      </w:pPr>
      <w:r w:rsidRPr="001D757A">
        <w:rPr>
          <w:rFonts w:ascii="Times New Roman" w:eastAsia="SimSun" w:hAnsi="Times New Roman"/>
          <w:lang w:val="nl-NL"/>
        </w:rPr>
        <w:t xml:space="preserve">Ernst &amp; Young. (2012). </w:t>
      </w:r>
      <w:r w:rsidRPr="001D757A">
        <w:rPr>
          <w:rFonts w:ascii="Times New Roman" w:eastAsia="SimSun" w:hAnsi="Times New Roman"/>
          <w:i/>
          <w:lang w:val="nl-NL"/>
        </w:rPr>
        <w:t>Handboek jaarrekening 2012: Toepassing van de Nederlandse wet- en regelgeving en IFRS.</w:t>
      </w:r>
      <w:r w:rsidRPr="001D757A">
        <w:rPr>
          <w:rFonts w:ascii="Times New Roman" w:eastAsia="SimSun" w:hAnsi="Times New Roman"/>
          <w:lang w:val="nl-NL"/>
        </w:rPr>
        <w:t xml:space="preserve"> </w:t>
      </w:r>
      <w:proofErr w:type="spellStart"/>
      <w:r w:rsidRPr="001D757A">
        <w:rPr>
          <w:rFonts w:ascii="Times New Roman" w:eastAsia="SimSun" w:hAnsi="Times New Roman"/>
          <w:lang w:val="nl-NL"/>
        </w:rPr>
        <w:t>Kluwer</w:t>
      </w:r>
      <w:proofErr w:type="spellEnd"/>
      <w:r w:rsidRPr="001D757A">
        <w:rPr>
          <w:rFonts w:ascii="Times New Roman" w:eastAsia="SimSun" w:hAnsi="Times New Roman"/>
          <w:lang w:val="nl-NL"/>
        </w:rPr>
        <w:t>.</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spacing w:line="360" w:lineRule="auto"/>
        <w:rPr>
          <w:rFonts w:ascii="Verdana" w:hAnsi="Verdana" w:cs="SimSun"/>
          <w:sz w:val="22"/>
          <w:szCs w:val="22"/>
          <w:lang w:eastAsia="zh-CN"/>
        </w:rPr>
      </w:pPr>
      <w:proofErr w:type="spellStart"/>
      <w:r w:rsidRPr="001D757A">
        <w:rPr>
          <w:sz w:val="22"/>
          <w:szCs w:val="22"/>
          <w:lang w:eastAsia="zh-CN"/>
        </w:rPr>
        <w:t>Hoogendoorn</w:t>
      </w:r>
      <w:proofErr w:type="spellEnd"/>
      <w:r w:rsidRPr="001D757A">
        <w:rPr>
          <w:sz w:val="22"/>
          <w:szCs w:val="22"/>
          <w:lang w:eastAsia="zh-CN"/>
        </w:rPr>
        <w:t>, M. N.</w:t>
      </w:r>
      <w:r w:rsidRPr="001D757A">
        <w:rPr>
          <w:rFonts w:hint="eastAsia"/>
          <w:sz w:val="22"/>
          <w:szCs w:val="22"/>
          <w:lang w:eastAsia="zh-CN"/>
        </w:rPr>
        <w:t xml:space="preserve"> (2004). </w:t>
      </w:r>
      <w:r w:rsidRPr="001D757A">
        <w:rPr>
          <w:i/>
          <w:sz w:val="22"/>
          <w:szCs w:val="22"/>
          <w:lang w:eastAsia="zh-CN"/>
        </w:rPr>
        <w:t>Externe verslaggeving in theorie en praktijk</w:t>
      </w:r>
      <w:r w:rsidRPr="001D757A">
        <w:rPr>
          <w:rFonts w:hint="eastAsia"/>
          <w:i/>
          <w:sz w:val="22"/>
          <w:szCs w:val="22"/>
          <w:lang w:eastAsia="zh-CN"/>
        </w:rPr>
        <w:t xml:space="preserve">/1. </w:t>
      </w:r>
      <w:proofErr w:type="spellStart"/>
      <w:r w:rsidRPr="001D757A">
        <w:rPr>
          <w:sz w:val="22"/>
          <w:szCs w:val="22"/>
          <w:lang w:eastAsia="zh-CN"/>
        </w:rPr>
        <w:t>Convoy</w:t>
      </w:r>
      <w:proofErr w:type="spellEnd"/>
      <w:r w:rsidRPr="001D757A">
        <w:rPr>
          <w:sz w:val="22"/>
          <w:szCs w:val="22"/>
          <w:lang w:eastAsia="zh-CN"/>
        </w:rPr>
        <w:t xml:space="preserve"> Uitgevers B</w:t>
      </w:r>
      <w:r w:rsidRPr="001D757A">
        <w:rPr>
          <w:rFonts w:hint="eastAsia"/>
          <w:sz w:val="22"/>
          <w:szCs w:val="22"/>
          <w:lang w:eastAsia="zh-CN"/>
        </w:rPr>
        <w:t>.V.</w:t>
      </w:r>
    </w:p>
    <w:p w:rsidR="00FC15C1" w:rsidRPr="001D757A" w:rsidRDefault="00FC15C1" w:rsidP="00050228">
      <w:pPr>
        <w:pStyle w:val="NoSpacing"/>
        <w:spacing w:line="360" w:lineRule="auto"/>
        <w:rPr>
          <w:rFonts w:ascii="Times New Roman" w:eastAsia="SimSun" w:hAnsi="Times New Roman"/>
          <w:lang w:val="nl-NL" w:eastAsia="zh-CN"/>
        </w:rPr>
      </w:pPr>
    </w:p>
    <w:p w:rsidR="00FC15C1" w:rsidRPr="001D757A" w:rsidRDefault="005B45A5" w:rsidP="00050228">
      <w:pPr>
        <w:pStyle w:val="NoSpacing"/>
        <w:spacing w:line="360" w:lineRule="auto"/>
        <w:rPr>
          <w:rFonts w:ascii="Times New Roman" w:eastAsia="SimSun" w:hAnsi="Times New Roman"/>
          <w:lang w:val="nl-NL" w:eastAsia="zh-CN"/>
        </w:rPr>
      </w:pPr>
      <w:proofErr w:type="spellStart"/>
      <w:r w:rsidRPr="001D757A">
        <w:rPr>
          <w:rFonts w:ascii="Times New Roman" w:eastAsia="SimSun" w:hAnsi="Times New Roman"/>
          <w:lang w:val="nl-NL" w:eastAsia="zh-CN"/>
        </w:rPr>
        <w:t>Lembre</w:t>
      </w:r>
      <w:proofErr w:type="spellEnd"/>
      <w:r w:rsidRPr="001D757A">
        <w:rPr>
          <w:rFonts w:ascii="Times New Roman" w:eastAsia="SimSun" w:hAnsi="Times New Roman"/>
          <w:lang w:val="nl-NL" w:eastAsia="zh-CN"/>
        </w:rPr>
        <w:t>, de, E.</w:t>
      </w:r>
      <w:r w:rsidR="00FC15C1" w:rsidRPr="001D757A">
        <w:rPr>
          <w:rFonts w:ascii="Times New Roman" w:eastAsia="SimSun" w:hAnsi="Times New Roman"/>
          <w:lang w:val="nl-NL" w:eastAsia="zh-CN"/>
        </w:rPr>
        <w:t xml:space="preserve"> &amp; </w:t>
      </w:r>
      <w:proofErr w:type="spellStart"/>
      <w:r w:rsidR="00FC15C1" w:rsidRPr="001D757A">
        <w:rPr>
          <w:rFonts w:ascii="Times New Roman" w:eastAsia="SimSun" w:hAnsi="Times New Roman"/>
          <w:lang w:val="nl-NL" w:eastAsia="zh-CN"/>
        </w:rPr>
        <w:t>Podevijn</w:t>
      </w:r>
      <w:proofErr w:type="spellEnd"/>
      <w:proofErr w:type="gramStart"/>
      <w:r w:rsidR="00FC15C1" w:rsidRPr="001D757A">
        <w:rPr>
          <w:rFonts w:ascii="Times New Roman" w:eastAsia="SimSun" w:hAnsi="Times New Roman"/>
          <w:lang w:val="nl-NL" w:eastAsia="zh-CN"/>
        </w:rPr>
        <w:t>,S.</w:t>
      </w:r>
      <w:proofErr w:type="gramEnd"/>
      <w:r w:rsidR="00FC15C1" w:rsidRPr="001D757A">
        <w:rPr>
          <w:rFonts w:ascii="Times New Roman" w:eastAsia="SimSun" w:hAnsi="Times New Roman"/>
          <w:lang w:val="nl-NL" w:eastAsia="zh-CN"/>
        </w:rPr>
        <w:t xml:space="preserve"> (2007). </w:t>
      </w:r>
      <w:r w:rsidR="00FC15C1" w:rsidRPr="001D757A">
        <w:rPr>
          <w:rFonts w:ascii="Times New Roman" w:eastAsia="SimSun" w:hAnsi="Times New Roman"/>
          <w:i/>
          <w:lang w:val="nl-NL" w:eastAsia="zh-CN"/>
        </w:rPr>
        <w:t>Consolidatie zakboekje</w:t>
      </w:r>
      <w:r w:rsidR="00FC15C1" w:rsidRPr="001D757A">
        <w:rPr>
          <w:rFonts w:ascii="Times New Roman" w:eastAsia="SimSun" w:hAnsi="Times New Roman"/>
          <w:lang w:val="nl-NL" w:eastAsia="zh-CN"/>
        </w:rPr>
        <w:t xml:space="preserve">. </w:t>
      </w:r>
      <w:proofErr w:type="spellStart"/>
      <w:r w:rsidR="00FC15C1" w:rsidRPr="001D757A">
        <w:rPr>
          <w:rFonts w:ascii="Times New Roman" w:eastAsia="SimSun" w:hAnsi="Times New Roman"/>
          <w:lang w:val="nl-NL" w:eastAsia="zh-CN"/>
        </w:rPr>
        <w:t>Kluwer</w:t>
      </w:r>
      <w:proofErr w:type="spellEnd"/>
      <w:r w:rsidR="00FC15C1" w:rsidRPr="001D757A">
        <w:rPr>
          <w:rFonts w:ascii="Times New Roman" w:eastAsia="SimSun" w:hAnsi="Times New Roman"/>
          <w:lang w:val="nl-NL" w:eastAsia="zh-CN"/>
        </w:rPr>
        <w:t>.</w:t>
      </w:r>
    </w:p>
    <w:p w:rsidR="00FC15C1" w:rsidRPr="001D757A" w:rsidRDefault="00FC15C1" w:rsidP="00050228">
      <w:pPr>
        <w:spacing w:line="360" w:lineRule="auto"/>
        <w:rPr>
          <w:sz w:val="22"/>
          <w:szCs w:val="22"/>
          <w:lang w:eastAsia="zh-CN"/>
        </w:rPr>
      </w:pPr>
    </w:p>
    <w:p w:rsidR="00FC15C1" w:rsidRPr="001D757A" w:rsidRDefault="00FC15C1" w:rsidP="00050228">
      <w:pPr>
        <w:spacing w:line="360" w:lineRule="auto"/>
        <w:rPr>
          <w:sz w:val="22"/>
          <w:szCs w:val="22"/>
          <w:lang w:eastAsia="zh-CN"/>
        </w:rPr>
      </w:pPr>
      <w:proofErr w:type="spellStart"/>
      <w:r w:rsidRPr="001D757A">
        <w:rPr>
          <w:rFonts w:hint="eastAsia"/>
          <w:sz w:val="22"/>
          <w:szCs w:val="22"/>
          <w:lang w:eastAsia="zh-CN"/>
        </w:rPr>
        <w:t>Ots</w:t>
      </w:r>
      <w:proofErr w:type="spellEnd"/>
      <w:r w:rsidRPr="001D757A">
        <w:rPr>
          <w:rFonts w:hint="eastAsia"/>
          <w:sz w:val="22"/>
          <w:szCs w:val="22"/>
          <w:lang w:eastAsia="zh-CN"/>
        </w:rPr>
        <w:t xml:space="preserve">, H.J. (2004). </w:t>
      </w:r>
      <w:r w:rsidRPr="001D757A">
        <w:rPr>
          <w:rFonts w:hint="eastAsia"/>
          <w:i/>
          <w:sz w:val="22"/>
          <w:szCs w:val="22"/>
          <w:lang w:eastAsia="zh-CN"/>
        </w:rPr>
        <w:t xml:space="preserve">Externe </w:t>
      </w:r>
      <w:proofErr w:type="spellStart"/>
      <w:r w:rsidRPr="001D757A">
        <w:rPr>
          <w:rFonts w:hint="eastAsia"/>
          <w:i/>
          <w:sz w:val="22"/>
          <w:szCs w:val="22"/>
          <w:lang w:eastAsia="zh-CN"/>
        </w:rPr>
        <w:t>financiele</w:t>
      </w:r>
      <w:proofErr w:type="spellEnd"/>
      <w:r w:rsidRPr="001D757A">
        <w:rPr>
          <w:rFonts w:hint="eastAsia"/>
          <w:i/>
          <w:sz w:val="22"/>
          <w:szCs w:val="22"/>
          <w:lang w:eastAsia="zh-CN"/>
        </w:rPr>
        <w:t xml:space="preserve"> verslaggeving</w:t>
      </w:r>
      <w:r w:rsidRPr="001D757A">
        <w:rPr>
          <w:rFonts w:hint="eastAsia"/>
          <w:sz w:val="22"/>
          <w:szCs w:val="22"/>
          <w:lang w:eastAsia="zh-CN"/>
        </w:rPr>
        <w:t xml:space="preserve">. </w:t>
      </w:r>
      <w:proofErr w:type="spellStart"/>
      <w:r w:rsidRPr="001D757A">
        <w:rPr>
          <w:sz w:val="22"/>
          <w:szCs w:val="22"/>
          <w:lang w:eastAsia="zh-CN"/>
        </w:rPr>
        <w:t>Pearson</w:t>
      </w:r>
      <w:proofErr w:type="spellEnd"/>
      <w:r w:rsidRPr="001D757A">
        <w:rPr>
          <w:sz w:val="22"/>
          <w:szCs w:val="22"/>
          <w:lang w:eastAsia="zh-CN"/>
        </w:rPr>
        <w:t xml:space="preserve"> Benelux B.V.</w:t>
      </w:r>
    </w:p>
    <w:p w:rsidR="00FC15C1" w:rsidRPr="001D757A" w:rsidRDefault="00FC15C1" w:rsidP="00050228">
      <w:pPr>
        <w:pStyle w:val="NoSpacing"/>
        <w:spacing w:line="360" w:lineRule="auto"/>
        <w:rPr>
          <w:rFonts w:ascii="Times New Roman" w:eastAsia="SimSun" w:hAnsi="Times New Roman"/>
          <w:lang w:val="nl-NL" w:eastAsia="zh-CN"/>
        </w:rPr>
      </w:pPr>
    </w:p>
    <w:p w:rsidR="00FC15C1" w:rsidRPr="001D757A" w:rsidRDefault="00FC15C1" w:rsidP="00050228">
      <w:pPr>
        <w:autoSpaceDE w:val="0"/>
        <w:autoSpaceDN w:val="0"/>
        <w:adjustRightInd w:val="0"/>
        <w:spacing w:line="360" w:lineRule="auto"/>
        <w:rPr>
          <w:sz w:val="22"/>
          <w:szCs w:val="22"/>
        </w:rPr>
      </w:pPr>
      <w:proofErr w:type="spellStart"/>
      <w:r w:rsidRPr="001D757A">
        <w:rPr>
          <w:sz w:val="22"/>
          <w:szCs w:val="22"/>
        </w:rPr>
        <w:t>Vergoossen</w:t>
      </w:r>
      <w:proofErr w:type="spellEnd"/>
      <w:r w:rsidRPr="001D757A">
        <w:rPr>
          <w:sz w:val="22"/>
          <w:szCs w:val="22"/>
        </w:rPr>
        <w:t xml:space="preserve">, R.G.A. (2010). </w:t>
      </w:r>
      <w:r w:rsidRPr="001D757A">
        <w:rPr>
          <w:i/>
          <w:sz w:val="22"/>
          <w:szCs w:val="22"/>
        </w:rPr>
        <w:t>De nieuwe jaarverslaggeving</w:t>
      </w:r>
      <w:r w:rsidRPr="001D757A">
        <w:rPr>
          <w:sz w:val="22"/>
          <w:szCs w:val="22"/>
        </w:rPr>
        <w:t xml:space="preserve">. </w:t>
      </w:r>
      <w:proofErr w:type="spellStart"/>
      <w:r w:rsidRPr="001D757A">
        <w:rPr>
          <w:sz w:val="22"/>
          <w:szCs w:val="22"/>
        </w:rPr>
        <w:t>Kluwer</w:t>
      </w:r>
      <w:proofErr w:type="spellEnd"/>
      <w:r w:rsidRPr="001D757A">
        <w:rPr>
          <w:sz w:val="22"/>
          <w:szCs w:val="22"/>
        </w:rPr>
        <w:t>.</w:t>
      </w:r>
    </w:p>
    <w:p w:rsidR="00FC15C1" w:rsidRPr="001D757A" w:rsidRDefault="00FC15C1" w:rsidP="00050228">
      <w:pPr>
        <w:autoSpaceDE w:val="0"/>
        <w:autoSpaceDN w:val="0"/>
        <w:adjustRightInd w:val="0"/>
        <w:spacing w:line="360" w:lineRule="auto"/>
        <w:rPr>
          <w:rFonts w:ascii="Arial" w:hAnsi="Arial" w:cs="Arial"/>
          <w:sz w:val="22"/>
          <w:szCs w:val="22"/>
        </w:rPr>
      </w:pPr>
    </w:p>
    <w:p w:rsidR="00FC15C1" w:rsidRPr="001D757A" w:rsidRDefault="005B45A5" w:rsidP="00050228">
      <w:pPr>
        <w:autoSpaceDE w:val="0"/>
        <w:autoSpaceDN w:val="0"/>
        <w:adjustRightInd w:val="0"/>
        <w:spacing w:line="360" w:lineRule="auto"/>
        <w:rPr>
          <w:sz w:val="22"/>
          <w:szCs w:val="22"/>
        </w:rPr>
      </w:pPr>
      <w:proofErr w:type="spellStart"/>
      <w:r w:rsidRPr="001D757A">
        <w:rPr>
          <w:sz w:val="22"/>
          <w:szCs w:val="22"/>
        </w:rPr>
        <w:t>Vergoossen</w:t>
      </w:r>
      <w:proofErr w:type="spellEnd"/>
      <w:r w:rsidRPr="001D757A">
        <w:rPr>
          <w:sz w:val="22"/>
          <w:szCs w:val="22"/>
        </w:rPr>
        <w:t xml:space="preserve">, R.G. A. </w:t>
      </w:r>
      <w:r w:rsidR="00FC15C1" w:rsidRPr="001D757A">
        <w:rPr>
          <w:sz w:val="22"/>
          <w:szCs w:val="22"/>
        </w:rPr>
        <w:t xml:space="preserve">&amp; Auke, de, B. (2005). </w:t>
      </w:r>
      <w:r w:rsidR="00FC15C1" w:rsidRPr="001D757A">
        <w:rPr>
          <w:i/>
          <w:sz w:val="22"/>
          <w:szCs w:val="22"/>
        </w:rPr>
        <w:t>Externe financiële verslaggeving: jaarrekeningbeleid in beweging</w:t>
      </w:r>
      <w:r w:rsidR="00FC15C1" w:rsidRPr="001D757A">
        <w:rPr>
          <w:sz w:val="22"/>
          <w:szCs w:val="22"/>
        </w:rPr>
        <w:t xml:space="preserve">. </w:t>
      </w:r>
      <w:proofErr w:type="spellStart"/>
      <w:r w:rsidR="00FC15C1" w:rsidRPr="001D757A">
        <w:rPr>
          <w:sz w:val="22"/>
          <w:szCs w:val="22"/>
        </w:rPr>
        <w:t>Kluwer</w:t>
      </w:r>
      <w:proofErr w:type="spellEnd"/>
      <w:r w:rsidR="00FC15C1" w:rsidRPr="001D757A">
        <w:rPr>
          <w:sz w:val="22"/>
          <w:szCs w:val="22"/>
        </w:rPr>
        <w:t>.</w:t>
      </w:r>
    </w:p>
    <w:p w:rsidR="00FC15C1" w:rsidRPr="001D757A" w:rsidRDefault="00FC15C1" w:rsidP="00050228">
      <w:pPr>
        <w:autoSpaceDE w:val="0"/>
        <w:autoSpaceDN w:val="0"/>
        <w:adjustRightInd w:val="0"/>
        <w:spacing w:line="360" w:lineRule="auto"/>
        <w:rPr>
          <w:sz w:val="22"/>
          <w:szCs w:val="22"/>
          <w:lang w:eastAsia="zh-CN"/>
        </w:rPr>
      </w:pPr>
    </w:p>
    <w:p w:rsidR="00FC15C1" w:rsidRPr="001D757A" w:rsidRDefault="00FC15C1" w:rsidP="00050228">
      <w:pPr>
        <w:pStyle w:val="NoSpacing"/>
        <w:spacing w:line="360" w:lineRule="auto"/>
        <w:rPr>
          <w:rFonts w:ascii="Times New Roman" w:eastAsia="SimSun" w:hAnsi="Times New Roman"/>
          <w:lang w:val="nl-NL"/>
        </w:rPr>
      </w:pPr>
      <w:r w:rsidRPr="001D757A">
        <w:rPr>
          <w:rFonts w:ascii="Times New Roman" w:eastAsia="SimSun" w:hAnsi="Times New Roman"/>
          <w:lang w:val="nl-NL"/>
        </w:rPr>
        <w:t xml:space="preserve">Westra, B. (2009). </w:t>
      </w:r>
      <w:r w:rsidRPr="001D757A">
        <w:rPr>
          <w:rFonts w:ascii="Times New Roman" w:eastAsia="SimSun" w:hAnsi="Times New Roman"/>
          <w:i/>
          <w:lang w:val="nl-NL"/>
        </w:rPr>
        <w:t>Compendium Accountancy: wet- en regelgeving</w:t>
      </w:r>
      <w:r w:rsidRPr="001D757A">
        <w:rPr>
          <w:rFonts w:ascii="Times New Roman" w:eastAsia="SimSun" w:hAnsi="Times New Roman"/>
          <w:lang w:val="nl-NL"/>
        </w:rPr>
        <w:t xml:space="preserve">. Amsterdam: </w:t>
      </w:r>
      <w:proofErr w:type="spellStart"/>
      <w:r w:rsidRPr="001D757A">
        <w:rPr>
          <w:rFonts w:ascii="Times New Roman" w:eastAsia="SimSun" w:hAnsi="Times New Roman"/>
          <w:lang w:val="nl-NL"/>
        </w:rPr>
        <w:t>Pentagan</w:t>
      </w:r>
      <w:proofErr w:type="spellEnd"/>
      <w:r w:rsidRPr="001D757A">
        <w:rPr>
          <w:rFonts w:ascii="Times New Roman" w:eastAsia="SimSun" w:hAnsi="Times New Roman"/>
          <w:lang w:val="nl-NL"/>
        </w:rPr>
        <w:t xml:space="preserve"> </w:t>
      </w:r>
      <w:proofErr w:type="spellStart"/>
      <w:r w:rsidRPr="001D757A">
        <w:rPr>
          <w:rFonts w:ascii="Times New Roman" w:eastAsia="SimSun" w:hAnsi="Times New Roman"/>
          <w:lang w:val="nl-NL"/>
        </w:rPr>
        <w:t>Publicing</w:t>
      </w:r>
      <w:proofErr w:type="spellEnd"/>
      <w:r w:rsidRPr="001D757A">
        <w:rPr>
          <w:rFonts w:ascii="Times New Roman" w:eastAsia="SimSun" w:hAnsi="Times New Roman"/>
          <w:lang w:val="nl-NL"/>
        </w:rPr>
        <w:t>.</w:t>
      </w:r>
    </w:p>
    <w:p w:rsidR="00FC15C1" w:rsidRPr="001D757A" w:rsidRDefault="00FC15C1" w:rsidP="00050228">
      <w:pPr>
        <w:spacing w:line="360" w:lineRule="auto"/>
        <w:rPr>
          <w:sz w:val="22"/>
          <w:szCs w:val="22"/>
          <w:lang w:eastAsia="zh-CN"/>
        </w:rPr>
      </w:pPr>
    </w:p>
    <w:p w:rsidR="007E4122" w:rsidRPr="001D757A" w:rsidRDefault="007E4122" w:rsidP="00050228">
      <w:pPr>
        <w:spacing w:line="360" w:lineRule="auto"/>
        <w:rPr>
          <w:b/>
          <w:sz w:val="22"/>
          <w:szCs w:val="22"/>
          <w:lang w:eastAsia="zh-CN"/>
        </w:rPr>
      </w:pPr>
      <w:r w:rsidRPr="001D757A">
        <w:rPr>
          <w:b/>
          <w:sz w:val="22"/>
          <w:szCs w:val="22"/>
          <w:lang w:eastAsia="zh-CN"/>
        </w:rPr>
        <w:t>Scriptie</w:t>
      </w:r>
    </w:p>
    <w:p w:rsidR="00FC15C1" w:rsidRPr="001D757A" w:rsidRDefault="00FC15C1" w:rsidP="00050228">
      <w:pPr>
        <w:autoSpaceDE w:val="0"/>
        <w:autoSpaceDN w:val="0"/>
        <w:adjustRightInd w:val="0"/>
        <w:spacing w:line="360" w:lineRule="auto"/>
        <w:rPr>
          <w:sz w:val="22"/>
          <w:szCs w:val="22"/>
          <w:lang w:val="en-US" w:eastAsia="zh-CN"/>
        </w:rPr>
      </w:pPr>
      <w:proofErr w:type="spellStart"/>
      <w:r w:rsidRPr="001D757A">
        <w:rPr>
          <w:rFonts w:hint="eastAsia"/>
          <w:sz w:val="22"/>
          <w:szCs w:val="22"/>
          <w:lang w:eastAsia="zh-CN"/>
        </w:rPr>
        <w:t>Richardson</w:t>
      </w:r>
      <w:proofErr w:type="spellEnd"/>
      <w:r w:rsidRPr="001D757A">
        <w:rPr>
          <w:rFonts w:hint="eastAsia"/>
          <w:sz w:val="22"/>
          <w:szCs w:val="22"/>
          <w:lang w:eastAsia="zh-CN"/>
        </w:rPr>
        <w:t xml:space="preserve">, S.A., </w:t>
      </w:r>
      <w:proofErr w:type="spellStart"/>
      <w:r w:rsidRPr="001D757A">
        <w:rPr>
          <w:rFonts w:hint="eastAsia"/>
          <w:sz w:val="22"/>
          <w:szCs w:val="22"/>
          <w:lang w:eastAsia="zh-CN"/>
        </w:rPr>
        <w:t>Sloan</w:t>
      </w:r>
      <w:proofErr w:type="spellEnd"/>
      <w:r w:rsidRPr="001D757A">
        <w:rPr>
          <w:rFonts w:hint="eastAsia"/>
          <w:sz w:val="22"/>
          <w:szCs w:val="22"/>
          <w:lang w:eastAsia="zh-CN"/>
        </w:rPr>
        <w:t xml:space="preserve">, R.G., </w:t>
      </w:r>
      <w:proofErr w:type="spellStart"/>
      <w:r w:rsidRPr="001D757A">
        <w:rPr>
          <w:rFonts w:hint="eastAsia"/>
          <w:sz w:val="22"/>
          <w:szCs w:val="22"/>
          <w:lang w:eastAsia="zh-CN"/>
        </w:rPr>
        <w:t>Soliman</w:t>
      </w:r>
      <w:proofErr w:type="spellEnd"/>
      <w:r w:rsidRPr="001D757A">
        <w:rPr>
          <w:rFonts w:hint="eastAsia"/>
          <w:sz w:val="22"/>
          <w:szCs w:val="22"/>
          <w:lang w:eastAsia="zh-CN"/>
        </w:rPr>
        <w:t xml:space="preserve">, M.T. &amp; </w:t>
      </w:r>
      <w:proofErr w:type="spellStart"/>
      <w:r w:rsidRPr="001D757A">
        <w:rPr>
          <w:rFonts w:hint="eastAsia"/>
          <w:sz w:val="22"/>
          <w:szCs w:val="22"/>
          <w:lang w:eastAsia="zh-CN"/>
        </w:rPr>
        <w:t>Tuna</w:t>
      </w:r>
      <w:proofErr w:type="spellEnd"/>
      <w:r w:rsidRPr="001D757A">
        <w:rPr>
          <w:rFonts w:hint="eastAsia"/>
          <w:sz w:val="22"/>
          <w:szCs w:val="22"/>
          <w:lang w:eastAsia="zh-CN"/>
        </w:rPr>
        <w:t xml:space="preserve">, A.I. (2002). </w:t>
      </w:r>
      <w:proofErr w:type="gramStart"/>
      <w:r w:rsidRPr="001D757A">
        <w:rPr>
          <w:rFonts w:hint="eastAsia"/>
          <w:i/>
          <w:sz w:val="22"/>
          <w:szCs w:val="22"/>
          <w:lang w:val="en-US" w:eastAsia="zh-CN"/>
        </w:rPr>
        <w:t xml:space="preserve">Information </w:t>
      </w:r>
      <w:r w:rsidRPr="001D757A">
        <w:rPr>
          <w:i/>
          <w:sz w:val="22"/>
          <w:szCs w:val="22"/>
          <w:lang w:val="en-US" w:eastAsia="zh-CN"/>
        </w:rPr>
        <w:t>in Accruals about Earnings Persistence and Future Stock Returns</w:t>
      </w:r>
      <w:r w:rsidRPr="001D757A">
        <w:rPr>
          <w:rFonts w:hint="eastAsia"/>
          <w:sz w:val="22"/>
          <w:szCs w:val="22"/>
          <w:lang w:val="en-US" w:eastAsia="zh-CN"/>
        </w:rPr>
        <w:t xml:space="preserve">, </w:t>
      </w:r>
      <w:r w:rsidRPr="001D757A">
        <w:rPr>
          <w:sz w:val="22"/>
          <w:szCs w:val="22"/>
          <w:lang w:val="en-US" w:eastAsia="zh-CN"/>
        </w:rPr>
        <w:t>Working Paper, University of Pennsylvania and University of Michigan.</w:t>
      </w:r>
      <w:proofErr w:type="gramEnd"/>
      <w:r w:rsidRPr="001D757A">
        <w:rPr>
          <w:rFonts w:hint="eastAsia"/>
          <w:sz w:val="22"/>
          <w:szCs w:val="22"/>
          <w:lang w:val="en-US" w:eastAsia="zh-CN"/>
        </w:rPr>
        <w:t xml:space="preserve"> </w:t>
      </w:r>
    </w:p>
    <w:p w:rsidR="00FC15C1" w:rsidRPr="001D757A" w:rsidRDefault="00FC15C1" w:rsidP="00050228">
      <w:pPr>
        <w:spacing w:line="360" w:lineRule="auto"/>
        <w:rPr>
          <w:sz w:val="22"/>
          <w:szCs w:val="22"/>
          <w:lang w:val="en-US" w:eastAsia="zh-CN"/>
        </w:rPr>
      </w:pPr>
    </w:p>
    <w:p w:rsidR="00FC15C1" w:rsidRPr="001D757A" w:rsidRDefault="00FC15C1" w:rsidP="00050228">
      <w:pPr>
        <w:spacing w:line="360" w:lineRule="auto"/>
        <w:rPr>
          <w:sz w:val="22"/>
          <w:szCs w:val="22"/>
          <w:lang w:eastAsia="zh-CN"/>
        </w:rPr>
      </w:pPr>
      <w:proofErr w:type="spellStart"/>
      <w:r w:rsidRPr="001D757A">
        <w:rPr>
          <w:sz w:val="22"/>
          <w:szCs w:val="22"/>
          <w:lang w:eastAsia="zh-CN"/>
        </w:rPr>
        <w:t>Möhlmann</w:t>
      </w:r>
      <w:proofErr w:type="spellEnd"/>
      <w:r w:rsidRPr="001D757A">
        <w:rPr>
          <w:rFonts w:hint="eastAsia"/>
          <w:sz w:val="22"/>
          <w:szCs w:val="22"/>
          <w:lang w:eastAsia="zh-CN"/>
        </w:rPr>
        <w:t xml:space="preserve">, B. (2010). </w:t>
      </w:r>
      <w:r w:rsidRPr="001D757A">
        <w:rPr>
          <w:i/>
          <w:sz w:val="22"/>
          <w:szCs w:val="22"/>
          <w:lang w:eastAsia="zh-CN"/>
        </w:rPr>
        <w:t xml:space="preserve">Special </w:t>
      </w:r>
      <w:proofErr w:type="spellStart"/>
      <w:r w:rsidRPr="001D757A">
        <w:rPr>
          <w:i/>
          <w:sz w:val="22"/>
          <w:szCs w:val="22"/>
          <w:lang w:eastAsia="zh-CN"/>
        </w:rPr>
        <w:t>purpose</w:t>
      </w:r>
      <w:proofErr w:type="spellEnd"/>
      <w:r w:rsidRPr="001D757A">
        <w:rPr>
          <w:i/>
          <w:sz w:val="22"/>
          <w:szCs w:val="22"/>
          <w:lang w:eastAsia="zh-CN"/>
        </w:rPr>
        <w:t xml:space="preserve"> </w:t>
      </w:r>
      <w:proofErr w:type="spellStart"/>
      <w:r w:rsidRPr="001D757A">
        <w:rPr>
          <w:i/>
          <w:sz w:val="22"/>
          <w:szCs w:val="22"/>
          <w:lang w:eastAsia="zh-CN"/>
        </w:rPr>
        <w:t>entities</w:t>
      </w:r>
      <w:proofErr w:type="spellEnd"/>
      <w:r w:rsidRPr="001D757A">
        <w:rPr>
          <w:i/>
          <w:sz w:val="22"/>
          <w:szCs w:val="22"/>
          <w:lang w:eastAsia="zh-CN"/>
        </w:rPr>
        <w:t>: duidt verslaggeving op jaarrekeningbeleid?</w:t>
      </w:r>
      <w:r w:rsidRPr="001D757A">
        <w:rPr>
          <w:rFonts w:hint="eastAsia"/>
          <w:sz w:val="22"/>
          <w:szCs w:val="22"/>
          <w:lang w:eastAsia="zh-CN"/>
        </w:rPr>
        <w:t xml:space="preserve"> </w:t>
      </w:r>
      <w:r w:rsidR="00F44E12" w:rsidRPr="001D757A">
        <w:rPr>
          <w:rFonts w:hint="eastAsia"/>
          <w:sz w:val="22"/>
          <w:szCs w:val="22"/>
          <w:lang w:eastAsia="zh-CN"/>
        </w:rPr>
        <w:t>Scriptie</w:t>
      </w:r>
      <w:r w:rsidR="00F44E12" w:rsidRPr="001D757A">
        <w:rPr>
          <w:sz w:val="22"/>
          <w:szCs w:val="22"/>
          <w:lang w:eastAsia="zh-CN"/>
        </w:rPr>
        <w:t>, Erasmus universiteit.</w:t>
      </w:r>
    </w:p>
    <w:p w:rsidR="00FC15C1" w:rsidRPr="001D757A" w:rsidRDefault="00FC15C1" w:rsidP="00050228">
      <w:pPr>
        <w:spacing w:line="360" w:lineRule="auto"/>
        <w:rPr>
          <w:sz w:val="22"/>
          <w:szCs w:val="22"/>
          <w:lang w:eastAsia="zh-CN"/>
        </w:rPr>
      </w:pPr>
    </w:p>
    <w:p w:rsidR="00FC15C1" w:rsidRPr="001D757A" w:rsidRDefault="00FC15C1" w:rsidP="00050228">
      <w:pPr>
        <w:spacing w:line="360" w:lineRule="auto"/>
        <w:rPr>
          <w:sz w:val="22"/>
          <w:szCs w:val="22"/>
          <w:lang w:val="en-US" w:eastAsia="zh-CN"/>
        </w:rPr>
      </w:pPr>
      <w:proofErr w:type="spellStart"/>
      <w:r w:rsidRPr="001D757A">
        <w:rPr>
          <w:sz w:val="22"/>
          <w:szCs w:val="22"/>
          <w:lang w:eastAsia="zh-CN"/>
        </w:rPr>
        <w:t>Feng</w:t>
      </w:r>
      <w:proofErr w:type="spellEnd"/>
      <w:r w:rsidRPr="001D757A">
        <w:rPr>
          <w:sz w:val="22"/>
          <w:szCs w:val="22"/>
          <w:lang w:eastAsia="zh-CN"/>
        </w:rPr>
        <w:t xml:space="preserve">, M., </w:t>
      </w:r>
      <w:proofErr w:type="spellStart"/>
      <w:r w:rsidR="00103616" w:rsidRPr="001D757A">
        <w:rPr>
          <w:rFonts w:hint="eastAsia"/>
          <w:sz w:val="22"/>
          <w:szCs w:val="22"/>
          <w:lang w:eastAsia="zh-CN"/>
        </w:rPr>
        <w:t>Gramlich</w:t>
      </w:r>
      <w:proofErr w:type="spellEnd"/>
      <w:r w:rsidR="00103616" w:rsidRPr="001D757A">
        <w:rPr>
          <w:rFonts w:hint="eastAsia"/>
          <w:sz w:val="22"/>
          <w:szCs w:val="22"/>
          <w:lang w:eastAsia="zh-CN"/>
        </w:rPr>
        <w:t>, J.D.</w:t>
      </w:r>
      <w:r w:rsidRPr="001D757A">
        <w:rPr>
          <w:rFonts w:hint="eastAsia"/>
          <w:sz w:val="22"/>
          <w:szCs w:val="22"/>
          <w:lang w:eastAsia="zh-CN"/>
        </w:rPr>
        <w:t xml:space="preserve"> &amp; </w:t>
      </w:r>
      <w:proofErr w:type="spellStart"/>
      <w:r w:rsidRPr="001D757A">
        <w:rPr>
          <w:rFonts w:hint="eastAsia"/>
          <w:sz w:val="22"/>
          <w:szCs w:val="22"/>
          <w:lang w:eastAsia="zh-CN"/>
        </w:rPr>
        <w:t>Gupta</w:t>
      </w:r>
      <w:proofErr w:type="spellEnd"/>
      <w:r w:rsidRPr="001D757A">
        <w:rPr>
          <w:rFonts w:hint="eastAsia"/>
          <w:sz w:val="22"/>
          <w:szCs w:val="22"/>
          <w:lang w:eastAsia="zh-CN"/>
        </w:rPr>
        <w:t xml:space="preserve">, S. (2006). </w:t>
      </w:r>
      <w:r w:rsidRPr="001D757A">
        <w:rPr>
          <w:i/>
          <w:sz w:val="22"/>
          <w:szCs w:val="22"/>
          <w:lang w:val="en-US" w:eastAsia="zh-CN"/>
        </w:rPr>
        <w:t>Special Purpose Entities: Empirical Evidence on Determinants and Earnings Managemen</w:t>
      </w:r>
      <w:r w:rsidRPr="001D757A">
        <w:rPr>
          <w:rFonts w:hint="eastAsia"/>
          <w:i/>
          <w:sz w:val="22"/>
          <w:szCs w:val="22"/>
          <w:lang w:val="en-US" w:eastAsia="zh-CN"/>
        </w:rPr>
        <w:t>t</w:t>
      </w:r>
      <w:r w:rsidRPr="001D757A">
        <w:rPr>
          <w:rFonts w:hint="eastAsia"/>
          <w:sz w:val="22"/>
          <w:szCs w:val="22"/>
          <w:lang w:val="en-US" w:eastAsia="zh-CN"/>
        </w:rPr>
        <w:t xml:space="preserve">, </w:t>
      </w:r>
      <w:r w:rsidRPr="001D757A">
        <w:rPr>
          <w:sz w:val="22"/>
          <w:szCs w:val="22"/>
          <w:lang w:val="en-US" w:eastAsia="zh-CN"/>
        </w:rPr>
        <w:t xml:space="preserve">Working Paper, </w:t>
      </w:r>
      <w:r w:rsidRPr="001D757A">
        <w:rPr>
          <w:i/>
          <w:sz w:val="22"/>
          <w:szCs w:val="22"/>
          <w:lang w:val="en-US" w:eastAsia="zh-CN"/>
        </w:rPr>
        <w:t>University of Pittsburgh.</w:t>
      </w:r>
    </w:p>
    <w:p w:rsidR="00FC15C1" w:rsidRPr="001D757A" w:rsidRDefault="00FC15C1" w:rsidP="00050228">
      <w:pPr>
        <w:spacing w:line="360" w:lineRule="auto"/>
        <w:rPr>
          <w:sz w:val="22"/>
          <w:szCs w:val="22"/>
          <w:lang w:val="en-US" w:eastAsia="zh-CN"/>
        </w:rPr>
      </w:pPr>
    </w:p>
    <w:p w:rsidR="007E4122" w:rsidRPr="001D757A" w:rsidRDefault="007E4122" w:rsidP="00050228">
      <w:pPr>
        <w:pStyle w:val="NoSpacing"/>
        <w:spacing w:line="360" w:lineRule="auto"/>
        <w:rPr>
          <w:rFonts w:ascii="Times New Roman" w:eastAsia="SimSun" w:hAnsi="Times New Roman"/>
          <w:b/>
          <w:lang w:val="nl-NL"/>
        </w:rPr>
      </w:pPr>
      <w:r w:rsidRPr="001D757A">
        <w:rPr>
          <w:rFonts w:ascii="Times New Roman" w:eastAsia="SimSun" w:hAnsi="Times New Roman"/>
          <w:b/>
          <w:lang w:val="nl-NL"/>
        </w:rPr>
        <w:t>Website</w:t>
      </w:r>
    </w:p>
    <w:p w:rsidR="00FC15C1" w:rsidRPr="001D757A" w:rsidRDefault="00FC15C1" w:rsidP="00050228">
      <w:pPr>
        <w:pStyle w:val="NoSpacing"/>
        <w:spacing w:line="360" w:lineRule="auto"/>
        <w:rPr>
          <w:rFonts w:ascii="Times New Roman" w:eastAsia="SimSun" w:hAnsi="Times New Roman"/>
          <w:lang w:val="nl-NL"/>
        </w:rPr>
      </w:pPr>
      <w:r w:rsidRPr="001D757A">
        <w:rPr>
          <w:rFonts w:ascii="Times New Roman" w:eastAsia="SimSun" w:hAnsi="Times New Roman"/>
          <w:lang w:val="nl-NL"/>
        </w:rPr>
        <w:t xml:space="preserve">AN. (2013, april 5). </w:t>
      </w:r>
      <w:r w:rsidRPr="001D757A">
        <w:rPr>
          <w:rFonts w:ascii="Times New Roman" w:eastAsia="SimSun" w:hAnsi="Times New Roman"/>
          <w:i/>
          <w:lang w:val="nl-NL"/>
        </w:rPr>
        <w:t>Europese Commissie keurt wijzigingen IFRS 10, 11 en 12 goed.</w:t>
      </w:r>
    </w:p>
    <w:p w:rsidR="00FC15C1" w:rsidRPr="001D757A" w:rsidRDefault="00FC15C1" w:rsidP="00050228">
      <w:pPr>
        <w:pStyle w:val="NoSpacing"/>
        <w:spacing w:line="360" w:lineRule="auto"/>
        <w:rPr>
          <w:rStyle w:val="Hyperlink"/>
          <w:rFonts w:ascii="Times New Roman" w:hAnsi="Times New Roman"/>
          <w:i/>
          <w:color w:val="auto"/>
        </w:rPr>
      </w:pPr>
      <w:r w:rsidRPr="001D757A">
        <w:rPr>
          <w:rFonts w:ascii="Times New Roman" w:eastAsia="SimSun" w:hAnsi="Times New Roman"/>
          <w:lang w:val="nl-NL"/>
        </w:rPr>
        <w:t>Opgehaald van www.</w:t>
      </w:r>
      <w:proofErr w:type="gramStart"/>
      <w:r w:rsidRPr="001D757A">
        <w:rPr>
          <w:rFonts w:ascii="Times New Roman" w:eastAsia="SimSun" w:hAnsi="Times New Roman"/>
          <w:lang w:val="nl-NL"/>
        </w:rPr>
        <w:t>accountancynieuws</w:t>
      </w:r>
      <w:proofErr w:type="gramEnd"/>
      <w:r w:rsidRPr="001D757A">
        <w:rPr>
          <w:rFonts w:ascii="Times New Roman" w:eastAsia="SimSun" w:hAnsi="Times New Roman"/>
          <w:lang w:val="nl-NL"/>
        </w:rPr>
        <w:t xml:space="preserve">.nl: </w:t>
      </w:r>
      <w:hyperlink r:id="rId13" w:history="1">
        <w:r w:rsidRPr="001D757A">
          <w:rPr>
            <w:rStyle w:val="Hyperlink"/>
            <w:rFonts w:ascii="Times New Roman" w:hAnsi="Times New Roman"/>
            <w:i/>
            <w:color w:val="auto"/>
          </w:rPr>
          <w:t>http://www.accountancynieuws.nl/actueel/vaktechniek/europese-commissie-keurt-wijzigingen-ifrs-10-11-en.122007.lynkx</w:t>
        </w:r>
      </w:hyperlink>
    </w:p>
    <w:p w:rsidR="00FC15C1" w:rsidRPr="001D757A" w:rsidRDefault="00FC15C1" w:rsidP="00050228">
      <w:pPr>
        <w:spacing w:line="360" w:lineRule="auto"/>
        <w:rPr>
          <w:sz w:val="22"/>
          <w:szCs w:val="22"/>
        </w:rPr>
      </w:pPr>
    </w:p>
    <w:p w:rsidR="00FC15C1" w:rsidRPr="001D757A" w:rsidRDefault="00FC15C1" w:rsidP="00050228">
      <w:pPr>
        <w:spacing w:line="360" w:lineRule="auto"/>
        <w:rPr>
          <w:i/>
          <w:sz w:val="22"/>
          <w:szCs w:val="22"/>
          <w:lang w:val="en-US"/>
        </w:rPr>
      </w:pPr>
      <w:proofErr w:type="gramStart"/>
      <w:r w:rsidRPr="001D757A">
        <w:rPr>
          <w:i/>
          <w:sz w:val="22"/>
          <w:szCs w:val="22"/>
          <w:lang w:val="en-US"/>
        </w:rPr>
        <w:t>The Conceptual Framework for Financial Reporting.</w:t>
      </w:r>
      <w:proofErr w:type="gramEnd"/>
    </w:p>
    <w:p w:rsidR="00FC15C1" w:rsidRPr="001D757A" w:rsidRDefault="00FC15C1" w:rsidP="00050228">
      <w:pPr>
        <w:spacing w:line="360" w:lineRule="auto"/>
        <w:rPr>
          <w:sz w:val="22"/>
          <w:szCs w:val="22"/>
        </w:rPr>
      </w:pPr>
      <w:r w:rsidRPr="001D757A">
        <w:rPr>
          <w:sz w:val="22"/>
          <w:szCs w:val="22"/>
        </w:rPr>
        <w:t xml:space="preserve">Gedownload van </w:t>
      </w:r>
      <w:proofErr w:type="spellStart"/>
      <w:r w:rsidRPr="001D757A">
        <w:rPr>
          <w:sz w:val="22"/>
          <w:szCs w:val="22"/>
        </w:rPr>
        <w:t>Scribd</w:t>
      </w:r>
      <w:proofErr w:type="spellEnd"/>
      <w:r w:rsidRPr="001D757A">
        <w:rPr>
          <w:sz w:val="22"/>
          <w:szCs w:val="22"/>
        </w:rPr>
        <w:t xml:space="preserve"> (2013, mei 28):</w:t>
      </w:r>
    </w:p>
    <w:p w:rsidR="00FC15C1" w:rsidRPr="001D757A" w:rsidRDefault="00FC15C1" w:rsidP="00050228">
      <w:pPr>
        <w:spacing w:line="360" w:lineRule="auto"/>
        <w:rPr>
          <w:rStyle w:val="Hyperlink"/>
          <w:i/>
          <w:color w:val="auto"/>
          <w:sz w:val="22"/>
          <w:szCs w:val="22"/>
        </w:rPr>
      </w:pPr>
      <w:r w:rsidRPr="001D757A">
        <w:rPr>
          <w:rStyle w:val="Hyperlink"/>
          <w:i/>
          <w:color w:val="auto"/>
          <w:sz w:val="22"/>
          <w:szCs w:val="22"/>
        </w:rPr>
        <w:t>http://www.scribd.com/doc/138504150/Conceptual-Framework-for-2013</w:t>
      </w:r>
    </w:p>
    <w:p w:rsidR="00631DBE" w:rsidRPr="001D757A" w:rsidRDefault="00631DBE" w:rsidP="00050228">
      <w:pPr>
        <w:spacing w:line="360" w:lineRule="auto"/>
        <w:rPr>
          <w:b/>
          <w:sz w:val="22"/>
          <w:szCs w:val="22"/>
          <w:lang w:eastAsia="zh-CN"/>
        </w:rPr>
      </w:pPr>
    </w:p>
    <w:p w:rsidR="00333EB1" w:rsidRPr="001D757A" w:rsidRDefault="00333EB1" w:rsidP="00050228">
      <w:pPr>
        <w:spacing w:line="360" w:lineRule="auto"/>
        <w:rPr>
          <w:b/>
          <w:sz w:val="22"/>
          <w:szCs w:val="22"/>
          <w:lang w:eastAsia="zh-CN"/>
        </w:rPr>
      </w:pPr>
    </w:p>
    <w:p w:rsidR="00333EB1" w:rsidRPr="001D757A" w:rsidRDefault="00333EB1" w:rsidP="00050228">
      <w:pPr>
        <w:spacing w:line="360" w:lineRule="auto"/>
        <w:rPr>
          <w:b/>
          <w:sz w:val="22"/>
          <w:szCs w:val="22"/>
          <w:lang w:eastAsia="zh-CN"/>
        </w:rPr>
      </w:pPr>
    </w:p>
    <w:p w:rsidR="00333EB1" w:rsidRPr="001D757A" w:rsidRDefault="00333EB1" w:rsidP="00050228">
      <w:pPr>
        <w:spacing w:line="360" w:lineRule="auto"/>
        <w:rPr>
          <w:b/>
          <w:sz w:val="22"/>
          <w:szCs w:val="22"/>
          <w:lang w:eastAsia="zh-CN"/>
        </w:rPr>
      </w:pPr>
    </w:p>
    <w:p w:rsidR="00333EB1" w:rsidRPr="001D757A" w:rsidRDefault="00333EB1" w:rsidP="00050228">
      <w:pPr>
        <w:spacing w:line="360" w:lineRule="auto"/>
        <w:rPr>
          <w:b/>
          <w:sz w:val="22"/>
          <w:szCs w:val="22"/>
          <w:lang w:eastAsia="zh-CN"/>
        </w:rPr>
      </w:pPr>
    </w:p>
    <w:p w:rsidR="00D3640F" w:rsidRPr="001D757A" w:rsidRDefault="00D3640F" w:rsidP="00050228">
      <w:pPr>
        <w:spacing w:line="360" w:lineRule="auto"/>
        <w:rPr>
          <w:b/>
          <w:sz w:val="22"/>
          <w:szCs w:val="22"/>
          <w:lang w:eastAsia="zh-CN"/>
        </w:rPr>
      </w:pPr>
    </w:p>
    <w:p w:rsidR="006E5FAC" w:rsidRPr="001D757A" w:rsidRDefault="006E5FAC" w:rsidP="00050228">
      <w:pPr>
        <w:spacing w:line="360" w:lineRule="auto"/>
        <w:rPr>
          <w:b/>
          <w:sz w:val="22"/>
          <w:szCs w:val="22"/>
          <w:lang w:eastAsia="zh-CN"/>
        </w:rPr>
      </w:pPr>
    </w:p>
    <w:p w:rsidR="006E5FAC" w:rsidRPr="001D757A" w:rsidRDefault="006E5FAC" w:rsidP="00050228">
      <w:pPr>
        <w:spacing w:line="360" w:lineRule="auto"/>
        <w:rPr>
          <w:b/>
          <w:sz w:val="22"/>
          <w:szCs w:val="22"/>
          <w:lang w:eastAsia="zh-CN"/>
        </w:rPr>
      </w:pPr>
    </w:p>
    <w:p w:rsidR="006E5FAC" w:rsidRPr="001D757A" w:rsidRDefault="006E5FAC" w:rsidP="00050228">
      <w:pPr>
        <w:spacing w:line="360" w:lineRule="auto"/>
        <w:rPr>
          <w:b/>
          <w:sz w:val="22"/>
          <w:szCs w:val="22"/>
          <w:lang w:eastAsia="zh-CN"/>
        </w:rPr>
      </w:pPr>
    </w:p>
    <w:p w:rsidR="006E5FAC" w:rsidRPr="001D757A" w:rsidRDefault="006E5FAC" w:rsidP="00050228">
      <w:pPr>
        <w:spacing w:line="360" w:lineRule="auto"/>
        <w:rPr>
          <w:b/>
          <w:sz w:val="22"/>
          <w:szCs w:val="22"/>
          <w:lang w:eastAsia="zh-CN"/>
        </w:rPr>
      </w:pPr>
    </w:p>
    <w:p w:rsidR="008557BA" w:rsidRPr="001D757A" w:rsidRDefault="008557BA" w:rsidP="00050228">
      <w:pPr>
        <w:spacing w:line="360" w:lineRule="auto"/>
        <w:rPr>
          <w:b/>
          <w:sz w:val="22"/>
          <w:szCs w:val="22"/>
          <w:lang w:eastAsia="zh-CN"/>
        </w:rPr>
      </w:pPr>
      <w:r w:rsidRPr="001D757A">
        <w:rPr>
          <w:rFonts w:hint="eastAsia"/>
          <w:b/>
          <w:sz w:val="22"/>
          <w:szCs w:val="22"/>
          <w:lang w:eastAsia="zh-CN"/>
        </w:rPr>
        <w:t>Bijlagen</w:t>
      </w:r>
    </w:p>
    <w:p w:rsidR="009E23FD" w:rsidRPr="001D757A" w:rsidRDefault="009E23FD"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r w:rsidRPr="001D757A">
        <w:rPr>
          <w:rFonts w:hint="eastAsia"/>
          <w:b/>
          <w:sz w:val="22"/>
          <w:szCs w:val="22"/>
          <w:lang w:eastAsia="zh-CN"/>
        </w:rPr>
        <w:t>Bijlage 1: B</w:t>
      </w:r>
      <w:r w:rsidRPr="001D757A">
        <w:rPr>
          <w:b/>
          <w:sz w:val="22"/>
          <w:szCs w:val="22"/>
          <w:lang w:eastAsia="zh-CN"/>
        </w:rPr>
        <w:t>eoordeling ‘</w:t>
      </w:r>
      <w:proofErr w:type="spellStart"/>
      <w:r w:rsidRPr="001D757A">
        <w:rPr>
          <w:rFonts w:hint="eastAsia"/>
          <w:b/>
          <w:sz w:val="22"/>
          <w:szCs w:val="22"/>
          <w:lang w:eastAsia="zh-CN"/>
        </w:rPr>
        <w:t>control</w:t>
      </w:r>
      <w:proofErr w:type="spellEnd"/>
      <w:r w:rsidRPr="001D757A">
        <w:rPr>
          <w:b/>
          <w:sz w:val="22"/>
          <w:szCs w:val="22"/>
          <w:lang w:eastAsia="zh-CN"/>
        </w:rPr>
        <w:t>’</w:t>
      </w:r>
    </w:p>
    <w:p w:rsidR="006D3DB4" w:rsidRPr="001D757A" w:rsidRDefault="006D3DB4" w:rsidP="00050228">
      <w:pPr>
        <w:spacing w:line="360" w:lineRule="auto"/>
        <w:rPr>
          <w:rFonts w:ascii="SimSun" w:hAnsi="SimSun" w:cs="SimSun"/>
          <w:sz w:val="22"/>
          <w:szCs w:val="22"/>
          <w:lang w:eastAsia="zh-CN"/>
        </w:rPr>
      </w:pPr>
      <w:r w:rsidRPr="001D757A">
        <w:rPr>
          <w:rFonts w:ascii="SimSun" w:hAnsi="SimSun" w:cs="SimSun"/>
          <w:noProof/>
          <w:sz w:val="22"/>
          <w:szCs w:val="22"/>
          <w:lang w:val="en-US"/>
        </w:rPr>
        <w:drawing>
          <wp:inline distT="0" distB="0" distL="0" distR="0">
            <wp:extent cx="6011091" cy="2178657"/>
            <wp:effectExtent l="0" t="0" r="0" b="0"/>
            <wp:docPr id="5" name="图片 5" descr="C:\Users\Q.BOY\AppData\Roaming\Tencent\Users\231667761\QQ\WinTemp\RichOle\GY{8(]45XB@YB6ZD}W`5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Q.BOY\AppData\Roaming\Tencent\Users\231667761\QQ\WinTemp\RichOle\GY{8(]45XB@YB6ZD}W`57[F.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904" cy="2178589"/>
                    </a:xfrm>
                    <a:prstGeom prst="rect">
                      <a:avLst/>
                    </a:prstGeom>
                    <a:noFill/>
                    <a:ln>
                      <a:noFill/>
                    </a:ln>
                  </pic:spPr>
                </pic:pic>
              </a:graphicData>
            </a:graphic>
          </wp:inline>
        </w:drawing>
      </w:r>
    </w:p>
    <w:p w:rsidR="006D3DB4" w:rsidRPr="001D757A" w:rsidRDefault="006D3DB4"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r w:rsidRPr="001D757A">
        <w:rPr>
          <w:rFonts w:hint="eastAsia"/>
          <w:b/>
          <w:sz w:val="22"/>
          <w:szCs w:val="22"/>
          <w:lang w:eastAsia="zh-CN"/>
        </w:rPr>
        <w:t>Bijlage 2: Verschil tussen IAS 31 en IFRS 11</w:t>
      </w:r>
    </w:p>
    <w:p w:rsidR="006D3DB4" w:rsidRPr="001D757A" w:rsidRDefault="006D3DB4" w:rsidP="00050228">
      <w:pPr>
        <w:spacing w:line="360" w:lineRule="auto"/>
        <w:rPr>
          <w:b/>
          <w:sz w:val="22"/>
          <w:szCs w:val="22"/>
          <w:lang w:eastAsia="zh-CN"/>
        </w:rPr>
      </w:pPr>
      <w:r w:rsidRPr="001D757A">
        <w:rPr>
          <w:rFonts w:ascii="SimSun" w:hAnsi="SimSun" w:cs="SimSun"/>
          <w:noProof/>
          <w:sz w:val="22"/>
          <w:szCs w:val="22"/>
          <w:lang w:val="en-US"/>
        </w:rPr>
        <w:drawing>
          <wp:inline distT="0" distB="0" distL="0" distR="0">
            <wp:extent cx="5019675" cy="3257550"/>
            <wp:effectExtent l="0" t="0" r="9525" b="0"/>
            <wp:docPr id="2" name="图片 2" descr="C:\Users\Lynn\AppData\Roaming\Tencent\Users\231667761\QQ\WinTemp\RichOle\C}[@11$LEO6Y{XM8IO$V4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AppData\Roaming\Tencent\Users\231667761\QQ\WinTemp\RichOle\C}[@11$LEO6Y{XM8IO$V4OF.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675" cy="3257550"/>
                    </a:xfrm>
                    <a:prstGeom prst="rect">
                      <a:avLst/>
                    </a:prstGeom>
                    <a:noFill/>
                    <a:ln>
                      <a:noFill/>
                    </a:ln>
                  </pic:spPr>
                </pic:pic>
              </a:graphicData>
            </a:graphic>
          </wp:inline>
        </w:drawing>
      </w:r>
    </w:p>
    <w:p w:rsidR="006D3DB4" w:rsidRPr="001D757A" w:rsidRDefault="006D3DB4"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p>
    <w:p w:rsidR="00BE7017" w:rsidRPr="001D757A" w:rsidRDefault="00BE7017" w:rsidP="00050228">
      <w:pPr>
        <w:spacing w:line="360" w:lineRule="auto"/>
        <w:rPr>
          <w:b/>
          <w:sz w:val="22"/>
          <w:szCs w:val="22"/>
          <w:lang w:eastAsia="zh-CN"/>
        </w:rPr>
      </w:pPr>
    </w:p>
    <w:p w:rsidR="00BE7017" w:rsidRPr="001D757A" w:rsidRDefault="00BE7017" w:rsidP="00050228">
      <w:pPr>
        <w:spacing w:line="360" w:lineRule="auto"/>
        <w:rPr>
          <w:b/>
          <w:sz w:val="22"/>
          <w:szCs w:val="22"/>
          <w:lang w:eastAsia="zh-CN"/>
        </w:rPr>
      </w:pPr>
    </w:p>
    <w:p w:rsidR="00BE7017" w:rsidRPr="001D757A" w:rsidRDefault="00BE7017" w:rsidP="00050228">
      <w:pPr>
        <w:spacing w:line="360" w:lineRule="auto"/>
        <w:rPr>
          <w:b/>
          <w:sz w:val="22"/>
          <w:szCs w:val="22"/>
          <w:lang w:eastAsia="zh-CN"/>
        </w:rPr>
      </w:pPr>
    </w:p>
    <w:p w:rsidR="00BE7017" w:rsidRPr="001D757A" w:rsidRDefault="00BE7017" w:rsidP="00050228">
      <w:pPr>
        <w:spacing w:line="360" w:lineRule="auto"/>
        <w:rPr>
          <w:b/>
          <w:sz w:val="22"/>
          <w:szCs w:val="22"/>
          <w:lang w:eastAsia="zh-CN"/>
        </w:rPr>
      </w:pPr>
    </w:p>
    <w:p w:rsidR="00BE7017" w:rsidRPr="001D757A" w:rsidRDefault="00BE7017"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r w:rsidRPr="001D757A">
        <w:rPr>
          <w:rFonts w:hint="eastAsia"/>
          <w:b/>
          <w:sz w:val="22"/>
          <w:szCs w:val="22"/>
          <w:lang w:eastAsia="zh-CN"/>
        </w:rPr>
        <w:t xml:space="preserve">Bijlage 3: </w:t>
      </w:r>
      <w:r w:rsidRPr="001D757A">
        <w:rPr>
          <w:b/>
          <w:sz w:val="22"/>
          <w:szCs w:val="22"/>
        </w:rPr>
        <w:t>Gevolgen van het verdwijnen van het toepassen van de proportionele consolidatie</w:t>
      </w:r>
    </w:p>
    <w:p w:rsidR="006D3DB4" w:rsidRPr="001D757A" w:rsidRDefault="006D3DB4" w:rsidP="00050228">
      <w:pPr>
        <w:spacing w:line="360" w:lineRule="auto"/>
        <w:rPr>
          <w:sz w:val="22"/>
          <w:szCs w:val="22"/>
        </w:rPr>
      </w:pPr>
      <w:r w:rsidRPr="001D757A">
        <w:rPr>
          <w:noProof/>
          <w:sz w:val="22"/>
          <w:szCs w:val="22"/>
          <w:lang w:val="en-US"/>
        </w:rPr>
        <w:drawing>
          <wp:inline distT="0" distB="0" distL="0" distR="0">
            <wp:extent cx="5709910" cy="6267450"/>
            <wp:effectExtent l="19050" t="0" r="50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14143" cy="6272096"/>
                    </a:xfrm>
                    <a:prstGeom prst="rect">
                      <a:avLst/>
                    </a:prstGeom>
                    <a:noFill/>
                    <a:ln w="9525">
                      <a:noFill/>
                      <a:miter lim="800000"/>
                      <a:headEnd/>
                      <a:tailEnd/>
                    </a:ln>
                  </pic:spPr>
                </pic:pic>
              </a:graphicData>
            </a:graphic>
          </wp:inline>
        </w:drawing>
      </w:r>
    </w:p>
    <w:p w:rsidR="002B2A10" w:rsidRPr="001D757A" w:rsidRDefault="002B2A10" w:rsidP="00050228">
      <w:pPr>
        <w:spacing w:line="360" w:lineRule="auto"/>
        <w:rPr>
          <w:sz w:val="22"/>
          <w:szCs w:val="22"/>
          <w:lang w:eastAsia="zh-CN"/>
        </w:rPr>
      </w:pPr>
    </w:p>
    <w:p w:rsidR="006D3DB4" w:rsidRPr="001D757A" w:rsidRDefault="006D3DB4" w:rsidP="00050228">
      <w:pPr>
        <w:spacing w:line="360" w:lineRule="auto"/>
        <w:rPr>
          <w:sz w:val="22"/>
          <w:szCs w:val="22"/>
        </w:rPr>
      </w:pPr>
      <w:r w:rsidRPr="001D757A">
        <w:rPr>
          <w:rFonts w:hint="eastAsia"/>
          <w:sz w:val="22"/>
          <w:szCs w:val="22"/>
        </w:rPr>
        <w:t xml:space="preserve">Bron </w:t>
      </w:r>
      <w:r w:rsidRPr="001D757A">
        <w:rPr>
          <w:sz w:val="22"/>
          <w:szCs w:val="22"/>
        </w:rPr>
        <w:t xml:space="preserve">(Van Hal &amp; </w:t>
      </w:r>
      <w:proofErr w:type="spellStart"/>
      <w:r w:rsidRPr="001D757A">
        <w:rPr>
          <w:sz w:val="22"/>
          <w:szCs w:val="22"/>
        </w:rPr>
        <w:t>Roelofsen</w:t>
      </w:r>
      <w:proofErr w:type="spellEnd"/>
      <w:r w:rsidRPr="001D757A">
        <w:rPr>
          <w:sz w:val="22"/>
          <w:szCs w:val="22"/>
        </w:rPr>
        <w:t>, 2011</w:t>
      </w:r>
      <w:r w:rsidRPr="001D757A">
        <w:rPr>
          <w:rFonts w:hint="eastAsia"/>
          <w:sz w:val="22"/>
          <w:szCs w:val="22"/>
        </w:rPr>
        <w:t>)</w:t>
      </w:r>
    </w:p>
    <w:p w:rsidR="006D3DB4" w:rsidRPr="001D757A" w:rsidRDefault="006D3DB4" w:rsidP="00050228">
      <w:pPr>
        <w:pStyle w:val="NoSpacing"/>
        <w:spacing w:line="360" w:lineRule="auto"/>
        <w:rPr>
          <w:rFonts w:eastAsia="SimSun"/>
          <w:lang w:val="nl-NL" w:eastAsia="zh-CN"/>
        </w:rPr>
      </w:pPr>
    </w:p>
    <w:p w:rsidR="006D3DB4" w:rsidRPr="001D757A" w:rsidRDefault="006D3DB4" w:rsidP="00050228">
      <w:pPr>
        <w:pStyle w:val="NoSpacing"/>
        <w:spacing w:line="360" w:lineRule="auto"/>
        <w:rPr>
          <w:rFonts w:eastAsia="SimSun"/>
          <w:lang w:val="nl-NL" w:eastAsia="zh-CN"/>
        </w:rPr>
      </w:pPr>
    </w:p>
    <w:p w:rsidR="006D3DB4" w:rsidRPr="001D757A" w:rsidRDefault="006D3DB4" w:rsidP="00050228">
      <w:pPr>
        <w:pStyle w:val="NoSpacing"/>
        <w:spacing w:line="360" w:lineRule="auto"/>
        <w:rPr>
          <w:rFonts w:ascii="Times New Roman" w:eastAsia="SimSun" w:hAnsi="Times New Roman"/>
          <w:b/>
          <w:lang w:val="nl-NL" w:eastAsia="zh-CN"/>
        </w:rPr>
      </w:pPr>
    </w:p>
    <w:p w:rsidR="006D3DB4" w:rsidRPr="001D757A" w:rsidRDefault="006D3DB4" w:rsidP="00050228">
      <w:pPr>
        <w:pStyle w:val="NoSpacing"/>
        <w:spacing w:line="360" w:lineRule="auto"/>
        <w:rPr>
          <w:rFonts w:ascii="Times New Roman" w:eastAsia="SimSun" w:hAnsi="Times New Roman"/>
          <w:b/>
          <w:lang w:val="nl-NL" w:eastAsia="zh-CN"/>
        </w:rPr>
      </w:pPr>
    </w:p>
    <w:p w:rsidR="006D3DB4" w:rsidRPr="001D757A" w:rsidRDefault="006D3DB4" w:rsidP="00050228">
      <w:pPr>
        <w:pStyle w:val="NoSpacing"/>
        <w:spacing w:line="360" w:lineRule="auto"/>
        <w:rPr>
          <w:rFonts w:ascii="Times New Roman" w:eastAsia="SimSun" w:hAnsi="Times New Roman"/>
          <w:b/>
          <w:lang w:val="nl-NL" w:eastAsia="zh-CN"/>
        </w:rPr>
      </w:pPr>
    </w:p>
    <w:p w:rsidR="006D3DB4" w:rsidRPr="001D757A" w:rsidRDefault="006D3DB4" w:rsidP="00050228">
      <w:pPr>
        <w:pStyle w:val="NoSpacing"/>
        <w:spacing w:line="360" w:lineRule="auto"/>
        <w:rPr>
          <w:rFonts w:ascii="Times New Roman" w:eastAsia="SimSun" w:hAnsi="Times New Roman"/>
          <w:b/>
          <w:lang w:val="nl-NL" w:eastAsia="zh-CN"/>
        </w:rPr>
      </w:pPr>
    </w:p>
    <w:p w:rsidR="00876107" w:rsidRPr="001D757A" w:rsidRDefault="00876107" w:rsidP="00050228">
      <w:pPr>
        <w:pStyle w:val="NoSpacing"/>
        <w:spacing w:line="360" w:lineRule="auto"/>
        <w:rPr>
          <w:rFonts w:ascii="Times New Roman" w:eastAsia="SimSun" w:hAnsi="Times New Roman"/>
          <w:b/>
          <w:lang w:val="nl-NL" w:eastAsia="zh-CN"/>
        </w:rPr>
      </w:pPr>
    </w:p>
    <w:p w:rsidR="006D3DB4" w:rsidRPr="001D757A" w:rsidRDefault="006D3DB4" w:rsidP="00050228">
      <w:pPr>
        <w:pStyle w:val="NoSpacing"/>
        <w:spacing w:line="360" w:lineRule="auto"/>
        <w:rPr>
          <w:rFonts w:ascii="Times New Roman" w:hAnsi="Times New Roman"/>
          <w:b/>
          <w:lang w:val="nl-NL"/>
        </w:rPr>
      </w:pPr>
      <w:r w:rsidRPr="001D757A">
        <w:rPr>
          <w:rFonts w:ascii="Times New Roman" w:eastAsia="SimSun" w:hAnsi="Times New Roman"/>
          <w:b/>
          <w:lang w:val="nl-NL" w:eastAsia="zh-CN"/>
        </w:rPr>
        <w:t xml:space="preserve">Bijlage </w:t>
      </w:r>
      <w:r w:rsidRPr="001D757A">
        <w:rPr>
          <w:rFonts w:ascii="Times New Roman" w:eastAsia="SimSun" w:hAnsi="Times New Roman" w:hint="eastAsia"/>
          <w:b/>
          <w:lang w:val="nl-NL" w:eastAsia="zh-CN"/>
        </w:rPr>
        <w:t>4</w:t>
      </w:r>
      <w:r w:rsidRPr="001D757A">
        <w:rPr>
          <w:rFonts w:ascii="Times New Roman" w:eastAsia="SimSun" w:hAnsi="Times New Roman"/>
          <w:b/>
          <w:lang w:val="nl-NL" w:eastAsia="zh-CN"/>
        </w:rPr>
        <w:t xml:space="preserve">: </w:t>
      </w:r>
      <w:r w:rsidR="009D7407" w:rsidRPr="001D757A">
        <w:rPr>
          <w:rFonts w:ascii="Times New Roman" w:eastAsiaTheme="minorEastAsia" w:hAnsi="Times New Roman" w:hint="eastAsia"/>
          <w:b/>
          <w:lang w:val="nl-NL" w:eastAsia="zh-CN"/>
        </w:rPr>
        <w:t xml:space="preserve">Overzicht invloed op </w:t>
      </w:r>
      <w:proofErr w:type="spellStart"/>
      <w:r w:rsidR="009D7407" w:rsidRPr="001D757A">
        <w:rPr>
          <w:rFonts w:ascii="Times New Roman" w:eastAsiaTheme="minorEastAsia" w:hAnsi="Times New Roman" w:hint="eastAsia"/>
          <w:b/>
          <w:lang w:val="nl-NL" w:eastAsia="zh-CN"/>
        </w:rPr>
        <w:t>ratio</w:t>
      </w:r>
      <w:r w:rsidR="009D7407" w:rsidRPr="001D757A">
        <w:rPr>
          <w:rFonts w:ascii="Times New Roman" w:eastAsiaTheme="minorEastAsia" w:hAnsi="Times New Roman"/>
          <w:b/>
          <w:lang w:val="nl-NL" w:eastAsia="zh-CN"/>
        </w:rPr>
        <w:t>’</w:t>
      </w:r>
      <w:r w:rsidR="009D7407" w:rsidRPr="001D757A">
        <w:rPr>
          <w:rFonts w:ascii="Times New Roman" w:eastAsiaTheme="minorEastAsia" w:hAnsi="Times New Roman" w:hint="eastAsia"/>
          <w:b/>
          <w:lang w:val="nl-NL" w:eastAsia="zh-CN"/>
        </w:rPr>
        <w:t>s</w:t>
      </w:r>
      <w:proofErr w:type="spellEnd"/>
      <w:r w:rsidR="009D7407" w:rsidRPr="001D757A">
        <w:rPr>
          <w:rFonts w:ascii="Times New Roman" w:eastAsiaTheme="minorEastAsia" w:hAnsi="Times New Roman" w:hint="eastAsia"/>
          <w:b/>
          <w:lang w:val="nl-NL" w:eastAsia="zh-CN"/>
        </w:rPr>
        <w:t xml:space="preserve"> (berekening</w:t>
      </w:r>
      <w:r w:rsidR="009F0445" w:rsidRPr="001D757A">
        <w:rPr>
          <w:rFonts w:ascii="Times New Roman" w:eastAsiaTheme="minorEastAsia" w:hAnsi="Times New Roman" w:hint="eastAsia"/>
          <w:b/>
          <w:lang w:val="nl-NL" w:eastAsia="zh-CN"/>
        </w:rPr>
        <w:t>en</w:t>
      </w:r>
      <w:r w:rsidR="009D7407" w:rsidRPr="001D757A">
        <w:rPr>
          <w:rFonts w:ascii="Times New Roman" w:eastAsiaTheme="minorEastAsia" w:hAnsi="Times New Roman" w:hint="eastAsia"/>
          <w:b/>
          <w:lang w:val="nl-NL" w:eastAsia="zh-CN"/>
        </w:rPr>
        <w:t>)</w:t>
      </w:r>
    </w:p>
    <w:p w:rsidR="006D3DB4" w:rsidRPr="001D757A" w:rsidRDefault="00876107" w:rsidP="00050228">
      <w:pPr>
        <w:pStyle w:val="NoSpacing"/>
        <w:spacing w:line="360" w:lineRule="auto"/>
        <w:rPr>
          <w:rFonts w:ascii="Times New Roman" w:hAnsi="Times New Roman"/>
          <w:lang w:val="nl-NL"/>
        </w:rPr>
      </w:pPr>
      <w:r w:rsidRPr="001D757A">
        <w:rPr>
          <w:rFonts w:ascii="Times New Roman" w:hAnsi="Times New Roman"/>
          <w:lang w:val="nl-NL"/>
        </w:rPr>
        <w:t xml:space="preserve"> </w:t>
      </w:r>
      <w:r w:rsidR="006D3DB4" w:rsidRPr="001D757A">
        <w:rPr>
          <w:rFonts w:ascii="Times New Roman" w:hAnsi="Times New Roman"/>
          <w:lang w:val="nl-NL"/>
        </w:rPr>
        <w:t>(Bedragen: EUR x 1.000)</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u w:val="single"/>
          <w:lang w:val="nl-NL"/>
        </w:rPr>
        <w:t>Netto werkkapitaal</w:t>
      </w:r>
      <w:proofErr w:type="gramStart"/>
      <w:r w:rsidRPr="001D757A">
        <w:rPr>
          <w:rFonts w:ascii="Times New Roman" w:hAnsi="Times New Roman"/>
          <w:u w:val="single"/>
          <w:lang w:val="nl-NL"/>
        </w:rPr>
        <w:t>:</w:t>
      </w:r>
      <w:r w:rsidRPr="001D757A">
        <w:rPr>
          <w:rFonts w:ascii="Times New Roman" w:hAnsi="Times New Roman"/>
          <w:lang w:val="nl-NL"/>
        </w:rPr>
        <w:tab/>
      </w:r>
      <w:r w:rsidRPr="001D757A">
        <w:rPr>
          <w:rFonts w:ascii="Times New Roman" w:hAnsi="Times New Roman"/>
          <w:lang w:val="nl-NL"/>
        </w:rPr>
        <w:tab/>
        <w:t>Vlottende</w:t>
      </w:r>
      <w:proofErr w:type="gramEnd"/>
      <w:r w:rsidRPr="001D757A">
        <w:rPr>
          <w:rFonts w:ascii="Times New Roman" w:hAnsi="Times New Roman"/>
          <w:lang w:val="nl-NL"/>
        </w:rPr>
        <w:t xml:space="preserve"> activa – kort vreemd vermogen</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eastAsia="SimSun" w:hAnsi="Times New Roman"/>
          <w:lang w:val="en-US" w:eastAsia="zh-CN"/>
        </w:rPr>
      </w:pPr>
      <w:proofErr w:type="spellStart"/>
      <w:r w:rsidRPr="001D757A">
        <w:rPr>
          <w:rFonts w:ascii="Times New Roman" w:hAnsi="Times New Roman"/>
          <w:lang w:val="en-US"/>
        </w:rPr>
        <w:t>Proportionele</w:t>
      </w:r>
      <w:proofErr w:type="spellEnd"/>
      <w:r w:rsidRPr="001D757A">
        <w:rPr>
          <w:rFonts w:ascii="Times New Roman" w:hAnsi="Times New Roman"/>
          <w:lang w:val="en-US"/>
        </w:rPr>
        <w:t xml:space="preserve"> </w:t>
      </w:r>
      <w:proofErr w:type="spellStart"/>
      <w:r w:rsidRPr="001D757A">
        <w:rPr>
          <w:rFonts w:ascii="Times New Roman" w:hAnsi="Times New Roman"/>
          <w:lang w:val="en-US"/>
        </w:rPr>
        <w:t>consolidatie</w:t>
      </w:r>
      <w:proofErr w:type="spellEnd"/>
      <w:r w:rsidRPr="001D757A">
        <w:rPr>
          <w:rFonts w:ascii="Times New Roman" w:hAnsi="Times New Roman"/>
          <w:lang w:val="en-US"/>
        </w:rPr>
        <w:tab/>
        <w:t>275 – 335 = -60</w:t>
      </w:r>
      <w:r w:rsidRPr="001D757A">
        <w:rPr>
          <w:rFonts w:ascii="Times New Roman" w:hAnsi="Times New Roman"/>
          <w:lang w:val="en-US"/>
        </w:rPr>
        <w:tab/>
      </w:r>
      <w:r w:rsidRPr="001D757A">
        <w:rPr>
          <w:rFonts w:ascii="Times New Roman" w:hAnsi="Times New Roman"/>
          <w:lang w:val="en-US"/>
        </w:rPr>
        <w:tab/>
        <w:t xml:space="preserve">  </w:t>
      </w:r>
      <w:r w:rsidRPr="001D757A">
        <w:rPr>
          <w:rFonts w:ascii="Times New Roman" w:hAnsi="Times New Roman"/>
          <w:lang w:val="en-US"/>
        </w:rPr>
        <w:tab/>
      </w:r>
      <w:proofErr w:type="spellStart"/>
      <w:r w:rsidRPr="001D757A">
        <w:rPr>
          <w:rFonts w:ascii="Times New Roman" w:hAnsi="Times New Roman"/>
          <w:lang w:val="en-US"/>
        </w:rPr>
        <w:t>Verandering</w:t>
      </w:r>
      <w:proofErr w:type="spellEnd"/>
      <w:r w:rsidRPr="001D757A">
        <w:rPr>
          <w:rFonts w:ascii="Times New Roman" w:hAnsi="Times New Roman"/>
          <w:lang w:val="en-US"/>
        </w:rPr>
        <w:t>:</w:t>
      </w:r>
      <w:r w:rsidRPr="001D757A">
        <w:rPr>
          <w:rFonts w:ascii="Times New Roman" w:hAnsi="Times New Roman"/>
          <w:lang w:val="en-US"/>
        </w:rPr>
        <w:tab/>
        <w:t>- 17% (- 10)</w:t>
      </w:r>
    </w:p>
    <w:p w:rsidR="006D3DB4" w:rsidRPr="001D757A" w:rsidRDefault="006D3DB4" w:rsidP="00050228">
      <w:pPr>
        <w:pStyle w:val="NoSpacing"/>
        <w:spacing w:line="360" w:lineRule="auto"/>
        <w:rPr>
          <w:rFonts w:ascii="Times New Roman" w:hAnsi="Times New Roman"/>
          <w:lang w:val="en-US"/>
        </w:rPr>
      </w:pPr>
      <w:r w:rsidRPr="001D757A">
        <w:rPr>
          <w:rFonts w:ascii="Times New Roman" w:hAnsi="Times New Roman"/>
          <w:lang w:val="en-US"/>
        </w:rPr>
        <w:t>Equity-</w:t>
      </w:r>
      <w:proofErr w:type="spellStart"/>
      <w:r w:rsidRPr="001D757A">
        <w:rPr>
          <w:rFonts w:ascii="Times New Roman" w:hAnsi="Times New Roman"/>
          <w:lang w:val="en-US"/>
        </w:rPr>
        <w:t>methode</w:t>
      </w:r>
      <w:proofErr w:type="spellEnd"/>
      <w:r w:rsidRPr="001D757A">
        <w:rPr>
          <w:rFonts w:ascii="Times New Roman" w:hAnsi="Times New Roman"/>
          <w:lang w:val="en-US"/>
        </w:rPr>
        <w:tab/>
      </w:r>
      <w:r w:rsidRPr="001D757A">
        <w:rPr>
          <w:rFonts w:ascii="Times New Roman" w:hAnsi="Times New Roman"/>
          <w:lang w:val="en-US"/>
        </w:rPr>
        <w:tab/>
      </w:r>
      <w:r w:rsidR="00857F9B" w:rsidRPr="001D757A">
        <w:rPr>
          <w:rFonts w:ascii="Times New Roman" w:eastAsiaTheme="minorEastAsia" w:hAnsi="Times New Roman" w:hint="eastAsia"/>
          <w:lang w:val="en-US" w:eastAsia="zh-CN"/>
        </w:rPr>
        <w:t xml:space="preserve">             </w:t>
      </w:r>
      <w:r w:rsidRPr="001D757A">
        <w:rPr>
          <w:rFonts w:ascii="Times New Roman" w:hAnsi="Times New Roman"/>
          <w:lang w:val="en-US"/>
        </w:rPr>
        <w:t>200 – 250 = -50</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lang w:val="nl-NL"/>
        </w:rPr>
        <w:t xml:space="preserve">Het netto werkkapitaal is een maatstaf </w:t>
      </w:r>
      <w:proofErr w:type="gramStart"/>
      <w:r w:rsidRPr="001D757A">
        <w:rPr>
          <w:rFonts w:ascii="Times New Roman" w:hAnsi="Times New Roman"/>
          <w:lang w:val="nl-NL"/>
        </w:rPr>
        <w:t>teneinde</w:t>
      </w:r>
      <w:proofErr w:type="gramEnd"/>
      <w:r w:rsidRPr="001D757A">
        <w:rPr>
          <w:rFonts w:ascii="Times New Roman" w:hAnsi="Times New Roman"/>
          <w:lang w:val="nl-NL"/>
        </w:rPr>
        <w:t xml:space="preserve"> de liquiditeit van een onderneming vast te stellen. In dit onderzoek is bij de toepassing van proportionele consolidatie en bij de toepassing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 xml:space="preserve"> het resultaat van deze ratio niet toereikend. Op het moment dat een onderneming een positief netto werkkapitaal heeft, kan de onderneming liquide als gezond worden gekwalificeerd. Wel is sprake van een meer gezonde liquide situatie bij het toepassen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 xml:space="preserve"> in vergelijking met de toepassing van de proportionele consolidatie.</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nl-NL"/>
        </w:rPr>
      </w:pPr>
      <w:proofErr w:type="spellStart"/>
      <w:r w:rsidRPr="001D757A">
        <w:rPr>
          <w:rFonts w:ascii="Times New Roman" w:hAnsi="Times New Roman"/>
          <w:u w:val="single"/>
          <w:lang w:val="nl-NL"/>
        </w:rPr>
        <w:t>Debt-ratio</w:t>
      </w:r>
      <w:proofErr w:type="spellEnd"/>
      <w:proofErr w:type="gramStart"/>
      <w:r w:rsidRPr="001D757A">
        <w:rPr>
          <w:rFonts w:ascii="Times New Roman" w:hAnsi="Times New Roman"/>
          <w:u w:val="single"/>
          <w:lang w:val="nl-NL"/>
        </w:rPr>
        <w:t>:</w:t>
      </w:r>
      <w:r w:rsidRPr="001D757A">
        <w:rPr>
          <w:rFonts w:ascii="Times New Roman" w:hAnsi="Times New Roman"/>
          <w:lang w:val="nl-NL"/>
        </w:rPr>
        <w:tab/>
      </w:r>
      <w:r w:rsidRPr="001D757A">
        <w:rPr>
          <w:rFonts w:ascii="Times New Roman" w:hAnsi="Times New Roman"/>
          <w:lang w:val="nl-NL"/>
        </w:rPr>
        <w:tab/>
      </w:r>
      <w:r w:rsidRPr="001D757A">
        <w:rPr>
          <w:rFonts w:ascii="Times New Roman" w:hAnsi="Times New Roman"/>
          <w:lang w:val="nl-NL"/>
        </w:rPr>
        <w:tab/>
        <w:t>Vreemd</w:t>
      </w:r>
      <w:proofErr w:type="gramEnd"/>
      <w:r w:rsidRPr="001D757A">
        <w:rPr>
          <w:rFonts w:ascii="Times New Roman" w:hAnsi="Times New Roman"/>
          <w:lang w:val="nl-NL"/>
        </w:rPr>
        <w:t xml:space="preserve"> vermogen / totaal vermogen</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en-US"/>
        </w:rPr>
      </w:pPr>
      <w:proofErr w:type="spellStart"/>
      <w:r w:rsidRPr="001D757A">
        <w:rPr>
          <w:rFonts w:ascii="Times New Roman" w:hAnsi="Times New Roman"/>
          <w:lang w:val="en-US"/>
        </w:rPr>
        <w:t>Proportionele</w:t>
      </w:r>
      <w:proofErr w:type="spellEnd"/>
      <w:r w:rsidRPr="001D757A">
        <w:rPr>
          <w:rFonts w:ascii="Times New Roman" w:hAnsi="Times New Roman"/>
          <w:lang w:val="en-US"/>
        </w:rPr>
        <w:t xml:space="preserve"> </w:t>
      </w:r>
      <w:proofErr w:type="spellStart"/>
      <w:r w:rsidRPr="001D757A">
        <w:rPr>
          <w:rFonts w:ascii="Times New Roman" w:hAnsi="Times New Roman"/>
          <w:lang w:val="en-US"/>
        </w:rPr>
        <w:t>consolidatie</w:t>
      </w:r>
      <w:proofErr w:type="spellEnd"/>
      <w:r w:rsidRPr="001D757A">
        <w:rPr>
          <w:rFonts w:ascii="Times New Roman" w:hAnsi="Times New Roman"/>
          <w:lang w:val="en-US"/>
        </w:rPr>
        <w:tab/>
        <w:t>625 / 1.175 = 53</w:t>
      </w:r>
      <w:proofErr w:type="gramStart"/>
      <w:r w:rsidRPr="001D757A">
        <w:rPr>
          <w:rFonts w:ascii="Times New Roman" w:hAnsi="Times New Roman"/>
          <w:lang w:val="en-US"/>
        </w:rPr>
        <w:t>,19</w:t>
      </w:r>
      <w:proofErr w:type="gramEnd"/>
      <w:r w:rsidRPr="001D757A">
        <w:rPr>
          <w:rFonts w:ascii="Times New Roman" w:hAnsi="Times New Roman"/>
          <w:lang w:val="en-US"/>
        </w:rPr>
        <w:t xml:space="preserve"> %</w:t>
      </w:r>
      <w:r w:rsidRPr="001D757A">
        <w:rPr>
          <w:rFonts w:ascii="Times New Roman" w:hAnsi="Times New Roman"/>
          <w:lang w:val="en-US"/>
        </w:rPr>
        <w:tab/>
      </w:r>
      <w:r w:rsidRPr="001D757A">
        <w:rPr>
          <w:rFonts w:ascii="Times New Roman" w:hAnsi="Times New Roman"/>
          <w:lang w:val="en-US"/>
        </w:rPr>
        <w:tab/>
      </w:r>
      <w:proofErr w:type="spellStart"/>
      <w:r w:rsidRPr="001D757A">
        <w:rPr>
          <w:rFonts w:ascii="Times New Roman" w:hAnsi="Times New Roman"/>
          <w:lang w:val="en-US"/>
        </w:rPr>
        <w:t>Verandering</w:t>
      </w:r>
      <w:proofErr w:type="spellEnd"/>
      <w:r w:rsidRPr="001D757A">
        <w:rPr>
          <w:rFonts w:ascii="Times New Roman" w:hAnsi="Times New Roman"/>
          <w:lang w:val="en-US"/>
        </w:rPr>
        <w:t>:</w:t>
      </w:r>
      <w:r w:rsidRPr="001D757A">
        <w:rPr>
          <w:rFonts w:ascii="Times New Roman" w:hAnsi="Times New Roman"/>
          <w:lang w:val="en-US"/>
        </w:rPr>
        <w:tab/>
        <w:t>- 15%</w:t>
      </w:r>
    </w:p>
    <w:p w:rsidR="006D3DB4" w:rsidRPr="001D757A" w:rsidRDefault="006D3DB4" w:rsidP="00050228">
      <w:pPr>
        <w:pStyle w:val="NoSpacing"/>
        <w:spacing w:line="360" w:lineRule="auto"/>
        <w:rPr>
          <w:rFonts w:ascii="Times New Roman" w:hAnsi="Times New Roman"/>
          <w:lang w:val="en-US"/>
        </w:rPr>
      </w:pPr>
      <w:r w:rsidRPr="001D757A">
        <w:rPr>
          <w:rFonts w:ascii="Times New Roman" w:hAnsi="Times New Roman"/>
          <w:lang w:val="en-US"/>
        </w:rPr>
        <w:t>Equity-</w:t>
      </w:r>
      <w:proofErr w:type="spellStart"/>
      <w:r w:rsidRPr="001D757A">
        <w:rPr>
          <w:rFonts w:ascii="Times New Roman" w:hAnsi="Times New Roman"/>
          <w:lang w:val="en-US"/>
        </w:rPr>
        <w:t>methode</w:t>
      </w:r>
      <w:proofErr w:type="spellEnd"/>
      <w:r w:rsidRPr="001D757A">
        <w:rPr>
          <w:rFonts w:ascii="Times New Roman" w:hAnsi="Times New Roman"/>
          <w:lang w:val="en-US"/>
        </w:rPr>
        <w:tab/>
      </w:r>
      <w:r w:rsidRPr="001D757A">
        <w:rPr>
          <w:rFonts w:ascii="Times New Roman" w:hAnsi="Times New Roman"/>
          <w:lang w:val="en-US"/>
        </w:rPr>
        <w:tab/>
      </w:r>
      <w:r w:rsidR="00857F9B" w:rsidRPr="001D757A">
        <w:rPr>
          <w:rFonts w:ascii="Times New Roman" w:eastAsiaTheme="minorEastAsia" w:hAnsi="Times New Roman" w:hint="eastAsia"/>
          <w:lang w:val="en-US" w:eastAsia="zh-CN"/>
        </w:rPr>
        <w:t xml:space="preserve">             </w:t>
      </w:r>
      <w:r w:rsidRPr="001D757A">
        <w:rPr>
          <w:rFonts w:ascii="Times New Roman" w:hAnsi="Times New Roman"/>
          <w:lang w:val="en-US"/>
        </w:rPr>
        <w:t>450 / 1.000 = 45</w:t>
      </w:r>
      <w:proofErr w:type="gramStart"/>
      <w:r w:rsidRPr="001D757A">
        <w:rPr>
          <w:rFonts w:ascii="Times New Roman" w:hAnsi="Times New Roman"/>
          <w:lang w:val="en-US"/>
        </w:rPr>
        <w:t>,00</w:t>
      </w:r>
      <w:proofErr w:type="gramEnd"/>
      <w:r w:rsidRPr="001D757A">
        <w:rPr>
          <w:rFonts w:ascii="Times New Roman" w:hAnsi="Times New Roman"/>
          <w:lang w:val="en-US"/>
        </w:rPr>
        <w:t xml:space="preserve"> %</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lang w:val="nl-NL"/>
        </w:rPr>
        <w:t xml:space="preserve">De </w:t>
      </w:r>
      <w:proofErr w:type="spellStart"/>
      <w:r w:rsidRPr="001D757A">
        <w:rPr>
          <w:rFonts w:ascii="Times New Roman" w:hAnsi="Times New Roman"/>
          <w:lang w:val="nl-NL"/>
        </w:rPr>
        <w:t>debt-ratio</w:t>
      </w:r>
      <w:proofErr w:type="spellEnd"/>
      <w:r w:rsidRPr="001D757A">
        <w:rPr>
          <w:rFonts w:ascii="Times New Roman" w:hAnsi="Times New Roman"/>
          <w:lang w:val="nl-NL"/>
        </w:rPr>
        <w:t xml:space="preserve"> representeert in welke mate de totale activa is gefinancierd met vreemd vermogen. Op basis van de vorenstaande berekeningen blijkt dat door middel van het verantwoorden op basis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 xml:space="preserve"> de totale activa met minder vreemd vermogen is gefinancierd. Dit presenteert een beter beeld van de </w:t>
      </w:r>
      <w:proofErr w:type="gramStart"/>
      <w:r w:rsidRPr="001D757A">
        <w:rPr>
          <w:rFonts w:ascii="Times New Roman" w:hAnsi="Times New Roman"/>
          <w:lang w:val="nl-NL"/>
        </w:rPr>
        <w:t>solvabiliteit</w:t>
      </w:r>
      <w:proofErr w:type="gramEnd"/>
      <w:r w:rsidRPr="001D757A">
        <w:rPr>
          <w:rFonts w:ascii="Times New Roman" w:hAnsi="Times New Roman"/>
          <w:lang w:val="nl-NL"/>
        </w:rPr>
        <w:t xml:space="preserve"> van de onderneming. De </w:t>
      </w:r>
      <w:proofErr w:type="gramStart"/>
      <w:r w:rsidRPr="001D757A">
        <w:rPr>
          <w:rFonts w:ascii="Times New Roman" w:hAnsi="Times New Roman"/>
          <w:lang w:val="nl-NL"/>
        </w:rPr>
        <w:t>solvabiliteit</w:t>
      </w:r>
      <w:proofErr w:type="gramEnd"/>
      <w:r w:rsidRPr="001D757A">
        <w:rPr>
          <w:rFonts w:ascii="Times New Roman" w:hAnsi="Times New Roman"/>
          <w:lang w:val="nl-NL"/>
        </w:rPr>
        <w:t xml:space="preserve"> is essentieel betreffende het vaststellen in welke mate de onderneming aan haar (langlopende) verplichtingen kan voldoen.</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en-US"/>
        </w:rPr>
      </w:pPr>
      <w:r w:rsidRPr="001D757A">
        <w:rPr>
          <w:rFonts w:ascii="Times New Roman" w:hAnsi="Times New Roman"/>
          <w:u w:val="single"/>
          <w:lang w:val="en-US"/>
        </w:rPr>
        <w:t>EBITDA:</w:t>
      </w:r>
      <w:r w:rsidRPr="001D757A">
        <w:rPr>
          <w:rFonts w:ascii="Times New Roman" w:hAnsi="Times New Roman"/>
          <w:lang w:val="en-US"/>
        </w:rPr>
        <w:tab/>
      </w:r>
      <w:r w:rsidRPr="001D757A">
        <w:rPr>
          <w:rFonts w:ascii="Times New Roman" w:hAnsi="Times New Roman"/>
          <w:lang w:val="en-US"/>
        </w:rPr>
        <w:tab/>
      </w:r>
      <w:r w:rsidRPr="001D757A">
        <w:rPr>
          <w:rFonts w:ascii="Times New Roman" w:hAnsi="Times New Roman"/>
          <w:lang w:val="en-US"/>
        </w:rPr>
        <w:tab/>
        <w:t xml:space="preserve">Earnings </w:t>
      </w:r>
      <w:proofErr w:type="gramStart"/>
      <w:r w:rsidRPr="001D757A">
        <w:rPr>
          <w:rFonts w:ascii="Times New Roman" w:hAnsi="Times New Roman"/>
          <w:lang w:val="en-US"/>
        </w:rPr>
        <w:t>Before</w:t>
      </w:r>
      <w:proofErr w:type="gramEnd"/>
      <w:r w:rsidRPr="001D757A">
        <w:rPr>
          <w:rFonts w:ascii="Times New Roman" w:hAnsi="Times New Roman"/>
          <w:lang w:val="en-US"/>
        </w:rPr>
        <w:t xml:space="preserve"> Interest, Taxes, Depreciation &amp; Amortization</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en-US"/>
        </w:rPr>
      </w:pPr>
      <w:proofErr w:type="spellStart"/>
      <w:r w:rsidRPr="001D757A">
        <w:rPr>
          <w:rFonts w:ascii="Times New Roman" w:hAnsi="Times New Roman"/>
          <w:lang w:val="en-US"/>
        </w:rPr>
        <w:t>Proportionele</w:t>
      </w:r>
      <w:proofErr w:type="spellEnd"/>
      <w:r w:rsidRPr="001D757A">
        <w:rPr>
          <w:rFonts w:ascii="Times New Roman" w:hAnsi="Times New Roman"/>
          <w:lang w:val="en-US"/>
        </w:rPr>
        <w:t xml:space="preserve"> </w:t>
      </w:r>
      <w:proofErr w:type="spellStart"/>
      <w:r w:rsidRPr="001D757A">
        <w:rPr>
          <w:rFonts w:ascii="Times New Roman" w:hAnsi="Times New Roman"/>
          <w:lang w:val="en-US"/>
        </w:rPr>
        <w:t>consolidatie</w:t>
      </w:r>
      <w:proofErr w:type="spellEnd"/>
      <w:r w:rsidRPr="001D757A">
        <w:rPr>
          <w:rFonts w:ascii="Times New Roman" w:hAnsi="Times New Roman"/>
          <w:lang w:val="en-US"/>
        </w:rPr>
        <w:tab/>
        <w:t>250</w:t>
      </w:r>
      <w:r w:rsidRPr="001D757A">
        <w:rPr>
          <w:rFonts w:ascii="Times New Roman" w:hAnsi="Times New Roman"/>
          <w:lang w:val="en-US"/>
        </w:rPr>
        <w:tab/>
      </w:r>
      <w:r w:rsidRPr="001D757A">
        <w:rPr>
          <w:rFonts w:ascii="Times New Roman" w:hAnsi="Times New Roman"/>
          <w:lang w:val="en-US"/>
        </w:rPr>
        <w:tab/>
      </w:r>
      <w:r w:rsidRPr="001D757A">
        <w:rPr>
          <w:rFonts w:ascii="Times New Roman" w:hAnsi="Times New Roman"/>
          <w:lang w:val="en-US"/>
        </w:rPr>
        <w:tab/>
      </w:r>
      <w:r w:rsidRPr="001D757A">
        <w:rPr>
          <w:rFonts w:ascii="Times New Roman" w:hAnsi="Times New Roman"/>
          <w:lang w:val="en-US"/>
        </w:rPr>
        <w:tab/>
      </w:r>
      <w:proofErr w:type="spellStart"/>
      <w:r w:rsidRPr="001D757A">
        <w:rPr>
          <w:rFonts w:ascii="Times New Roman" w:hAnsi="Times New Roman"/>
          <w:lang w:val="en-US"/>
        </w:rPr>
        <w:t>Verandering</w:t>
      </w:r>
      <w:proofErr w:type="spellEnd"/>
      <w:r w:rsidRPr="001D757A">
        <w:rPr>
          <w:rFonts w:ascii="Times New Roman" w:hAnsi="Times New Roman"/>
          <w:lang w:val="en-US"/>
        </w:rPr>
        <w:t>:</w:t>
      </w:r>
      <w:r w:rsidRPr="001D757A">
        <w:rPr>
          <w:rFonts w:ascii="Times New Roman" w:hAnsi="Times New Roman"/>
          <w:lang w:val="en-US"/>
        </w:rPr>
        <w:tab/>
        <w:t>-20% (- 50)</w:t>
      </w:r>
    </w:p>
    <w:p w:rsidR="006D3DB4" w:rsidRPr="001D757A" w:rsidRDefault="006D3DB4" w:rsidP="00050228">
      <w:pPr>
        <w:pStyle w:val="NoSpacing"/>
        <w:spacing w:line="360" w:lineRule="auto"/>
        <w:rPr>
          <w:rFonts w:ascii="Times New Roman" w:hAnsi="Times New Roman"/>
          <w:lang w:val="en-US"/>
        </w:rPr>
      </w:pPr>
      <w:r w:rsidRPr="001D757A">
        <w:rPr>
          <w:rFonts w:ascii="Times New Roman" w:hAnsi="Times New Roman"/>
          <w:lang w:val="en-US"/>
        </w:rPr>
        <w:t>Equity-</w:t>
      </w:r>
      <w:proofErr w:type="spellStart"/>
      <w:r w:rsidRPr="001D757A">
        <w:rPr>
          <w:rFonts w:ascii="Times New Roman" w:hAnsi="Times New Roman"/>
          <w:lang w:val="en-US"/>
        </w:rPr>
        <w:t>methode</w:t>
      </w:r>
      <w:proofErr w:type="spellEnd"/>
      <w:r w:rsidRPr="001D757A">
        <w:rPr>
          <w:rFonts w:ascii="Times New Roman" w:hAnsi="Times New Roman"/>
          <w:lang w:val="en-US"/>
        </w:rPr>
        <w:tab/>
      </w:r>
      <w:r w:rsidRPr="001D757A">
        <w:rPr>
          <w:rFonts w:ascii="Times New Roman" w:hAnsi="Times New Roman"/>
          <w:lang w:val="en-US"/>
        </w:rPr>
        <w:tab/>
      </w:r>
      <w:r w:rsidR="00857F9B" w:rsidRPr="001D757A">
        <w:rPr>
          <w:rFonts w:ascii="Times New Roman" w:eastAsiaTheme="minorEastAsia" w:hAnsi="Times New Roman" w:hint="eastAsia"/>
          <w:lang w:val="en-US" w:eastAsia="zh-CN"/>
        </w:rPr>
        <w:t xml:space="preserve">             </w:t>
      </w:r>
      <w:r w:rsidRPr="001D757A">
        <w:rPr>
          <w:rFonts w:ascii="Times New Roman" w:hAnsi="Times New Roman"/>
          <w:lang w:val="en-US"/>
        </w:rPr>
        <w:t>200</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eastAsia="SimSun" w:hAnsi="Times New Roman"/>
          <w:lang w:val="nl-NL" w:eastAsia="zh-CN"/>
        </w:rPr>
        <w:t xml:space="preserve">EBITDA is een ratio die wordt toegepast </w:t>
      </w:r>
      <w:proofErr w:type="gramStart"/>
      <w:r w:rsidRPr="001D757A">
        <w:rPr>
          <w:rFonts w:ascii="Times New Roman" w:hAnsi="Times New Roman"/>
          <w:lang w:val="nl-NL"/>
        </w:rPr>
        <w:t>teneinde</w:t>
      </w:r>
      <w:proofErr w:type="gramEnd"/>
      <w:r w:rsidRPr="001D757A">
        <w:rPr>
          <w:rFonts w:ascii="Times New Roman" w:hAnsi="Times New Roman"/>
          <w:lang w:val="nl-NL"/>
        </w:rPr>
        <w:t xml:space="preserve"> de prestaties door de onderneming te presenteren. Op basis van vorenstaande getallen blijkt dat de EBITDA lager is bij het toepassen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en-US"/>
        </w:rPr>
      </w:pPr>
      <w:r w:rsidRPr="001D757A">
        <w:rPr>
          <w:rFonts w:ascii="Times New Roman" w:hAnsi="Times New Roman"/>
          <w:u w:val="single"/>
          <w:lang w:val="en-US"/>
        </w:rPr>
        <w:t>EBIT (</w:t>
      </w:r>
      <w:proofErr w:type="spellStart"/>
      <w:r w:rsidRPr="001D757A">
        <w:rPr>
          <w:rFonts w:ascii="Times New Roman" w:hAnsi="Times New Roman"/>
          <w:u w:val="single"/>
          <w:lang w:val="en-US"/>
        </w:rPr>
        <w:t>Bedrijfsresultaat</w:t>
      </w:r>
      <w:proofErr w:type="spellEnd"/>
      <w:r w:rsidRPr="001D757A">
        <w:rPr>
          <w:rFonts w:ascii="Times New Roman" w:hAnsi="Times New Roman"/>
          <w:u w:val="single"/>
          <w:lang w:val="en-US"/>
        </w:rPr>
        <w:t>):</w:t>
      </w:r>
      <w:r w:rsidRPr="001D757A">
        <w:rPr>
          <w:rFonts w:ascii="Times New Roman" w:hAnsi="Times New Roman"/>
          <w:lang w:val="en-US"/>
        </w:rPr>
        <w:tab/>
        <w:t xml:space="preserve">Earnings </w:t>
      </w:r>
      <w:proofErr w:type="gramStart"/>
      <w:r w:rsidRPr="001D757A">
        <w:rPr>
          <w:rFonts w:ascii="Times New Roman" w:hAnsi="Times New Roman"/>
          <w:lang w:val="en-US"/>
        </w:rPr>
        <w:t>Before</w:t>
      </w:r>
      <w:proofErr w:type="gramEnd"/>
      <w:r w:rsidRPr="001D757A">
        <w:rPr>
          <w:rFonts w:ascii="Times New Roman" w:hAnsi="Times New Roman"/>
          <w:lang w:val="en-US"/>
        </w:rPr>
        <w:t xml:space="preserve"> Interest &amp; Taxes</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en-US"/>
        </w:rPr>
      </w:pPr>
      <w:proofErr w:type="spellStart"/>
      <w:r w:rsidRPr="001D757A">
        <w:rPr>
          <w:rFonts w:ascii="Times New Roman" w:hAnsi="Times New Roman"/>
          <w:lang w:val="en-US"/>
        </w:rPr>
        <w:t>Proportionele</w:t>
      </w:r>
      <w:proofErr w:type="spellEnd"/>
      <w:r w:rsidRPr="001D757A">
        <w:rPr>
          <w:rFonts w:ascii="Times New Roman" w:hAnsi="Times New Roman"/>
          <w:lang w:val="en-US"/>
        </w:rPr>
        <w:t xml:space="preserve"> </w:t>
      </w:r>
      <w:proofErr w:type="spellStart"/>
      <w:r w:rsidRPr="001D757A">
        <w:rPr>
          <w:rFonts w:ascii="Times New Roman" w:hAnsi="Times New Roman"/>
          <w:lang w:val="en-US"/>
        </w:rPr>
        <w:t>consolidatie</w:t>
      </w:r>
      <w:proofErr w:type="spellEnd"/>
      <w:r w:rsidRPr="001D757A">
        <w:rPr>
          <w:rFonts w:ascii="Times New Roman" w:hAnsi="Times New Roman"/>
          <w:lang w:val="en-US"/>
        </w:rPr>
        <w:tab/>
        <w:t>250</w:t>
      </w:r>
      <w:r w:rsidRPr="001D757A">
        <w:rPr>
          <w:rFonts w:ascii="Times New Roman" w:hAnsi="Times New Roman"/>
          <w:lang w:val="en-US"/>
        </w:rPr>
        <w:tab/>
      </w:r>
      <w:r w:rsidRPr="001D757A">
        <w:rPr>
          <w:rFonts w:ascii="Times New Roman" w:hAnsi="Times New Roman"/>
          <w:lang w:val="en-US"/>
        </w:rPr>
        <w:tab/>
      </w:r>
      <w:r w:rsidRPr="001D757A">
        <w:rPr>
          <w:rFonts w:ascii="Times New Roman" w:hAnsi="Times New Roman"/>
          <w:lang w:val="en-US"/>
        </w:rPr>
        <w:tab/>
      </w:r>
      <w:r w:rsidRPr="001D757A">
        <w:rPr>
          <w:rFonts w:ascii="Times New Roman" w:hAnsi="Times New Roman"/>
          <w:lang w:val="en-US"/>
        </w:rPr>
        <w:tab/>
      </w:r>
      <w:proofErr w:type="spellStart"/>
      <w:r w:rsidRPr="001D757A">
        <w:rPr>
          <w:rFonts w:ascii="Times New Roman" w:hAnsi="Times New Roman"/>
          <w:lang w:val="en-US"/>
        </w:rPr>
        <w:t>Verandering</w:t>
      </w:r>
      <w:proofErr w:type="spellEnd"/>
      <w:r w:rsidRPr="001D757A">
        <w:rPr>
          <w:rFonts w:ascii="Times New Roman" w:hAnsi="Times New Roman"/>
          <w:lang w:val="en-US"/>
        </w:rPr>
        <w:t>:</w:t>
      </w:r>
      <w:r w:rsidRPr="001D757A">
        <w:rPr>
          <w:rFonts w:ascii="Times New Roman" w:hAnsi="Times New Roman"/>
          <w:lang w:val="en-US"/>
        </w:rPr>
        <w:tab/>
        <w:t>- 8% (-20)</w:t>
      </w:r>
    </w:p>
    <w:p w:rsidR="006D3DB4" w:rsidRPr="001D757A" w:rsidRDefault="006D3DB4" w:rsidP="00050228">
      <w:pPr>
        <w:pStyle w:val="NoSpacing"/>
        <w:spacing w:line="360" w:lineRule="auto"/>
        <w:rPr>
          <w:rFonts w:ascii="Times New Roman" w:eastAsiaTheme="minorEastAsia" w:hAnsi="Times New Roman"/>
          <w:lang w:val="en-US" w:eastAsia="zh-CN"/>
        </w:rPr>
      </w:pPr>
      <w:r w:rsidRPr="001D757A">
        <w:rPr>
          <w:rFonts w:ascii="Times New Roman" w:hAnsi="Times New Roman"/>
          <w:lang w:val="en-US"/>
        </w:rPr>
        <w:t>Equity-</w:t>
      </w:r>
      <w:proofErr w:type="spellStart"/>
      <w:r w:rsidRPr="001D757A">
        <w:rPr>
          <w:rFonts w:ascii="Times New Roman" w:hAnsi="Times New Roman"/>
          <w:lang w:val="en-US"/>
        </w:rPr>
        <w:t>methode</w:t>
      </w:r>
      <w:proofErr w:type="spellEnd"/>
      <w:r w:rsidRPr="001D757A">
        <w:rPr>
          <w:rFonts w:ascii="Times New Roman" w:hAnsi="Times New Roman"/>
          <w:lang w:val="en-US"/>
        </w:rPr>
        <w:tab/>
      </w:r>
      <w:r w:rsidRPr="001D757A">
        <w:rPr>
          <w:rFonts w:ascii="Times New Roman" w:hAnsi="Times New Roman"/>
          <w:lang w:val="en-US"/>
        </w:rPr>
        <w:tab/>
      </w:r>
      <w:r w:rsidR="00857F9B" w:rsidRPr="001D757A">
        <w:rPr>
          <w:rFonts w:ascii="Times New Roman" w:eastAsiaTheme="minorEastAsia" w:hAnsi="Times New Roman" w:hint="eastAsia"/>
          <w:lang w:val="en-US" w:eastAsia="zh-CN"/>
        </w:rPr>
        <w:t xml:space="preserve">             </w:t>
      </w:r>
      <w:r w:rsidRPr="001D757A">
        <w:rPr>
          <w:rFonts w:ascii="Times New Roman" w:hAnsi="Times New Roman"/>
          <w:lang w:val="en-US"/>
        </w:rPr>
        <w:t>230</w:t>
      </w:r>
    </w:p>
    <w:p w:rsidR="006D3DB4" w:rsidRPr="001D757A" w:rsidRDefault="006D3DB4" w:rsidP="00050228">
      <w:pPr>
        <w:pStyle w:val="NoSpacing"/>
        <w:spacing w:line="360" w:lineRule="auto"/>
        <w:rPr>
          <w:rFonts w:ascii="Times New Roman" w:hAnsi="Times New Roman"/>
          <w:lang w:val="en-US"/>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lang w:val="nl-NL"/>
        </w:rPr>
        <w:t xml:space="preserve">EBIT is een andere ratio </w:t>
      </w:r>
      <w:proofErr w:type="gramStart"/>
      <w:r w:rsidRPr="001D757A">
        <w:rPr>
          <w:rFonts w:ascii="Times New Roman" w:hAnsi="Times New Roman"/>
          <w:lang w:val="nl-NL"/>
        </w:rPr>
        <w:t>teneinde</w:t>
      </w:r>
      <w:proofErr w:type="gramEnd"/>
      <w:r w:rsidRPr="001D757A">
        <w:rPr>
          <w:rFonts w:ascii="Times New Roman" w:hAnsi="Times New Roman"/>
          <w:lang w:val="nl-NL"/>
        </w:rPr>
        <w:t xml:space="preserve"> de prestaties van een onderneming te presenteren. Het resultaat bij gebruik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 xml:space="preserve"> is evenals als bij het toepassen van de EBITDA lager dan indien gebruik gemaakt zou worden van de proportionele consolidatie.</w:t>
      </w:r>
    </w:p>
    <w:p w:rsidR="006D3DB4" w:rsidRPr="001D757A" w:rsidRDefault="006D3DB4" w:rsidP="00050228">
      <w:pPr>
        <w:pStyle w:val="NoSpacing"/>
        <w:spacing w:line="360" w:lineRule="auto"/>
        <w:rPr>
          <w:rFonts w:ascii="Times New Roman" w:eastAsia="SimSun" w:hAnsi="Times New Roman"/>
          <w:u w:val="single"/>
          <w:lang w:val="nl-NL" w:eastAsia="zh-CN"/>
        </w:rPr>
      </w:pPr>
    </w:p>
    <w:p w:rsidR="006D3DB4" w:rsidRPr="001D757A" w:rsidRDefault="006D3DB4" w:rsidP="00050228">
      <w:pPr>
        <w:pStyle w:val="NoSpacing"/>
        <w:spacing w:line="360" w:lineRule="auto"/>
        <w:rPr>
          <w:rFonts w:ascii="Times New Roman" w:hAnsi="Times New Roman"/>
          <w:lang w:val="nl-NL"/>
        </w:rPr>
      </w:pPr>
      <w:proofErr w:type="spellStart"/>
      <w:r w:rsidRPr="001D757A">
        <w:rPr>
          <w:rFonts w:ascii="Times New Roman" w:hAnsi="Times New Roman"/>
          <w:u w:val="single"/>
          <w:lang w:val="nl-NL"/>
        </w:rPr>
        <w:t>Interestcoverage</w:t>
      </w:r>
      <w:proofErr w:type="spellEnd"/>
      <w:r w:rsidRPr="001D757A">
        <w:rPr>
          <w:rFonts w:ascii="Times New Roman" w:hAnsi="Times New Roman"/>
          <w:u w:val="single"/>
          <w:lang w:val="nl-NL"/>
        </w:rPr>
        <w:t xml:space="preserve"> ratio</w:t>
      </w:r>
      <w:proofErr w:type="gramStart"/>
      <w:r w:rsidRPr="001D757A">
        <w:rPr>
          <w:rFonts w:ascii="Times New Roman" w:hAnsi="Times New Roman"/>
          <w:u w:val="single"/>
          <w:lang w:val="nl-NL"/>
        </w:rPr>
        <w:t>:</w:t>
      </w:r>
      <w:r w:rsidRPr="001D757A">
        <w:rPr>
          <w:rFonts w:ascii="Times New Roman" w:hAnsi="Times New Roman"/>
          <w:lang w:val="nl-NL"/>
        </w:rPr>
        <w:tab/>
      </w:r>
      <w:r w:rsidRPr="001D757A">
        <w:rPr>
          <w:rFonts w:ascii="Times New Roman" w:hAnsi="Times New Roman"/>
          <w:lang w:val="nl-NL"/>
        </w:rPr>
        <w:tab/>
        <w:t>Bedrijfsresultaat</w:t>
      </w:r>
      <w:proofErr w:type="gramEnd"/>
      <w:r w:rsidRPr="001D757A">
        <w:rPr>
          <w:rFonts w:ascii="Times New Roman" w:hAnsi="Times New Roman"/>
          <w:lang w:val="nl-NL"/>
        </w:rPr>
        <w:t xml:space="preserve"> (EBIT) / rentelasten</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lang w:val="nl-NL"/>
        </w:rPr>
        <w:t>Proportionele consolidatie</w:t>
      </w:r>
      <w:r w:rsidRPr="001D757A">
        <w:rPr>
          <w:rFonts w:ascii="Times New Roman" w:hAnsi="Times New Roman"/>
          <w:lang w:val="nl-NL"/>
        </w:rPr>
        <w:tab/>
        <w:t>250 / 30 = 8,33</w:t>
      </w:r>
      <w:r w:rsidRPr="001D757A">
        <w:rPr>
          <w:rFonts w:ascii="Times New Roman" w:hAnsi="Times New Roman"/>
          <w:lang w:val="nl-NL"/>
        </w:rPr>
        <w:tab/>
      </w:r>
      <w:r w:rsidRPr="001D757A">
        <w:rPr>
          <w:rFonts w:ascii="Times New Roman" w:hAnsi="Times New Roman"/>
          <w:lang w:val="nl-NL"/>
        </w:rPr>
        <w:tab/>
      </w:r>
      <w:r w:rsidRPr="001D757A">
        <w:rPr>
          <w:rFonts w:ascii="Times New Roman" w:hAnsi="Times New Roman"/>
          <w:lang w:val="nl-NL"/>
        </w:rPr>
        <w:tab/>
        <w:t>Verandering</w:t>
      </w:r>
      <w:proofErr w:type="gramStart"/>
      <w:r w:rsidRPr="001D757A">
        <w:rPr>
          <w:rFonts w:ascii="Times New Roman" w:hAnsi="Times New Roman"/>
          <w:lang w:val="nl-NL"/>
        </w:rPr>
        <w:t>:</w:t>
      </w:r>
      <w:r w:rsidRPr="001D757A">
        <w:rPr>
          <w:rFonts w:ascii="Times New Roman" w:hAnsi="Times New Roman"/>
          <w:lang w:val="nl-NL"/>
        </w:rPr>
        <w:tab/>
      </w:r>
      <w:proofErr w:type="gramEnd"/>
      <w:r w:rsidRPr="001D757A">
        <w:rPr>
          <w:rFonts w:ascii="Times New Roman" w:hAnsi="Times New Roman"/>
          <w:lang w:val="nl-NL"/>
        </w:rPr>
        <w:t>20%</w:t>
      </w:r>
    </w:p>
    <w:p w:rsidR="006D3DB4" w:rsidRPr="001D757A" w:rsidRDefault="006D3DB4" w:rsidP="00050228">
      <w:pPr>
        <w:pStyle w:val="NoSpacing"/>
        <w:spacing w:line="360" w:lineRule="auto"/>
        <w:rPr>
          <w:rFonts w:ascii="Times New Roman" w:hAnsi="Times New Roman"/>
          <w:lang w:val="nl-NL"/>
        </w:rPr>
      </w:pPr>
      <w:proofErr w:type="spellStart"/>
      <w:proofErr w:type="gramStart"/>
      <w:r w:rsidRPr="001D757A">
        <w:rPr>
          <w:rFonts w:ascii="Times New Roman" w:hAnsi="Times New Roman"/>
          <w:lang w:val="nl-NL"/>
        </w:rPr>
        <w:t>Equity-methode</w:t>
      </w:r>
      <w:proofErr w:type="spellEnd"/>
      <w:r w:rsidRPr="001D757A">
        <w:rPr>
          <w:rFonts w:ascii="Times New Roman" w:hAnsi="Times New Roman"/>
          <w:lang w:val="nl-NL"/>
        </w:rPr>
        <w:tab/>
      </w:r>
      <w:r w:rsidRPr="001D757A">
        <w:rPr>
          <w:rFonts w:ascii="Times New Roman" w:hAnsi="Times New Roman"/>
          <w:lang w:val="nl-NL"/>
        </w:rPr>
        <w:tab/>
      </w:r>
      <w:r w:rsidR="00857F9B" w:rsidRPr="001D757A">
        <w:rPr>
          <w:rFonts w:ascii="Times New Roman" w:eastAsiaTheme="minorEastAsia" w:hAnsi="Times New Roman" w:hint="eastAsia"/>
          <w:lang w:val="nl-NL" w:eastAsia="zh-CN"/>
        </w:rPr>
        <w:t xml:space="preserve">             </w:t>
      </w:r>
      <w:proofErr w:type="gramEnd"/>
      <w:r w:rsidRPr="001D757A">
        <w:rPr>
          <w:rFonts w:ascii="Times New Roman" w:hAnsi="Times New Roman"/>
          <w:lang w:val="nl-NL"/>
        </w:rPr>
        <w:t>200 / 20 = 10,00</w:t>
      </w:r>
    </w:p>
    <w:p w:rsidR="006D3DB4" w:rsidRPr="001D757A" w:rsidRDefault="006D3DB4" w:rsidP="00050228">
      <w:pPr>
        <w:pStyle w:val="NoSpacing"/>
        <w:spacing w:line="360" w:lineRule="auto"/>
        <w:rPr>
          <w:rFonts w:ascii="Times New Roman" w:hAnsi="Times New Roman"/>
          <w:lang w:val="nl-NL"/>
        </w:rPr>
      </w:pPr>
    </w:p>
    <w:p w:rsidR="006D3DB4" w:rsidRPr="001D757A" w:rsidRDefault="006D3DB4" w:rsidP="00050228">
      <w:pPr>
        <w:pStyle w:val="NoSpacing"/>
        <w:spacing w:line="360" w:lineRule="auto"/>
        <w:rPr>
          <w:rFonts w:ascii="Times New Roman" w:hAnsi="Times New Roman"/>
          <w:lang w:val="nl-NL"/>
        </w:rPr>
      </w:pPr>
      <w:r w:rsidRPr="001D757A">
        <w:rPr>
          <w:rFonts w:ascii="Times New Roman" w:hAnsi="Times New Roman"/>
          <w:lang w:val="nl-NL"/>
        </w:rPr>
        <w:t xml:space="preserve">De interest </w:t>
      </w:r>
      <w:proofErr w:type="spellStart"/>
      <w:r w:rsidRPr="001D757A">
        <w:rPr>
          <w:rFonts w:ascii="Times New Roman" w:hAnsi="Times New Roman"/>
          <w:lang w:val="nl-NL"/>
        </w:rPr>
        <w:t>coverage</w:t>
      </w:r>
      <w:proofErr w:type="spellEnd"/>
      <w:r w:rsidRPr="001D757A">
        <w:rPr>
          <w:rFonts w:ascii="Times New Roman" w:hAnsi="Times New Roman"/>
          <w:lang w:val="nl-NL"/>
        </w:rPr>
        <w:t xml:space="preserve"> ratio impliceert hoeveel maal een onderneming haar interestlasten terugverdiend. Op basis van deze ratio kan de </w:t>
      </w:r>
      <w:proofErr w:type="spellStart"/>
      <w:r w:rsidRPr="001D757A">
        <w:rPr>
          <w:rFonts w:ascii="Times New Roman" w:hAnsi="Times New Roman"/>
          <w:lang w:val="nl-NL"/>
        </w:rPr>
        <w:t>leverage</w:t>
      </w:r>
      <w:proofErr w:type="spellEnd"/>
      <w:r w:rsidRPr="001D757A">
        <w:rPr>
          <w:rFonts w:ascii="Times New Roman" w:hAnsi="Times New Roman"/>
          <w:lang w:val="nl-NL"/>
        </w:rPr>
        <w:t xml:space="preserve"> van een onderneming vastgesteld worden. Op basis van het toepassen van de </w:t>
      </w:r>
      <w:proofErr w:type="spellStart"/>
      <w:r w:rsidRPr="001D757A">
        <w:rPr>
          <w:rFonts w:ascii="Times New Roman" w:hAnsi="Times New Roman"/>
          <w:lang w:val="nl-NL"/>
        </w:rPr>
        <w:t>equity-methode</w:t>
      </w:r>
      <w:proofErr w:type="spellEnd"/>
      <w:r w:rsidRPr="001D757A">
        <w:rPr>
          <w:rFonts w:ascii="Times New Roman" w:hAnsi="Times New Roman"/>
          <w:lang w:val="nl-NL"/>
        </w:rPr>
        <w:t xml:space="preserve"> de omvang van de ratio hoger dan op basis van de toepassing van de proportionele consolidatie.</w:t>
      </w:r>
    </w:p>
    <w:p w:rsidR="006D3DB4" w:rsidRPr="001D757A" w:rsidRDefault="006D3DB4"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p>
    <w:p w:rsidR="006D3DB4" w:rsidRPr="001D757A" w:rsidRDefault="006D3DB4" w:rsidP="00050228">
      <w:pPr>
        <w:spacing w:line="360" w:lineRule="auto"/>
        <w:rPr>
          <w:b/>
          <w:sz w:val="22"/>
          <w:szCs w:val="22"/>
          <w:lang w:eastAsia="zh-CN"/>
        </w:rPr>
      </w:pPr>
      <w:r w:rsidRPr="001D757A">
        <w:rPr>
          <w:b/>
          <w:sz w:val="22"/>
          <w:szCs w:val="22"/>
          <w:lang w:eastAsia="zh-CN"/>
        </w:rPr>
        <w:t xml:space="preserve">Bijlage </w:t>
      </w:r>
      <w:r w:rsidRPr="001D757A">
        <w:rPr>
          <w:rFonts w:hint="eastAsia"/>
          <w:b/>
          <w:sz w:val="22"/>
          <w:szCs w:val="22"/>
          <w:lang w:eastAsia="zh-CN"/>
        </w:rPr>
        <w:t>5</w:t>
      </w:r>
      <w:r w:rsidRPr="001D757A">
        <w:rPr>
          <w:b/>
          <w:sz w:val="22"/>
          <w:szCs w:val="22"/>
          <w:lang w:eastAsia="zh-CN"/>
        </w:rPr>
        <w:t xml:space="preserve">: </w:t>
      </w:r>
      <w:proofErr w:type="gramStart"/>
      <w:r w:rsidR="00BE7017" w:rsidRPr="001D757A">
        <w:rPr>
          <w:rFonts w:hint="eastAsia"/>
          <w:b/>
          <w:sz w:val="22"/>
          <w:szCs w:val="22"/>
          <w:lang w:eastAsia="zh-CN"/>
        </w:rPr>
        <w:t>Interactie</w:t>
      </w:r>
      <w:proofErr w:type="gramEnd"/>
      <w:r w:rsidR="00BE7017" w:rsidRPr="001D757A">
        <w:rPr>
          <w:rFonts w:hint="eastAsia"/>
          <w:b/>
          <w:sz w:val="22"/>
          <w:szCs w:val="22"/>
          <w:lang w:eastAsia="zh-CN"/>
        </w:rPr>
        <w:t xml:space="preserve"> tussen IFRS 10, 11 en</w:t>
      </w:r>
      <w:r w:rsidRPr="001D757A">
        <w:rPr>
          <w:rFonts w:hint="eastAsia"/>
          <w:b/>
          <w:sz w:val="22"/>
          <w:szCs w:val="22"/>
          <w:lang w:eastAsia="zh-CN"/>
        </w:rPr>
        <w:t xml:space="preserve"> 12 </w:t>
      </w:r>
    </w:p>
    <w:p w:rsidR="006D3DB4" w:rsidRPr="001D757A" w:rsidRDefault="006D3DB4" w:rsidP="00050228">
      <w:pPr>
        <w:spacing w:line="360" w:lineRule="auto"/>
        <w:rPr>
          <w:b/>
          <w:sz w:val="22"/>
          <w:szCs w:val="22"/>
          <w:lang w:eastAsia="zh-CN"/>
        </w:rPr>
      </w:pPr>
      <w:r w:rsidRPr="001D757A">
        <w:rPr>
          <w:noProof/>
          <w:sz w:val="22"/>
          <w:szCs w:val="22"/>
          <w:lang w:val="en-US"/>
        </w:rPr>
        <w:drawing>
          <wp:inline distT="0" distB="0" distL="0" distR="0">
            <wp:extent cx="5076825" cy="366000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079370" cy="3661844"/>
                    </a:xfrm>
                    <a:prstGeom prst="rect">
                      <a:avLst/>
                    </a:prstGeom>
                  </pic:spPr>
                </pic:pic>
              </a:graphicData>
            </a:graphic>
          </wp:inline>
        </w:drawing>
      </w:r>
    </w:p>
    <w:p w:rsidR="00E84E79" w:rsidRPr="001D757A" w:rsidRDefault="00E84E79" w:rsidP="00050228">
      <w:pPr>
        <w:spacing w:line="360" w:lineRule="auto"/>
        <w:rPr>
          <w:b/>
          <w:sz w:val="22"/>
          <w:szCs w:val="22"/>
          <w:lang w:eastAsia="zh-CN"/>
        </w:rPr>
      </w:pPr>
    </w:p>
    <w:bookmarkEnd w:id="0"/>
    <w:p w:rsidR="00E84E79" w:rsidRPr="001D757A" w:rsidRDefault="00E84E79">
      <w:pPr>
        <w:spacing w:after="200" w:line="276" w:lineRule="auto"/>
        <w:rPr>
          <w:b/>
          <w:sz w:val="22"/>
          <w:szCs w:val="22"/>
          <w:lang w:eastAsia="zh-CN"/>
        </w:rPr>
      </w:pPr>
    </w:p>
    <w:sectPr w:rsidR="00E84E79" w:rsidRPr="001D757A" w:rsidSect="00D774BE">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0A" w:rsidRDefault="00A7310A" w:rsidP="006661FE">
      <w:r>
        <w:separator/>
      </w:r>
    </w:p>
  </w:endnote>
  <w:endnote w:type="continuationSeparator" w:id="0">
    <w:p w:rsidR="00A7310A" w:rsidRDefault="00A7310A" w:rsidP="00666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78737"/>
      <w:docPartObj>
        <w:docPartGallery w:val="Page Numbers (Bottom of Page)"/>
        <w:docPartUnique/>
      </w:docPartObj>
    </w:sdtPr>
    <w:sdtContent>
      <w:p w:rsidR="00A7310A" w:rsidRDefault="00006291">
        <w:pPr>
          <w:pStyle w:val="Footer"/>
          <w:jc w:val="right"/>
        </w:pPr>
        <w:r>
          <w:fldChar w:fldCharType="begin"/>
        </w:r>
        <w:r w:rsidR="00A7310A">
          <w:instrText xml:space="preserve"> PAGE   \* MERGEFORMAT </w:instrText>
        </w:r>
        <w:r>
          <w:fldChar w:fldCharType="separate"/>
        </w:r>
        <w:r w:rsidR="001A3842">
          <w:rPr>
            <w:noProof/>
          </w:rPr>
          <w:t>4</w:t>
        </w:r>
        <w:r>
          <w:rPr>
            <w:noProof/>
          </w:rPr>
          <w:fldChar w:fldCharType="end"/>
        </w:r>
      </w:p>
    </w:sdtContent>
  </w:sdt>
  <w:p w:rsidR="00A7310A" w:rsidRDefault="00A73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0A" w:rsidRDefault="00A7310A" w:rsidP="006661FE">
      <w:r>
        <w:separator/>
      </w:r>
    </w:p>
  </w:footnote>
  <w:footnote w:type="continuationSeparator" w:id="0">
    <w:p w:rsidR="00A7310A" w:rsidRDefault="00A7310A" w:rsidP="00666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3FB"/>
    <w:multiLevelType w:val="hybridMultilevel"/>
    <w:tmpl w:val="4A3C6C46"/>
    <w:lvl w:ilvl="0" w:tplc="14069508">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7C1AB3"/>
    <w:multiLevelType w:val="hybridMultilevel"/>
    <w:tmpl w:val="FABA6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C703C"/>
    <w:multiLevelType w:val="hybridMultilevel"/>
    <w:tmpl w:val="075E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6E65"/>
    <w:multiLevelType w:val="hybridMultilevel"/>
    <w:tmpl w:val="FE64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656E0"/>
    <w:multiLevelType w:val="multilevel"/>
    <w:tmpl w:val="112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F06CE"/>
    <w:multiLevelType w:val="hybridMultilevel"/>
    <w:tmpl w:val="48E26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D27F2"/>
    <w:multiLevelType w:val="multilevel"/>
    <w:tmpl w:val="5386BE48"/>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8AC557F"/>
    <w:multiLevelType w:val="hybridMultilevel"/>
    <w:tmpl w:val="C1A45510"/>
    <w:lvl w:ilvl="0" w:tplc="AD1A4266">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AF54BC"/>
    <w:multiLevelType w:val="hybridMultilevel"/>
    <w:tmpl w:val="FA2AE5A4"/>
    <w:lvl w:ilvl="0" w:tplc="77F8F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3B3F63"/>
    <w:multiLevelType w:val="hybridMultilevel"/>
    <w:tmpl w:val="5984A280"/>
    <w:lvl w:ilvl="0" w:tplc="D444E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437BAE"/>
    <w:multiLevelType w:val="multilevel"/>
    <w:tmpl w:val="C728BCC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4581911"/>
    <w:multiLevelType w:val="hybridMultilevel"/>
    <w:tmpl w:val="1214D578"/>
    <w:lvl w:ilvl="0" w:tplc="DACE9700">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24550B"/>
    <w:multiLevelType w:val="multilevel"/>
    <w:tmpl w:val="911EC798"/>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887258E"/>
    <w:multiLevelType w:val="hybridMultilevel"/>
    <w:tmpl w:val="5740CAD6"/>
    <w:lvl w:ilvl="0" w:tplc="EAE866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F5811"/>
    <w:multiLevelType w:val="hybridMultilevel"/>
    <w:tmpl w:val="06C6159A"/>
    <w:lvl w:ilvl="0" w:tplc="F1CA6D6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C1D72"/>
    <w:multiLevelType w:val="hybridMultilevel"/>
    <w:tmpl w:val="CC1C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25A38"/>
    <w:multiLevelType w:val="hybridMultilevel"/>
    <w:tmpl w:val="969C7A36"/>
    <w:lvl w:ilvl="0" w:tplc="C7024DF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20234C"/>
    <w:multiLevelType w:val="hybridMultilevel"/>
    <w:tmpl w:val="E7DA1F12"/>
    <w:lvl w:ilvl="0" w:tplc="DB84D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D83CE6"/>
    <w:multiLevelType w:val="multilevel"/>
    <w:tmpl w:val="13FC2544"/>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2182D64"/>
    <w:multiLevelType w:val="multilevel"/>
    <w:tmpl w:val="F724E4B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96C3E49"/>
    <w:multiLevelType w:val="multilevel"/>
    <w:tmpl w:val="48FC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20036"/>
    <w:multiLevelType w:val="multilevel"/>
    <w:tmpl w:val="A9907576"/>
    <w:lvl w:ilvl="0">
      <w:start w:val="1"/>
      <w:numFmt w:val="decimal"/>
      <w:lvlText w:val="%1"/>
      <w:lvlJc w:val="left"/>
      <w:pPr>
        <w:ind w:left="720" w:hanging="720"/>
      </w:pPr>
      <w:rPr>
        <w:rFonts w:ascii="Times New Roman" w:eastAsia="SimSun" w:hAnsi="Times New Roman" w:cs="Times New Roman"/>
      </w:rPr>
    </w:lvl>
    <w:lvl w:ilvl="1">
      <w:start w:val="1"/>
      <w:numFmt w:val="decimal"/>
      <w:isLgl/>
      <w:lvlText w:val="%1.%2"/>
      <w:lvlJc w:val="left"/>
      <w:pPr>
        <w:ind w:left="720" w:hanging="72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22">
    <w:nsid w:val="63F75005"/>
    <w:multiLevelType w:val="hybridMultilevel"/>
    <w:tmpl w:val="C5C26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5FD5BAD"/>
    <w:multiLevelType w:val="multilevel"/>
    <w:tmpl w:val="7E88923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B5F6CEC"/>
    <w:multiLevelType w:val="hybridMultilevel"/>
    <w:tmpl w:val="9D6A51FE"/>
    <w:lvl w:ilvl="0" w:tplc="3F3C3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667F45"/>
    <w:multiLevelType w:val="multilevel"/>
    <w:tmpl w:val="40F438A8"/>
    <w:lvl w:ilvl="0">
      <w:start w:val="1"/>
      <w:numFmt w:val="decimal"/>
      <w:lvlText w:val="%1."/>
      <w:lvlJc w:val="left"/>
      <w:pPr>
        <w:ind w:left="720" w:hanging="360"/>
      </w:pPr>
      <w:rPr>
        <w:rFonts w:ascii="Times New Roman" w:eastAsia="SimSun" w:hAnsi="Times New Roman" w:cs="Times New Roman"/>
      </w:rPr>
    </w:lvl>
    <w:lvl w:ilvl="1">
      <w:start w:val="5"/>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6E9E6BC0"/>
    <w:multiLevelType w:val="hybridMultilevel"/>
    <w:tmpl w:val="8EE43BCE"/>
    <w:lvl w:ilvl="0" w:tplc="E5BC00D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E47605"/>
    <w:multiLevelType w:val="hybridMultilevel"/>
    <w:tmpl w:val="F79E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8D663F"/>
    <w:multiLevelType w:val="multilevel"/>
    <w:tmpl w:val="872AC6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666394"/>
    <w:multiLevelType w:val="hybridMultilevel"/>
    <w:tmpl w:val="C10EE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6"/>
  </w:num>
  <w:num w:numId="5">
    <w:abstractNumId w:val="25"/>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0"/>
  </w:num>
  <w:num w:numId="11">
    <w:abstractNumId w:val="14"/>
  </w:num>
  <w:num w:numId="12">
    <w:abstractNumId w:val="28"/>
  </w:num>
  <w:num w:numId="13">
    <w:abstractNumId w:val="23"/>
  </w:num>
  <w:num w:numId="14">
    <w:abstractNumId w:val="15"/>
  </w:num>
  <w:num w:numId="15">
    <w:abstractNumId w:val="18"/>
  </w:num>
  <w:num w:numId="16">
    <w:abstractNumId w:val="13"/>
  </w:num>
  <w:num w:numId="17">
    <w:abstractNumId w:val="7"/>
  </w:num>
  <w:num w:numId="18">
    <w:abstractNumId w:val="9"/>
  </w:num>
  <w:num w:numId="19">
    <w:abstractNumId w:val="8"/>
  </w:num>
  <w:num w:numId="20">
    <w:abstractNumId w:val="24"/>
  </w:num>
  <w:num w:numId="21">
    <w:abstractNumId w:val="17"/>
  </w:num>
  <w:num w:numId="22">
    <w:abstractNumId w:val="2"/>
  </w:num>
  <w:num w:numId="23">
    <w:abstractNumId w:val="26"/>
  </w:num>
  <w:num w:numId="24">
    <w:abstractNumId w:val="12"/>
  </w:num>
  <w:num w:numId="25">
    <w:abstractNumId w:val="5"/>
  </w:num>
  <w:num w:numId="26">
    <w:abstractNumId w:val="29"/>
  </w:num>
  <w:num w:numId="27">
    <w:abstractNumId w:val="1"/>
  </w:num>
  <w:num w:numId="28">
    <w:abstractNumId w:val="27"/>
  </w:num>
  <w:num w:numId="29">
    <w:abstractNumId w:val="3"/>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
  <w:rsids>
    <w:rsidRoot w:val="00001A97"/>
    <w:rsid w:val="00001A97"/>
    <w:rsid w:val="0000219E"/>
    <w:rsid w:val="00006127"/>
    <w:rsid w:val="00006291"/>
    <w:rsid w:val="0000797C"/>
    <w:rsid w:val="00010CBF"/>
    <w:rsid w:val="00011C85"/>
    <w:rsid w:val="0001330B"/>
    <w:rsid w:val="00021290"/>
    <w:rsid w:val="0002186B"/>
    <w:rsid w:val="0002475B"/>
    <w:rsid w:val="000254EE"/>
    <w:rsid w:val="00032CA2"/>
    <w:rsid w:val="0003477C"/>
    <w:rsid w:val="00035022"/>
    <w:rsid w:val="0003545A"/>
    <w:rsid w:val="00042A3F"/>
    <w:rsid w:val="00043A3A"/>
    <w:rsid w:val="00044B7D"/>
    <w:rsid w:val="0004509E"/>
    <w:rsid w:val="00045ACB"/>
    <w:rsid w:val="00050228"/>
    <w:rsid w:val="000507E2"/>
    <w:rsid w:val="00052033"/>
    <w:rsid w:val="00054ACD"/>
    <w:rsid w:val="00062567"/>
    <w:rsid w:val="000628D3"/>
    <w:rsid w:val="000668FB"/>
    <w:rsid w:val="00070555"/>
    <w:rsid w:val="000708F0"/>
    <w:rsid w:val="00071C4B"/>
    <w:rsid w:val="000747B8"/>
    <w:rsid w:val="00080607"/>
    <w:rsid w:val="000828A1"/>
    <w:rsid w:val="0008516A"/>
    <w:rsid w:val="0008774D"/>
    <w:rsid w:val="0009291A"/>
    <w:rsid w:val="00092C4E"/>
    <w:rsid w:val="000A0BCC"/>
    <w:rsid w:val="000A2E15"/>
    <w:rsid w:val="000A32DA"/>
    <w:rsid w:val="000A482A"/>
    <w:rsid w:val="000A4EEA"/>
    <w:rsid w:val="000A5957"/>
    <w:rsid w:val="000B39C6"/>
    <w:rsid w:val="000B4292"/>
    <w:rsid w:val="000B5E8D"/>
    <w:rsid w:val="000C333E"/>
    <w:rsid w:val="000C3432"/>
    <w:rsid w:val="000C425F"/>
    <w:rsid w:val="000C4CD7"/>
    <w:rsid w:val="000C69E6"/>
    <w:rsid w:val="000D2C8D"/>
    <w:rsid w:val="000D4F86"/>
    <w:rsid w:val="000D57EC"/>
    <w:rsid w:val="000D5D34"/>
    <w:rsid w:val="000E36D1"/>
    <w:rsid w:val="000E4492"/>
    <w:rsid w:val="000E6BA4"/>
    <w:rsid w:val="000F0313"/>
    <w:rsid w:val="000F0547"/>
    <w:rsid w:val="000F2BE5"/>
    <w:rsid w:val="000F355C"/>
    <w:rsid w:val="00100153"/>
    <w:rsid w:val="00100DEA"/>
    <w:rsid w:val="00101678"/>
    <w:rsid w:val="00101B7F"/>
    <w:rsid w:val="00102D7B"/>
    <w:rsid w:val="001031AC"/>
    <w:rsid w:val="00103616"/>
    <w:rsid w:val="00104F88"/>
    <w:rsid w:val="001058A4"/>
    <w:rsid w:val="00107D36"/>
    <w:rsid w:val="00107DF2"/>
    <w:rsid w:val="001141ED"/>
    <w:rsid w:val="00116B05"/>
    <w:rsid w:val="00116C23"/>
    <w:rsid w:val="001239B9"/>
    <w:rsid w:val="001252C2"/>
    <w:rsid w:val="001264F3"/>
    <w:rsid w:val="001276B4"/>
    <w:rsid w:val="00130C05"/>
    <w:rsid w:val="00131AAD"/>
    <w:rsid w:val="00132A9B"/>
    <w:rsid w:val="00134699"/>
    <w:rsid w:val="001350A0"/>
    <w:rsid w:val="001374C4"/>
    <w:rsid w:val="001400D1"/>
    <w:rsid w:val="00140DA4"/>
    <w:rsid w:val="0014273C"/>
    <w:rsid w:val="00147483"/>
    <w:rsid w:val="00147793"/>
    <w:rsid w:val="00151878"/>
    <w:rsid w:val="00151D7E"/>
    <w:rsid w:val="00153FB8"/>
    <w:rsid w:val="001557DF"/>
    <w:rsid w:val="0016030B"/>
    <w:rsid w:val="00160521"/>
    <w:rsid w:val="00164D11"/>
    <w:rsid w:val="00164D2A"/>
    <w:rsid w:val="00164F1B"/>
    <w:rsid w:val="0016535A"/>
    <w:rsid w:val="001678DE"/>
    <w:rsid w:val="0017079C"/>
    <w:rsid w:val="001727DB"/>
    <w:rsid w:val="00175894"/>
    <w:rsid w:val="001815D9"/>
    <w:rsid w:val="0018172A"/>
    <w:rsid w:val="0018445A"/>
    <w:rsid w:val="0018475F"/>
    <w:rsid w:val="001851E0"/>
    <w:rsid w:val="00185FDA"/>
    <w:rsid w:val="001959D3"/>
    <w:rsid w:val="001970B6"/>
    <w:rsid w:val="001A07F1"/>
    <w:rsid w:val="001A084C"/>
    <w:rsid w:val="001A2531"/>
    <w:rsid w:val="001A3842"/>
    <w:rsid w:val="001A47F1"/>
    <w:rsid w:val="001A549D"/>
    <w:rsid w:val="001A5DF6"/>
    <w:rsid w:val="001A7F12"/>
    <w:rsid w:val="001B07FB"/>
    <w:rsid w:val="001B289F"/>
    <w:rsid w:val="001B50F4"/>
    <w:rsid w:val="001B6883"/>
    <w:rsid w:val="001B6B9F"/>
    <w:rsid w:val="001B7285"/>
    <w:rsid w:val="001B7DD3"/>
    <w:rsid w:val="001C34C3"/>
    <w:rsid w:val="001C4774"/>
    <w:rsid w:val="001C5231"/>
    <w:rsid w:val="001D1E58"/>
    <w:rsid w:val="001D44A3"/>
    <w:rsid w:val="001D5876"/>
    <w:rsid w:val="001D6083"/>
    <w:rsid w:val="001D6123"/>
    <w:rsid w:val="001D757A"/>
    <w:rsid w:val="001E1F5C"/>
    <w:rsid w:val="001E2061"/>
    <w:rsid w:val="001E3551"/>
    <w:rsid w:val="001E62BB"/>
    <w:rsid w:val="001F0520"/>
    <w:rsid w:val="001F193B"/>
    <w:rsid w:val="001F2061"/>
    <w:rsid w:val="001F2F5B"/>
    <w:rsid w:val="001F7579"/>
    <w:rsid w:val="0020174A"/>
    <w:rsid w:val="0020189E"/>
    <w:rsid w:val="00205BB3"/>
    <w:rsid w:val="002129FD"/>
    <w:rsid w:val="00215F97"/>
    <w:rsid w:val="00216198"/>
    <w:rsid w:val="00216483"/>
    <w:rsid w:val="002205AC"/>
    <w:rsid w:val="00220DA0"/>
    <w:rsid w:val="00221AD2"/>
    <w:rsid w:val="00221D3B"/>
    <w:rsid w:val="00222704"/>
    <w:rsid w:val="00224279"/>
    <w:rsid w:val="00227CF1"/>
    <w:rsid w:val="00230C37"/>
    <w:rsid w:val="002311BF"/>
    <w:rsid w:val="00231612"/>
    <w:rsid w:val="002342CD"/>
    <w:rsid w:val="00237ADD"/>
    <w:rsid w:val="00241FB5"/>
    <w:rsid w:val="002454D4"/>
    <w:rsid w:val="00250F7A"/>
    <w:rsid w:val="00251BA2"/>
    <w:rsid w:val="002537F6"/>
    <w:rsid w:val="0025609C"/>
    <w:rsid w:val="002602F7"/>
    <w:rsid w:val="00260539"/>
    <w:rsid w:val="00261836"/>
    <w:rsid w:val="002649E5"/>
    <w:rsid w:val="002704DA"/>
    <w:rsid w:val="002741AE"/>
    <w:rsid w:val="002800BD"/>
    <w:rsid w:val="002817D8"/>
    <w:rsid w:val="002817DC"/>
    <w:rsid w:val="002832ED"/>
    <w:rsid w:val="002834DE"/>
    <w:rsid w:val="00283CC0"/>
    <w:rsid w:val="002872C1"/>
    <w:rsid w:val="00290835"/>
    <w:rsid w:val="0029403A"/>
    <w:rsid w:val="00296C15"/>
    <w:rsid w:val="00297727"/>
    <w:rsid w:val="002A21FC"/>
    <w:rsid w:val="002A3173"/>
    <w:rsid w:val="002A3192"/>
    <w:rsid w:val="002A3F13"/>
    <w:rsid w:val="002A51D3"/>
    <w:rsid w:val="002A67C4"/>
    <w:rsid w:val="002B1415"/>
    <w:rsid w:val="002B2158"/>
    <w:rsid w:val="002B2A10"/>
    <w:rsid w:val="002B7AD3"/>
    <w:rsid w:val="002B7E77"/>
    <w:rsid w:val="002C07EF"/>
    <w:rsid w:val="002C23A8"/>
    <w:rsid w:val="002C59A2"/>
    <w:rsid w:val="002C7EB0"/>
    <w:rsid w:val="002D0B5F"/>
    <w:rsid w:val="002D641A"/>
    <w:rsid w:val="002D6644"/>
    <w:rsid w:val="002D6B3E"/>
    <w:rsid w:val="002E1201"/>
    <w:rsid w:val="002E1AE0"/>
    <w:rsid w:val="002E296E"/>
    <w:rsid w:val="002E4F16"/>
    <w:rsid w:val="002E5C1C"/>
    <w:rsid w:val="00303D81"/>
    <w:rsid w:val="00305368"/>
    <w:rsid w:val="00306A82"/>
    <w:rsid w:val="00315FA8"/>
    <w:rsid w:val="003211EA"/>
    <w:rsid w:val="0032218B"/>
    <w:rsid w:val="0032244D"/>
    <w:rsid w:val="0032263C"/>
    <w:rsid w:val="00327ED9"/>
    <w:rsid w:val="00333EB1"/>
    <w:rsid w:val="00333F23"/>
    <w:rsid w:val="003347B9"/>
    <w:rsid w:val="00335F42"/>
    <w:rsid w:val="003372F8"/>
    <w:rsid w:val="00342AC3"/>
    <w:rsid w:val="00344E74"/>
    <w:rsid w:val="00346542"/>
    <w:rsid w:val="00352536"/>
    <w:rsid w:val="00354CD2"/>
    <w:rsid w:val="003565F0"/>
    <w:rsid w:val="0035701B"/>
    <w:rsid w:val="00360918"/>
    <w:rsid w:val="003614B1"/>
    <w:rsid w:val="00362126"/>
    <w:rsid w:val="00362E57"/>
    <w:rsid w:val="00366E56"/>
    <w:rsid w:val="00371CD5"/>
    <w:rsid w:val="00375333"/>
    <w:rsid w:val="00381997"/>
    <w:rsid w:val="003837FF"/>
    <w:rsid w:val="00383F1F"/>
    <w:rsid w:val="00384452"/>
    <w:rsid w:val="00385BA4"/>
    <w:rsid w:val="003903BF"/>
    <w:rsid w:val="0039131C"/>
    <w:rsid w:val="0039273E"/>
    <w:rsid w:val="003929D0"/>
    <w:rsid w:val="003936E5"/>
    <w:rsid w:val="003943E8"/>
    <w:rsid w:val="00394B06"/>
    <w:rsid w:val="00394ECC"/>
    <w:rsid w:val="0039690B"/>
    <w:rsid w:val="003976CF"/>
    <w:rsid w:val="00397E06"/>
    <w:rsid w:val="003A010C"/>
    <w:rsid w:val="003A0428"/>
    <w:rsid w:val="003A78A3"/>
    <w:rsid w:val="003B0FC2"/>
    <w:rsid w:val="003B2A48"/>
    <w:rsid w:val="003B7C43"/>
    <w:rsid w:val="003C0CE8"/>
    <w:rsid w:val="003C1616"/>
    <w:rsid w:val="003C1BE4"/>
    <w:rsid w:val="003C24B4"/>
    <w:rsid w:val="003C491D"/>
    <w:rsid w:val="003C6263"/>
    <w:rsid w:val="003C7662"/>
    <w:rsid w:val="003D0530"/>
    <w:rsid w:val="003D27B5"/>
    <w:rsid w:val="003D2D94"/>
    <w:rsid w:val="003D3DC4"/>
    <w:rsid w:val="003D540D"/>
    <w:rsid w:val="003D568D"/>
    <w:rsid w:val="003E284B"/>
    <w:rsid w:val="003E2899"/>
    <w:rsid w:val="003E53B4"/>
    <w:rsid w:val="003E5ADA"/>
    <w:rsid w:val="003E5AE9"/>
    <w:rsid w:val="003E6DE1"/>
    <w:rsid w:val="003F4358"/>
    <w:rsid w:val="003F6048"/>
    <w:rsid w:val="003F7143"/>
    <w:rsid w:val="00401E26"/>
    <w:rsid w:val="004022C2"/>
    <w:rsid w:val="00402AD7"/>
    <w:rsid w:val="004128DF"/>
    <w:rsid w:val="004129D9"/>
    <w:rsid w:val="00426783"/>
    <w:rsid w:val="00426E70"/>
    <w:rsid w:val="0043054C"/>
    <w:rsid w:val="004409C1"/>
    <w:rsid w:val="004460AD"/>
    <w:rsid w:val="00451863"/>
    <w:rsid w:val="00453126"/>
    <w:rsid w:val="0045332D"/>
    <w:rsid w:val="004534E9"/>
    <w:rsid w:val="00453866"/>
    <w:rsid w:val="00454434"/>
    <w:rsid w:val="00455788"/>
    <w:rsid w:val="004563E2"/>
    <w:rsid w:val="00457331"/>
    <w:rsid w:val="00460D92"/>
    <w:rsid w:val="004617FF"/>
    <w:rsid w:val="004619EE"/>
    <w:rsid w:val="00461F5A"/>
    <w:rsid w:val="00466FB1"/>
    <w:rsid w:val="004672E2"/>
    <w:rsid w:val="00470F78"/>
    <w:rsid w:val="00472B6A"/>
    <w:rsid w:val="00475BA5"/>
    <w:rsid w:val="00480D64"/>
    <w:rsid w:val="0048251D"/>
    <w:rsid w:val="00482A1A"/>
    <w:rsid w:val="00484543"/>
    <w:rsid w:val="00485C2A"/>
    <w:rsid w:val="00485EC2"/>
    <w:rsid w:val="004920C6"/>
    <w:rsid w:val="00494811"/>
    <w:rsid w:val="00495DBD"/>
    <w:rsid w:val="004A1600"/>
    <w:rsid w:val="004A1D24"/>
    <w:rsid w:val="004A39A0"/>
    <w:rsid w:val="004A404F"/>
    <w:rsid w:val="004B06CB"/>
    <w:rsid w:val="004B13F0"/>
    <w:rsid w:val="004B2E2E"/>
    <w:rsid w:val="004B7441"/>
    <w:rsid w:val="004C15DA"/>
    <w:rsid w:val="004C7A97"/>
    <w:rsid w:val="004C7D73"/>
    <w:rsid w:val="004D2385"/>
    <w:rsid w:val="004D2589"/>
    <w:rsid w:val="004D2DB9"/>
    <w:rsid w:val="004D3F7B"/>
    <w:rsid w:val="004D536A"/>
    <w:rsid w:val="004D5F3C"/>
    <w:rsid w:val="004D762D"/>
    <w:rsid w:val="004E0993"/>
    <w:rsid w:val="004E12A8"/>
    <w:rsid w:val="004E1972"/>
    <w:rsid w:val="004E551D"/>
    <w:rsid w:val="004E5B04"/>
    <w:rsid w:val="004E65A1"/>
    <w:rsid w:val="004F0246"/>
    <w:rsid w:val="004F05B4"/>
    <w:rsid w:val="00500738"/>
    <w:rsid w:val="00502A3D"/>
    <w:rsid w:val="00505A0D"/>
    <w:rsid w:val="00510FF3"/>
    <w:rsid w:val="00513392"/>
    <w:rsid w:val="00513738"/>
    <w:rsid w:val="00514DBA"/>
    <w:rsid w:val="00515A38"/>
    <w:rsid w:val="00515E10"/>
    <w:rsid w:val="005160AD"/>
    <w:rsid w:val="00516C35"/>
    <w:rsid w:val="0052040A"/>
    <w:rsid w:val="00520A28"/>
    <w:rsid w:val="00531319"/>
    <w:rsid w:val="00531636"/>
    <w:rsid w:val="005335E8"/>
    <w:rsid w:val="005340BA"/>
    <w:rsid w:val="00534B94"/>
    <w:rsid w:val="00536018"/>
    <w:rsid w:val="00537CC5"/>
    <w:rsid w:val="00540504"/>
    <w:rsid w:val="0054520C"/>
    <w:rsid w:val="00546D52"/>
    <w:rsid w:val="005502F1"/>
    <w:rsid w:val="005508AF"/>
    <w:rsid w:val="0055317D"/>
    <w:rsid w:val="00553DB1"/>
    <w:rsid w:val="00556590"/>
    <w:rsid w:val="00556604"/>
    <w:rsid w:val="00556C1D"/>
    <w:rsid w:val="00557219"/>
    <w:rsid w:val="00560F50"/>
    <w:rsid w:val="00562122"/>
    <w:rsid w:val="00562C57"/>
    <w:rsid w:val="00563497"/>
    <w:rsid w:val="00563E2E"/>
    <w:rsid w:val="00567F1A"/>
    <w:rsid w:val="00572109"/>
    <w:rsid w:val="00572EC4"/>
    <w:rsid w:val="005751F7"/>
    <w:rsid w:val="005827D5"/>
    <w:rsid w:val="0058394A"/>
    <w:rsid w:val="00590219"/>
    <w:rsid w:val="00590253"/>
    <w:rsid w:val="00592135"/>
    <w:rsid w:val="00592211"/>
    <w:rsid w:val="00595AE1"/>
    <w:rsid w:val="00596AB2"/>
    <w:rsid w:val="0059736A"/>
    <w:rsid w:val="00597C15"/>
    <w:rsid w:val="005B0B61"/>
    <w:rsid w:val="005B1017"/>
    <w:rsid w:val="005B22A7"/>
    <w:rsid w:val="005B28EE"/>
    <w:rsid w:val="005B40BB"/>
    <w:rsid w:val="005B45A5"/>
    <w:rsid w:val="005C00E2"/>
    <w:rsid w:val="005C298D"/>
    <w:rsid w:val="005C5C84"/>
    <w:rsid w:val="005C6869"/>
    <w:rsid w:val="005C7247"/>
    <w:rsid w:val="005C76F7"/>
    <w:rsid w:val="005C7E52"/>
    <w:rsid w:val="005D0C2D"/>
    <w:rsid w:val="005D1DFC"/>
    <w:rsid w:val="005E2A02"/>
    <w:rsid w:val="005E2ACD"/>
    <w:rsid w:val="005E319A"/>
    <w:rsid w:val="005E6F0C"/>
    <w:rsid w:val="005E744A"/>
    <w:rsid w:val="005E75E3"/>
    <w:rsid w:val="005E7F39"/>
    <w:rsid w:val="005F12FF"/>
    <w:rsid w:val="005F1C16"/>
    <w:rsid w:val="005F472E"/>
    <w:rsid w:val="005F6132"/>
    <w:rsid w:val="00603BE4"/>
    <w:rsid w:val="00610783"/>
    <w:rsid w:val="00610826"/>
    <w:rsid w:val="00611DB4"/>
    <w:rsid w:val="00613A95"/>
    <w:rsid w:val="006202F6"/>
    <w:rsid w:val="00620654"/>
    <w:rsid w:val="00621064"/>
    <w:rsid w:val="0062424A"/>
    <w:rsid w:val="006264FB"/>
    <w:rsid w:val="00630138"/>
    <w:rsid w:val="006313AA"/>
    <w:rsid w:val="006315EC"/>
    <w:rsid w:val="00631DBE"/>
    <w:rsid w:val="006328B7"/>
    <w:rsid w:val="006366A0"/>
    <w:rsid w:val="00640B11"/>
    <w:rsid w:val="0064281F"/>
    <w:rsid w:val="006448AB"/>
    <w:rsid w:val="006452C7"/>
    <w:rsid w:val="00646C64"/>
    <w:rsid w:val="0065205A"/>
    <w:rsid w:val="0065376A"/>
    <w:rsid w:val="00653E9C"/>
    <w:rsid w:val="00656F47"/>
    <w:rsid w:val="00661579"/>
    <w:rsid w:val="00661E02"/>
    <w:rsid w:val="006625F0"/>
    <w:rsid w:val="00663BA9"/>
    <w:rsid w:val="0066480D"/>
    <w:rsid w:val="006661FE"/>
    <w:rsid w:val="00667781"/>
    <w:rsid w:val="00671CE3"/>
    <w:rsid w:val="006722BC"/>
    <w:rsid w:val="00686882"/>
    <w:rsid w:val="00686DB0"/>
    <w:rsid w:val="00687F79"/>
    <w:rsid w:val="0069018C"/>
    <w:rsid w:val="00690A52"/>
    <w:rsid w:val="00690CDA"/>
    <w:rsid w:val="00691C38"/>
    <w:rsid w:val="006920AE"/>
    <w:rsid w:val="006970E4"/>
    <w:rsid w:val="006977F1"/>
    <w:rsid w:val="006A3000"/>
    <w:rsid w:val="006A47DA"/>
    <w:rsid w:val="006A4C8D"/>
    <w:rsid w:val="006B00B3"/>
    <w:rsid w:val="006B1D6C"/>
    <w:rsid w:val="006B5E40"/>
    <w:rsid w:val="006B7F32"/>
    <w:rsid w:val="006C0245"/>
    <w:rsid w:val="006C071F"/>
    <w:rsid w:val="006C11ED"/>
    <w:rsid w:val="006C24DF"/>
    <w:rsid w:val="006C36D7"/>
    <w:rsid w:val="006C372A"/>
    <w:rsid w:val="006C3B15"/>
    <w:rsid w:val="006D1044"/>
    <w:rsid w:val="006D3DB4"/>
    <w:rsid w:val="006D4D9D"/>
    <w:rsid w:val="006E1011"/>
    <w:rsid w:val="006E14C8"/>
    <w:rsid w:val="006E1A86"/>
    <w:rsid w:val="006E2AC4"/>
    <w:rsid w:val="006E45F3"/>
    <w:rsid w:val="006E5FAC"/>
    <w:rsid w:val="006E62D4"/>
    <w:rsid w:val="006E64C4"/>
    <w:rsid w:val="006E7A7D"/>
    <w:rsid w:val="006F0994"/>
    <w:rsid w:val="006F2F2E"/>
    <w:rsid w:val="006F3BB7"/>
    <w:rsid w:val="006F5110"/>
    <w:rsid w:val="006F5947"/>
    <w:rsid w:val="006F6F07"/>
    <w:rsid w:val="006F71B0"/>
    <w:rsid w:val="00700B4D"/>
    <w:rsid w:val="007017D9"/>
    <w:rsid w:val="007030DE"/>
    <w:rsid w:val="00705B21"/>
    <w:rsid w:val="00706D25"/>
    <w:rsid w:val="007106E0"/>
    <w:rsid w:val="007131B9"/>
    <w:rsid w:val="0071593F"/>
    <w:rsid w:val="0071636B"/>
    <w:rsid w:val="00717A8A"/>
    <w:rsid w:val="00720D36"/>
    <w:rsid w:val="00721D2E"/>
    <w:rsid w:val="007231C4"/>
    <w:rsid w:val="007259D3"/>
    <w:rsid w:val="00735AF5"/>
    <w:rsid w:val="00737335"/>
    <w:rsid w:val="00745FE0"/>
    <w:rsid w:val="007460E3"/>
    <w:rsid w:val="00746647"/>
    <w:rsid w:val="007467C8"/>
    <w:rsid w:val="00747F02"/>
    <w:rsid w:val="0075300F"/>
    <w:rsid w:val="0075691B"/>
    <w:rsid w:val="00756AFC"/>
    <w:rsid w:val="00760E31"/>
    <w:rsid w:val="00761C49"/>
    <w:rsid w:val="007640BC"/>
    <w:rsid w:val="007676F4"/>
    <w:rsid w:val="00767809"/>
    <w:rsid w:val="007701B8"/>
    <w:rsid w:val="007724DF"/>
    <w:rsid w:val="007732D8"/>
    <w:rsid w:val="007733C9"/>
    <w:rsid w:val="00775154"/>
    <w:rsid w:val="00775DBE"/>
    <w:rsid w:val="00777B7B"/>
    <w:rsid w:val="00782402"/>
    <w:rsid w:val="00783547"/>
    <w:rsid w:val="00784523"/>
    <w:rsid w:val="0078574C"/>
    <w:rsid w:val="00786944"/>
    <w:rsid w:val="00787CF6"/>
    <w:rsid w:val="007921C9"/>
    <w:rsid w:val="007949B5"/>
    <w:rsid w:val="00795490"/>
    <w:rsid w:val="007A2428"/>
    <w:rsid w:val="007A2706"/>
    <w:rsid w:val="007A341E"/>
    <w:rsid w:val="007B09E4"/>
    <w:rsid w:val="007B1590"/>
    <w:rsid w:val="007B18E3"/>
    <w:rsid w:val="007C23CC"/>
    <w:rsid w:val="007C42AF"/>
    <w:rsid w:val="007C6F64"/>
    <w:rsid w:val="007C75B6"/>
    <w:rsid w:val="007C7A5C"/>
    <w:rsid w:val="007D0ECE"/>
    <w:rsid w:val="007D7DA1"/>
    <w:rsid w:val="007E0D43"/>
    <w:rsid w:val="007E1D44"/>
    <w:rsid w:val="007E4122"/>
    <w:rsid w:val="007E564E"/>
    <w:rsid w:val="007E57D1"/>
    <w:rsid w:val="007E6FE1"/>
    <w:rsid w:val="007E7776"/>
    <w:rsid w:val="007F1CF8"/>
    <w:rsid w:val="007F3579"/>
    <w:rsid w:val="007F6CB2"/>
    <w:rsid w:val="00801D69"/>
    <w:rsid w:val="008035C3"/>
    <w:rsid w:val="00807F38"/>
    <w:rsid w:val="00810412"/>
    <w:rsid w:val="00813ED9"/>
    <w:rsid w:val="00814F17"/>
    <w:rsid w:val="00815EF6"/>
    <w:rsid w:val="00816215"/>
    <w:rsid w:val="00824CA2"/>
    <w:rsid w:val="0082647D"/>
    <w:rsid w:val="00827C74"/>
    <w:rsid w:val="0083150B"/>
    <w:rsid w:val="008359EC"/>
    <w:rsid w:val="00843205"/>
    <w:rsid w:val="00843546"/>
    <w:rsid w:val="008442B9"/>
    <w:rsid w:val="008444BC"/>
    <w:rsid w:val="00844BEA"/>
    <w:rsid w:val="0084755A"/>
    <w:rsid w:val="00850FB6"/>
    <w:rsid w:val="008557BA"/>
    <w:rsid w:val="00857F9B"/>
    <w:rsid w:val="00860A70"/>
    <w:rsid w:val="00861967"/>
    <w:rsid w:val="00861B2D"/>
    <w:rsid w:val="0086626B"/>
    <w:rsid w:val="00871832"/>
    <w:rsid w:val="00872692"/>
    <w:rsid w:val="008730AA"/>
    <w:rsid w:val="008756FE"/>
    <w:rsid w:val="00876107"/>
    <w:rsid w:val="008763CD"/>
    <w:rsid w:val="00881219"/>
    <w:rsid w:val="008829BA"/>
    <w:rsid w:val="008833DF"/>
    <w:rsid w:val="00886AA7"/>
    <w:rsid w:val="008878B6"/>
    <w:rsid w:val="008914D1"/>
    <w:rsid w:val="00894AD7"/>
    <w:rsid w:val="00896589"/>
    <w:rsid w:val="00896D68"/>
    <w:rsid w:val="00897615"/>
    <w:rsid w:val="00897B16"/>
    <w:rsid w:val="008A030C"/>
    <w:rsid w:val="008A0D83"/>
    <w:rsid w:val="008A3941"/>
    <w:rsid w:val="008A4BC0"/>
    <w:rsid w:val="008A58E1"/>
    <w:rsid w:val="008B0BE2"/>
    <w:rsid w:val="008B1754"/>
    <w:rsid w:val="008B5A4F"/>
    <w:rsid w:val="008B7E8F"/>
    <w:rsid w:val="008C15AD"/>
    <w:rsid w:val="008C4BC5"/>
    <w:rsid w:val="008D28A1"/>
    <w:rsid w:val="008D6DA9"/>
    <w:rsid w:val="008D75FB"/>
    <w:rsid w:val="008E011B"/>
    <w:rsid w:val="008E411E"/>
    <w:rsid w:val="008E420B"/>
    <w:rsid w:val="008E467E"/>
    <w:rsid w:val="008E53FA"/>
    <w:rsid w:val="008F1121"/>
    <w:rsid w:val="008F2632"/>
    <w:rsid w:val="008F2981"/>
    <w:rsid w:val="008F32BF"/>
    <w:rsid w:val="008F4697"/>
    <w:rsid w:val="008F477B"/>
    <w:rsid w:val="008F4F2C"/>
    <w:rsid w:val="009024DF"/>
    <w:rsid w:val="009063EC"/>
    <w:rsid w:val="00906AEF"/>
    <w:rsid w:val="00907352"/>
    <w:rsid w:val="00912950"/>
    <w:rsid w:val="00914727"/>
    <w:rsid w:val="009161CB"/>
    <w:rsid w:val="009165BC"/>
    <w:rsid w:val="009202EF"/>
    <w:rsid w:val="00920F98"/>
    <w:rsid w:val="00925A46"/>
    <w:rsid w:val="0093291A"/>
    <w:rsid w:val="00933910"/>
    <w:rsid w:val="009350BC"/>
    <w:rsid w:val="00940AA9"/>
    <w:rsid w:val="00941063"/>
    <w:rsid w:val="00942D49"/>
    <w:rsid w:val="0094612F"/>
    <w:rsid w:val="00950AB9"/>
    <w:rsid w:val="00951E5C"/>
    <w:rsid w:val="00952D26"/>
    <w:rsid w:val="00957E30"/>
    <w:rsid w:val="00960891"/>
    <w:rsid w:val="00962F19"/>
    <w:rsid w:val="00963829"/>
    <w:rsid w:val="0097173D"/>
    <w:rsid w:val="00973F5B"/>
    <w:rsid w:val="00975E3D"/>
    <w:rsid w:val="00981366"/>
    <w:rsid w:val="00981812"/>
    <w:rsid w:val="00986D88"/>
    <w:rsid w:val="00992FFD"/>
    <w:rsid w:val="00996219"/>
    <w:rsid w:val="009979A0"/>
    <w:rsid w:val="009A38B6"/>
    <w:rsid w:val="009B108A"/>
    <w:rsid w:val="009B6C8F"/>
    <w:rsid w:val="009B6CF6"/>
    <w:rsid w:val="009C1C97"/>
    <w:rsid w:val="009C6D23"/>
    <w:rsid w:val="009C7A22"/>
    <w:rsid w:val="009D191C"/>
    <w:rsid w:val="009D3B81"/>
    <w:rsid w:val="009D4997"/>
    <w:rsid w:val="009D54AB"/>
    <w:rsid w:val="009D6ADB"/>
    <w:rsid w:val="009D7031"/>
    <w:rsid w:val="009D7407"/>
    <w:rsid w:val="009E1CB9"/>
    <w:rsid w:val="009E23FD"/>
    <w:rsid w:val="009E3B92"/>
    <w:rsid w:val="009F0445"/>
    <w:rsid w:val="009F2D23"/>
    <w:rsid w:val="009F3ACC"/>
    <w:rsid w:val="009F6B09"/>
    <w:rsid w:val="009F7094"/>
    <w:rsid w:val="009F72B0"/>
    <w:rsid w:val="00A006D2"/>
    <w:rsid w:val="00A00C1E"/>
    <w:rsid w:val="00A01230"/>
    <w:rsid w:val="00A03DA9"/>
    <w:rsid w:val="00A055C6"/>
    <w:rsid w:val="00A06411"/>
    <w:rsid w:val="00A12FF3"/>
    <w:rsid w:val="00A145DA"/>
    <w:rsid w:val="00A232F4"/>
    <w:rsid w:val="00A23F8B"/>
    <w:rsid w:val="00A25FD2"/>
    <w:rsid w:val="00A263D4"/>
    <w:rsid w:val="00A26F22"/>
    <w:rsid w:val="00A26F57"/>
    <w:rsid w:val="00A308C8"/>
    <w:rsid w:val="00A35CB6"/>
    <w:rsid w:val="00A4091C"/>
    <w:rsid w:val="00A42524"/>
    <w:rsid w:val="00A42CEA"/>
    <w:rsid w:val="00A42E9D"/>
    <w:rsid w:val="00A436C4"/>
    <w:rsid w:val="00A44028"/>
    <w:rsid w:val="00A4469F"/>
    <w:rsid w:val="00A447AC"/>
    <w:rsid w:val="00A448BE"/>
    <w:rsid w:val="00A507F8"/>
    <w:rsid w:val="00A5374E"/>
    <w:rsid w:val="00A539D4"/>
    <w:rsid w:val="00A60502"/>
    <w:rsid w:val="00A61507"/>
    <w:rsid w:val="00A6410C"/>
    <w:rsid w:val="00A64DB7"/>
    <w:rsid w:val="00A669CF"/>
    <w:rsid w:val="00A70128"/>
    <w:rsid w:val="00A702A7"/>
    <w:rsid w:val="00A719D9"/>
    <w:rsid w:val="00A7310A"/>
    <w:rsid w:val="00A76C86"/>
    <w:rsid w:val="00A85300"/>
    <w:rsid w:val="00A854CE"/>
    <w:rsid w:val="00A862AA"/>
    <w:rsid w:val="00A90A8F"/>
    <w:rsid w:val="00A91FD1"/>
    <w:rsid w:val="00A92CF3"/>
    <w:rsid w:val="00A95581"/>
    <w:rsid w:val="00A970C5"/>
    <w:rsid w:val="00A9776D"/>
    <w:rsid w:val="00A97E45"/>
    <w:rsid w:val="00AA0AE8"/>
    <w:rsid w:val="00AA2F70"/>
    <w:rsid w:val="00AA4C51"/>
    <w:rsid w:val="00AA72A6"/>
    <w:rsid w:val="00AB3377"/>
    <w:rsid w:val="00AB62FB"/>
    <w:rsid w:val="00AC16EF"/>
    <w:rsid w:val="00AC414B"/>
    <w:rsid w:val="00AD115D"/>
    <w:rsid w:val="00AD2E46"/>
    <w:rsid w:val="00AD5A9D"/>
    <w:rsid w:val="00AD7A63"/>
    <w:rsid w:val="00AE0B96"/>
    <w:rsid w:val="00AE0E94"/>
    <w:rsid w:val="00AE1D92"/>
    <w:rsid w:val="00AE634C"/>
    <w:rsid w:val="00AE6A65"/>
    <w:rsid w:val="00AF087D"/>
    <w:rsid w:val="00AF3B12"/>
    <w:rsid w:val="00AF53CA"/>
    <w:rsid w:val="00AF78A7"/>
    <w:rsid w:val="00B025E9"/>
    <w:rsid w:val="00B030E9"/>
    <w:rsid w:val="00B05412"/>
    <w:rsid w:val="00B0798B"/>
    <w:rsid w:val="00B118E3"/>
    <w:rsid w:val="00B1271D"/>
    <w:rsid w:val="00B134BF"/>
    <w:rsid w:val="00B137CD"/>
    <w:rsid w:val="00B139C4"/>
    <w:rsid w:val="00B148B1"/>
    <w:rsid w:val="00B164FB"/>
    <w:rsid w:val="00B17A00"/>
    <w:rsid w:val="00B17DF6"/>
    <w:rsid w:val="00B33C33"/>
    <w:rsid w:val="00B34F4D"/>
    <w:rsid w:val="00B3631E"/>
    <w:rsid w:val="00B37EBD"/>
    <w:rsid w:val="00B4137E"/>
    <w:rsid w:val="00B41DF5"/>
    <w:rsid w:val="00B44C51"/>
    <w:rsid w:val="00B511FF"/>
    <w:rsid w:val="00B52267"/>
    <w:rsid w:val="00B5226E"/>
    <w:rsid w:val="00B53D61"/>
    <w:rsid w:val="00B55A62"/>
    <w:rsid w:val="00B61DAC"/>
    <w:rsid w:val="00B655CD"/>
    <w:rsid w:val="00B65C7F"/>
    <w:rsid w:val="00B6735D"/>
    <w:rsid w:val="00B76554"/>
    <w:rsid w:val="00B8158E"/>
    <w:rsid w:val="00B82273"/>
    <w:rsid w:val="00B830F8"/>
    <w:rsid w:val="00B835E4"/>
    <w:rsid w:val="00B85216"/>
    <w:rsid w:val="00B86926"/>
    <w:rsid w:val="00B871EE"/>
    <w:rsid w:val="00B87210"/>
    <w:rsid w:val="00B908E1"/>
    <w:rsid w:val="00B9724F"/>
    <w:rsid w:val="00BA2B9D"/>
    <w:rsid w:val="00BA37D8"/>
    <w:rsid w:val="00BA4F89"/>
    <w:rsid w:val="00BA6162"/>
    <w:rsid w:val="00BA716A"/>
    <w:rsid w:val="00BB04CE"/>
    <w:rsid w:val="00BB58B5"/>
    <w:rsid w:val="00BB5E6D"/>
    <w:rsid w:val="00BB71B5"/>
    <w:rsid w:val="00BB75D3"/>
    <w:rsid w:val="00BC2D4B"/>
    <w:rsid w:val="00BC36C2"/>
    <w:rsid w:val="00BC3C4B"/>
    <w:rsid w:val="00BC4B72"/>
    <w:rsid w:val="00BC5EC5"/>
    <w:rsid w:val="00BC6683"/>
    <w:rsid w:val="00BD04C4"/>
    <w:rsid w:val="00BD65F1"/>
    <w:rsid w:val="00BE6689"/>
    <w:rsid w:val="00BE6D27"/>
    <w:rsid w:val="00BE7017"/>
    <w:rsid w:val="00BF0424"/>
    <w:rsid w:val="00BF0429"/>
    <w:rsid w:val="00BF0436"/>
    <w:rsid w:val="00BF1A72"/>
    <w:rsid w:val="00BF6D94"/>
    <w:rsid w:val="00C03554"/>
    <w:rsid w:val="00C040AF"/>
    <w:rsid w:val="00C060BD"/>
    <w:rsid w:val="00C07A95"/>
    <w:rsid w:val="00C07BC7"/>
    <w:rsid w:val="00C10D25"/>
    <w:rsid w:val="00C11918"/>
    <w:rsid w:val="00C119FD"/>
    <w:rsid w:val="00C153A2"/>
    <w:rsid w:val="00C1566F"/>
    <w:rsid w:val="00C16976"/>
    <w:rsid w:val="00C177AF"/>
    <w:rsid w:val="00C204A2"/>
    <w:rsid w:val="00C25451"/>
    <w:rsid w:val="00C25B69"/>
    <w:rsid w:val="00C25EBE"/>
    <w:rsid w:val="00C31388"/>
    <w:rsid w:val="00C314B6"/>
    <w:rsid w:val="00C31D2A"/>
    <w:rsid w:val="00C41613"/>
    <w:rsid w:val="00C41C33"/>
    <w:rsid w:val="00C457A5"/>
    <w:rsid w:val="00C514DA"/>
    <w:rsid w:val="00C525E8"/>
    <w:rsid w:val="00C52CED"/>
    <w:rsid w:val="00C53A0E"/>
    <w:rsid w:val="00C57129"/>
    <w:rsid w:val="00C57172"/>
    <w:rsid w:val="00C6042F"/>
    <w:rsid w:val="00C60EAC"/>
    <w:rsid w:val="00C6139B"/>
    <w:rsid w:val="00C61893"/>
    <w:rsid w:val="00C62581"/>
    <w:rsid w:val="00C62DC7"/>
    <w:rsid w:val="00C63A46"/>
    <w:rsid w:val="00C647E7"/>
    <w:rsid w:val="00C65E84"/>
    <w:rsid w:val="00C726B2"/>
    <w:rsid w:val="00C7531B"/>
    <w:rsid w:val="00C76C06"/>
    <w:rsid w:val="00C779A4"/>
    <w:rsid w:val="00C80180"/>
    <w:rsid w:val="00C81395"/>
    <w:rsid w:val="00C8273F"/>
    <w:rsid w:val="00C8351D"/>
    <w:rsid w:val="00C848B0"/>
    <w:rsid w:val="00C84A3B"/>
    <w:rsid w:val="00C86E1C"/>
    <w:rsid w:val="00C92908"/>
    <w:rsid w:val="00C929C0"/>
    <w:rsid w:val="00CA2D4B"/>
    <w:rsid w:val="00CA2F66"/>
    <w:rsid w:val="00CA6AD4"/>
    <w:rsid w:val="00CB0631"/>
    <w:rsid w:val="00CB0CE9"/>
    <w:rsid w:val="00CB3106"/>
    <w:rsid w:val="00CB4FF2"/>
    <w:rsid w:val="00CC7111"/>
    <w:rsid w:val="00CD026E"/>
    <w:rsid w:val="00CD0B38"/>
    <w:rsid w:val="00CD16EF"/>
    <w:rsid w:val="00CD60FD"/>
    <w:rsid w:val="00CD6208"/>
    <w:rsid w:val="00CD647F"/>
    <w:rsid w:val="00CE1BED"/>
    <w:rsid w:val="00CE7F30"/>
    <w:rsid w:val="00CF09DF"/>
    <w:rsid w:val="00CF4E60"/>
    <w:rsid w:val="00CF657C"/>
    <w:rsid w:val="00CF77A8"/>
    <w:rsid w:val="00CF7CF0"/>
    <w:rsid w:val="00D00AE2"/>
    <w:rsid w:val="00D02653"/>
    <w:rsid w:val="00D03882"/>
    <w:rsid w:val="00D03C98"/>
    <w:rsid w:val="00D050D1"/>
    <w:rsid w:val="00D05810"/>
    <w:rsid w:val="00D10391"/>
    <w:rsid w:val="00D10F27"/>
    <w:rsid w:val="00D13BF5"/>
    <w:rsid w:val="00D13DDB"/>
    <w:rsid w:val="00D1420F"/>
    <w:rsid w:val="00D14CC5"/>
    <w:rsid w:val="00D1645B"/>
    <w:rsid w:val="00D203CA"/>
    <w:rsid w:val="00D224EE"/>
    <w:rsid w:val="00D25833"/>
    <w:rsid w:val="00D35A5E"/>
    <w:rsid w:val="00D35A8B"/>
    <w:rsid w:val="00D363BD"/>
    <w:rsid w:val="00D3640F"/>
    <w:rsid w:val="00D36E73"/>
    <w:rsid w:val="00D43612"/>
    <w:rsid w:val="00D465F7"/>
    <w:rsid w:val="00D540F5"/>
    <w:rsid w:val="00D56650"/>
    <w:rsid w:val="00D61BC9"/>
    <w:rsid w:val="00D6276A"/>
    <w:rsid w:val="00D6280D"/>
    <w:rsid w:val="00D63558"/>
    <w:rsid w:val="00D638AC"/>
    <w:rsid w:val="00D646BA"/>
    <w:rsid w:val="00D715DE"/>
    <w:rsid w:val="00D71F6A"/>
    <w:rsid w:val="00D76413"/>
    <w:rsid w:val="00D76AD6"/>
    <w:rsid w:val="00D774BE"/>
    <w:rsid w:val="00D77725"/>
    <w:rsid w:val="00D77C36"/>
    <w:rsid w:val="00D77CD3"/>
    <w:rsid w:val="00D81308"/>
    <w:rsid w:val="00D85EFB"/>
    <w:rsid w:val="00D90248"/>
    <w:rsid w:val="00D957AE"/>
    <w:rsid w:val="00DA0996"/>
    <w:rsid w:val="00DB03BB"/>
    <w:rsid w:val="00DB3E84"/>
    <w:rsid w:val="00DB6F04"/>
    <w:rsid w:val="00DC0757"/>
    <w:rsid w:val="00DC287E"/>
    <w:rsid w:val="00DC7E74"/>
    <w:rsid w:val="00DD2648"/>
    <w:rsid w:val="00DD34F6"/>
    <w:rsid w:val="00DD44CB"/>
    <w:rsid w:val="00DD5780"/>
    <w:rsid w:val="00DE3C31"/>
    <w:rsid w:val="00DF27FF"/>
    <w:rsid w:val="00DF437B"/>
    <w:rsid w:val="00E013B5"/>
    <w:rsid w:val="00E13896"/>
    <w:rsid w:val="00E222D3"/>
    <w:rsid w:val="00E3489A"/>
    <w:rsid w:val="00E36CF7"/>
    <w:rsid w:val="00E376BF"/>
    <w:rsid w:val="00E37951"/>
    <w:rsid w:val="00E37CA7"/>
    <w:rsid w:val="00E465D4"/>
    <w:rsid w:val="00E53D86"/>
    <w:rsid w:val="00E54B22"/>
    <w:rsid w:val="00E62A7A"/>
    <w:rsid w:val="00E67395"/>
    <w:rsid w:val="00E70F86"/>
    <w:rsid w:val="00E715EA"/>
    <w:rsid w:val="00E71E18"/>
    <w:rsid w:val="00E72EA6"/>
    <w:rsid w:val="00E73839"/>
    <w:rsid w:val="00E77DF5"/>
    <w:rsid w:val="00E808CC"/>
    <w:rsid w:val="00E815F4"/>
    <w:rsid w:val="00E81A03"/>
    <w:rsid w:val="00E823CA"/>
    <w:rsid w:val="00E82D64"/>
    <w:rsid w:val="00E84036"/>
    <w:rsid w:val="00E8487E"/>
    <w:rsid w:val="00E84E79"/>
    <w:rsid w:val="00E925F4"/>
    <w:rsid w:val="00E93998"/>
    <w:rsid w:val="00E94B0B"/>
    <w:rsid w:val="00E94D3F"/>
    <w:rsid w:val="00EA17DD"/>
    <w:rsid w:val="00EA2394"/>
    <w:rsid w:val="00EA503A"/>
    <w:rsid w:val="00EB2F7D"/>
    <w:rsid w:val="00EB4A62"/>
    <w:rsid w:val="00EB4E06"/>
    <w:rsid w:val="00EB5085"/>
    <w:rsid w:val="00EB6A65"/>
    <w:rsid w:val="00EB7D48"/>
    <w:rsid w:val="00EC1141"/>
    <w:rsid w:val="00EC1C5D"/>
    <w:rsid w:val="00EC2ECC"/>
    <w:rsid w:val="00EC4819"/>
    <w:rsid w:val="00ED2FE0"/>
    <w:rsid w:val="00ED30D3"/>
    <w:rsid w:val="00ED3336"/>
    <w:rsid w:val="00ED65D9"/>
    <w:rsid w:val="00ED7428"/>
    <w:rsid w:val="00ED7748"/>
    <w:rsid w:val="00EE1788"/>
    <w:rsid w:val="00EE1AEE"/>
    <w:rsid w:val="00EE3840"/>
    <w:rsid w:val="00EE4F3C"/>
    <w:rsid w:val="00EE566C"/>
    <w:rsid w:val="00EE6304"/>
    <w:rsid w:val="00EE78A2"/>
    <w:rsid w:val="00EF0E7B"/>
    <w:rsid w:val="00EF0F0A"/>
    <w:rsid w:val="00EF249A"/>
    <w:rsid w:val="00EF2E2B"/>
    <w:rsid w:val="00EF3D5D"/>
    <w:rsid w:val="00EF58FF"/>
    <w:rsid w:val="00F00CD1"/>
    <w:rsid w:val="00F0102D"/>
    <w:rsid w:val="00F04A68"/>
    <w:rsid w:val="00F0557A"/>
    <w:rsid w:val="00F07607"/>
    <w:rsid w:val="00F07663"/>
    <w:rsid w:val="00F07F6C"/>
    <w:rsid w:val="00F100E3"/>
    <w:rsid w:val="00F10BBA"/>
    <w:rsid w:val="00F14240"/>
    <w:rsid w:val="00F14CC1"/>
    <w:rsid w:val="00F1549F"/>
    <w:rsid w:val="00F15DE4"/>
    <w:rsid w:val="00F227A4"/>
    <w:rsid w:val="00F22C78"/>
    <w:rsid w:val="00F31DFC"/>
    <w:rsid w:val="00F33862"/>
    <w:rsid w:val="00F3390F"/>
    <w:rsid w:val="00F427E5"/>
    <w:rsid w:val="00F428F2"/>
    <w:rsid w:val="00F42D23"/>
    <w:rsid w:val="00F430C5"/>
    <w:rsid w:val="00F444D3"/>
    <w:rsid w:val="00F44E12"/>
    <w:rsid w:val="00F4593A"/>
    <w:rsid w:val="00F4599E"/>
    <w:rsid w:val="00F510C6"/>
    <w:rsid w:val="00F514C0"/>
    <w:rsid w:val="00F60903"/>
    <w:rsid w:val="00F7436E"/>
    <w:rsid w:val="00F74EF5"/>
    <w:rsid w:val="00F7511D"/>
    <w:rsid w:val="00F77667"/>
    <w:rsid w:val="00F80808"/>
    <w:rsid w:val="00F8192F"/>
    <w:rsid w:val="00F81968"/>
    <w:rsid w:val="00F834CA"/>
    <w:rsid w:val="00F83FFA"/>
    <w:rsid w:val="00F84800"/>
    <w:rsid w:val="00F92C1C"/>
    <w:rsid w:val="00F9475E"/>
    <w:rsid w:val="00F9566A"/>
    <w:rsid w:val="00F966E5"/>
    <w:rsid w:val="00F9731B"/>
    <w:rsid w:val="00FA0AA4"/>
    <w:rsid w:val="00FA28BB"/>
    <w:rsid w:val="00FA3B85"/>
    <w:rsid w:val="00FA4B69"/>
    <w:rsid w:val="00FA54E4"/>
    <w:rsid w:val="00FA64F3"/>
    <w:rsid w:val="00FA71C0"/>
    <w:rsid w:val="00FB1CDB"/>
    <w:rsid w:val="00FB2644"/>
    <w:rsid w:val="00FB3A75"/>
    <w:rsid w:val="00FB56F1"/>
    <w:rsid w:val="00FB6159"/>
    <w:rsid w:val="00FB682A"/>
    <w:rsid w:val="00FC07C8"/>
    <w:rsid w:val="00FC146E"/>
    <w:rsid w:val="00FC15C1"/>
    <w:rsid w:val="00FC2A2F"/>
    <w:rsid w:val="00FC5A25"/>
    <w:rsid w:val="00FC7392"/>
    <w:rsid w:val="00FD2C88"/>
    <w:rsid w:val="00FD71BC"/>
    <w:rsid w:val="00FD7454"/>
    <w:rsid w:val="00FE2029"/>
    <w:rsid w:val="00FE2CC7"/>
    <w:rsid w:val="00FE3EF3"/>
    <w:rsid w:val="00FE5E35"/>
    <w:rsid w:val="00FE7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7D"/>
    <w:pPr>
      <w:spacing w:after="0" w:line="240" w:lineRule="auto"/>
    </w:pPr>
    <w:rPr>
      <w:rFonts w:ascii="Times New Roman" w:eastAsia="SimSun" w:hAnsi="Times New Roman" w:cs="Times New Roman"/>
      <w:sz w:val="24"/>
      <w:szCs w:val="24"/>
      <w:lang w:val="nl-NL"/>
    </w:rPr>
  </w:style>
  <w:style w:type="paragraph" w:styleId="Heading1">
    <w:name w:val="heading 1"/>
    <w:basedOn w:val="Normal"/>
    <w:link w:val="Heading1Char"/>
    <w:uiPriority w:val="9"/>
    <w:qFormat/>
    <w:rsid w:val="00E84E79"/>
    <w:pPr>
      <w:spacing w:before="100" w:beforeAutospacing="1" w:after="100" w:afterAutospacing="1"/>
      <w:outlineLvl w:val="0"/>
    </w:pPr>
    <w:rPr>
      <w:rFonts w:eastAsia="Times New Roman"/>
      <w:b/>
      <w:bCs/>
      <w:kern w:val="36"/>
      <w:sz w:val="28"/>
      <w:szCs w:val="48"/>
      <w:lang w:eastAsia="nl-NL"/>
    </w:rPr>
  </w:style>
  <w:style w:type="paragraph" w:styleId="Heading2">
    <w:name w:val="heading 2"/>
    <w:basedOn w:val="Normal"/>
    <w:next w:val="Normal"/>
    <w:link w:val="Heading2Char"/>
    <w:uiPriority w:val="9"/>
    <w:unhideWhenUsed/>
    <w:qFormat/>
    <w:rsid w:val="00950A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6E7A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79"/>
    <w:rPr>
      <w:rFonts w:ascii="Times New Roman" w:eastAsia="Times New Roman" w:hAnsi="Times New Roman" w:cs="Times New Roman"/>
      <w:b/>
      <w:bCs/>
      <w:kern w:val="36"/>
      <w:sz w:val="28"/>
      <w:szCs w:val="48"/>
      <w:lang w:val="nl-NL" w:eastAsia="nl-NL"/>
    </w:rPr>
  </w:style>
  <w:style w:type="character" w:customStyle="1" w:styleId="Heading3Char">
    <w:name w:val="Heading 3 Char"/>
    <w:basedOn w:val="DefaultParagraphFont"/>
    <w:link w:val="Heading3"/>
    <w:uiPriority w:val="9"/>
    <w:semiHidden/>
    <w:rsid w:val="006E7A7D"/>
    <w:rPr>
      <w:rFonts w:asciiTheme="majorHAnsi" w:eastAsiaTheme="majorEastAsia" w:hAnsiTheme="majorHAnsi" w:cstheme="majorBidi"/>
      <w:b/>
      <w:bCs/>
      <w:color w:val="4F81BD" w:themeColor="accent1"/>
      <w:sz w:val="24"/>
      <w:szCs w:val="24"/>
      <w:lang w:val="nl-NL"/>
    </w:rPr>
  </w:style>
  <w:style w:type="paragraph" w:styleId="NormalWeb">
    <w:name w:val="Normal (Web)"/>
    <w:basedOn w:val="Normal"/>
    <w:uiPriority w:val="99"/>
    <w:unhideWhenUsed/>
    <w:rsid w:val="006E7A7D"/>
    <w:pPr>
      <w:spacing w:before="100" w:beforeAutospacing="1" w:after="100" w:afterAutospacing="1"/>
    </w:pPr>
    <w:rPr>
      <w:rFonts w:eastAsia="Times New Roman"/>
      <w:lang w:val="en-US"/>
    </w:rPr>
  </w:style>
  <w:style w:type="character" w:customStyle="1" w:styleId="NoSpacingChar">
    <w:name w:val="No Spacing Char"/>
    <w:basedOn w:val="DefaultParagraphFont"/>
    <w:link w:val="NoSpacing"/>
    <w:uiPriority w:val="99"/>
    <w:locked/>
    <w:rsid w:val="006E7A7D"/>
    <w:rPr>
      <w:rFonts w:ascii="Calibri" w:eastAsia="Calibri" w:hAnsi="Calibri" w:cs="Times New Roman"/>
      <w:lang w:val="sq-AL"/>
    </w:rPr>
  </w:style>
  <w:style w:type="paragraph" w:styleId="NoSpacing">
    <w:name w:val="No Spacing"/>
    <w:link w:val="NoSpacingChar"/>
    <w:uiPriority w:val="99"/>
    <w:qFormat/>
    <w:rsid w:val="006E7A7D"/>
    <w:pPr>
      <w:spacing w:after="0"/>
    </w:pPr>
    <w:rPr>
      <w:rFonts w:ascii="Calibri" w:eastAsia="Calibri" w:hAnsi="Calibri" w:cs="Times New Roman"/>
      <w:lang w:val="sq-AL"/>
    </w:rPr>
  </w:style>
  <w:style w:type="paragraph" w:styleId="ListParagraph">
    <w:name w:val="List Paragraph"/>
    <w:basedOn w:val="Normal"/>
    <w:uiPriority w:val="34"/>
    <w:qFormat/>
    <w:rsid w:val="006E7A7D"/>
    <w:pPr>
      <w:ind w:left="720"/>
      <w:contextualSpacing/>
    </w:pPr>
  </w:style>
  <w:style w:type="character" w:styleId="Hyperlink">
    <w:name w:val="Hyperlink"/>
    <w:basedOn w:val="DefaultParagraphFont"/>
    <w:uiPriority w:val="99"/>
    <w:unhideWhenUsed/>
    <w:rsid w:val="006E7A7D"/>
    <w:rPr>
      <w:color w:val="0000FF"/>
      <w:u w:val="single"/>
    </w:rPr>
  </w:style>
  <w:style w:type="paragraph" w:styleId="BalloonText">
    <w:name w:val="Balloon Text"/>
    <w:basedOn w:val="Normal"/>
    <w:link w:val="BalloonTextChar"/>
    <w:uiPriority w:val="99"/>
    <w:semiHidden/>
    <w:unhideWhenUsed/>
    <w:rsid w:val="006E7A7D"/>
    <w:rPr>
      <w:rFonts w:ascii="Tahoma" w:hAnsi="Tahoma" w:cs="Tahoma"/>
      <w:sz w:val="16"/>
      <w:szCs w:val="16"/>
    </w:rPr>
  </w:style>
  <w:style w:type="character" w:customStyle="1" w:styleId="BalloonTextChar">
    <w:name w:val="Balloon Text Char"/>
    <w:basedOn w:val="DefaultParagraphFont"/>
    <w:link w:val="BalloonText"/>
    <w:uiPriority w:val="99"/>
    <w:semiHidden/>
    <w:rsid w:val="006E7A7D"/>
    <w:rPr>
      <w:rFonts w:ascii="Tahoma" w:eastAsia="SimSun" w:hAnsi="Tahoma" w:cs="Tahoma"/>
      <w:sz w:val="16"/>
      <w:szCs w:val="16"/>
      <w:lang w:val="nl-NL"/>
    </w:rPr>
  </w:style>
  <w:style w:type="paragraph" w:styleId="Header">
    <w:name w:val="header"/>
    <w:basedOn w:val="Normal"/>
    <w:link w:val="HeaderChar"/>
    <w:uiPriority w:val="99"/>
    <w:unhideWhenUsed/>
    <w:rsid w:val="006661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661FE"/>
    <w:rPr>
      <w:rFonts w:ascii="Times New Roman" w:eastAsia="SimSun" w:hAnsi="Times New Roman" w:cs="Times New Roman"/>
      <w:sz w:val="18"/>
      <w:szCs w:val="18"/>
      <w:lang w:val="nl-NL"/>
    </w:rPr>
  </w:style>
  <w:style w:type="paragraph" w:styleId="Footer">
    <w:name w:val="footer"/>
    <w:basedOn w:val="Normal"/>
    <w:link w:val="FooterChar"/>
    <w:uiPriority w:val="99"/>
    <w:unhideWhenUsed/>
    <w:rsid w:val="006661F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661FE"/>
    <w:rPr>
      <w:rFonts w:ascii="Times New Roman" w:eastAsia="SimSun" w:hAnsi="Times New Roman" w:cs="Times New Roman"/>
      <w:sz w:val="18"/>
      <w:szCs w:val="18"/>
      <w:lang w:val="nl-NL"/>
    </w:rPr>
  </w:style>
  <w:style w:type="character" w:styleId="Emphasis">
    <w:name w:val="Emphasis"/>
    <w:basedOn w:val="DefaultParagraphFont"/>
    <w:uiPriority w:val="20"/>
    <w:qFormat/>
    <w:rsid w:val="00775DBE"/>
    <w:rPr>
      <w:b/>
      <w:bCs/>
      <w:i w:val="0"/>
      <w:iCs w:val="0"/>
    </w:rPr>
  </w:style>
  <w:style w:type="character" w:customStyle="1" w:styleId="Heading2Char">
    <w:name w:val="Heading 2 Char"/>
    <w:basedOn w:val="DefaultParagraphFont"/>
    <w:link w:val="Heading2"/>
    <w:uiPriority w:val="9"/>
    <w:rsid w:val="00950AB9"/>
    <w:rPr>
      <w:rFonts w:asciiTheme="majorHAnsi" w:eastAsiaTheme="majorEastAsia" w:hAnsiTheme="majorHAnsi" w:cstheme="majorBidi"/>
      <w:b/>
      <w:bCs/>
      <w:sz w:val="32"/>
      <w:szCs w:val="32"/>
      <w:lang w:val="nl-NL"/>
    </w:rPr>
  </w:style>
  <w:style w:type="paragraph" w:customStyle="1" w:styleId="SeptaNormal">
    <w:name w:val="Septa Normal"/>
    <w:basedOn w:val="Normal"/>
    <w:autoRedefine/>
    <w:rsid w:val="006202F6"/>
    <w:pPr>
      <w:jc w:val="both"/>
    </w:pPr>
    <w:rPr>
      <w:sz w:val="22"/>
      <w:lang w:eastAsia="nl-NL"/>
    </w:rPr>
  </w:style>
  <w:style w:type="paragraph" w:customStyle="1" w:styleId="000">
    <w:name w:val="000"/>
    <w:aliases w:val="standaard"/>
    <w:basedOn w:val="Normal"/>
    <w:rsid w:val="001B07FB"/>
    <w:pPr>
      <w:overflowPunct w:val="0"/>
      <w:autoSpaceDE w:val="0"/>
      <w:autoSpaceDN w:val="0"/>
      <w:adjustRightInd w:val="0"/>
      <w:spacing w:line="260" w:lineRule="atLeast"/>
      <w:textAlignment w:val="baseline"/>
    </w:pPr>
    <w:rPr>
      <w:rFonts w:ascii="EYInterstate Light" w:eastAsia="Calibri" w:hAnsi="EYInterstate Light"/>
      <w:sz w:val="22"/>
      <w:szCs w:val="20"/>
      <w:lang w:val="en-GB"/>
    </w:rPr>
  </w:style>
  <w:style w:type="character" w:customStyle="1" w:styleId="apple-style-span">
    <w:name w:val="apple-style-span"/>
    <w:basedOn w:val="DefaultParagraphFont"/>
    <w:rsid w:val="00147483"/>
  </w:style>
  <w:style w:type="paragraph" w:customStyle="1" w:styleId="wetenschap">
    <w:name w:val="wetenschap"/>
    <w:basedOn w:val="Normal"/>
    <w:link w:val="wetenschapChar"/>
    <w:rsid w:val="00147483"/>
    <w:pPr>
      <w:spacing w:before="120" w:after="120"/>
    </w:pPr>
    <w:rPr>
      <w:color w:val="000000"/>
      <w:sz w:val="22"/>
      <w:szCs w:val="20"/>
      <w:lang w:val="en-US"/>
    </w:rPr>
  </w:style>
  <w:style w:type="character" w:customStyle="1" w:styleId="wetenschapChar">
    <w:name w:val="wetenschap Char"/>
    <w:link w:val="wetenschap"/>
    <w:rsid w:val="00147483"/>
    <w:rPr>
      <w:rFonts w:ascii="Times New Roman" w:eastAsia="SimSun" w:hAnsi="Times New Roman" w:cs="Times New Roman"/>
      <w:color w:val="000000"/>
      <w:szCs w:val="20"/>
    </w:rPr>
  </w:style>
  <w:style w:type="character" w:customStyle="1" w:styleId="hps">
    <w:name w:val="hps"/>
    <w:basedOn w:val="DefaultParagraphFont"/>
    <w:rsid w:val="00484543"/>
  </w:style>
  <w:style w:type="paragraph" w:customStyle="1" w:styleId="Default">
    <w:name w:val="Default"/>
    <w:rsid w:val="00484543"/>
    <w:pPr>
      <w:widowControl w:val="0"/>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505A0D"/>
  </w:style>
  <w:style w:type="paragraph" w:styleId="Date">
    <w:name w:val="Date"/>
    <w:basedOn w:val="Normal"/>
    <w:next w:val="Normal"/>
    <w:link w:val="DateChar"/>
    <w:uiPriority w:val="99"/>
    <w:semiHidden/>
    <w:unhideWhenUsed/>
    <w:rsid w:val="00A44028"/>
    <w:pPr>
      <w:ind w:leftChars="2500" w:left="100"/>
    </w:pPr>
  </w:style>
  <w:style w:type="character" w:customStyle="1" w:styleId="DateChar">
    <w:name w:val="Date Char"/>
    <w:basedOn w:val="DefaultParagraphFont"/>
    <w:link w:val="Date"/>
    <w:uiPriority w:val="99"/>
    <w:semiHidden/>
    <w:rsid w:val="00A44028"/>
    <w:rPr>
      <w:rFonts w:ascii="Times New Roman" w:eastAsia="SimSun" w:hAnsi="Times New Roman" w:cs="Times New Roman"/>
      <w:sz w:val="24"/>
      <w:szCs w:val="24"/>
      <w:lang w:val="nl-NL"/>
    </w:rPr>
  </w:style>
  <w:style w:type="paragraph" w:styleId="TOCHeading">
    <w:name w:val="TOC Heading"/>
    <w:basedOn w:val="Heading1"/>
    <w:next w:val="Normal"/>
    <w:uiPriority w:val="39"/>
    <w:unhideWhenUsed/>
    <w:qFormat/>
    <w:rsid w:val="00E84E7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val="en-US" w:eastAsia="en-US"/>
    </w:rPr>
  </w:style>
  <w:style w:type="paragraph" w:styleId="TOC1">
    <w:name w:val="toc 1"/>
    <w:basedOn w:val="Normal"/>
    <w:next w:val="Normal"/>
    <w:autoRedefine/>
    <w:uiPriority w:val="39"/>
    <w:unhideWhenUsed/>
    <w:rsid w:val="00E84E7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7D"/>
    <w:pPr>
      <w:spacing w:after="0" w:line="240" w:lineRule="auto"/>
    </w:pPr>
    <w:rPr>
      <w:rFonts w:ascii="Times New Roman" w:eastAsia="宋体" w:hAnsi="Times New Roman" w:cs="Times New Roman"/>
      <w:sz w:val="24"/>
      <w:szCs w:val="24"/>
      <w:lang w:val="nl-NL"/>
    </w:rPr>
  </w:style>
  <w:style w:type="paragraph" w:styleId="1">
    <w:name w:val="heading 1"/>
    <w:basedOn w:val="a"/>
    <w:link w:val="1Char"/>
    <w:uiPriority w:val="9"/>
    <w:qFormat/>
    <w:rsid w:val="006E7A7D"/>
    <w:pPr>
      <w:spacing w:before="100" w:beforeAutospacing="1" w:after="100" w:afterAutospacing="1"/>
      <w:outlineLvl w:val="0"/>
    </w:pPr>
    <w:rPr>
      <w:rFonts w:eastAsia="Times New Roman"/>
      <w:b/>
      <w:bCs/>
      <w:kern w:val="36"/>
      <w:sz w:val="48"/>
      <w:szCs w:val="48"/>
      <w:lang w:eastAsia="nl-NL"/>
    </w:rPr>
  </w:style>
  <w:style w:type="paragraph" w:styleId="2">
    <w:name w:val="heading 2"/>
    <w:basedOn w:val="a"/>
    <w:next w:val="a"/>
    <w:link w:val="2Char"/>
    <w:uiPriority w:val="9"/>
    <w:unhideWhenUsed/>
    <w:qFormat/>
    <w:rsid w:val="00950A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E7A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7A7D"/>
    <w:rPr>
      <w:rFonts w:ascii="Times New Roman" w:eastAsia="Times New Roman" w:hAnsi="Times New Roman" w:cs="Times New Roman"/>
      <w:b/>
      <w:bCs/>
      <w:kern w:val="36"/>
      <w:sz w:val="48"/>
      <w:szCs w:val="48"/>
      <w:lang w:val="nl-NL" w:eastAsia="nl-NL"/>
    </w:rPr>
  </w:style>
  <w:style w:type="character" w:customStyle="1" w:styleId="3Char">
    <w:name w:val="标题 3 Char"/>
    <w:basedOn w:val="a0"/>
    <w:link w:val="3"/>
    <w:uiPriority w:val="9"/>
    <w:semiHidden/>
    <w:rsid w:val="006E7A7D"/>
    <w:rPr>
      <w:rFonts w:asciiTheme="majorHAnsi" w:eastAsiaTheme="majorEastAsia" w:hAnsiTheme="majorHAnsi" w:cstheme="majorBidi"/>
      <w:b/>
      <w:bCs/>
      <w:color w:val="4F81BD" w:themeColor="accent1"/>
      <w:sz w:val="24"/>
      <w:szCs w:val="24"/>
      <w:lang w:val="nl-NL"/>
    </w:rPr>
  </w:style>
  <w:style w:type="paragraph" w:styleId="a3">
    <w:name w:val="Normal (Web)"/>
    <w:basedOn w:val="a"/>
    <w:uiPriority w:val="99"/>
    <w:semiHidden/>
    <w:unhideWhenUsed/>
    <w:rsid w:val="006E7A7D"/>
    <w:pPr>
      <w:spacing w:before="100" w:beforeAutospacing="1" w:after="100" w:afterAutospacing="1"/>
    </w:pPr>
    <w:rPr>
      <w:rFonts w:eastAsia="Times New Roman"/>
      <w:lang w:val="en-US"/>
    </w:rPr>
  </w:style>
  <w:style w:type="character" w:customStyle="1" w:styleId="Char">
    <w:name w:val="无间隔 Char"/>
    <w:basedOn w:val="a0"/>
    <w:link w:val="a4"/>
    <w:uiPriority w:val="99"/>
    <w:locked/>
    <w:rsid w:val="006E7A7D"/>
    <w:rPr>
      <w:rFonts w:ascii="Calibri" w:eastAsia="Calibri" w:hAnsi="Calibri" w:cs="Times New Roman"/>
      <w:lang w:val="sq-AL"/>
    </w:rPr>
  </w:style>
  <w:style w:type="paragraph" w:styleId="a4">
    <w:name w:val="No Spacing"/>
    <w:link w:val="Char"/>
    <w:uiPriority w:val="99"/>
    <w:qFormat/>
    <w:rsid w:val="006E7A7D"/>
    <w:pPr>
      <w:spacing w:after="0"/>
    </w:pPr>
    <w:rPr>
      <w:rFonts w:ascii="Calibri" w:eastAsia="Calibri" w:hAnsi="Calibri" w:cs="Times New Roman"/>
      <w:lang w:val="sq-AL"/>
    </w:rPr>
  </w:style>
  <w:style w:type="paragraph" w:styleId="a5">
    <w:name w:val="List Paragraph"/>
    <w:basedOn w:val="a"/>
    <w:uiPriority w:val="34"/>
    <w:qFormat/>
    <w:rsid w:val="006E7A7D"/>
    <w:pPr>
      <w:ind w:left="720"/>
      <w:contextualSpacing/>
    </w:pPr>
  </w:style>
  <w:style w:type="character" w:styleId="a6">
    <w:name w:val="Hyperlink"/>
    <w:basedOn w:val="a0"/>
    <w:uiPriority w:val="99"/>
    <w:semiHidden/>
    <w:unhideWhenUsed/>
    <w:rsid w:val="006E7A7D"/>
    <w:rPr>
      <w:color w:val="0000FF"/>
      <w:u w:val="single"/>
    </w:rPr>
  </w:style>
  <w:style w:type="paragraph" w:styleId="a7">
    <w:name w:val="Balloon Text"/>
    <w:basedOn w:val="a"/>
    <w:link w:val="Char0"/>
    <w:uiPriority w:val="99"/>
    <w:semiHidden/>
    <w:unhideWhenUsed/>
    <w:rsid w:val="006E7A7D"/>
    <w:rPr>
      <w:rFonts w:ascii="Tahoma" w:hAnsi="Tahoma" w:cs="Tahoma"/>
      <w:sz w:val="16"/>
      <w:szCs w:val="16"/>
    </w:rPr>
  </w:style>
  <w:style w:type="character" w:customStyle="1" w:styleId="Char0">
    <w:name w:val="批注框文本 Char"/>
    <w:basedOn w:val="a0"/>
    <w:link w:val="a7"/>
    <w:uiPriority w:val="99"/>
    <w:semiHidden/>
    <w:rsid w:val="006E7A7D"/>
    <w:rPr>
      <w:rFonts w:ascii="Tahoma" w:eastAsia="宋体" w:hAnsi="Tahoma" w:cs="Tahoma"/>
      <w:sz w:val="16"/>
      <w:szCs w:val="16"/>
      <w:lang w:val="nl-NL"/>
    </w:rPr>
  </w:style>
  <w:style w:type="paragraph" w:styleId="a8">
    <w:name w:val="header"/>
    <w:basedOn w:val="a"/>
    <w:link w:val="Char1"/>
    <w:uiPriority w:val="99"/>
    <w:unhideWhenUsed/>
    <w:rsid w:val="006661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6661FE"/>
    <w:rPr>
      <w:rFonts w:ascii="Times New Roman" w:eastAsia="宋体" w:hAnsi="Times New Roman" w:cs="Times New Roman"/>
      <w:sz w:val="18"/>
      <w:szCs w:val="18"/>
      <w:lang w:val="nl-NL"/>
    </w:rPr>
  </w:style>
  <w:style w:type="paragraph" w:styleId="a9">
    <w:name w:val="footer"/>
    <w:basedOn w:val="a"/>
    <w:link w:val="Char2"/>
    <w:uiPriority w:val="99"/>
    <w:unhideWhenUsed/>
    <w:rsid w:val="006661FE"/>
    <w:pPr>
      <w:tabs>
        <w:tab w:val="center" w:pos="4153"/>
        <w:tab w:val="right" w:pos="8306"/>
      </w:tabs>
      <w:snapToGrid w:val="0"/>
    </w:pPr>
    <w:rPr>
      <w:sz w:val="18"/>
      <w:szCs w:val="18"/>
    </w:rPr>
  </w:style>
  <w:style w:type="character" w:customStyle="1" w:styleId="Char2">
    <w:name w:val="页脚 Char"/>
    <w:basedOn w:val="a0"/>
    <w:link w:val="a9"/>
    <w:uiPriority w:val="99"/>
    <w:rsid w:val="006661FE"/>
    <w:rPr>
      <w:rFonts w:ascii="Times New Roman" w:eastAsia="宋体" w:hAnsi="Times New Roman" w:cs="Times New Roman"/>
      <w:sz w:val="18"/>
      <w:szCs w:val="18"/>
      <w:lang w:val="nl-NL"/>
    </w:rPr>
  </w:style>
  <w:style w:type="character" w:styleId="aa">
    <w:name w:val="Emphasis"/>
    <w:basedOn w:val="a0"/>
    <w:uiPriority w:val="20"/>
    <w:qFormat/>
    <w:rsid w:val="00775DBE"/>
    <w:rPr>
      <w:b/>
      <w:bCs/>
      <w:i w:val="0"/>
      <w:iCs w:val="0"/>
    </w:rPr>
  </w:style>
  <w:style w:type="character" w:customStyle="1" w:styleId="2Char">
    <w:name w:val="标题 2 Char"/>
    <w:basedOn w:val="a0"/>
    <w:link w:val="2"/>
    <w:uiPriority w:val="9"/>
    <w:rsid w:val="00950AB9"/>
    <w:rPr>
      <w:rFonts w:asciiTheme="majorHAnsi" w:eastAsiaTheme="majorEastAsia" w:hAnsiTheme="majorHAnsi" w:cstheme="majorBidi"/>
      <w:b/>
      <w:bCs/>
      <w:sz w:val="32"/>
      <w:szCs w:val="32"/>
      <w:lang w:val="nl-NL"/>
    </w:rPr>
  </w:style>
  <w:style w:type="paragraph" w:customStyle="1" w:styleId="SeptaNormal">
    <w:name w:val="Septa Normal"/>
    <w:basedOn w:val="a"/>
    <w:autoRedefine/>
    <w:rsid w:val="006202F6"/>
    <w:pPr>
      <w:jc w:val="both"/>
    </w:pPr>
    <w:rPr>
      <w:sz w:val="22"/>
      <w:lang w:eastAsia="nl-NL"/>
    </w:rPr>
  </w:style>
  <w:style w:type="paragraph" w:customStyle="1" w:styleId="000">
    <w:name w:val="000"/>
    <w:aliases w:val="standaard"/>
    <w:basedOn w:val="a"/>
    <w:rsid w:val="001B07FB"/>
    <w:pPr>
      <w:overflowPunct w:val="0"/>
      <w:autoSpaceDE w:val="0"/>
      <w:autoSpaceDN w:val="0"/>
      <w:adjustRightInd w:val="0"/>
      <w:spacing w:line="260" w:lineRule="atLeast"/>
      <w:textAlignment w:val="baseline"/>
    </w:pPr>
    <w:rPr>
      <w:rFonts w:ascii="EYInterstate Light" w:eastAsia="Calibri" w:hAnsi="EYInterstate Light"/>
      <w:sz w:val="22"/>
      <w:szCs w:val="20"/>
      <w:lang w:val="en-GB"/>
    </w:rPr>
  </w:style>
  <w:style w:type="character" w:customStyle="1" w:styleId="apple-style-span">
    <w:name w:val="apple-style-span"/>
    <w:basedOn w:val="a0"/>
    <w:rsid w:val="00147483"/>
  </w:style>
  <w:style w:type="paragraph" w:customStyle="1" w:styleId="wetenschap">
    <w:name w:val="wetenschap"/>
    <w:basedOn w:val="a"/>
    <w:link w:val="wetenschapChar"/>
    <w:rsid w:val="00147483"/>
    <w:pPr>
      <w:spacing w:before="120" w:after="120"/>
    </w:pPr>
    <w:rPr>
      <w:color w:val="000000"/>
      <w:sz w:val="22"/>
      <w:szCs w:val="20"/>
      <w:lang w:val="en-US"/>
    </w:rPr>
  </w:style>
  <w:style w:type="character" w:customStyle="1" w:styleId="wetenschapChar">
    <w:name w:val="wetenschap Char"/>
    <w:link w:val="wetenschap"/>
    <w:rsid w:val="00147483"/>
    <w:rPr>
      <w:rFonts w:ascii="Times New Roman" w:eastAsia="宋体" w:hAnsi="Times New Roman" w:cs="Times New Roman"/>
      <w:color w:val="000000"/>
      <w:szCs w:val="20"/>
    </w:rPr>
  </w:style>
  <w:style w:type="character" w:customStyle="1" w:styleId="hps">
    <w:name w:val="hps"/>
    <w:basedOn w:val="a0"/>
    <w:rsid w:val="00484543"/>
  </w:style>
  <w:style w:type="paragraph" w:customStyle="1" w:styleId="Default">
    <w:name w:val="Default"/>
    <w:rsid w:val="00484543"/>
    <w:pPr>
      <w:widowControl w:val="0"/>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74013873">
      <w:bodyDiv w:val="1"/>
      <w:marLeft w:val="0"/>
      <w:marRight w:val="0"/>
      <w:marTop w:val="0"/>
      <w:marBottom w:val="0"/>
      <w:divBdr>
        <w:top w:val="none" w:sz="0" w:space="0" w:color="auto"/>
        <w:left w:val="none" w:sz="0" w:space="0" w:color="auto"/>
        <w:bottom w:val="none" w:sz="0" w:space="0" w:color="auto"/>
        <w:right w:val="none" w:sz="0" w:space="0" w:color="auto"/>
      </w:divBdr>
    </w:div>
    <w:div w:id="1197356556">
      <w:bodyDiv w:val="1"/>
      <w:marLeft w:val="0"/>
      <w:marRight w:val="0"/>
      <w:marTop w:val="0"/>
      <w:marBottom w:val="0"/>
      <w:divBdr>
        <w:top w:val="none" w:sz="0" w:space="0" w:color="auto"/>
        <w:left w:val="none" w:sz="0" w:space="0" w:color="auto"/>
        <w:bottom w:val="none" w:sz="0" w:space="0" w:color="auto"/>
        <w:right w:val="none" w:sz="0" w:space="0" w:color="auto"/>
      </w:divBdr>
    </w:div>
    <w:div w:id="1309284115">
      <w:bodyDiv w:val="1"/>
      <w:marLeft w:val="0"/>
      <w:marRight w:val="0"/>
      <w:marTop w:val="0"/>
      <w:marBottom w:val="0"/>
      <w:divBdr>
        <w:top w:val="none" w:sz="0" w:space="0" w:color="auto"/>
        <w:left w:val="none" w:sz="0" w:space="0" w:color="auto"/>
        <w:bottom w:val="none" w:sz="0" w:space="0" w:color="auto"/>
        <w:right w:val="none" w:sz="0" w:space="0" w:color="auto"/>
      </w:divBdr>
    </w:div>
    <w:div w:id="1351830973">
      <w:bodyDiv w:val="1"/>
      <w:marLeft w:val="0"/>
      <w:marRight w:val="0"/>
      <w:marTop w:val="0"/>
      <w:marBottom w:val="0"/>
      <w:divBdr>
        <w:top w:val="none" w:sz="0" w:space="0" w:color="auto"/>
        <w:left w:val="none" w:sz="0" w:space="0" w:color="auto"/>
        <w:bottom w:val="none" w:sz="0" w:space="0" w:color="auto"/>
        <w:right w:val="none" w:sz="0" w:space="0" w:color="auto"/>
      </w:divBdr>
    </w:div>
    <w:div w:id="17746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erasmus+universiteit+logo&amp;source=images&amp;cd=&amp;cad=rja&amp;docid=S1CjpUYgEOC_NM&amp;tbnid=he4vr2DveIezKM:&amp;ved=0CAUQjRw&amp;url=http://www.esl.eur.nl/informatie_voor/medewerkers/huisstijl/logos/&amp;ei=lIfNUYybI-uY0QXBoYDoDw&amp;bvm=bv.48572450,d.d2k&amp;psig=AFQjCNG3tiez-cHOXYNJK9NlC3VAtvqoyw&amp;ust=1372510468536212" TargetMode="External"/><Relationship Id="rId13" Type="http://schemas.openxmlformats.org/officeDocument/2006/relationships/hyperlink" Target="http://www.accountancynieuws.nl/actueel/vaktechniek/europese-commissie-keurt-wijzigingen-ifrs-10-11-en.122007.lynkx"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jutijdschriften.nl/zoek?search_category=&amp;search_journal_code=&amp;search_text=%40auteur+Reimers&amp;search_yea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wikipedia.org/wiki/Joint_ventur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ese.sin-online.nl/staff/index.html?lia=25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BADCB-13B6-4F96-94FB-01EBBFA8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15787</Words>
  <Characters>89991</Characters>
  <Application>Microsoft Office Word</Application>
  <DocSecurity>4</DocSecurity>
  <Lines>749</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105567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 Student</dc:creator>
  <cp:lastModifiedBy>Roy Achaibersing</cp:lastModifiedBy>
  <cp:revision>2</cp:revision>
  <cp:lastPrinted>2013-07-04T10:13:00Z</cp:lastPrinted>
  <dcterms:created xsi:type="dcterms:W3CDTF">2013-07-05T13:00:00Z</dcterms:created>
  <dcterms:modified xsi:type="dcterms:W3CDTF">2013-07-05T13:00:00Z</dcterms:modified>
</cp:coreProperties>
</file>