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476C0D6" w14:textId="77777777" w:rsidR="009C5DB6" w:rsidRPr="00B51A0C" w:rsidRDefault="006F1719" w:rsidP="009C5DB6">
      <w:pPr>
        <w:pStyle w:val="NoSpacing"/>
        <w:rPr>
          <w:rFonts w:eastAsiaTheme="majorEastAsia" w:cstheme="minorHAnsi"/>
          <w:noProof/>
          <w:sz w:val="18"/>
          <w:szCs w:val="18"/>
        </w:rPr>
      </w:pPr>
      <w:r w:rsidRPr="00B51A0C">
        <w:rPr>
          <w:rFonts w:asciiTheme="majorHAnsi" w:eastAsiaTheme="majorEastAsia" w:hAnsiTheme="majorHAnsi" w:cstheme="majorBidi"/>
          <w:noProof/>
          <w:sz w:val="36"/>
          <w:szCs w:val="36"/>
          <w:lang w:val="en-US"/>
        </w:rPr>
        <w:drawing>
          <wp:anchor distT="0" distB="0" distL="114300" distR="114300" simplePos="0" relativeHeight="251659264" behindDoc="0" locked="0" layoutInCell="1" allowOverlap="1" wp14:anchorId="66B6C4A7" wp14:editId="0CA32CB6">
            <wp:simplePos x="0" y="0"/>
            <wp:positionH relativeFrom="column">
              <wp:posOffset>4114800</wp:posOffset>
            </wp:positionH>
            <wp:positionV relativeFrom="paragraph">
              <wp:posOffset>-114300</wp:posOffset>
            </wp:positionV>
            <wp:extent cx="2061845" cy="589280"/>
            <wp:effectExtent l="0" t="0" r="0"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061845" cy="589280"/>
                    </a:xfrm>
                    <a:prstGeom prst="rect">
                      <a:avLst/>
                    </a:prstGeom>
                    <a:noFill/>
                    <a:ln>
                      <a:noFill/>
                    </a:ln>
                  </pic:spPr>
                </pic:pic>
              </a:graphicData>
            </a:graphic>
          </wp:anchor>
        </w:drawing>
      </w:r>
      <w:r w:rsidR="009C5DB6" w:rsidRPr="00B51A0C">
        <w:rPr>
          <w:rFonts w:eastAsiaTheme="majorEastAsia" w:cstheme="minorHAnsi"/>
          <w:noProof/>
          <w:sz w:val="18"/>
          <w:szCs w:val="18"/>
        </w:rPr>
        <w:t>Erasmus Universiteit Rotterdam</w:t>
      </w:r>
    </w:p>
    <w:p w14:paraId="5AD093E7" w14:textId="77777777" w:rsidR="009C5DB6" w:rsidRPr="00B51A0C" w:rsidRDefault="009C5DB6" w:rsidP="009C5DB6">
      <w:pPr>
        <w:pStyle w:val="NoSpacing"/>
        <w:rPr>
          <w:rFonts w:eastAsiaTheme="majorEastAsia" w:cstheme="minorHAnsi"/>
          <w:noProof/>
          <w:sz w:val="18"/>
          <w:szCs w:val="18"/>
        </w:rPr>
      </w:pPr>
      <w:r w:rsidRPr="00B51A0C">
        <w:rPr>
          <w:rFonts w:eastAsiaTheme="majorEastAsia" w:cstheme="minorHAnsi"/>
          <w:noProof/>
          <w:sz w:val="18"/>
          <w:szCs w:val="18"/>
        </w:rPr>
        <w:t>Faculteit der Economische wetenschappen</w:t>
      </w:r>
    </w:p>
    <w:p w14:paraId="0EC6EDAC" w14:textId="77777777" w:rsidR="009C5DB6" w:rsidRPr="00B51A0C" w:rsidRDefault="009C5DB6" w:rsidP="009C5DB6">
      <w:pPr>
        <w:pStyle w:val="NoSpacing"/>
        <w:rPr>
          <w:rFonts w:eastAsiaTheme="majorEastAsia" w:cstheme="minorHAnsi"/>
          <w:noProof/>
          <w:sz w:val="18"/>
          <w:szCs w:val="18"/>
        </w:rPr>
      </w:pPr>
      <w:r w:rsidRPr="00B51A0C">
        <w:rPr>
          <w:rFonts w:eastAsiaTheme="majorEastAsia" w:cstheme="minorHAnsi"/>
          <w:noProof/>
          <w:sz w:val="18"/>
          <w:szCs w:val="18"/>
        </w:rPr>
        <w:t>Sectie Accounting, auditing &amp; control</w:t>
      </w:r>
    </w:p>
    <w:p w14:paraId="0098906B" w14:textId="77777777" w:rsidR="001E1F12" w:rsidRDefault="001E1F12" w:rsidP="00842EF4">
      <w:pPr>
        <w:pStyle w:val="Title"/>
        <w:pBdr>
          <w:bottom w:val="single" w:sz="8" w:space="0" w:color="4F81BD" w:themeColor="accent1"/>
        </w:pBdr>
      </w:pPr>
    </w:p>
    <w:p w14:paraId="77E8FD6F" w14:textId="77777777" w:rsidR="001E1F12" w:rsidRDefault="001E1F12" w:rsidP="00842EF4">
      <w:pPr>
        <w:pStyle w:val="Title"/>
        <w:pBdr>
          <w:bottom w:val="single" w:sz="8" w:space="0" w:color="4F81BD" w:themeColor="accent1"/>
        </w:pBdr>
      </w:pPr>
    </w:p>
    <w:p w14:paraId="404F7DBE" w14:textId="77777777" w:rsidR="001E1F12" w:rsidRDefault="001E1F12" w:rsidP="00842EF4">
      <w:pPr>
        <w:pStyle w:val="Title"/>
        <w:pBdr>
          <w:bottom w:val="single" w:sz="8" w:space="0" w:color="4F81BD" w:themeColor="accent1"/>
        </w:pBdr>
      </w:pPr>
    </w:p>
    <w:p w14:paraId="4497AF20" w14:textId="77777777" w:rsidR="009C5DB6" w:rsidRDefault="009C5DB6" w:rsidP="00842EF4">
      <w:pPr>
        <w:pStyle w:val="Title"/>
        <w:pBdr>
          <w:bottom w:val="single" w:sz="8" w:space="0" w:color="4F81BD" w:themeColor="accent1"/>
        </w:pBdr>
        <w:jc w:val="center"/>
        <w:rPr>
          <w:sz w:val="48"/>
          <w:szCs w:val="48"/>
        </w:rPr>
      </w:pPr>
    </w:p>
    <w:p w14:paraId="0A2634F2" w14:textId="77777777" w:rsidR="009C5DB6" w:rsidRDefault="009C5DB6" w:rsidP="00842EF4">
      <w:pPr>
        <w:pStyle w:val="Title"/>
        <w:pBdr>
          <w:bottom w:val="single" w:sz="8" w:space="0" w:color="4F81BD" w:themeColor="accent1"/>
        </w:pBdr>
        <w:jc w:val="center"/>
        <w:rPr>
          <w:sz w:val="48"/>
          <w:szCs w:val="48"/>
        </w:rPr>
      </w:pPr>
    </w:p>
    <w:p w14:paraId="76C9E4FA" w14:textId="77777777" w:rsidR="008267A6" w:rsidRPr="001E1F12" w:rsidRDefault="008267A6" w:rsidP="00842EF4">
      <w:pPr>
        <w:pStyle w:val="Title"/>
        <w:pBdr>
          <w:bottom w:val="single" w:sz="8" w:space="0" w:color="4F81BD" w:themeColor="accent1"/>
        </w:pBdr>
        <w:jc w:val="center"/>
        <w:rPr>
          <w:sz w:val="48"/>
          <w:szCs w:val="48"/>
        </w:rPr>
      </w:pPr>
      <w:r w:rsidRPr="001E1F12">
        <w:rPr>
          <w:sz w:val="48"/>
          <w:szCs w:val="48"/>
        </w:rPr>
        <w:t>De invoering van IFRS 10:</w:t>
      </w:r>
    </w:p>
    <w:p w14:paraId="3A624C72" w14:textId="77777777" w:rsidR="00842EF4" w:rsidRDefault="001E1F12" w:rsidP="00842EF4">
      <w:pPr>
        <w:pStyle w:val="Title"/>
        <w:pBdr>
          <w:bottom w:val="single" w:sz="8" w:space="0" w:color="4F81BD" w:themeColor="accent1"/>
        </w:pBdr>
        <w:jc w:val="center"/>
        <w:rPr>
          <w:sz w:val="28"/>
          <w:szCs w:val="28"/>
        </w:rPr>
      </w:pPr>
      <w:r>
        <w:rPr>
          <w:sz w:val="28"/>
          <w:szCs w:val="28"/>
        </w:rPr>
        <w:t>D</w:t>
      </w:r>
      <w:r w:rsidRPr="001E1F12">
        <w:rPr>
          <w:sz w:val="28"/>
          <w:szCs w:val="28"/>
        </w:rPr>
        <w:t>e gevolgen voor Special Purpose Entities.</w:t>
      </w:r>
      <w:r>
        <w:rPr>
          <w:sz w:val="28"/>
          <w:szCs w:val="28"/>
        </w:rPr>
        <w:t xml:space="preserve"> </w:t>
      </w:r>
    </w:p>
    <w:p w14:paraId="681B948B" w14:textId="77777777" w:rsidR="00842EF4" w:rsidRPr="00842EF4" w:rsidRDefault="00842EF4" w:rsidP="00842EF4"/>
    <w:p w14:paraId="051E7E41" w14:textId="77777777" w:rsidR="00842EF4" w:rsidRPr="00842EF4" w:rsidRDefault="00842EF4" w:rsidP="00842EF4"/>
    <w:p w14:paraId="7DDE2A59" w14:textId="77777777" w:rsidR="00842EF4" w:rsidRDefault="00842EF4" w:rsidP="00842EF4"/>
    <w:p w14:paraId="4F0B9503" w14:textId="77777777" w:rsidR="00842EF4" w:rsidRPr="00842EF4" w:rsidRDefault="00842EF4" w:rsidP="00842EF4"/>
    <w:p w14:paraId="0A607786" w14:textId="77777777" w:rsidR="00842EF4" w:rsidRPr="00842EF4" w:rsidRDefault="00842EF4" w:rsidP="00842EF4">
      <w:r w:rsidRPr="009C5DB6">
        <w:rPr>
          <w:noProof/>
          <w:sz w:val="28"/>
          <w:szCs w:val="28"/>
          <w:lang w:val="en-US"/>
        </w:rPr>
        <w:drawing>
          <wp:anchor distT="0" distB="0" distL="114300" distR="114300" simplePos="0" relativeHeight="251658240" behindDoc="0" locked="0" layoutInCell="1" allowOverlap="1" wp14:anchorId="6AF70720" wp14:editId="21D93BA1">
            <wp:simplePos x="0" y="0"/>
            <wp:positionH relativeFrom="column">
              <wp:posOffset>571500</wp:posOffset>
            </wp:positionH>
            <wp:positionV relativeFrom="paragraph">
              <wp:posOffset>24130</wp:posOffset>
            </wp:positionV>
            <wp:extent cx="4151630" cy="2279650"/>
            <wp:effectExtent l="0" t="0" r="0" b="635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151630" cy="2279650"/>
                    </a:xfrm>
                    <a:prstGeom prst="rect">
                      <a:avLst/>
                    </a:prstGeom>
                    <a:noFill/>
                    <a:ln>
                      <a:noFill/>
                    </a:ln>
                  </pic:spPr>
                </pic:pic>
              </a:graphicData>
            </a:graphic>
          </wp:anchor>
        </w:drawing>
      </w:r>
    </w:p>
    <w:p w14:paraId="31D60495" w14:textId="77777777" w:rsidR="00842EF4" w:rsidRPr="00842EF4" w:rsidRDefault="00842EF4" w:rsidP="00842EF4"/>
    <w:p w14:paraId="7A7A84BE" w14:textId="77777777" w:rsidR="00842EF4" w:rsidRPr="00842EF4" w:rsidRDefault="00842EF4" w:rsidP="00842EF4"/>
    <w:p w14:paraId="49436B34" w14:textId="77777777" w:rsidR="00842EF4" w:rsidRPr="00842EF4" w:rsidRDefault="00842EF4" w:rsidP="00842EF4"/>
    <w:p w14:paraId="3A747F3C" w14:textId="77777777" w:rsidR="00842EF4" w:rsidRPr="00842EF4" w:rsidRDefault="00842EF4" w:rsidP="00842EF4"/>
    <w:p w14:paraId="2241F65E" w14:textId="77777777" w:rsidR="00842EF4" w:rsidRPr="00842EF4" w:rsidRDefault="00842EF4" w:rsidP="00842EF4"/>
    <w:p w14:paraId="57953842" w14:textId="77777777" w:rsidR="00842EF4" w:rsidRPr="00842EF4" w:rsidRDefault="00842EF4" w:rsidP="00842EF4"/>
    <w:p w14:paraId="129C1A17" w14:textId="77777777" w:rsidR="00842EF4" w:rsidRPr="00842EF4" w:rsidRDefault="00842EF4" w:rsidP="00842EF4"/>
    <w:p w14:paraId="09A19D3B" w14:textId="77777777" w:rsidR="00842EF4" w:rsidRPr="00842EF4" w:rsidRDefault="00842EF4" w:rsidP="00842EF4"/>
    <w:p w14:paraId="18198EBE" w14:textId="77777777" w:rsidR="00842EF4" w:rsidRPr="00842EF4" w:rsidRDefault="00842EF4" w:rsidP="00842EF4"/>
    <w:p w14:paraId="2785CC3E" w14:textId="77777777" w:rsidR="00842EF4" w:rsidRPr="00842EF4" w:rsidRDefault="00842EF4" w:rsidP="00842EF4"/>
    <w:p w14:paraId="52F9295C" w14:textId="77777777" w:rsidR="00842EF4" w:rsidRPr="00842EF4" w:rsidRDefault="00842EF4" w:rsidP="00842EF4"/>
    <w:p w14:paraId="3BB48929" w14:textId="77777777" w:rsidR="00842EF4" w:rsidRPr="00842EF4" w:rsidRDefault="00842EF4" w:rsidP="00842EF4"/>
    <w:p w14:paraId="17FEC276" w14:textId="77777777" w:rsidR="00842EF4" w:rsidRPr="00842EF4" w:rsidRDefault="00842EF4" w:rsidP="00842EF4"/>
    <w:p w14:paraId="2376F72B" w14:textId="77777777" w:rsidR="00842EF4" w:rsidRPr="00842EF4" w:rsidRDefault="00842EF4" w:rsidP="00842EF4"/>
    <w:p w14:paraId="25F4FF58" w14:textId="77777777" w:rsidR="00842EF4" w:rsidRPr="00842EF4" w:rsidRDefault="00842EF4" w:rsidP="00842EF4"/>
    <w:p w14:paraId="42F49AD3" w14:textId="77777777" w:rsidR="00842EF4" w:rsidRPr="00842EF4" w:rsidRDefault="00842EF4" w:rsidP="00842EF4"/>
    <w:p w14:paraId="3CE471E9" w14:textId="77777777" w:rsidR="00842EF4" w:rsidRPr="00842EF4" w:rsidRDefault="00842EF4" w:rsidP="00842EF4"/>
    <w:p w14:paraId="22F2C8A5" w14:textId="77777777" w:rsidR="00842EF4" w:rsidRDefault="00842EF4" w:rsidP="00842EF4"/>
    <w:p w14:paraId="570822FA" w14:textId="77777777" w:rsidR="00842EF4" w:rsidRDefault="00842EF4" w:rsidP="00842EF4">
      <w:pPr>
        <w:tabs>
          <w:tab w:val="left" w:pos="997"/>
        </w:tabs>
      </w:pPr>
      <w:r>
        <w:tab/>
      </w:r>
    </w:p>
    <w:p w14:paraId="6E32C422" w14:textId="77777777" w:rsidR="00842EF4" w:rsidRDefault="00842EF4" w:rsidP="00842EF4"/>
    <w:p w14:paraId="2C9B3B19" w14:textId="77777777" w:rsidR="00842EF4" w:rsidRPr="00842EF4" w:rsidRDefault="00842EF4" w:rsidP="00842EF4"/>
    <w:p w14:paraId="5A36F38A" w14:textId="691A37C8" w:rsidR="00842EF4" w:rsidRDefault="00842EF4" w:rsidP="00842EF4">
      <w:r>
        <w:t>Datum</w:t>
      </w:r>
      <w:r w:rsidR="002B791D">
        <w:tab/>
      </w:r>
      <w:r w:rsidR="002B791D">
        <w:tab/>
      </w:r>
      <w:r w:rsidR="002B791D">
        <w:tab/>
      </w:r>
      <w:r>
        <w:t>:</w:t>
      </w:r>
      <w:r w:rsidR="00B8766D">
        <w:t>16</w:t>
      </w:r>
      <w:r w:rsidR="00F93A7D">
        <w:t>-</w:t>
      </w:r>
      <w:r w:rsidR="00B8766D">
        <w:t>03-</w:t>
      </w:r>
      <w:r w:rsidR="00F93A7D">
        <w:t>14</w:t>
      </w:r>
    </w:p>
    <w:p w14:paraId="0929DD96" w14:textId="77777777" w:rsidR="00E43B4C" w:rsidRDefault="00842EF4" w:rsidP="00842EF4">
      <w:r>
        <w:t>Auteur</w:t>
      </w:r>
      <w:r w:rsidR="002B791D">
        <w:tab/>
      </w:r>
      <w:r w:rsidR="002B791D">
        <w:tab/>
      </w:r>
      <w:r w:rsidR="002B791D">
        <w:tab/>
        <w:t xml:space="preserve">: G.G.S. </w:t>
      </w:r>
      <w:r>
        <w:t>Doppia</w:t>
      </w:r>
    </w:p>
    <w:p w14:paraId="26267EEA" w14:textId="77777777" w:rsidR="00842EF4" w:rsidRDefault="002B791D" w:rsidP="00842EF4">
      <w:r>
        <w:t>S</w:t>
      </w:r>
      <w:r w:rsidR="00842EF4">
        <w:t>criptiebegeleider</w:t>
      </w:r>
      <w:r>
        <w:tab/>
      </w:r>
      <w:r w:rsidR="00842EF4">
        <w:t>:</w:t>
      </w:r>
      <w:r w:rsidR="008661DC">
        <w:t xml:space="preserve"> M. van Dongen</w:t>
      </w:r>
    </w:p>
    <w:p w14:paraId="2DDF8C0F" w14:textId="77777777" w:rsidR="00842EF4" w:rsidRDefault="00842EF4" w:rsidP="00842EF4">
      <w:proofErr w:type="spellStart"/>
      <w:r>
        <w:t>Bachelorscriptie</w:t>
      </w:r>
      <w:proofErr w:type="spellEnd"/>
    </w:p>
    <w:p w14:paraId="6DB6701C" w14:textId="77777777" w:rsidR="0036178A" w:rsidRDefault="0036178A" w:rsidP="00842EF4"/>
    <w:p w14:paraId="0AF7E453" w14:textId="77777777" w:rsidR="0036178A" w:rsidRDefault="0036178A" w:rsidP="00842EF4"/>
    <w:p w14:paraId="3DA51D87" w14:textId="77777777" w:rsidR="003A1390" w:rsidRDefault="003A1390" w:rsidP="00842EF4"/>
    <w:p w14:paraId="504FBB62" w14:textId="77777777" w:rsidR="00F52609" w:rsidRDefault="003A1390" w:rsidP="0053348F">
      <w:pPr>
        <w:pStyle w:val="Heading1"/>
      </w:pPr>
      <w:bookmarkStart w:id="0" w:name="_Toc256626248"/>
      <w:r>
        <w:t>Abstract</w:t>
      </w:r>
      <w:bookmarkEnd w:id="0"/>
    </w:p>
    <w:p w14:paraId="6E528707" w14:textId="77777777" w:rsidR="00F52609" w:rsidRDefault="00F52609" w:rsidP="00F52609">
      <w:pPr>
        <w:jc w:val="both"/>
      </w:pPr>
    </w:p>
    <w:p w14:paraId="6F130C0E" w14:textId="77777777" w:rsidR="00F52609" w:rsidRPr="00C41B64" w:rsidRDefault="00F52609" w:rsidP="00C41B64">
      <w:pPr>
        <w:jc w:val="both"/>
        <w:rPr>
          <w:sz w:val="22"/>
          <w:szCs w:val="22"/>
        </w:rPr>
      </w:pPr>
    </w:p>
    <w:p w14:paraId="15C448F3" w14:textId="50552DFA" w:rsidR="00A17F39" w:rsidRPr="00C41B64" w:rsidRDefault="00A17F39" w:rsidP="00C41B64">
      <w:pPr>
        <w:spacing w:line="360" w:lineRule="auto"/>
        <w:jc w:val="both"/>
        <w:rPr>
          <w:sz w:val="22"/>
          <w:szCs w:val="22"/>
        </w:rPr>
      </w:pPr>
      <w:r w:rsidRPr="00C41B64">
        <w:rPr>
          <w:sz w:val="22"/>
          <w:szCs w:val="22"/>
        </w:rPr>
        <w:t xml:space="preserve">Sinds 2003 staat het consolidatie problematiek op de agenda van de IASB. Door een inconsistente toepassing  van het begrip control leidt dit tot divergentie in de verslaggevingspraktijk. Door het uitbreken van de financiële crisis werd het noodzakelijk voor transparantie inzake de risico’s van Special </w:t>
      </w:r>
      <w:proofErr w:type="spellStart"/>
      <w:r w:rsidRPr="00C41B64">
        <w:rPr>
          <w:sz w:val="22"/>
          <w:szCs w:val="22"/>
        </w:rPr>
        <w:t>Purpose</w:t>
      </w:r>
      <w:proofErr w:type="spellEnd"/>
      <w:r w:rsidRPr="00C41B64">
        <w:rPr>
          <w:sz w:val="22"/>
          <w:szCs w:val="22"/>
        </w:rPr>
        <w:t xml:space="preserve"> </w:t>
      </w:r>
      <w:proofErr w:type="spellStart"/>
      <w:r w:rsidRPr="00C41B64">
        <w:rPr>
          <w:sz w:val="22"/>
          <w:szCs w:val="22"/>
        </w:rPr>
        <w:t>Enities</w:t>
      </w:r>
      <w:proofErr w:type="spellEnd"/>
      <w:r w:rsidRPr="00C41B64">
        <w:rPr>
          <w:sz w:val="22"/>
          <w:szCs w:val="22"/>
        </w:rPr>
        <w:t>. Sinds januari 2013 is een nieuwe consolidatie standaard ingevoerd: IFRS 10 ‘</w:t>
      </w:r>
      <w:proofErr w:type="spellStart"/>
      <w:r w:rsidRPr="00C41B64">
        <w:rPr>
          <w:sz w:val="22"/>
          <w:szCs w:val="22"/>
        </w:rPr>
        <w:t>Consolidated</w:t>
      </w:r>
      <w:proofErr w:type="spellEnd"/>
      <w:r w:rsidRPr="00C41B64">
        <w:rPr>
          <w:sz w:val="22"/>
          <w:szCs w:val="22"/>
        </w:rPr>
        <w:t xml:space="preserve"> Financial Statements’. Deze scriptie beoogt te onderzoeken of IFRS 10 sneller zal leiden tot het consolideren van een ‘Special </w:t>
      </w:r>
      <w:proofErr w:type="spellStart"/>
      <w:r w:rsidRPr="00C41B64">
        <w:rPr>
          <w:sz w:val="22"/>
          <w:szCs w:val="22"/>
        </w:rPr>
        <w:t>Purpose</w:t>
      </w:r>
      <w:proofErr w:type="spellEnd"/>
      <w:r w:rsidRPr="00C41B64">
        <w:rPr>
          <w:sz w:val="22"/>
          <w:szCs w:val="22"/>
        </w:rPr>
        <w:t xml:space="preserve"> </w:t>
      </w:r>
      <w:proofErr w:type="spellStart"/>
      <w:r w:rsidRPr="00C41B64">
        <w:rPr>
          <w:sz w:val="22"/>
          <w:szCs w:val="22"/>
        </w:rPr>
        <w:t>Enity</w:t>
      </w:r>
      <w:proofErr w:type="spellEnd"/>
      <w:r w:rsidRPr="00C41B64">
        <w:rPr>
          <w:sz w:val="22"/>
          <w:szCs w:val="22"/>
        </w:rPr>
        <w:t xml:space="preserve">’ dan IAS 27 en SIC 12 en of de nieuwe consolidatie model beter is dan zijn voorgangers. Uit een eerder gedane onderzoek door de EFRAG naar de gevolgen van de implementatie van IFRS 10 en aan de hand van de karakteristieken die volgens SEC een standaard aan moet voldoen om goed te kunnen functioneren kan worden geconcludeerd dat </w:t>
      </w:r>
      <w:r w:rsidR="00DA4156" w:rsidRPr="00C41B64">
        <w:rPr>
          <w:sz w:val="22"/>
          <w:szCs w:val="22"/>
        </w:rPr>
        <w:t>de implementatie van IFRS 10 niet perse hoeft te leiden tot het sneller consolideren van SPE, maar wel wordt verwacht dat het zal zorgen voor de juistheid van de geconsolideerde jaarrekening.</w:t>
      </w:r>
    </w:p>
    <w:p w14:paraId="68D7A0EA" w14:textId="77777777" w:rsidR="00C41B64" w:rsidRPr="00C41B64" w:rsidRDefault="00C41B64" w:rsidP="00C41B64">
      <w:pPr>
        <w:jc w:val="both"/>
        <w:rPr>
          <w:sz w:val="22"/>
          <w:szCs w:val="22"/>
        </w:rPr>
      </w:pPr>
    </w:p>
    <w:p w14:paraId="3345291E" w14:textId="77777777" w:rsidR="00C41B64" w:rsidRPr="00C41B64" w:rsidRDefault="00C41B64" w:rsidP="00C41B64">
      <w:pPr>
        <w:jc w:val="both"/>
        <w:rPr>
          <w:sz w:val="22"/>
          <w:szCs w:val="22"/>
        </w:rPr>
      </w:pPr>
    </w:p>
    <w:p w14:paraId="026AAB60" w14:textId="56A10412" w:rsidR="003A1390" w:rsidRDefault="00C41B64" w:rsidP="00C41B64">
      <w:pPr>
        <w:jc w:val="both"/>
      </w:pPr>
      <w:r w:rsidRPr="00C41B64">
        <w:rPr>
          <w:sz w:val="22"/>
          <w:szCs w:val="22"/>
        </w:rPr>
        <w:t>Kernwoorden:</w:t>
      </w:r>
      <w:r w:rsidR="008D4171">
        <w:rPr>
          <w:sz w:val="22"/>
          <w:szCs w:val="22"/>
        </w:rPr>
        <w:t xml:space="preserve"> Special </w:t>
      </w:r>
      <w:proofErr w:type="spellStart"/>
      <w:r w:rsidR="008D4171">
        <w:rPr>
          <w:sz w:val="22"/>
          <w:szCs w:val="22"/>
        </w:rPr>
        <w:t>Purpose</w:t>
      </w:r>
      <w:proofErr w:type="spellEnd"/>
      <w:r w:rsidR="008D4171">
        <w:rPr>
          <w:sz w:val="22"/>
          <w:szCs w:val="22"/>
        </w:rPr>
        <w:t xml:space="preserve"> </w:t>
      </w:r>
      <w:proofErr w:type="spellStart"/>
      <w:r w:rsidR="008D4171">
        <w:rPr>
          <w:sz w:val="22"/>
          <w:szCs w:val="22"/>
        </w:rPr>
        <w:t>E</w:t>
      </w:r>
      <w:r>
        <w:rPr>
          <w:sz w:val="22"/>
          <w:szCs w:val="22"/>
        </w:rPr>
        <w:t>n</w:t>
      </w:r>
      <w:r w:rsidR="008D4171">
        <w:rPr>
          <w:sz w:val="22"/>
          <w:szCs w:val="22"/>
        </w:rPr>
        <w:t>tity</w:t>
      </w:r>
      <w:proofErr w:type="spellEnd"/>
      <w:r w:rsidR="008D4171">
        <w:rPr>
          <w:sz w:val="22"/>
          <w:szCs w:val="22"/>
        </w:rPr>
        <w:t>, IFRS 10, IAS 27, SIC-12, j</w:t>
      </w:r>
      <w:r>
        <w:rPr>
          <w:sz w:val="22"/>
          <w:szCs w:val="22"/>
        </w:rPr>
        <w:t xml:space="preserve">aarrekening, </w:t>
      </w:r>
      <w:r w:rsidR="008D4171">
        <w:rPr>
          <w:sz w:val="22"/>
          <w:szCs w:val="22"/>
        </w:rPr>
        <w:t>consolideren</w:t>
      </w:r>
      <w:r w:rsidR="00780BAF">
        <w:rPr>
          <w:sz w:val="22"/>
          <w:szCs w:val="22"/>
        </w:rPr>
        <w:t>, off-</w:t>
      </w:r>
      <w:proofErr w:type="spellStart"/>
      <w:r w:rsidR="00780BAF">
        <w:rPr>
          <w:sz w:val="22"/>
          <w:szCs w:val="22"/>
        </w:rPr>
        <w:t>balance</w:t>
      </w:r>
      <w:proofErr w:type="spellEnd"/>
      <w:r w:rsidR="00780BAF">
        <w:rPr>
          <w:sz w:val="22"/>
          <w:szCs w:val="22"/>
        </w:rPr>
        <w:t xml:space="preserve"> sheet</w:t>
      </w:r>
      <w:r w:rsidR="00185FB8">
        <w:rPr>
          <w:sz w:val="22"/>
          <w:szCs w:val="22"/>
        </w:rPr>
        <w:t>.</w:t>
      </w:r>
      <w:bookmarkStart w:id="1" w:name="_GoBack"/>
      <w:bookmarkEnd w:id="1"/>
      <w:r w:rsidR="008D4171">
        <w:rPr>
          <w:sz w:val="22"/>
          <w:szCs w:val="22"/>
        </w:rPr>
        <w:t xml:space="preserve"> </w:t>
      </w:r>
      <w:r w:rsidR="003A1390">
        <w:br w:type="page"/>
      </w:r>
    </w:p>
    <w:p w14:paraId="313AD1A4" w14:textId="77777777" w:rsidR="003A1390" w:rsidRDefault="003A1390" w:rsidP="00842EF4"/>
    <w:sdt>
      <w:sdtPr>
        <w:id w:val="-1586143700"/>
        <w:docPartObj>
          <w:docPartGallery w:val="Table of Contents"/>
          <w:docPartUnique/>
        </w:docPartObj>
      </w:sdtPr>
      <w:sdtEndPr>
        <w:rPr>
          <w:rFonts w:eastAsiaTheme="minorEastAsia" w:cstheme="minorBidi"/>
          <w:noProof/>
          <w:color w:val="auto"/>
          <w:sz w:val="24"/>
          <w:szCs w:val="24"/>
          <w:lang w:val="nl-NL"/>
        </w:rPr>
      </w:sdtEndPr>
      <w:sdtContent>
        <w:p w14:paraId="412717CC" w14:textId="2DE54CAA" w:rsidR="00C22753" w:rsidRDefault="00C22753">
          <w:pPr>
            <w:pStyle w:val="TOCHeading"/>
          </w:pPr>
          <w:r>
            <w:t>Table of Contents</w:t>
          </w:r>
        </w:p>
        <w:p w14:paraId="69C68842" w14:textId="7B0C5FB5" w:rsidR="00C22753" w:rsidRDefault="00C22753">
          <w:pPr>
            <w:pStyle w:val="TOC1"/>
            <w:tabs>
              <w:tab w:val="right" w:leader="dot" w:pos="8672"/>
            </w:tabs>
            <w:rPr>
              <w:b w:val="0"/>
              <w:noProof/>
              <w:lang w:val="en-US" w:eastAsia="ja-JP"/>
            </w:rPr>
          </w:pPr>
          <w:r>
            <w:rPr>
              <w:b w:val="0"/>
            </w:rPr>
            <w:fldChar w:fldCharType="begin"/>
          </w:r>
          <w:r>
            <w:instrText xml:space="preserve"> TOC \o "1-3" \h \z \u </w:instrText>
          </w:r>
          <w:r>
            <w:rPr>
              <w:b w:val="0"/>
            </w:rPr>
            <w:fldChar w:fldCharType="separate"/>
          </w:r>
          <w:r>
            <w:rPr>
              <w:noProof/>
            </w:rPr>
            <w:t>Lijst met gebruikte afkortingen</w:t>
          </w:r>
          <w:r>
            <w:rPr>
              <w:noProof/>
            </w:rPr>
            <w:tab/>
          </w:r>
          <w:r>
            <w:rPr>
              <w:noProof/>
            </w:rPr>
            <w:fldChar w:fldCharType="begin"/>
          </w:r>
          <w:r>
            <w:rPr>
              <w:noProof/>
            </w:rPr>
            <w:instrText xml:space="preserve"> PAGEREF _Toc256626249 \h </w:instrText>
          </w:r>
          <w:r>
            <w:rPr>
              <w:noProof/>
            </w:rPr>
          </w:r>
          <w:r>
            <w:rPr>
              <w:noProof/>
            </w:rPr>
            <w:fldChar w:fldCharType="separate"/>
          </w:r>
          <w:r w:rsidR="00B8766D">
            <w:rPr>
              <w:noProof/>
            </w:rPr>
            <w:t>4</w:t>
          </w:r>
          <w:r>
            <w:rPr>
              <w:noProof/>
            </w:rPr>
            <w:fldChar w:fldCharType="end"/>
          </w:r>
        </w:p>
        <w:p w14:paraId="006631A9" w14:textId="77777777" w:rsidR="00C22753" w:rsidRDefault="00C22753">
          <w:pPr>
            <w:pStyle w:val="TOC1"/>
            <w:tabs>
              <w:tab w:val="right" w:leader="dot" w:pos="8672"/>
            </w:tabs>
            <w:rPr>
              <w:b w:val="0"/>
              <w:noProof/>
              <w:lang w:val="en-US" w:eastAsia="ja-JP"/>
            </w:rPr>
          </w:pPr>
          <w:r>
            <w:rPr>
              <w:noProof/>
            </w:rPr>
            <w:t>Hoofdstuk 1:</w:t>
          </w:r>
          <w:r>
            <w:rPr>
              <w:noProof/>
            </w:rPr>
            <w:tab/>
          </w:r>
          <w:r>
            <w:rPr>
              <w:noProof/>
            </w:rPr>
            <w:fldChar w:fldCharType="begin"/>
          </w:r>
          <w:r>
            <w:rPr>
              <w:noProof/>
            </w:rPr>
            <w:instrText xml:space="preserve"> PAGEREF _Toc256626250 \h </w:instrText>
          </w:r>
          <w:r>
            <w:rPr>
              <w:noProof/>
            </w:rPr>
          </w:r>
          <w:r>
            <w:rPr>
              <w:noProof/>
            </w:rPr>
            <w:fldChar w:fldCharType="separate"/>
          </w:r>
          <w:r w:rsidR="00B8766D">
            <w:rPr>
              <w:noProof/>
            </w:rPr>
            <w:t>5</w:t>
          </w:r>
          <w:r>
            <w:rPr>
              <w:noProof/>
            </w:rPr>
            <w:fldChar w:fldCharType="end"/>
          </w:r>
        </w:p>
        <w:p w14:paraId="6B8BC029" w14:textId="77777777" w:rsidR="00C22753" w:rsidRDefault="00C22753">
          <w:pPr>
            <w:pStyle w:val="TOC1"/>
            <w:tabs>
              <w:tab w:val="right" w:leader="dot" w:pos="8672"/>
            </w:tabs>
            <w:rPr>
              <w:b w:val="0"/>
              <w:noProof/>
              <w:lang w:val="en-US" w:eastAsia="ja-JP"/>
            </w:rPr>
          </w:pPr>
          <w:r>
            <w:rPr>
              <w:noProof/>
            </w:rPr>
            <w:t>Inleiding</w:t>
          </w:r>
          <w:r>
            <w:rPr>
              <w:noProof/>
            </w:rPr>
            <w:tab/>
          </w:r>
          <w:r>
            <w:rPr>
              <w:noProof/>
            </w:rPr>
            <w:fldChar w:fldCharType="begin"/>
          </w:r>
          <w:r>
            <w:rPr>
              <w:noProof/>
            </w:rPr>
            <w:instrText xml:space="preserve"> PAGEREF _Toc256626251 \h </w:instrText>
          </w:r>
          <w:r>
            <w:rPr>
              <w:noProof/>
            </w:rPr>
          </w:r>
          <w:r>
            <w:rPr>
              <w:noProof/>
            </w:rPr>
            <w:fldChar w:fldCharType="separate"/>
          </w:r>
          <w:r w:rsidR="00B8766D">
            <w:rPr>
              <w:noProof/>
            </w:rPr>
            <w:t>5</w:t>
          </w:r>
          <w:r>
            <w:rPr>
              <w:noProof/>
            </w:rPr>
            <w:fldChar w:fldCharType="end"/>
          </w:r>
        </w:p>
        <w:p w14:paraId="6B57E5B2" w14:textId="77777777" w:rsidR="00C22753" w:rsidRDefault="00C22753">
          <w:pPr>
            <w:pStyle w:val="TOC2"/>
            <w:tabs>
              <w:tab w:val="right" w:leader="dot" w:pos="8672"/>
            </w:tabs>
            <w:rPr>
              <w:noProof/>
              <w:sz w:val="24"/>
              <w:szCs w:val="24"/>
              <w:lang w:val="en-US" w:eastAsia="ja-JP"/>
            </w:rPr>
          </w:pPr>
          <w:r>
            <w:rPr>
              <w:noProof/>
            </w:rPr>
            <w:t>1.1 Introductie</w:t>
          </w:r>
          <w:r>
            <w:rPr>
              <w:noProof/>
            </w:rPr>
            <w:tab/>
          </w:r>
          <w:r>
            <w:rPr>
              <w:noProof/>
            </w:rPr>
            <w:fldChar w:fldCharType="begin"/>
          </w:r>
          <w:r>
            <w:rPr>
              <w:noProof/>
            </w:rPr>
            <w:instrText xml:space="preserve"> PAGEREF _Toc256626252 \h </w:instrText>
          </w:r>
          <w:r>
            <w:rPr>
              <w:noProof/>
            </w:rPr>
          </w:r>
          <w:r>
            <w:rPr>
              <w:noProof/>
            </w:rPr>
            <w:fldChar w:fldCharType="separate"/>
          </w:r>
          <w:r w:rsidR="00B8766D">
            <w:rPr>
              <w:noProof/>
            </w:rPr>
            <w:t>5</w:t>
          </w:r>
          <w:r>
            <w:rPr>
              <w:noProof/>
            </w:rPr>
            <w:fldChar w:fldCharType="end"/>
          </w:r>
        </w:p>
        <w:p w14:paraId="2613CF2F" w14:textId="77777777" w:rsidR="00C22753" w:rsidRDefault="00C22753">
          <w:pPr>
            <w:pStyle w:val="TOC2"/>
            <w:tabs>
              <w:tab w:val="right" w:leader="dot" w:pos="8672"/>
            </w:tabs>
            <w:rPr>
              <w:noProof/>
              <w:sz w:val="24"/>
              <w:szCs w:val="24"/>
              <w:lang w:val="en-US" w:eastAsia="ja-JP"/>
            </w:rPr>
          </w:pPr>
          <w:r>
            <w:rPr>
              <w:noProof/>
            </w:rPr>
            <w:t>1.2 Probleem stelling</w:t>
          </w:r>
          <w:r>
            <w:rPr>
              <w:noProof/>
            </w:rPr>
            <w:tab/>
          </w:r>
          <w:r>
            <w:rPr>
              <w:noProof/>
            </w:rPr>
            <w:fldChar w:fldCharType="begin"/>
          </w:r>
          <w:r>
            <w:rPr>
              <w:noProof/>
            </w:rPr>
            <w:instrText xml:space="preserve"> PAGEREF _Toc256626253 \h </w:instrText>
          </w:r>
          <w:r>
            <w:rPr>
              <w:noProof/>
            </w:rPr>
          </w:r>
          <w:r>
            <w:rPr>
              <w:noProof/>
            </w:rPr>
            <w:fldChar w:fldCharType="separate"/>
          </w:r>
          <w:r w:rsidR="00B8766D">
            <w:rPr>
              <w:noProof/>
            </w:rPr>
            <w:t>5</w:t>
          </w:r>
          <w:r>
            <w:rPr>
              <w:noProof/>
            </w:rPr>
            <w:fldChar w:fldCharType="end"/>
          </w:r>
        </w:p>
        <w:p w14:paraId="60FFF8BE" w14:textId="77777777" w:rsidR="00C22753" w:rsidRDefault="00C22753">
          <w:pPr>
            <w:pStyle w:val="TOC2"/>
            <w:tabs>
              <w:tab w:val="right" w:leader="dot" w:pos="8672"/>
            </w:tabs>
            <w:rPr>
              <w:noProof/>
              <w:sz w:val="24"/>
              <w:szCs w:val="24"/>
              <w:lang w:val="en-US" w:eastAsia="ja-JP"/>
            </w:rPr>
          </w:pPr>
          <w:r>
            <w:rPr>
              <w:noProof/>
            </w:rPr>
            <w:t>1.3 Deelvragen</w:t>
          </w:r>
          <w:r>
            <w:rPr>
              <w:noProof/>
            </w:rPr>
            <w:tab/>
          </w:r>
          <w:r>
            <w:rPr>
              <w:noProof/>
            </w:rPr>
            <w:fldChar w:fldCharType="begin"/>
          </w:r>
          <w:r>
            <w:rPr>
              <w:noProof/>
            </w:rPr>
            <w:instrText xml:space="preserve"> PAGEREF _Toc256626254 \h </w:instrText>
          </w:r>
          <w:r>
            <w:rPr>
              <w:noProof/>
            </w:rPr>
          </w:r>
          <w:r>
            <w:rPr>
              <w:noProof/>
            </w:rPr>
            <w:fldChar w:fldCharType="separate"/>
          </w:r>
          <w:r w:rsidR="00B8766D">
            <w:rPr>
              <w:noProof/>
            </w:rPr>
            <w:t>5</w:t>
          </w:r>
          <w:r>
            <w:rPr>
              <w:noProof/>
            </w:rPr>
            <w:fldChar w:fldCharType="end"/>
          </w:r>
        </w:p>
        <w:p w14:paraId="56F6737A" w14:textId="77777777" w:rsidR="00C22753" w:rsidRDefault="00C22753">
          <w:pPr>
            <w:pStyle w:val="TOC2"/>
            <w:tabs>
              <w:tab w:val="right" w:leader="dot" w:pos="8672"/>
            </w:tabs>
            <w:rPr>
              <w:noProof/>
              <w:sz w:val="24"/>
              <w:szCs w:val="24"/>
              <w:lang w:val="en-US" w:eastAsia="ja-JP"/>
            </w:rPr>
          </w:pPr>
          <w:r>
            <w:rPr>
              <w:noProof/>
            </w:rPr>
            <w:t>1.4 Opzet van de scriptie</w:t>
          </w:r>
          <w:r>
            <w:rPr>
              <w:noProof/>
            </w:rPr>
            <w:tab/>
          </w:r>
          <w:r>
            <w:rPr>
              <w:noProof/>
            </w:rPr>
            <w:fldChar w:fldCharType="begin"/>
          </w:r>
          <w:r>
            <w:rPr>
              <w:noProof/>
            </w:rPr>
            <w:instrText xml:space="preserve"> PAGEREF _Toc256626255 \h </w:instrText>
          </w:r>
          <w:r>
            <w:rPr>
              <w:noProof/>
            </w:rPr>
          </w:r>
          <w:r>
            <w:rPr>
              <w:noProof/>
            </w:rPr>
            <w:fldChar w:fldCharType="separate"/>
          </w:r>
          <w:r w:rsidR="00B8766D">
            <w:rPr>
              <w:noProof/>
            </w:rPr>
            <w:t>6</w:t>
          </w:r>
          <w:r>
            <w:rPr>
              <w:noProof/>
            </w:rPr>
            <w:fldChar w:fldCharType="end"/>
          </w:r>
        </w:p>
        <w:p w14:paraId="47B90316" w14:textId="77777777" w:rsidR="00C22753" w:rsidRDefault="00C22753">
          <w:pPr>
            <w:pStyle w:val="TOC2"/>
            <w:tabs>
              <w:tab w:val="right" w:leader="dot" w:pos="8672"/>
            </w:tabs>
            <w:rPr>
              <w:noProof/>
              <w:sz w:val="24"/>
              <w:szCs w:val="24"/>
              <w:lang w:val="en-US" w:eastAsia="ja-JP"/>
            </w:rPr>
          </w:pPr>
          <w:r>
            <w:rPr>
              <w:noProof/>
            </w:rPr>
            <w:t>1.5 Methodologie</w:t>
          </w:r>
          <w:r>
            <w:rPr>
              <w:noProof/>
            </w:rPr>
            <w:tab/>
          </w:r>
          <w:r>
            <w:rPr>
              <w:noProof/>
            </w:rPr>
            <w:fldChar w:fldCharType="begin"/>
          </w:r>
          <w:r>
            <w:rPr>
              <w:noProof/>
            </w:rPr>
            <w:instrText xml:space="preserve"> PAGEREF _Toc256626256 \h </w:instrText>
          </w:r>
          <w:r>
            <w:rPr>
              <w:noProof/>
            </w:rPr>
          </w:r>
          <w:r>
            <w:rPr>
              <w:noProof/>
            </w:rPr>
            <w:fldChar w:fldCharType="separate"/>
          </w:r>
          <w:r w:rsidR="00B8766D">
            <w:rPr>
              <w:noProof/>
            </w:rPr>
            <w:t>6</w:t>
          </w:r>
          <w:r>
            <w:rPr>
              <w:noProof/>
            </w:rPr>
            <w:fldChar w:fldCharType="end"/>
          </w:r>
        </w:p>
        <w:p w14:paraId="1FB82ED2" w14:textId="77777777" w:rsidR="00C22753" w:rsidRDefault="00C22753">
          <w:pPr>
            <w:pStyle w:val="TOC1"/>
            <w:tabs>
              <w:tab w:val="right" w:leader="dot" w:pos="8672"/>
            </w:tabs>
            <w:rPr>
              <w:b w:val="0"/>
              <w:noProof/>
              <w:lang w:val="en-US" w:eastAsia="ja-JP"/>
            </w:rPr>
          </w:pPr>
          <w:r>
            <w:rPr>
              <w:noProof/>
            </w:rPr>
            <w:t>Hoofdstuk 2:</w:t>
          </w:r>
          <w:r>
            <w:rPr>
              <w:noProof/>
            </w:rPr>
            <w:tab/>
          </w:r>
          <w:r>
            <w:rPr>
              <w:noProof/>
            </w:rPr>
            <w:fldChar w:fldCharType="begin"/>
          </w:r>
          <w:r>
            <w:rPr>
              <w:noProof/>
            </w:rPr>
            <w:instrText xml:space="preserve"> PAGEREF _Toc256626257 \h </w:instrText>
          </w:r>
          <w:r>
            <w:rPr>
              <w:noProof/>
            </w:rPr>
          </w:r>
          <w:r>
            <w:rPr>
              <w:noProof/>
            </w:rPr>
            <w:fldChar w:fldCharType="separate"/>
          </w:r>
          <w:r w:rsidR="00B8766D">
            <w:rPr>
              <w:noProof/>
            </w:rPr>
            <w:t>8</w:t>
          </w:r>
          <w:r>
            <w:rPr>
              <w:noProof/>
            </w:rPr>
            <w:fldChar w:fldCharType="end"/>
          </w:r>
        </w:p>
        <w:p w14:paraId="77E9013B" w14:textId="77777777" w:rsidR="00C22753" w:rsidRDefault="00C22753">
          <w:pPr>
            <w:pStyle w:val="TOC1"/>
            <w:tabs>
              <w:tab w:val="right" w:leader="dot" w:pos="8672"/>
            </w:tabs>
            <w:rPr>
              <w:b w:val="0"/>
              <w:noProof/>
              <w:lang w:val="en-US" w:eastAsia="ja-JP"/>
            </w:rPr>
          </w:pPr>
          <w:r>
            <w:rPr>
              <w:noProof/>
            </w:rPr>
            <w:t>Theoretisch kader</w:t>
          </w:r>
          <w:r>
            <w:rPr>
              <w:noProof/>
            </w:rPr>
            <w:tab/>
          </w:r>
          <w:r>
            <w:rPr>
              <w:noProof/>
            </w:rPr>
            <w:fldChar w:fldCharType="begin"/>
          </w:r>
          <w:r>
            <w:rPr>
              <w:noProof/>
            </w:rPr>
            <w:instrText xml:space="preserve"> PAGEREF _Toc256626258 \h </w:instrText>
          </w:r>
          <w:r>
            <w:rPr>
              <w:noProof/>
            </w:rPr>
          </w:r>
          <w:r>
            <w:rPr>
              <w:noProof/>
            </w:rPr>
            <w:fldChar w:fldCharType="separate"/>
          </w:r>
          <w:r w:rsidR="00B8766D">
            <w:rPr>
              <w:noProof/>
            </w:rPr>
            <w:t>8</w:t>
          </w:r>
          <w:r>
            <w:rPr>
              <w:noProof/>
            </w:rPr>
            <w:fldChar w:fldCharType="end"/>
          </w:r>
        </w:p>
        <w:p w14:paraId="40E1378F" w14:textId="77777777" w:rsidR="00C22753" w:rsidRDefault="00C22753">
          <w:pPr>
            <w:pStyle w:val="TOC2"/>
            <w:tabs>
              <w:tab w:val="right" w:leader="dot" w:pos="8672"/>
            </w:tabs>
            <w:rPr>
              <w:noProof/>
              <w:sz w:val="24"/>
              <w:szCs w:val="24"/>
              <w:lang w:val="en-US" w:eastAsia="ja-JP"/>
            </w:rPr>
          </w:pPr>
          <w:r>
            <w:rPr>
              <w:noProof/>
            </w:rPr>
            <w:t>2.1 Inleiding</w:t>
          </w:r>
          <w:r>
            <w:rPr>
              <w:noProof/>
            </w:rPr>
            <w:tab/>
          </w:r>
          <w:r>
            <w:rPr>
              <w:noProof/>
            </w:rPr>
            <w:fldChar w:fldCharType="begin"/>
          </w:r>
          <w:r>
            <w:rPr>
              <w:noProof/>
            </w:rPr>
            <w:instrText xml:space="preserve"> PAGEREF _Toc256626259 \h </w:instrText>
          </w:r>
          <w:r>
            <w:rPr>
              <w:noProof/>
            </w:rPr>
          </w:r>
          <w:r>
            <w:rPr>
              <w:noProof/>
            </w:rPr>
            <w:fldChar w:fldCharType="separate"/>
          </w:r>
          <w:r w:rsidR="00B8766D">
            <w:rPr>
              <w:noProof/>
            </w:rPr>
            <w:t>8</w:t>
          </w:r>
          <w:r>
            <w:rPr>
              <w:noProof/>
            </w:rPr>
            <w:fldChar w:fldCharType="end"/>
          </w:r>
        </w:p>
        <w:p w14:paraId="1B1D3DFF" w14:textId="77777777" w:rsidR="00C22753" w:rsidRDefault="00C22753">
          <w:pPr>
            <w:pStyle w:val="TOC2"/>
            <w:tabs>
              <w:tab w:val="right" w:leader="dot" w:pos="8672"/>
            </w:tabs>
            <w:rPr>
              <w:noProof/>
              <w:sz w:val="24"/>
              <w:szCs w:val="24"/>
              <w:lang w:val="en-US" w:eastAsia="ja-JP"/>
            </w:rPr>
          </w:pPr>
          <w:r>
            <w:rPr>
              <w:noProof/>
            </w:rPr>
            <w:t>2.2 ‘Off-balance sheet’ transacties</w:t>
          </w:r>
          <w:r>
            <w:rPr>
              <w:noProof/>
            </w:rPr>
            <w:tab/>
          </w:r>
          <w:r>
            <w:rPr>
              <w:noProof/>
            </w:rPr>
            <w:fldChar w:fldCharType="begin"/>
          </w:r>
          <w:r>
            <w:rPr>
              <w:noProof/>
            </w:rPr>
            <w:instrText xml:space="preserve"> PAGEREF _Toc256626260 \h </w:instrText>
          </w:r>
          <w:r>
            <w:rPr>
              <w:noProof/>
            </w:rPr>
          </w:r>
          <w:r>
            <w:rPr>
              <w:noProof/>
            </w:rPr>
            <w:fldChar w:fldCharType="separate"/>
          </w:r>
          <w:r w:rsidR="00B8766D">
            <w:rPr>
              <w:noProof/>
            </w:rPr>
            <w:t>8</w:t>
          </w:r>
          <w:r>
            <w:rPr>
              <w:noProof/>
            </w:rPr>
            <w:fldChar w:fldCharType="end"/>
          </w:r>
        </w:p>
        <w:p w14:paraId="4BE01955" w14:textId="77777777" w:rsidR="00C22753" w:rsidRDefault="00C22753">
          <w:pPr>
            <w:pStyle w:val="TOC2"/>
            <w:tabs>
              <w:tab w:val="right" w:leader="dot" w:pos="8672"/>
            </w:tabs>
            <w:rPr>
              <w:noProof/>
              <w:sz w:val="24"/>
              <w:szCs w:val="24"/>
              <w:lang w:val="en-US" w:eastAsia="ja-JP"/>
            </w:rPr>
          </w:pPr>
          <w:r>
            <w:rPr>
              <w:noProof/>
            </w:rPr>
            <w:t>2.3. Positive Accounting Theory</w:t>
          </w:r>
          <w:r>
            <w:rPr>
              <w:noProof/>
            </w:rPr>
            <w:tab/>
          </w:r>
          <w:r>
            <w:rPr>
              <w:noProof/>
            </w:rPr>
            <w:fldChar w:fldCharType="begin"/>
          </w:r>
          <w:r>
            <w:rPr>
              <w:noProof/>
            </w:rPr>
            <w:instrText xml:space="preserve"> PAGEREF _Toc256626261 \h </w:instrText>
          </w:r>
          <w:r>
            <w:rPr>
              <w:noProof/>
            </w:rPr>
          </w:r>
          <w:r>
            <w:rPr>
              <w:noProof/>
            </w:rPr>
            <w:fldChar w:fldCharType="separate"/>
          </w:r>
          <w:r w:rsidR="00B8766D">
            <w:rPr>
              <w:noProof/>
            </w:rPr>
            <w:t>9</w:t>
          </w:r>
          <w:r>
            <w:rPr>
              <w:noProof/>
            </w:rPr>
            <w:fldChar w:fldCharType="end"/>
          </w:r>
        </w:p>
        <w:p w14:paraId="6F38A678" w14:textId="77777777" w:rsidR="00C22753" w:rsidRDefault="00C22753">
          <w:pPr>
            <w:pStyle w:val="TOC3"/>
            <w:tabs>
              <w:tab w:val="right" w:leader="dot" w:pos="8672"/>
            </w:tabs>
            <w:rPr>
              <w:i w:val="0"/>
              <w:noProof/>
              <w:sz w:val="24"/>
              <w:szCs w:val="24"/>
              <w:lang w:val="en-US" w:eastAsia="ja-JP"/>
            </w:rPr>
          </w:pPr>
          <w:r>
            <w:rPr>
              <w:noProof/>
            </w:rPr>
            <w:t>2.3.1 De Opportunistische en de efficiëntie perspectief</w:t>
          </w:r>
          <w:r>
            <w:rPr>
              <w:noProof/>
            </w:rPr>
            <w:tab/>
          </w:r>
          <w:r>
            <w:rPr>
              <w:noProof/>
            </w:rPr>
            <w:fldChar w:fldCharType="begin"/>
          </w:r>
          <w:r>
            <w:rPr>
              <w:noProof/>
            </w:rPr>
            <w:instrText xml:space="preserve"> PAGEREF _Toc256626262 \h </w:instrText>
          </w:r>
          <w:r>
            <w:rPr>
              <w:noProof/>
            </w:rPr>
          </w:r>
          <w:r>
            <w:rPr>
              <w:noProof/>
            </w:rPr>
            <w:fldChar w:fldCharType="separate"/>
          </w:r>
          <w:r w:rsidR="00B8766D">
            <w:rPr>
              <w:noProof/>
            </w:rPr>
            <w:t>10</w:t>
          </w:r>
          <w:r>
            <w:rPr>
              <w:noProof/>
            </w:rPr>
            <w:fldChar w:fldCharType="end"/>
          </w:r>
        </w:p>
        <w:p w14:paraId="6B574C91" w14:textId="77777777" w:rsidR="00C22753" w:rsidRDefault="00C22753">
          <w:pPr>
            <w:pStyle w:val="TOC3"/>
            <w:tabs>
              <w:tab w:val="right" w:leader="dot" w:pos="8672"/>
            </w:tabs>
            <w:rPr>
              <w:i w:val="0"/>
              <w:noProof/>
              <w:sz w:val="24"/>
              <w:szCs w:val="24"/>
              <w:lang w:val="en-US" w:eastAsia="ja-JP"/>
            </w:rPr>
          </w:pPr>
          <w:r>
            <w:rPr>
              <w:noProof/>
            </w:rPr>
            <w:t>2.3.2 Agency Theory</w:t>
          </w:r>
          <w:r>
            <w:rPr>
              <w:noProof/>
            </w:rPr>
            <w:tab/>
          </w:r>
          <w:r>
            <w:rPr>
              <w:noProof/>
            </w:rPr>
            <w:fldChar w:fldCharType="begin"/>
          </w:r>
          <w:r>
            <w:rPr>
              <w:noProof/>
            </w:rPr>
            <w:instrText xml:space="preserve"> PAGEREF _Toc256626263 \h </w:instrText>
          </w:r>
          <w:r>
            <w:rPr>
              <w:noProof/>
            </w:rPr>
          </w:r>
          <w:r>
            <w:rPr>
              <w:noProof/>
            </w:rPr>
            <w:fldChar w:fldCharType="separate"/>
          </w:r>
          <w:r w:rsidR="00B8766D">
            <w:rPr>
              <w:noProof/>
            </w:rPr>
            <w:t>10</w:t>
          </w:r>
          <w:r>
            <w:rPr>
              <w:noProof/>
            </w:rPr>
            <w:fldChar w:fldCharType="end"/>
          </w:r>
        </w:p>
        <w:p w14:paraId="0F214400" w14:textId="77777777" w:rsidR="00C22753" w:rsidRDefault="00C22753">
          <w:pPr>
            <w:pStyle w:val="TOC3"/>
            <w:tabs>
              <w:tab w:val="right" w:leader="dot" w:pos="8672"/>
            </w:tabs>
            <w:rPr>
              <w:i w:val="0"/>
              <w:noProof/>
              <w:sz w:val="24"/>
              <w:szCs w:val="24"/>
              <w:lang w:val="en-US" w:eastAsia="ja-JP"/>
            </w:rPr>
          </w:pPr>
          <w:r>
            <w:rPr>
              <w:noProof/>
            </w:rPr>
            <w:t>2.3.3 Asymmetrische informatie</w:t>
          </w:r>
          <w:r>
            <w:rPr>
              <w:noProof/>
            </w:rPr>
            <w:tab/>
          </w:r>
          <w:r>
            <w:rPr>
              <w:noProof/>
            </w:rPr>
            <w:fldChar w:fldCharType="begin"/>
          </w:r>
          <w:r>
            <w:rPr>
              <w:noProof/>
            </w:rPr>
            <w:instrText xml:space="preserve"> PAGEREF _Toc256626264 \h </w:instrText>
          </w:r>
          <w:r>
            <w:rPr>
              <w:noProof/>
            </w:rPr>
          </w:r>
          <w:r>
            <w:rPr>
              <w:noProof/>
            </w:rPr>
            <w:fldChar w:fldCharType="separate"/>
          </w:r>
          <w:r w:rsidR="00B8766D">
            <w:rPr>
              <w:noProof/>
            </w:rPr>
            <w:t>11</w:t>
          </w:r>
          <w:r>
            <w:rPr>
              <w:noProof/>
            </w:rPr>
            <w:fldChar w:fldCharType="end"/>
          </w:r>
        </w:p>
        <w:p w14:paraId="0A3A6814" w14:textId="77777777" w:rsidR="00C22753" w:rsidRDefault="00C22753">
          <w:pPr>
            <w:pStyle w:val="TOC2"/>
            <w:tabs>
              <w:tab w:val="right" w:leader="dot" w:pos="8672"/>
            </w:tabs>
            <w:rPr>
              <w:noProof/>
              <w:sz w:val="24"/>
              <w:szCs w:val="24"/>
              <w:lang w:val="en-US" w:eastAsia="ja-JP"/>
            </w:rPr>
          </w:pPr>
          <w:r w:rsidRPr="008634E9">
            <w:rPr>
              <w:noProof/>
              <w:lang w:val="en-US"/>
            </w:rPr>
            <w:t>2.4 ‘Rules-based’ accounting vs ‘Principle-based’ accounting</w:t>
          </w:r>
          <w:r>
            <w:rPr>
              <w:noProof/>
            </w:rPr>
            <w:tab/>
          </w:r>
          <w:r>
            <w:rPr>
              <w:noProof/>
            </w:rPr>
            <w:fldChar w:fldCharType="begin"/>
          </w:r>
          <w:r>
            <w:rPr>
              <w:noProof/>
            </w:rPr>
            <w:instrText xml:space="preserve"> PAGEREF _Toc256626265 \h </w:instrText>
          </w:r>
          <w:r>
            <w:rPr>
              <w:noProof/>
            </w:rPr>
          </w:r>
          <w:r>
            <w:rPr>
              <w:noProof/>
            </w:rPr>
            <w:fldChar w:fldCharType="separate"/>
          </w:r>
          <w:r w:rsidR="00B8766D">
            <w:rPr>
              <w:noProof/>
            </w:rPr>
            <w:t>12</w:t>
          </w:r>
          <w:r>
            <w:rPr>
              <w:noProof/>
            </w:rPr>
            <w:fldChar w:fldCharType="end"/>
          </w:r>
        </w:p>
        <w:p w14:paraId="7DB783F4" w14:textId="77777777" w:rsidR="00C22753" w:rsidRDefault="00C22753">
          <w:pPr>
            <w:pStyle w:val="TOC2"/>
            <w:tabs>
              <w:tab w:val="right" w:leader="dot" w:pos="8672"/>
            </w:tabs>
            <w:rPr>
              <w:noProof/>
              <w:sz w:val="24"/>
              <w:szCs w:val="24"/>
              <w:lang w:val="en-US" w:eastAsia="ja-JP"/>
            </w:rPr>
          </w:pPr>
          <w:r>
            <w:rPr>
              <w:noProof/>
            </w:rPr>
            <w:t>2.5 Slot</w:t>
          </w:r>
          <w:r>
            <w:rPr>
              <w:noProof/>
            </w:rPr>
            <w:tab/>
          </w:r>
          <w:r>
            <w:rPr>
              <w:noProof/>
            </w:rPr>
            <w:fldChar w:fldCharType="begin"/>
          </w:r>
          <w:r>
            <w:rPr>
              <w:noProof/>
            </w:rPr>
            <w:instrText xml:space="preserve"> PAGEREF _Toc256626266 \h </w:instrText>
          </w:r>
          <w:r>
            <w:rPr>
              <w:noProof/>
            </w:rPr>
          </w:r>
          <w:r>
            <w:rPr>
              <w:noProof/>
            </w:rPr>
            <w:fldChar w:fldCharType="separate"/>
          </w:r>
          <w:r w:rsidR="00B8766D">
            <w:rPr>
              <w:noProof/>
            </w:rPr>
            <w:t>13</w:t>
          </w:r>
          <w:r>
            <w:rPr>
              <w:noProof/>
            </w:rPr>
            <w:fldChar w:fldCharType="end"/>
          </w:r>
        </w:p>
        <w:p w14:paraId="044E2CCB" w14:textId="77777777" w:rsidR="00C22753" w:rsidRDefault="00C22753">
          <w:pPr>
            <w:pStyle w:val="TOC1"/>
            <w:tabs>
              <w:tab w:val="right" w:leader="dot" w:pos="8672"/>
            </w:tabs>
            <w:rPr>
              <w:b w:val="0"/>
              <w:noProof/>
              <w:lang w:val="en-US" w:eastAsia="ja-JP"/>
            </w:rPr>
          </w:pPr>
          <w:r>
            <w:rPr>
              <w:noProof/>
            </w:rPr>
            <w:t>Hoofdstuk 3:</w:t>
          </w:r>
          <w:r>
            <w:rPr>
              <w:noProof/>
            </w:rPr>
            <w:tab/>
          </w:r>
          <w:r>
            <w:rPr>
              <w:noProof/>
            </w:rPr>
            <w:fldChar w:fldCharType="begin"/>
          </w:r>
          <w:r>
            <w:rPr>
              <w:noProof/>
            </w:rPr>
            <w:instrText xml:space="preserve"> PAGEREF _Toc256626267 \h </w:instrText>
          </w:r>
          <w:r>
            <w:rPr>
              <w:noProof/>
            </w:rPr>
          </w:r>
          <w:r>
            <w:rPr>
              <w:noProof/>
            </w:rPr>
            <w:fldChar w:fldCharType="separate"/>
          </w:r>
          <w:r w:rsidR="00B8766D">
            <w:rPr>
              <w:noProof/>
            </w:rPr>
            <w:t>15</w:t>
          </w:r>
          <w:r>
            <w:rPr>
              <w:noProof/>
            </w:rPr>
            <w:fldChar w:fldCharType="end"/>
          </w:r>
        </w:p>
        <w:p w14:paraId="461912AE" w14:textId="77777777" w:rsidR="00C22753" w:rsidRDefault="00C22753">
          <w:pPr>
            <w:pStyle w:val="TOC1"/>
            <w:tabs>
              <w:tab w:val="right" w:leader="dot" w:pos="8672"/>
            </w:tabs>
            <w:rPr>
              <w:b w:val="0"/>
              <w:noProof/>
              <w:lang w:val="en-US" w:eastAsia="ja-JP"/>
            </w:rPr>
          </w:pPr>
          <w:r>
            <w:rPr>
              <w:noProof/>
            </w:rPr>
            <w:t>Wat zijn special purpose entities?</w:t>
          </w:r>
          <w:r>
            <w:rPr>
              <w:noProof/>
            </w:rPr>
            <w:tab/>
          </w:r>
          <w:r>
            <w:rPr>
              <w:noProof/>
            </w:rPr>
            <w:fldChar w:fldCharType="begin"/>
          </w:r>
          <w:r>
            <w:rPr>
              <w:noProof/>
            </w:rPr>
            <w:instrText xml:space="preserve"> PAGEREF _Toc256626268 \h </w:instrText>
          </w:r>
          <w:r>
            <w:rPr>
              <w:noProof/>
            </w:rPr>
          </w:r>
          <w:r>
            <w:rPr>
              <w:noProof/>
            </w:rPr>
            <w:fldChar w:fldCharType="separate"/>
          </w:r>
          <w:r w:rsidR="00B8766D">
            <w:rPr>
              <w:noProof/>
            </w:rPr>
            <w:t>15</w:t>
          </w:r>
          <w:r>
            <w:rPr>
              <w:noProof/>
            </w:rPr>
            <w:fldChar w:fldCharType="end"/>
          </w:r>
        </w:p>
        <w:p w14:paraId="4AEE7A1F" w14:textId="77777777" w:rsidR="00C22753" w:rsidRDefault="00C22753">
          <w:pPr>
            <w:pStyle w:val="TOC2"/>
            <w:tabs>
              <w:tab w:val="right" w:leader="dot" w:pos="8672"/>
            </w:tabs>
            <w:rPr>
              <w:noProof/>
              <w:sz w:val="24"/>
              <w:szCs w:val="24"/>
              <w:lang w:val="en-US" w:eastAsia="ja-JP"/>
            </w:rPr>
          </w:pPr>
          <w:r>
            <w:rPr>
              <w:noProof/>
            </w:rPr>
            <w:t>3.1 Inleiding</w:t>
          </w:r>
          <w:r>
            <w:rPr>
              <w:noProof/>
            </w:rPr>
            <w:tab/>
          </w:r>
          <w:r>
            <w:rPr>
              <w:noProof/>
            </w:rPr>
            <w:fldChar w:fldCharType="begin"/>
          </w:r>
          <w:r>
            <w:rPr>
              <w:noProof/>
            </w:rPr>
            <w:instrText xml:space="preserve"> PAGEREF _Toc256626269 \h </w:instrText>
          </w:r>
          <w:r>
            <w:rPr>
              <w:noProof/>
            </w:rPr>
          </w:r>
          <w:r>
            <w:rPr>
              <w:noProof/>
            </w:rPr>
            <w:fldChar w:fldCharType="separate"/>
          </w:r>
          <w:r w:rsidR="00B8766D">
            <w:rPr>
              <w:noProof/>
            </w:rPr>
            <w:t>15</w:t>
          </w:r>
          <w:r>
            <w:rPr>
              <w:noProof/>
            </w:rPr>
            <w:fldChar w:fldCharType="end"/>
          </w:r>
        </w:p>
        <w:p w14:paraId="39CFDA18" w14:textId="77777777" w:rsidR="00C22753" w:rsidRDefault="00C22753">
          <w:pPr>
            <w:pStyle w:val="TOC2"/>
            <w:tabs>
              <w:tab w:val="right" w:leader="dot" w:pos="8672"/>
            </w:tabs>
            <w:rPr>
              <w:noProof/>
              <w:sz w:val="24"/>
              <w:szCs w:val="24"/>
              <w:lang w:val="en-US" w:eastAsia="ja-JP"/>
            </w:rPr>
          </w:pPr>
          <w:r>
            <w:rPr>
              <w:noProof/>
            </w:rPr>
            <w:t>3.2 Special purpose entities</w:t>
          </w:r>
          <w:r>
            <w:rPr>
              <w:noProof/>
            </w:rPr>
            <w:tab/>
          </w:r>
          <w:r>
            <w:rPr>
              <w:noProof/>
            </w:rPr>
            <w:fldChar w:fldCharType="begin"/>
          </w:r>
          <w:r>
            <w:rPr>
              <w:noProof/>
            </w:rPr>
            <w:instrText xml:space="preserve"> PAGEREF _Toc256626270 \h </w:instrText>
          </w:r>
          <w:r>
            <w:rPr>
              <w:noProof/>
            </w:rPr>
          </w:r>
          <w:r>
            <w:rPr>
              <w:noProof/>
            </w:rPr>
            <w:fldChar w:fldCharType="separate"/>
          </w:r>
          <w:r w:rsidR="00B8766D">
            <w:rPr>
              <w:noProof/>
            </w:rPr>
            <w:t>15</w:t>
          </w:r>
          <w:r>
            <w:rPr>
              <w:noProof/>
            </w:rPr>
            <w:fldChar w:fldCharType="end"/>
          </w:r>
        </w:p>
        <w:p w14:paraId="75EE9498" w14:textId="77777777" w:rsidR="00C22753" w:rsidRDefault="00C22753">
          <w:pPr>
            <w:pStyle w:val="TOC2"/>
            <w:tabs>
              <w:tab w:val="right" w:leader="dot" w:pos="8672"/>
            </w:tabs>
            <w:rPr>
              <w:noProof/>
              <w:sz w:val="24"/>
              <w:szCs w:val="24"/>
              <w:lang w:val="en-US" w:eastAsia="ja-JP"/>
            </w:rPr>
          </w:pPr>
          <w:r>
            <w:rPr>
              <w:noProof/>
            </w:rPr>
            <w:t>3.3 Doel</w:t>
          </w:r>
          <w:r>
            <w:rPr>
              <w:noProof/>
            </w:rPr>
            <w:tab/>
          </w:r>
          <w:r>
            <w:rPr>
              <w:noProof/>
            </w:rPr>
            <w:fldChar w:fldCharType="begin"/>
          </w:r>
          <w:r>
            <w:rPr>
              <w:noProof/>
            </w:rPr>
            <w:instrText xml:space="preserve"> PAGEREF _Toc256626271 \h </w:instrText>
          </w:r>
          <w:r>
            <w:rPr>
              <w:noProof/>
            </w:rPr>
          </w:r>
          <w:r>
            <w:rPr>
              <w:noProof/>
            </w:rPr>
            <w:fldChar w:fldCharType="separate"/>
          </w:r>
          <w:r w:rsidR="00B8766D">
            <w:rPr>
              <w:noProof/>
            </w:rPr>
            <w:t>15</w:t>
          </w:r>
          <w:r>
            <w:rPr>
              <w:noProof/>
            </w:rPr>
            <w:fldChar w:fldCharType="end"/>
          </w:r>
        </w:p>
        <w:p w14:paraId="5CC78F2B" w14:textId="77777777" w:rsidR="00C22753" w:rsidRDefault="00C22753">
          <w:pPr>
            <w:pStyle w:val="TOC2"/>
            <w:tabs>
              <w:tab w:val="right" w:leader="dot" w:pos="8672"/>
            </w:tabs>
            <w:rPr>
              <w:noProof/>
              <w:sz w:val="24"/>
              <w:szCs w:val="24"/>
              <w:lang w:val="en-US" w:eastAsia="ja-JP"/>
            </w:rPr>
          </w:pPr>
          <w:r>
            <w:rPr>
              <w:noProof/>
            </w:rPr>
            <w:t>3.4 Kenmerken</w:t>
          </w:r>
          <w:r>
            <w:rPr>
              <w:noProof/>
            </w:rPr>
            <w:tab/>
          </w:r>
          <w:r>
            <w:rPr>
              <w:noProof/>
            </w:rPr>
            <w:fldChar w:fldCharType="begin"/>
          </w:r>
          <w:r>
            <w:rPr>
              <w:noProof/>
            </w:rPr>
            <w:instrText xml:space="preserve"> PAGEREF _Toc256626272 \h </w:instrText>
          </w:r>
          <w:r>
            <w:rPr>
              <w:noProof/>
            </w:rPr>
          </w:r>
          <w:r>
            <w:rPr>
              <w:noProof/>
            </w:rPr>
            <w:fldChar w:fldCharType="separate"/>
          </w:r>
          <w:r w:rsidR="00B8766D">
            <w:rPr>
              <w:noProof/>
            </w:rPr>
            <w:t>18</w:t>
          </w:r>
          <w:r>
            <w:rPr>
              <w:noProof/>
            </w:rPr>
            <w:fldChar w:fldCharType="end"/>
          </w:r>
        </w:p>
        <w:p w14:paraId="6ECC3983" w14:textId="77777777" w:rsidR="00C22753" w:rsidRDefault="00C22753">
          <w:pPr>
            <w:pStyle w:val="TOC2"/>
            <w:tabs>
              <w:tab w:val="right" w:leader="dot" w:pos="8672"/>
            </w:tabs>
            <w:rPr>
              <w:noProof/>
              <w:sz w:val="24"/>
              <w:szCs w:val="24"/>
              <w:lang w:val="en-US" w:eastAsia="ja-JP"/>
            </w:rPr>
          </w:pPr>
          <w:r>
            <w:rPr>
              <w:noProof/>
            </w:rPr>
            <w:t>3.5 Slot</w:t>
          </w:r>
          <w:r>
            <w:rPr>
              <w:noProof/>
            </w:rPr>
            <w:tab/>
          </w:r>
          <w:r>
            <w:rPr>
              <w:noProof/>
            </w:rPr>
            <w:fldChar w:fldCharType="begin"/>
          </w:r>
          <w:r>
            <w:rPr>
              <w:noProof/>
            </w:rPr>
            <w:instrText xml:space="preserve"> PAGEREF _Toc256626273 \h </w:instrText>
          </w:r>
          <w:r>
            <w:rPr>
              <w:noProof/>
            </w:rPr>
          </w:r>
          <w:r>
            <w:rPr>
              <w:noProof/>
            </w:rPr>
            <w:fldChar w:fldCharType="separate"/>
          </w:r>
          <w:r w:rsidR="00B8766D">
            <w:rPr>
              <w:noProof/>
            </w:rPr>
            <w:t>18</w:t>
          </w:r>
          <w:r>
            <w:rPr>
              <w:noProof/>
            </w:rPr>
            <w:fldChar w:fldCharType="end"/>
          </w:r>
        </w:p>
        <w:p w14:paraId="2BC74F13" w14:textId="77777777" w:rsidR="00C22753" w:rsidRDefault="00C22753">
          <w:pPr>
            <w:pStyle w:val="TOC1"/>
            <w:tabs>
              <w:tab w:val="right" w:leader="dot" w:pos="8672"/>
            </w:tabs>
            <w:rPr>
              <w:b w:val="0"/>
              <w:noProof/>
              <w:lang w:val="en-US" w:eastAsia="ja-JP"/>
            </w:rPr>
          </w:pPr>
          <w:r>
            <w:rPr>
              <w:noProof/>
            </w:rPr>
            <w:t>Hoofdstuk 4</w:t>
          </w:r>
          <w:r>
            <w:rPr>
              <w:noProof/>
            </w:rPr>
            <w:tab/>
          </w:r>
          <w:r>
            <w:rPr>
              <w:noProof/>
            </w:rPr>
            <w:fldChar w:fldCharType="begin"/>
          </w:r>
          <w:r>
            <w:rPr>
              <w:noProof/>
            </w:rPr>
            <w:instrText xml:space="preserve"> PAGEREF _Toc256626274 \h </w:instrText>
          </w:r>
          <w:r>
            <w:rPr>
              <w:noProof/>
            </w:rPr>
          </w:r>
          <w:r>
            <w:rPr>
              <w:noProof/>
            </w:rPr>
            <w:fldChar w:fldCharType="separate"/>
          </w:r>
          <w:r w:rsidR="00B8766D">
            <w:rPr>
              <w:noProof/>
            </w:rPr>
            <w:t>19</w:t>
          </w:r>
          <w:r>
            <w:rPr>
              <w:noProof/>
            </w:rPr>
            <w:fldChar w:fldCharType="end"/>
          </w:r>
        </w:p>
        <w:p w14:paraId="183168BE" w14:textId="77777777" w:rsidR="00C22753" w:rsidRDefault="00C22753">
          <w:pPr>
            <w:pStyle w:val="TOC1"/>
            <w:tabs>
              <w:tab w:val="right" w:leader="dot" w:pos="8672"/>
            </w:tabs>
            <w:rPr>
              <w:b w:val="0"/>
              <w:noProof/>
              <w:lang w:val="en-US" w:eastAsia="ja-JP"/>
            </w:rPr>
          </w:pPr>
          <w:r>
            <w:rPr>
              <w:noProof/>
            </w:rPr>
            <w:t>De Deelneming</w:t>
          </w:r>
          <w:r>
            <w:rPr>
              <w:noProof/>
            </w:rPr>
            <w:tab/>
          </w:r>
          <w:r>
            <w:rPr>
              <w:noProof/>
            </w:rPr>
            <w:fldChar w:fldCharType="begin"/>
          </w:r>
          <w:r>
            <w:rPr>
              <w:noProof/>
            </w:rPr>
            <w:instrText xml:space="preserve"> PAGEREF _Toc256626275 \h </w:instrText>
          </w:r>
          <w:r>
            <w:rPr>
              <w:noProof/>
            </w:rPr>
          </w:r>
          <w:r>
            <w:rPr>
              <w:noProof/>
            </w:rPr>
            <w:fldChar w:fldCharType="separate"/>
          </w:r>
          <w:r w:rsidR="00B8766D">
            <w:rPr>
              <w:noProof/>
            </w:rPr>
            <w:t>19</w:t>
          </w:r>
          <w:r>
            <w:rPr>
              <w:noProof/>
            </w:rPr>
            <w:fldChar w:fldCharType="end"/>
          </w:r>
        </w:p>
        <w:p w14:paraId="3A8BF686" w14:textId="77777777" w:rsidR="00C22753" w:rsidRDefault="00C22753">
          <w:pPr>
            <w:pStyle w:val="TOC2"/>
            <w:tabs>
              <w:tab w:val="right" w:leader="dot" w:pos="8672"/>
            </w:tabs>
            <w:rPr>
              <w:noProof/>
              <w:sz w:val="24"/>
              <w:szCs w:val="24"/>
              <w:lang w:val="en-US" w:eastAsia="ja-JP"/>
            </w:rPr>
          </w:pPr>
          <w:r>
            <w:rPr>
              <w:noProof/>
            </w:rPr>
            <w:t>4.1 Inleiding</w:t>
          </w:r>
          <w:r>
            <w:rPr>
              <w:noProof/>
            </w:rPr>
            <w:tab/>
          </w:r>
          <w:r>
            <w:rPr>
              <w:noProof/>
            </w:rPr>
            <w:fldChar w:fldCharType="begin"/>
          </w:r>
          <w:r>
            <w:rPr>
              <w:noProof/>
            </w:rPr>
            <w:instrText xml:space="preserve"> PAGEREF _Toc256626276 \h </w:instrText>
          </w:r>
          <w:r>
            <w:rPr>
              <w:noProof/>
            </w:rPr>
          </w:r>
          <w:r>
            <w:rPr>
              <w:noProof/>
            </w:rPr>
            <w:fldChar w:fldCharType="separate"/>
          </w:r>
          <w:r w:rsidR="00B8766D">
            <w:rPr>
              <w:noProof/>
            </w:rPr>
            <w:t>19</w:t>
          </w:r>
          <w:r>
            <w:rPr>
              <w:noProof/>
            </w:rPr>
            <w:fldChar w:fldCharType="end"/>
          </w:r>
        </w:p>
        <w:p w14:paraId="267D40AF" w14:textId="77777777" w:rsidR="00C22753" w:rsidRDefault="00C22753">
          <w:pPr>
            <w:pStyle w:val="TOC2"/>
            <w:tabs>
              <w:tab w:val="right" w:leader="dot" w:pos="8672"/>
            </w:tabs>
            <w:rPr>
              <w:noProof/>
              <w:sz w:val="24"/>
              <w:szCs w:val="24"/>
              <w:lang w:val="en-US" w:eastAsia="ja-JP"/>
            </w:rPr>
          </w:pPr>
          <w:r>
            <w:rPr>
              <w:noProof/>
            </w:rPr>
            <w:t>4.2 Deelneming</w:t>
          </w:r>
          <w:r>
            <w:rPr>
              <w:noProof/>
            </w:rPr>
            <w:tab/>
          </w:r>
          <w:r>
            <w:rPr>
              <w:noProof/>
            </w:rPr>
            <w:fldChar w:fldCharType="begin"/>
          </w:r>
          <w:r>
            <w:rPr>
              <w:noProof/>
            </w:rPr>
            <w:instrText xml:space="preserve"> PAGEREF _Toc256626277 \h </w:instrText>
          </w:r>
          <w:r>
            <w:rPr>
              <w:noProof/>
            </w:rPr>
          </w:r>
          <w:r>
            <w:rPr>
              <w:noProof/>
            </w:rPr>
            <w:fldChar w:fldCharType="separate"/>
          </w:r>
          <w:r w:rsidR="00B8766D">
            <w:rPr>
              <w:noProof/>
            </w:rPr>
            <w:t>19</w:t>
          </w:r>
          <w:r>
            <w:rPr>
              <w:noProof/>
            </w:rPr>
            <w:fldChar w:fldCharType="end"/>
          </w:r>
        </w:p>
        <w:p w14:paraId="2E27306C" w14:textId="77777777" w:rsidR="00C22753" w:rsidRDefault="00C22753">
          <w:pPr>
            <w:pStyle w:val="TOC3"/>
            <w:tabs>
              <w:tab w:val="right" w:leader="dot" w:pos="8672"/>
            </w:tabs>
            <w:rPr>
              <w:i w:val="0"/>
              <w:noProof/>
              <w:sz w:val="24"/>
              <w:szCs w:val="24"/>
              <w:lang w:val="en-US" w:eastAsia="ja-JP"/>
            </w:rPr>
          </w:pPr>
          <w:r>
            <w:rPr>
              <w:noProof/>
            </w:rPr>
            <w:t>4.2.1 ‘Investments in subsidiaries’</w:t>
          </w:r>
          <w:r>
            <w:rPr>
              <w:noProof/>
            </w:rPr>
            <w:tab/>
          </w:r>
          <w:r>
            <w:rPr>
              <w:noProof/>
            </w:rPr>
            <w:fldChar w:fldCharType="begin"/>
          </w:r>
          <w:r>
            <w:rPr>
              <w:noProof/>
            </w:rPr>
            <w:instrText xml:space="preserve"> PAGEREF _Toc256626278 \h </w:instrText>
          </w:r>
          <w:r>
            <w:rPr>
              <w:noProof/>
            </w:rPr>
          </w:r>
          <w:r>
            <w:rPr>
              <w:noProof/>
            </w:rPr>
            <w:fldChar w:fldCharType="separate"/>
          </w:r>
          <w:r w:rsidR="00B8766D">
            <w:rPr>
              <w:noProof/>
            </w:rPr>
            <w:t>19</w:t>
          </w:r>
          <w:r>
            <w:rPr>
              <w:noProof/>
            </w:rPr>
            <w:fldChar w:fldCharType="end"/>
          </w:r>
        </w:p>
        <w:p w14:paraId="30797793" w14:textId="77777777" w:rsidR="00C22753" w:rsidRDefault="00C22753">
          <w:pPr>
            <w:pStyle w:val="TOC3"/>
            <w:tabs>
              <w:tab w:val="right" w:leader="dot" w:pos="8672"/>
            </w:tabs>
            <w:rPr>
              <w:i w:val="0"/>
              <w:noProof/>
              <w:sz w:val="24"/>
              <w:szCs w:val="24"/>
              <w:lang w:val="en-US" w:eastAsia="ja-JP"/>
            </w:rPr>
          </w:pPr>
          <w:r>
            <w:rPr>
              <w:noProof/>
            </w:rPr>
            <w:t>4.2.2 ‘Investments in Joint Ventures’</w:t>
          </w:r>
          <w:r>
            <w:rPr>
              <w:noProof/>
            </w:rPr>
            <w:tab/>
          </w:r>
          <w:r>
            <w:rPr>
              <w:noProof/>
            </w:rPr>
            <w:fldChar w:fldCharType="begin"/>
          </w:r>
          <w:r>
            <w:rPr>
              <w:noProof/>
            </w:rPr>
            <w:instrText xml:space="preserve"> PAGEREF _Toc256626279 \h </w:instrText>
          </w:r>
          <w:r>
            <w:rPr>
              <w:noProof/>
            </w:rPr>
          </w:r>
          <w:r>
            <w:rPr>
              <w:noProof/>
            </w:rPr>
            <w:fldChar w:fldCharType="separate"/>
          </w:r>
          <w:r w:rsidR="00B8766D">
            <w:rPr>
              <w:noProof/>
            </w:rPr>
            <w:t>20</w:t>
          </w:r>
          <w:r>
            <w:rPr>
              <w:noProof/>
            </w:rPr>
            <w:fldChar w:fldCharType="end"/>
          </w:r>
        </w:p>
        <w:p w14:paraId="3EED2229" w14:textId="77777777" w:rsidR="00C22753" w:rsidRDefault="00C22753">
          <w:pPr>
            <w:pStyle w:val="TOC3"/>
            <w:tabs>
              <w:tab w:val="right" w:leader="dot" w:pos="8672"/>
            </w:tabs>
            <w:rPr>
              <w:i w:val="0"/>
              <w:noProof/>
              <w:sz w:val="24"/>
              <w:szCs w:val="24"/>
              <w:lang w:val="en-US" w:eastAsia="ja-JP"/>
            </w:rPr>
          </w:pPr>
          <w:r>
            <w:rPr>
              <w:noProof/>
            </w:rPr>
            <w:t>4.2.3 Investments in Associates</w:t>
          </w:r>
          <w:r>
            <w:rPr>
              <w:noProof/>
            </w:rPr>
            <w:tab/>
          </w:r>
          <w:r>
            <w:rPr>
              <w:noProof/>
            </w:rPr>
            <w:fldChar w:fldCharType="begin"/>
          </w:r>
          <w:r>
            <w:rPr>
              <w:noProof/>
            </w:rPr>
            <w:instrText xml:space="preserve"> PAGEREF _Toc256626280 \h </w:instrText>
          </w:r>
          <w:r>
            <w:rPr>
              <w:noProof/>
            </w:rPr>
          </w:r>
          <w:r>
            <w:rPr>
              <w:noProof/>
            </w:rPr>
            <w:fldChar w:fldCharType="separate"/>
          </w:r>
          <w:r w:rsidR="00B8766D">
            <w:rPr>
              <w:noProof/>
            </w:rPr>
            <w:t>20</w:t>
          </w:r>
          <w:r>
            <w:rPr>
              <w:noProof/>
            </w:rPr>
            <w:fldChar w:fldCharType="end"/>
          </w:r>
        </w:p>
        <w:p w14:paraId="2A445DFB" w14:textId="77777777" w:rsidR="00C22753" w:rsidRDefault="00C22753">
          <w:pPr>
            <w:pStyle w:val="TOC3"/>
            <w:tabs>
              <w:tab w:val="right" w:leader="dot" w:pos="8672"/>
            </w:tabs>
            <w:rPr>
              <w:i w:val="0"/>
              <w:noProof/>
              <w:sz w:val="24"/>
              <w:szCs w:val="24"/>
              <w:lang w:val="en-US" w:eastAsia="ja-JP"/>
            </w:rPr>
          </w:pPr>
          <w:r>
            <w:rPr>
              <w:noProof/>
            </w:rPr>
            <w:t>4.2.4 ‘Investments in equity instruments’</w:t>
          </w:r>
          <w:r>
            <w:rPr>
              <w:noProof/>
            </w:rPr>
            <w:tab/>
          </w:r>
          <w:r>
            <w:rPr>
              <w:noProof/>
            </w:rPr>
            <w:fldChar w:fldCharType="begin"/>
          </w:r>
          <w:r>
            <w:rPr>
              <w:noProof/>
            </w:rPr>
            <w:instrText xml:space="preserve"> PAGEREF _Toc256626281 \h </w:instrText>
          </w:r>
          <w:r>
            <w:rPr>
              <w:noProof/>
            </w:rPr>
          </w:r>
          <w:r>
            <w:rPr>
              <w:noProof/>
            </w:rPr>
            <w:fldChar w:fldCharType="separate"/>
          </w:r>
          <w:r w:rsidR="00B8766D">
            <w:rPr>
              <w:noProof/>
            </w:rPr>
            <w:t>20</w:t>
          </w:r>
          <w:r>
            <w:rPr>
              <w:noProof/>
            </w:rPr>
            <w:fldChar w:fldCharType="end"/>
          </w:r>
        </w:p>
        <w:p w14:paraId="1BD62CEB" w14:textId="77777777" w:rsidR="00C22753" w:rsidRDefault="00C22753">
          <w:pPr>
            <w:pStyle w:val="TOC2"/>
            <w:tabs>
              <w:tab w:val="right" w:leader="dot" w:pos="8672"/>
            </w:tabs>
            <w:rPr>
              <w:noProof/>
              <w:sz w:val="24"/>
              <w:szCs w:val="24"/>
              <w:lang w:val="en-US" w:eastAsia="ja-JP"/>
            </w:rPr>
          </w:pPr>
          <w:r>
            <w:rPr>
              <w:noProof/>
            </w:rPr>
            <w:t>4.3 Slot</w:t>
          </w:r>
          <w:r>
            <w:rPr>
              <w:noProof/>
            </w:rPr>
            <w:tab/>
          </w:r>
          <w:r>
            <w:rPr>
              <w:noProof/>
            </w:rPr>
            <w:fldChar w:fldCharType="begin"/>
          </w:r>
          <w:r>
            <w:rPr>
              <w:noProof/>
            </w:rPr>
            <w:instrText xml:space="preserve"> PAGEREF _Toc256626282 \h </w:instrText>
          </w:r>
          <w:r>
            <w:rPr>
              <w:noProof/>
            </w:rPr>
          </w:r>
          <w:r>
            <w:rPr>
              <w:noProof/>
            </w:rPr>
            <w:fldChar w:fldCharType="separate"/>
          </w:r>
          <w:r w:rsidR="00B8766D">
            <w:rPr>
              <w:noProof/>
            </w:rPr>
            <w:t>21</w:t>
          </w:r>
          <w:r>
            <w:rPr>
              <w:noProof/>
            </w:rPr>
            <w:fldChar w:fldCharType="end"/>
          </w:r>
        </w:p>
        <w:p w14:paraId="0285F8D5" w14:textId="77777777" w:rsidR="00C22753" w:rsidRDefault="00C22753">
          <w:pPr>
            <w:pStyle w:val="TOC1"/>
            <w:tabs>
              <w:tab w:val="right" w:leader="dot" w:pos="8672"/>
            </w:tabs>
            <w:rPr>
              <w:b w:val="0"/>
              <w:noProof/>
              <w:lang w:val="en-US" w:eastAsia="ja-JP"/>
            </w:rPr>
          </w:pPr>
          <w:r>
            <w:rPr>
              <w:noProof/>
            </w:rPr>
            <w:t>Hoofdstuk 5:</w:t>
          </w:r>
          <w:r>
            <w:rPr>
              <w:noProof/>
            </w:rPr>
            <w:tab/>
          </w:r>
          <w:r>
            <w:rPr>
              <w:noProof/>
            </w:rPr>
            <w:fldChar w:fldCharType="begin"/>
          </w:r>
          <w:r>
            <w:rPr>
              <w:noProof/>
            </w:rPr>
            <w:instrText xml:space="preserve"> PAGEREF _Toc256626283 \h </w:instrText>
          </w:r>
          <w:r>
            <w:rPr>
              <w:noProof/>
            </w:rPr>
          </w:r>
          <w:r>
            <w:rPr>
              <w:noProof/>
            </w:rPr>
            <w:fldChar w:fldCharType="separate"/>
          </w:r>
          <w:r w:rsidR="00B8766D">
            <w:rPr>
              <w:noProof/>
            </w:rPr>
            <w:t>22</w:t>
          </w:r>
          <w:r>
            <w:rPr>
              <w:noProof/>
            </w:rPr>
            <w:fldChar w:fldCharType="end"/>
          </w:r>
        </w:p>
        <w:p w14:paraId="68A7C577" w14:textId="77777777" w:rsidR="00C22753" w:rsidRDefault="00C22753">
          <w:pPr>
            <w:pStyle w:val="TOC1"/>
            <w:tabs>
              <w:tab w:val="right" w:leader="dot" w:pos="8672"/>
            </w:tabs>
            <w:rPr>
              <w:b w:val="0"/>
              <w:noProof/>
              <w:lang w:val="en-US" w:eastAsia="ja-JP"/>
            </w:rPr>
          </w:pPr>
          <w:r>
            <w:rPr>
              <w:noProof/>
            </w:rPr>
            <w:t>De jaarrekening</w:t>
          </w:r>
          <w:r>
            <w:rPr>
              <w:noProof/>
            </w:rPr>
            <w:tab/>
          </w:r>
          <w:r>
            <w:rPr>
              <w:noProof/>
            </w:rPr>
            <w:fldChar w:fldCharType="begin"/>
          </w:r>
          <w:r>
            <w:rPr>
              <w:noProof/>
            </w:rPr>
            <w:instrText xml:space="preserve"> PAGEREF _Toc256626284 \h </w:instrText>
          </w:r>
          <w:r>
            <w:rPr>
              <w:noProof/>
            </w:rPr>
          </w:r>
          <w:r>
            <w:rPr>
              <w:noProof/>
            </w:rPr>
            <w:fldChar w:fldCharType="separate"/>
          </w:r>
          <w:r w:rsidR="00B8766D">
            <w:rPr>
              <w:noProof/>
            </w:rPr>
            <w:t>22</w:t>
          </w:r>
          <w:r>
            <w:rPr>
              <w:noProof/>
            </w:rPr>
            <w:fldChar w:fldCharType="end"/>
          </w:r>
        </w:p>
        <w:p w14:paraId="074F4805" w14:textId="77777777" w:rsidR="00C22753" w:rsidRDefault="00C22753">
          <w:pPr>
            <w:pStyle w:val="TOC2"/>
            <w:tabs>
              <w:tab w:val="right" w:leader="dot" w:pos="8672"/>
            </w:tabs>
            <w:rPr>
              <w:noProof/>
              <w:sz w:val="24"/>
              <w:szCs w:val="24"/>
              <w:lang w:val="en-US" w:eastAsia="ja-JP"/>
            </w:rPr>
          </w:pPr>
          <w:r>
            <w:rPr>
              <w:noProof/>
            </w:rPr>
            <w:t>5.1 inleiding</w:t>
          </w:r>
          <w:r>
            <w:rPr>
              <w:noProof/>
            </w:rPr>
            <w:tab/>
          </w:r>
          <w:r>
            <w:rPr>
              <w:noProof/>
            </w:rPr>
            <w:fldChar w:fldCharType="begin"/>
          </w:r>
          <w:r>
            <w:rPr>
              <w:noProof/>
            </w:rPr>
            <w:instrText xml:space="preserve"> PAGEREF _Toc256626285 \h </w:instrText>
          </w:r>
          <w:r>
            <w:rPr>
              <w:noProof/>
            </w:rPr>
          </w:r>
          <w:r>
            <w:rPr>
              <w:noProof/>
            </w:rPr>
            <w:fldChar w:fldCharType="separate"/>
          </w:r>
          <w:r w:rsidR="00B8766D">
            <w:rPr>
              <w:noProof/>
            </w:rPr>
            <w:t>22</w:t>
          </w:r>
          <w:r>
            <w:rPr>
              <w:noProof/>
            </w:rPr>
            <w:fldChar w:fldCharType="end"/>
          </w:r>
        </w:p>
        <w:p w14:paraId="078A8D82" w14:textId="77777777" w:rsidR="00C22753" w:rsidRDefault="00C22753">
          <w:pPr>
            <w:pStyle w:val="TOC2"/>
            <w:tabs>
              <w:tab w:val="right" w:leader="dot" w:pos="8672"/>
            </w:tabs>
            <w:rPr>
              <w:noProof/>
              <w:sz w:val="24"/>
              <w:szCs w:val="24"/>
              <w:lang w:val="en-US" w:eastAsia="ja-JP"/>
            </w:rPr>
          </w:pPr>
          <w:r>
            <w:rPr>
              <w:noProof/>
            </w:rPr>
            <w:t>5.2 Het doel van de jaarrekening</w:t>
          </w:r>
          <w:r>
            <w:rPr>
              <w:noProof/>
            </w:rPr>
            <w:tab/>
          </w:r>
          <w:r>
            <w:rPr>
              <w:noProof/>
            </w:rPr>
            <w:fldChar w:fldCharType="begin"/>
          </w:r>
          <w:r>
            <w:rPr>
              <w:noProof/>
            </w:rPr>
            <w:instrText xml:space="preserve"> PAGEREF _Toc256626286 \h </w:instrText>
          </w:r>
          <w:r>
            <w:rPr>
              <w:noProof/>
            </w:rPr>
          </w:r>
          <w:r>
            <w:rPr>
              <w:noProof/>
            </w:rPr>
            <w:fldChar w:fldCharType="separate"/>
          </w:r>
          <w:r w:rsidR="00B8766D">
            <w:rPr>
              <w:noProof/>
            </w:rPr>
            <w:t>22</w:t>
          </w:r>
          <w:r>
            <w:rPr>
              <w:noProof/>
            </w:rPr>
            <w:fldChar w:fldCharType="end"/>
          </w:r>
        </w:p>
        <w:p w14:paraId="696375B6" w14:textId="77777777" w:rsidR="00C22753" w:rsidRDefault="00C22753">
          <w:pPr>
            <w:pStyle w:val="TOC2"/>
            <w:tabs>
              <w:tab w:val="right" w:leader="dot" w:pos="8672"/>
            </w:tabs>
            <w:rPr>
              <w:noProof/>
              <w:sz w:val="24"/>
              <w:szCs w:val="24"/>
              <w:lang w:val="en-US" w:eastAsia="ja-JP"/>
            </w:rPr>
          </w:pPr>
          <w:r>
            <w:rPr>
              <w:noProof/>
            </w:rPr>
            <w:t>5.3. Kwalitatieve kenmerken</w:t>
          </w:r>
          <w:r>
            <w:rPr>
              <w:noProof/>
            </w:rPr>
            <w:tab/>
          </w:r>
          <w:r>
            <w:rPr>
              <w:noProof/>
            </w:rPr>
            <w:fldChar w:fldCharType="begin"/>
          </w:r>
          <w:r>
            <w:rPr>
              <w:noProof/>
            </w:rPr>
            <w:instrText xml:space="preserve"> PAGEREF _Toc256626287 \h </w:instrText>
          </w:r>
          <w:r>
            <w:rPr>
              <w:noProof/>
            </w:rPr>
          </w:r>
          <w:r>
            <w:rPr>
              <w:noProof/>
            </w:rPr>
            <w:fldChar w:fldCharType="separate"/>
          </w:r>
          <w:r w:rsidR="00B8766D">
            <w:rPr>
              <w:noProof/>
            </w:rPr>
            <w:t>23</w:t>
          </w:r>
          <w:r>
            <w:rPr>
              <w:noProof/>
            </w:rPr>
            <w:fldChar w:fldCharType="end"/>
          </w:r>
        </w:p>
        <w:p w14:paraId="27A7BDE1" w14:textId="77777777" w:rsidR="00C22753" w:rsidRDefault="00C22753">
          <w:pPr>
            <w:pStyle w:val="TOC3"/>
            <w:tabs>
              <w:tab w:val="right" w:leader="dot" w:pos="8672"/>
            </w:tabs>
            <w:rPr>
              <w:i w:val="0"/>
              <w:noProof/>
              <w:sz w:val="24"/>
              <w:szCs w:val="24"/>
              <w:lang w:val="en-US" w:eastAsia="ja-JP"/>
            </w:rPr>
          </w:pPr>
          <w:r>
            <w:rPr>
              <w:noProof/>
            </w:rPr>
            <w:t>5.3.1 Fundamentele kenmerken</w:t>
          </w:r>
          <w:r>
            <w:rPr>
              <w:noProof/>
            </w:rPr>
            <w:tab/>
          </w:r>
          <w:r>
            <w:rPr>
              <w:noProof/>
            </w:rPr>
            <w:fldChar w:fldCharType="begin"/>
          </w:r>
          <w:r>
            <w:rPr>
              <w:noProof/>
            </w:rPr>
            <w:instrText xml:space="preserve"> PAGEREF _Toc256626288 \h </w:instrText>
          </w:r>
          <w:r>
            <w:rPr>
              <w:noProof/>
            </w:rPr>
          </w:r>
          <w:r>
            <w:rPr>
              <w:noProof/>
            </w:rPr>
            <w:fldChar w:fldCharType="separate"/>
          </w:r>
          <w:r w:rsidR="00B8766D">
            <w:rPr>
              <w:noProof/>
            </w:rPr>
            <w:t>23</w:t>
          </w:r>
          <w:r>
            <w:rPr>
              <w:noProof/>
            </w:rPr>
            <w:fldChar w:fldCharType="end"/>
          </w:r>
        </w:p>
        <w:p w14:paraId="692C36C1" w14:textId="77777777" w:rsidR="00C22753" w:rsidRDefault="00C22753">
          <w:pPr>
            <w:pStyle w:val="TOC3"/>
            <w:tabs>
              <w:tab w:val="right" w:leader="dot" w:pos="8672"/>
            </w:tabs>
            <w:rPr>
              <w:i w:val="0"/>
              <w:noProof/>
              <w:sz w:val="24"/>
              <w:szCs w:val="24"/>
              <w:lang w:val="en-US" w:eastAsia="ja-JP"/>
            </w:rPr>
          </w:pPr>
          <w:r>
            <w:rPr>
              <w:noProof/>
            </w:rPr>
            <w:t>5.3.2 Overige kenmerken</w:t>
          </w:r>
          <w:r>
            <w:rPr>
              <w:noProof/>
            </w:rPr>
            <w:tab/>
          </w:r>
          <w:r>
            <w:rPr>
              <w:noProof/>
            </w:rPr>
            <w:fldChar w:fldCharType="begin"/>
          </w:r>
          <w:r>
            <w:rPr>
              <w:noProof/>
            </w:rPr>
            <w:instrText xml:space="preserve"> PAGEREF _Toc256626289 \h </w:instrText>
          </w:r>
          <w:r>
            <w:rPr>
              <w:noProof/>
            </w:rPr>
          </w:r>
          <w:r>
            <w:rPr>
              <w:noProof/>
            </w:rPr>
            <w:fldChar w:fldCharType="separate"/>
          </w:r>
          <w:r w:rsidR="00B8766D">
            <w:rPr>
              <w:noProof/>
            </w:rPr>
            <w:t>24</w:t>
          </w:r>
          <w:r>
            <w:rPr>
              <w:noProof/>
            </w:rPr>
            <w:fldChar w:fldCharType="end"/>
          </w:r>
        </w:p>
        <w:p w14:paraId="603D7808" w14:textId="77777777" w:rsidR="00C22753" w:rsidRDefault="00C22753">
          <w:pPr>
            <w:pStyle w:val="TOC2"/>
            <w:tabs>
              <w:tab w:val="right" w:leader="dot" w:pos="8672"/>
            </w:tabs>
            <w:rPr>
              <w:noProof/>
              <w:sz w:val="24"/>
              <w:szCs w:val="24"/>
              <w:lang w:val="en-US" w:eastAsia="ja-JP"/>
            </w:rPr>
          </w:pPr>
          <w:r>
            <w:rPr>
              <w:noProof/>
            </w:rPr>
            <w:t>5.4 De geconsolideerde jaarrekeningen</w:t>
          </w:r>
          <w:r>
            <w:rPr>
              <w:noProof/>
            </w:rPr>
            <w:tab/>
          </w:r>
          <w:r>
            <w:rPr>
              <w:noProof/>
            </w:rPr>
            <w:fldChar w:fldCharType="begin"/>
          </w:r>
          <w:r>
            <w:rPr>
              <w:noProof/>
            </w:rPr>
            <w:instrText xml:space="preserve"> PAGEREF _Toc256626290 \h </w:instrText>
          </w:r>
          <w:r>
            <w:rPr>
              <w:noProof/>
            </w:rPr>
          </w:r>
          <w:r>
            <w:rPr>
              <w:noProof/>
            </w:rPr>
            <w:fldChar w:fldCharType="separate"/>
          </w:r>
          <w:r w:rsidR="00B8766D">
            <w:rPr>
              <w:noProof/>
            </w:rPr>
            <w:t>25</w:t>
          </w:r>
          <w:r>
            <w:rPr>
              <w:noProof/>
            </w:rPr>
            <w:fldChar w:fldCharType="end"/>
          </w:r>
        </w:p>
        <w:p w14:paraId="3132B6A8" w14:textId="77777777" w:rsidR="00C22753" w:rsidRDefault="00C22753">
          <w:pPr>
            <w:pStyle w:val="TOC3"/>
            <w:tabs>
              <w:tab w:val="right" w:leader="dot" w:pos="8672"/>
            </w:tabs>
            <w:rPr>
              <w:i w:val="0"/>
              <w:noProof/>
              <w:sz w:val="24"/>
              <w:szCs w:val="24"/>
              <w:lang w:val="en-US" w:eastAsia="ja-JP"/>
            </w:rPr>
          </w:pPr>
          <w:r>
            <w:rPr>
              <w:noProof/>
            </w:rPr>
            <w:t>5.4.1 Waarom consolideren?</w:t>
          </w:r>
          <w:r>
            <w:rPr>
              <w:noProof/>
            </w:rPr>
            <w:tab/>
          </w:r>
          <w:r>
            <w:rPr>
              <w:noProof/>
            </w:rPr>
            <w:fldChar w:fldCharType="begin"/>
          </w:r>
          <w:r>
            <w:rPr>
              <w:noProof/>
            </w:rPr>
            <w:instrText xml:space="preserve"> PAGEREF _Toc256626291 \h </w:instrText>
          </w:r>
          <w:r>
            <w:rPr>
              <w:noProof/>
            </w:rPr>
          </w:r>
          <w:r>
            <w:rPr>
              <w:noProof/>
            </w:rPr>
            <w:fldChar w:fldCharType="separate"/>
          </w:r>
          <w:r w:rsidR="00B8766D">
            <w:rPr>
              <w:noProof/>
            </w:rPr>
            <w:t>25</w:t>
          </w:r>
          <w:r>
            <w:rPr>
              <w:noProof/>
            </w:rPr>
            <w:fldChar w:fldCharType="end"/>
          </w:r>
        </w:p>
        <w:p w14:paraId="01960627" w14:textId="77777777" w:rsidR="00C22753" w:rsidRDefault="00C22753">
          <w:pPr>
            <w:pStyle w:val="TOC3"/>
            <w:tabs>
              <w:tab w:val="right" w:leader="dot" w:pos="8672"/>
            </w:tabs>
            <w:rPr>
              <w:i w:val="0"/>
              <w:noProof/>
              <w:sz w:val="24"/>
              <w:szCs w:val="24"/>
              <w:lang w:val="en-US" w:eastAsia="ja-JP"/>
            </w:rPr>
          </w:pPr>
          <w:r>
            <w:rPr>
              <w:noProof/>
            </w:rPr>
            <w:t>5.4.2 Wanneer consolideren?</w:t>
          </w:r>
          <w:r>
            <w:rPr>
              <w:noProof/>
            </w:rPr>
            <w:tab/>
          </w:r>
          <w:r>
            <w:rPr>
              <w:noProof/>
            </w:rPr>
            <w:fldChar w:fldCharType="begin"/>
          </w:r>
          <w:r>
            <w:rPr>
              <w:noProof/>
            </w:rPr>
            <w:instrText xml:space="preserve"> PAGEREF _Toc256626292 \h </w:instrText>
          </w:r>
          <w:r>
            <w:rPr>
              <w:noProof/>
            </w:rPr>
          </w:r>
          <w:r>
            <w:rPr>
              <w:noProof/>
            </w:rPr>
            <w:fldChar w:fldCharType="separate"/>
          </w:r>
          <w:r w:rsidR="00B8766D">
            <w:rPr>
              <w:noProof/>
            </w:rPr>
            <w:t>25</w:t>
          </w:r>
          <w:r>
            <w:rPr>
              <w:noProof/>
            </w:rPr>
            <w:fldChar w:fldCharType="end"/>
          </w:r>
        </w:p>
        <w:p w14:paraId="7376C5B4" w14:textId="77777777" w:rsidR="00C22753" w:rsidRDefault="00C22753">
          <w:pPr>
            <w:pStyle w:val="TOC2"/>
            <w:tabs>
              <w:tab w:val="right" w:leader="dot" w:pos="8672"/>
            </w:tabs>
            <w:rPr>
              <w:noProof/>
              <w:sz w:val="24"/>
              <w:szCs w:val="24"/>
              <w:lang w:val="en-US" w:eastAsia="ja-JP"/>
            </w:rPr>
          </w:pPr>
          <w:r>
            <w:rPr>
              <w:noProof/>
            </w:rPr>
            <w:t>5.5 Slot</w:t>
          </w:r>
          <w:r>
            <w:rPr>
              <w:noProof/>
            </w:rPr>
            <w:tab/>
          </w:r>
          <w:r>
            <w:rPr>
              <w:noProof/>
            </w:rPr>
            <w:fldChar w:fldCharType="begin"/>
          </w:r>
          <w:r>
            <w:rPr>
              <w:noProof/>
            </w:rPr>
            <w:instrText xml:space="preserve"> PAGEREF _Toc256626293 \h </w:instrText>
          </w:r>
          <w:r>
            <w:rPr>
              <w:noProof/>
            </w:rPr>
          </w:r>
          <w:r>
            <w:rPr>
              <w:noProof/>
            </w:rPr>
            <w:fldChar w:fldCharType="separate"/>
          </w:r>
          <w:r w:rsidR="00B8766D">
            <w:rPr>
              <w:noProof/>
            </w:rPr>
            <w:t>26</w:t>
          </w:r>
          <w:r>
            <w:rPr>
              <w:noProof/>
            </w:rPr>
            <w:fldChar w:fldCharType="end"/>
          </w:r>
        </w:p>
        <w:p w14:paraId="2E8B8BCB" w14:textId="77777777" w:rsidR="00C22753" w:rsidRDefault="00C22753">
          <w:pPr>
            <w:pStyle w:val="TOC1"/>
            <w:tabs>
              <w:tab w:val="right" w:leader="dot" w:pos="8672"/>
            </w:tabs>
            <w:rPr>
              <w:b w:val="0"/>
              <w:noProof/>
              <w:lang w:val="en-US" w:eastAsia="ja-JP"/>
            </w:rPr>
          </w:pPr>
          <w:r>
            <w:rPr>
              <w:noProof/>
            </w:rPr>
            <w:t>Hoofdstuk 6:</w:t>
          </w:r>
          <w:r>
            <w:rPr>
              <w:noProof/>
            </w:rPr>
            <w:tab/>
          </w:r>
          <w:r>
            <w:rPr>
              <w:noProof/>
            </w:rPr>
            <w:fldChar w:fldCharType="begin"/>
          </w:r>
          <w:r>
            <w:rPr>
              <w:noProof/>
            </w:rPr>
            <w:instrText xml:space="preserve"> PAGEREF _Toc256626294 \h </w:instrText>
          </w:r>
          <w:r>
            <w:rPr>
              <w:noProof/>
            </w:rPr>
          </w:r>
          <w:r>
            <w:rPr>
              <w:noProof/>
            </w:rPr>
            <w:fldChar w:fldCharType="separate"/>
          </w:r>
          <w:r w:rsidR="00B8766D">
            <w:rPr>
              <w:noProof/>
            </w:rPr>
            <w:t>28</w:t>
          </w:r>
          <w:r>
            <w:rPr>
              <w:noProof/>
            </w:rPr>
            <w:fldChar w:fldCharType="end"/>
          </w:r>
        </w:p>
        <w:p w14:paraId="3A7EC470" w14:textId="77777777" w:rsidR="00C22753" w:rsidRDefault="00C22753">
          <w:pPr>
            <w:pStyle w:val="TOC1"/>
            <w:tabs>
              <w:tab w:val="right" w:leader="dot" w:pos="8672"/>
            </w:tabs>
            <w:rPr>
              <w:b w:val="0"/>
              <w:noProof/>
              <w:lang w:val="en-US" w:eastAsia="ja-JP"/>
            </w:rPr>
          </w:pPr>
          <w:r>
            <w:rPr>
              <w:noProof/>
            </w:rPr>
            <w:t>Veranderingen binnen de regelgeving</w:t>
          </w:r>
          <w:r>
            <w:rPr>
              <w:noProof/>
            </w:rPr>
            <w:tab/>
          </w:r>
          <w:r>
            <w:rPr>
              <w:noProof/>
            </w:rPr>
            <w:fldChar w:fldCharType="begin"/>
          </w:r>
          <w:r>
            <w:rPr>
              <w:noProof/>
            </w:rPr>
            <w:instrText xml:space="preserve"> PAGEREF _Toc256626295 \h </w:instrText>
          </w:r>
          <w:r>
            <w:rPr>
              <w:noProof/>
            </w:rPr>
          </w:r>
          <w:r>
            <w:rPr>
              <w:noProof/>
            </w:rPr>
            <w:fldChar w:fldCharType="separate"/>
          </w:r>
          <w:r w:rsidR="00B8766D">
            <w:rPr>
              <w:noProof/>
            </w:rPr>
            <w:t>28</w:t>
          </w:r>
          <w:r>
            <w:rPr>
              <w:noProof/>
            </w:rPr>
            <w:fldChar w:fldCharType="end"/>
          </w:r>
        </w:p>
        <w:p w14:paraId="2C42C06D" w14:textId="77777777" w:rsidR="00C22753" w:rsidRDefault="00C22753">
          <w:pPr>
            <w:pStyle w:val="TOC2"/>
            <w:tabs>
              <w:tab w:val="right" w:leader="dot" w:pos="8672"/>
            </w:tabs>
            <w:rPr>
              <w:noProof/>
              <w:sz w:val="24"/>
              <w:szCs w:val="24"/>
              <w:lang w:val="en-US" w:eastAsia="ja-JP"/>
            </w:rPr>
          </w:pPr>
          <w:r>
            <w:rPr>
              <w:noProof/>
            </w:rPr>
            <w:t>6.1 Inleiding</w:t>
          </w:r>
          <w:r>
            <w:rPr>
              <w:noProof/>
            </w:rPr>
            <w:tab/>
          </w:r>
          <w:r>
            <w:rPr>
              <w:noProof/>
            </w:rPr>
            <w:fldChar w:fldCharType="begin"/>
          </w:r>
          <w:r>
            <w:rPr>
              <w:noProof/>
            </w:rPr>
            <w:instrText xml:space="preserve"> PAGEREF _Toc256626296 \h </w:instrText>
          </w:r>
          <w:r>
            <w:rPr>
              <w:noProof/>
            </w:rPr>
          </w:r>
          <w:r>
            <w:rPr>
              <w:noProof/>
            </w:rPr>
            <w:fldChar w:fldCharType="separate"/>
          </w:r>
          <w:r w:rsidR="00B8766D">
            <w:rPr>
              <w:noProof/>
            </w:rPr>
            <w:t>28</w:t>
          </w:r>
          <w:r>
            <w:rPr>
              <w:noProof/>
            </w:rPr>
            <w:fldChar w:fldCharType="end"/>
          </w:r>
        </w:p>
        <w:p w14:paraId="17DCD0DE" w14:textId="77777777" w:rsidR="00C22753" w:rsidRDefault="00C22753">
          <w:pPr>
            <w:pStyle w:val="TOC2"/>
            <w:tabs>
              <w:tab w:val="right" w:leader="dot" w:pos="8672"/>
            </w:tabs>
            <w:rPr>
              <w:noProof/>
              <w:sz w:val="24"/>
              <w:szCs w:val="24"/>
              <w:lang w:val="en-US" w:eastAsia="ja-JP"/>
            </w:rPr>
          </w:pPr>
          <w:r>
            <w:rPr>
              <w:noProof/>
            </w:rPr>
            <w:t>6.2 SIC 12 ‘Special Purpose Entities’</w:t>
          </w:r>
          <w:r>
            <w:rPr>
              <w:noProof/>
            </w:rPr>
            <w:tab/>
          </w:r>
          <w:r>
            <w:rPr>
              <w:noProof/>
            </w:rPr>
            <w:fldChar w:fldCharType="begin"/>
          </w:r>
          <w:r>
            <w:rPr>
              <w:noProof/>
            </w:rPr>
            <w:instrText xml:space="preserve"> PAGEREF _Toc256626297 \h </w:instrText>
          </w:r>
          <w:r>
            <w:rPr>
              <w:noProof/>
            </w:rPr>
          </w:r>
          <w:r>
            <w:rPr>
              <w:noProof/>
            </w:rPr>
            <w:fldChar w:fldCharType="separate"/>
          </w:r>
          <w:r w:rsidR="00B8766D">
            <w:rPr>
              <w:noProof/>
            </w:rPr>
            <w:t>28</w:t>
          </w:r>
          <w:r>
            <w:rPr>
              <w:noProof/>
            </w:rPr>
            <w:fldChar w:fldCharType="end"/>
          </w:r>
        </w:p>
        <w:p w14:paraId="0D45A221" w14:textId="77777777" w:rsidR="00C22753" w:rsidRDefault="00C22753">
          <w:pPr>
            <w:pStyle w:val="TOC2"/>
            <w:tabs>
              <w:tab w:val="right" w:leader="dot" w:pos="8672"/>
            </w:tabs>
            <w:rPr>
              <w:noProof/>
              <w:sz w:val="24"/>
              <w:szCs w:val="24"/>
              <w:lang w:val="en-US" w:eastAsia="ja-JP"/>
            </w:rPr>
          </w:pPr>
          <w:r w:rsidRPr="008634E9">
            <w:rPr>
              <w:noProof/>
              <w:lang w:val="en-US"/>
            </w:rPr>
            <w:t>6.3 Van SIC-12 naar IFRS 10 ‘Consolidated Financial Statements’</w:t>
          </w:r>
          <w:r>
            <w:rPr>
              <w:noProof/>
            </w:rPr>
            <w:tab/>
          </w:r>
          <w:r>
            <w:rPr>
              <w:noProof/>
            </w:rPr>
            <w:fldChar w:fldCharType="begin"/>
          </w:r>
          <w:r>
            <w:rPr>
              <w:noProof/>
            </w:rPr>
            <w:instrText xml:space="preserve"> PAGEREF _Toc256626298 \h </w:instrText>
          </w:r>
          <w:r>
            <w:rPr>
              <w:noProof/>
            </w:rPr>
          </w:r>
          <w:r>
            <w:rPr>
              <w:noProof/>
            </w:rPr>
            <w:fldChar w:fldCharType="separate"/>
          </w:r>
          <w:r w:rsidR="00B8766D">
            <w:rPr>
              <w:noProof/>
            </w:rPr>
            <w:t>29</w:t>
          </w:r>
          <w:r>
            <w:rPr>
              <w:noProof/>
            </w:rPr>
            <w:fldChar w:fldCharType="end"/>
          </w:r>
        </w:p>
        <w:p w14:paraId="4369786C" w14:textId="77777777" w:rsidR="00C22753" w:rsidRDefault="00C22753">
          <w:pPr>
            <w:pStyle w:val="TOC2"/>
            <w:tabs>
              <w:tab w:val="right" w:leader="dot" w:pos="8672"/>
            </w:tabs>
            <w:rPr>
              <w:noProof/>
              <w:sz w:val="24"/>
              <w:szCs w:val="24"/>
              <w:lang w:val="en-US" w:eastAsia="ja-JP"/>
            </w:rPr>
          </w:pPr>
          <w:r>
            <w:rPr>
              <w:noProof/>
            </w:rPr>
            <w:t>6.4 IFRS 10 ‘Consolidated Financial Statements’</w:t>
          </w:r>
          <w:r>
            <w:rPr>
              <w:noProof/>
            </w:rPr>
            <w:tab/>
          </w:r>
          <w:r>
            <w:rPr>
              <w:noProof/>
            </w:rPr>
            <w:fldChar w:fldCharType="begin"/>
          </w:r>
          <w:r>
            <w:rPr>
              <w:noProof/>
            </w:rPr>
            <w:instrText xml:space="preserve"> PAGEREF _Toc256626299 \h </w:instrText>
          </w:r>
          <w:r>
            <w:rPr>
              <w:noProof/>
            </w:rPr>
          </w:r>
          <w:r>
            <w:rPr>
              <w:noProof/>
            </w:rPr>
            <w:fldChar w:fldCharType="separate"/>
          </w:r>
          <w:r w:rsidR="00B8766D">
            <w:rPr>
              <w:noProof/>
            </w:rPr>
            <w:t>30</w:t>
          </w:r>
          <w:r>
            <w:rPr>
              <w:noProof/>
            </w:rPr>
            <w:fldChar w:fldCharType="end"/>
          </w:r>
        </w:p>
        <w:p w14:paraId="403D960F" w14:textId="77777777" w:rsidR="00C22753" w:rsidRDefault="00C22753">
          <w:pPr>
            <w:pStyle w:val="TOC3"/>
            <w:tabs>
              <w:tab w:val="right" w:leader="dot" w:pos="8672"/>
            </w:tabs>
            <w:rPr>
              <w:i w:val="0"/>
              <w:noProof/>
              <w:sz w:val="24"/>
              <w:szCs w:val="24"/>
              <w:lang w:val="en-US" w:eastAsia="ja-JP"/>
            </w:rPr>
          </w:pPr>
          <w:r>
            <w:rPr>
              <w:noProof/>
            </w:rPr>
            <w:t>6.4.1 Voorwaarden en uitganspunten</w:t>
          </w:r>
          <w:r>
            <w:rPr>
              <w:noProof/>
            </w:rPr>
            <w:tab/>
          </w:r>
          <w:r>
            <w:rPr>
              <w:noProof/>
            </w:rPr>
            <w:fldChar w:fldCharType="begin"/>
          </w:r>
          <w:r>
            <w:rPr>
              <w:noProof/>
            </w:rPr>
            <w:instrText xml:space="preserve"> PAGEREF _Toc256626300 \h </w:instrText>
          </w:r>
          <w:r>
            <w:rPr>
              <w:noProof/>
            </w:rPr>
          </w:r>
          <w:r>
            <w:rPr>
              <w:noProof/>
            </w:rPr>
            <w:fldChar w:fldCharType="separate"/>
          </w:r>
          <w:r w:rsidR="00B8766D">
            <w:rPr>
              <w:noProof/>
            </w:rPr>
            <w:t>30</w:t>
          </w:r>
          <w:r>
            <w:rPr>
              <w:noProof/>
            </w:rPr>
            <w:fldChar w:fldCharType="end"/>
          </w:r>
        </w:p>
        <w:p w14:paraId="15B29A97" w14:textId="77777777" w:rsidR="00C22753" w:rsidRDefault="00C22753">
          <w:pPr>
            <w:pStyle w:val="TOC3"/>
            <w:tabs>
              <w:tab w:val="right" w:leader="dot" w:pos="8672"/>
            </w:tabs>
            <w:rPr>
              <w:i w:val="0"/>
              <w:noProof/>
              <w:sz w:val="24"/>
              <w:szCs w:val="24"/>
              <w:lang w:val="en-US" w:eastAsia="ja-JP"/>
            </w:rPr>
          </w:pPr>
          <w:r>
            <w:rPr>
              <w:noProof/>
            </w:rPr>
            <w:t>6.4.2 Het nieuwe control begrip</w:t>
          </w:r>
          <w:r>
            <w:rPr>
              <w:noProof/>
            </w:rPr>
            <w:tab/>
          </w:r>
          <w:r>
            <w:rPr>
              <w:noProof/>
            </w:rPr>
            <w:fldChar w:fldCharType="begin"/>
          </w:r>
          <w:r>
            <w:rPr>
              <w:noProof/>
            </w:rPr>
            <w:instrText xml:space="preserve"> PAGEREF _Toc256626301 \h </w:instrText>
          </w:r>
          <w:r>
            <w:rPr>
              <w:noProof/>
            </w:rPr>
          </w:r>
          <w:r>
            <w:rPr>
              <w:noProof/>
            </w:rPr>
            <w:fldChar w:fldCharType="separate"/>
          </w:r>
          <w:r w:rsidR="00B8766D">
            <w:rPr>
              <w:noProof/>
            </w:rPr>
            <w:t>30</w:t>
          </w:r>
          <w:r>
            <w:rPr>
              <w:noProof/>
            </w:rPr>
            <w:fldChar w:fldCharType="end"/>
          </w:r>
        </w:p>
        <w:p w14:paraId="7FE13DDC" w14:textId="77777777" w:rsidR="00C22753" w:rsidRDefault="00C22753">
          <w:pPr>
            <w:pStyle w:val="TOC3"/>
            <w:tabs>
              <w:tab w:val="right" w:leader="dot" w:pos="8672"/>
            </w:tabs>
            <w:rPr>
              <w:i w:val="0"/>
              <w:noProof/>
              <w:sz w:val="24"/>
              <w:szCs w:val="24"/>
              <w:lang w:val="en-US" w:eastAsia="ja-JP"/>
            </w:rPr>
          </w:pPr>
          <w:r>
            <w:rPr>
              <w:noProof/>
            </w:rPr>
            <w:t>6.4.4 IFRS 10 in de praktijk</w:t>
          </w:r>
          <w:r>
            <w:rPr>
              <w:noProof/>
            </w:rPr>
            <w:tab/>
          </w:r>
          <w:r>
            <w:rPr>
              <w:noProof/>
            </w:rPr>
            <w:fldChar w:fldCharType="begin"/>
          </w:r>
          <w:r>
            <w:rPr>
              <w:noProof/>
            </w:rPr>
            <w:instrText xml:space="preserve"> PAGEREF _Toc256626302 \h </w:instrText>
          </w:r>
          <w:r>
            <w:rPr>
              <w:noProof/>
            </w:rPr>
          </w:r>
          <w:r>
            <w:rPr>
              <w:noProof/>
            </w:rPr>
            <w:fldChar w:fldCharType="separate"/>
          </w:r>
          <w:r w:rsidR="00B8766D">
            <w:rPr>
              <w:noProof/>
            </w:rPr>
            <w:t>32</w:t>
          </w:r>
          <w:r>
            <w:rPr>
              <w:noProof/>
            </w:rPr>
            <w:fldChar w:fldCharType="end"/>
          </w:r>
        </w:p>
        <w:p w14:paraId="7F0F2B29" w14:textId="77777777" w:rsidR="00C22753" w:rsidRDefault="00C22753">
          <w:pPr>
            <w:pStyle w:val="TOC2"/>
            <w:tabs>
              <w:tab w:val="right" w:leader="dot" w:pos="8672"/>
            </w:tabs>
            <w:rPr>
              <w:noProof/>
              <w:sz w:val="24"/>
              <w:szCs w:val="24"/>
              <w:lang w:val="en-US" w:eastAsia="ja-JP"/>
            </w:rPr>
          </w:pPr>
          <w:r>
            <w:rPr>
              <w:noProof/>
            </w:rPr>
            <w:t>6.5 slot</w:t>
          </w:r>
          <w:r>
            <w:rPr>
              <w:noProof/>
            </w:rPr>
            <w:tab/>
          </w:r>
          <w:r>
            <w:rPr>
              <w:noProof/>
            </w:rPr>
            <w:fldChar w:fldCharType="begin"/>
          </w:r>
          <w:r>
            <w:rPr>
              <w:noProof/>
            </w:rPr>
            <w:instrText xml:space="preserve"> PAGEREF _Toc256626303 \h </w:instrText>
          </w:r>
          <w:r>
            <w:rPr>
              <w:noProof/>
            </w:rPr>
          </w:r>
          <w:r>
            <w:rPr>
              <w:noProof/>
            </w:rPr>
            <w:fldChar w:fldCharType="separate"/>
          </w:r>
          <w:r w:rsidR="00B8766D">
            <w:rPr>
              <w:noProof/>
            </w:rPr>
            <w:t>34</w:t>
          </w:r>
          <w:r>
            <w:rPr>
              <w:noProof/>
            </w:rPr>
            <w:fldChar w:fldCharType="end"/>
          </w:r>
        </w:p>
        <w:p w14:paraId="03F7C90C" w14:textId="77777777" w:rsidR="00C22753" w:rsidRDefault="00C22753">
          <w:pPr>
            <w:pStyle w:val="TOC1"/>
            <w:tabs>
              <w:tab w:val="right" w:leader="dot" w:pos="8672"/>
            </w:tabs>
            <w:rPr>
              <w:b w:val="0"/>
              <w:noProof/>
              <w:lang w:val="en-US" w:eastAsia="ja-JP"/>
            </w:rPr>
          </w:pPr>
          <w:r>
            <w:rPr>
              <w:noProof/>
            </w:rPr>
            <w:t>Hoofdstuk 7:</w:t>
          </w:r>
          <w:r>
            <w:rPr>
              <w:noProof/>
            </w:rPr>
            <w:tab/>
          </w:r>
          <w:r>
            <w:rPr>
              <w:noProof/>
            </w:rPr>
            <w:fldChar w:fldCharType="begin"/>
          </w:r>
          <w:r>
            <w:rPr>
              <w:noProof/>
            </w:rPr>
            <w:instrText xml:space="preserve"> PAGEREF _Toc256626304 \h </w:instrText>
          </w:r>
          <w:r>
            <w:rPr>
              <w:noProof/>
            </w:rPr>
          </w:r>
          <w:r>
            <w:rPr>
              <w:noProof/>
            </w:rPr>
            <w:fldChar w:fldCharType="separate"/>
          </w:r>
          <w:r w:rsidR="00B8766D">
            <w:rPr>
              <w:noProof/>
            </w:rPr>
            <w:t>35</w:t>
          </w:r>
          <w:r>
            <w:rPr>
              <w:noProof/>
            </w:rPr>
            <w:fldChar w:fldCharType="end"/>
          </w:r>
        </w:p>
        <w:p w14:paraId="53E87C4B" w14:textId="77777777" w:rsidR="00C22753" w:rsidRDefault="00C22753">
          <w:pPr>
            <w:pStyle w:val="TOC1"/>
            <w:tabs>
              <w:tab w:val="right" w:leader="dot" w:pos="8672"/>
            </w:tabs>
            <w:rPr>
              <w:b w:val="0"/>
              <w:noProof/>
              <w:lang w:val="en-US" w:eastAsia="ja-JP"/>
            </w:rPr>
          </w:pPr>
          <w:r>
            <w:rPr>
              <w:noProof/>
            </w:rPr>
            <w:t>Conclusie &amp; Aanbevelingen</w:t>
          </w:r>
          <w:r>
            <w:rPr>
              <w:noProof/>
            </w:rPr>
            <w:tab/>
          </w:r>
          <w:r>
            <w:rPr>
              <w:noProof/>
            </w:rPr>
            <w:fldChar w:fldCharType="begin"/>
          </w:r>
          <w:r>
            <w:rPr>
              <w:noProof/>
            </w:rPr>
            <w:instrText xml:space="preserve"> PAGEREF _Toc256626305 \h </w:instrText>
          </w:r>
          <w:r>
            <w:rPr>
              <w:noProof/>
            </w:rPr>
          </w:r>
          <w:r>
            <w:rPr>
              <w:noProof/>
            </w:rPr>
            <w:fldChar w:fldCharType="separate"/>
          </w:r>
          <w:r w:rsidR="00B8766D">
            <w:rPr>
              <w:noProof/>
            </w:rPr>
            <w:t>35</w:t>
          </w:r>
          <w:r>
            <w:rPr>
              <w:noProof/>
            </w:rPr>
            <w:fldChar w:fldCharType="end"/>
          </w:r>
        </w:p>
        <w:p w14:paraId="18F52629" w14:textId="77777777" w:rsidR="00C22753" w:rsidRDefault="00C22753">
          <w:pPr>
            <w:pStyle w:val="TOC1"/>
            <w:tabs>
              <w:tab w:val="right" w:leader="dot" w:pos="8672"/>
            </w:tabs>
            <w:rPr>
              <w:b w:val="0"/>
              <w:noProof/>
              <w:lang w:val="en-US" w:eastAsia="ja-JP"/>
            </w:rPr>
          </w:pPr>
          <w:r w:rsidRPr="008634E9">
            <w:rPr>
              <w:noProof/>
              <w:lang w:val="en-GB"/>
            </w:rPr>
            <w:t>Literatuurlijst</w:t>
          </w:r>
          <w:r>
            <w:rPr>
              <w:noProof/>
            </w:rPr>
            <w:tab/>
          </w:r>
          <w:r>
            <w:rPr>
              <w:noProof/>
            </w:rPr>
            <w:fldChar w:fldCharType="begin"/>
          </w:r>
          <w:r>
            <w:rPr>
              <w:noProof/>
            </w:rPr>
            <w:instrText xml:space="preserve"> PAGEREF _Toc256626306 \h </w:instrText>
          </w:r>
          <w:r>
            <w:rPr>
              <w:noProof/>
            </w:rPr>
          </w:r>
          <w:r>
            <w:rPr>
              <w:noProof/>
            </w:rPr>
            <w:fldChar w:fldCharType="separate"/>
          </w:r>
          <w:r w:rsidR="00B8766D">
            <w:rPr>
              <w:noProof/>
            </w:rPr>
            <w:t>38</w:t>
          </w:r>
          <w:r>
            <w:rPr>
              <w:noProof/>
            </w:rPr>
            <w:fldChar w:fldCharType="end"/>
          </w:r>
        </w:p>
        <w:p w14:paraId="13C8BE56" w14:textId="0FC5AF5D" w:rsidR="00C22753" w:rsidRDefault="00C22753">
          <w:r>
            <w:rPr>
              <w:b/>
              <w:bCs/>
              <w:noProof/>
            </w:rPr>
            <w:fldChar w:fldCharType="end"/>
          </w:r>
        </w:p>
      </w:sdtContent>
    </w:sdt>
    <w:p w14:paraId="707B085A" w14:textId="77777777" w:rsidR="00842EF4" w:rsidRPr="007B1DAD" w:rsidRDefault="00842EF4" w:rsidP="008B6802">
      <w:pPr>
        <w:spacing w:line="360" w:lineRule="auto"/>
        <w:rPr>
          <w:b/>
          <w:color w:val="000000" w:themeColor="text1"/>
          <w:sz w:val="22"/>
          <w:szCs w:val="22"/>
        </w:rPr>
      </w:pPr>
    </w:p>
    <w:p w14:paraId="3AFC58E9" w14:textId="77777777" w:rsidR="0016034C" w:rsidRPr="007B464A" w:rsidRDefault="006F1719" w:rsidP="00CA77D0">
      <w:pPr>
        <w:pStyle w:val="Heading1"/>
      </w:pPr>
      <w:r>
        <w:rPr>
          <w:sz w:val="22"/>
          <w:szCs w:val="22"/>
        </w:rPr>
        <w:br w:type="page"/>
      </w:r>
      <w:bookmarkStart w:id="2" w:name="_Toc256626249"/>
      <w:r w:rsidR="0016034C" w:rsidRPr="007B464A">
        <w:t>Lijst met gebruikte afkortingen</w:t>
      </w:r>
      <w:bookmarkEnd w:id="2"/>
    </w:p>
    <w:p w14:paraId="7DEBB1FD" w14:textId="77777777" w:rsidR="000A5D40" w:rsidRDefault="000A5D40" w:rsidP="000A5D40">
      <w:pPr>
        <w:spacing w:line="360" w:lineRule="auto"/>
        <w:rPr>
          <w:sz w:val="22"/>
          <w:szCs w:val="22"/>
        </w:rPr>
      </w:pPr>
    </w:p>
    <w:p w14:paraId="561844D3" w14:textId="77777777" w:rsidR="007B464A" w:rsidRPr="00694AAA" w:rsidRDefault="00DD48FC" w:rsidP="009C6D1D">
      <w:pPr>
        <w:spacing w:line="360" w:lineRule="auto"/>
        <w:rPr>
          <w:sz w:val="22"/>
          <w:szCs w:val="22"/>
        </w:rPr>
      </w:pPr>
      <w:r w:rsidRPr="00694AAA">
        <w:rPr>
          <w:sz w:val="22"/>
          <w:szCs w:val="22"/>
        </w:rPr>
        <w:t>EFRAG: European Financial Reporting Advisory Group</w:t>
      </w:r>
    </w:p>
    <w:p w14:paraId="7C152DB0" w14:textId="77777777" w:rsidR="009C6D1D" w:rsidRPr="00694AAA" w:rsidRDefault="009C6D1D" w:rsidP="009C6D1D">
      <w:pPr>
        <w:spacing w:line="360" w:lineRule="auto"/>
        <w:rPr>
          <w:rFonts w:eastAsia="Times New Roman" w:cs="Arial"/>
          <w:color w:val="444444"/>
          <w:sz w:val="22"/>
          <w:szCs w:val="22"/>
          <w:shd w:val="clear" w:color="auto" w:fill="FFFFFF"/>
          <w:lang w:val="en-US"/>
        </w:rPr>
      </w:pPr>
      <w:r w:rsidRPr="00694AAA">
        <w:rPr>
          <w:sz w:val="22"/>
          <w:szCs w:val="22"/>
          <w:lang w:val="en-US"/>
        </w:rPr>
        <w:t xml:space="preserve">FASB: </w:t>
      </w:r>
      <w:r w:rsidRPr="00694AAA">
        <w:rPr>
          <w:rFonts w:eastAsia="Times New Roman" w:cs="Arial"/>
          <w:bCs/>
          <w:color w:val="444444"/>
          <w:sz w:val="22"/>
          <w:szCs w:val="22"/>
          <w:shd w:val="clear" w:color="auto" w:fill="FFFFFF"/>
          <w:lang w:val="en-US"/>
        </w:rPr>
        <w:t>Financial Accounting Standards Board</w:t>
      </w:r>
      <w:r w:rsidRPr="00694AAA">
        <w:rPr>
          <w:rFonts w:eastAsia="Times New Roman" w:cs="Arial"/>
          <w:color w:val="444444"/>
          <w:sz w:val="22"/>
          <w:szCs w:val="22"/>
          <w:shd w:val="clear" w:color="auto" w:fill="FFFFFF"/>
          <w:lang w:val="en-US"/>
        </w:rPr>
        <w:t> </w:t>
      </w:r>
    </w:p>
    <w:p w14:paraId="5386AD60" w14:textId="77777777" w:rsidR="000A5D40" w:rsidRPr="00357A9C" w:rsidRDefault="000A5D40" w:rsidP="009C6D1D">
      <w:pPr>
        <w:spacing w:line="360" w:lineRule="auto"/>
        <w:rPr>
          <w:sz w:val="22"/>
          <w:szCs w:val="22"/>
          <w:lang w:val="en-US"/>
        </w:rPr>
      </w:pPr>
      <w:r w:rsidRPr="00357A9C">
        <w:rPr>
          <w:sz w:val="22"/>
          <w:szCs w:val="22"/>
          <w:lang w:val="en-US"/>
        </w:rPr>
        <w:t>IAS: International Accounting Standards</w:t>
      </w:r>
    </w:p>
    <w:p w14:paraId="70B62034" w14:textId="77777777" w:rsidR="000A5D40" w:rsidRPr="00357A9C" w:rsidRDefault="000A5D40" w:rsidP="009C6D1D">
      <w:pPr>
        <w:spacing w:line="360" w:lineRule="auto"/>
        <w:rPr>
          <w:sz w:val="22"/>
          <w:szCs w:val="22"/>
          <w:lang w:val="en-US"/>
        </w:rPr>
      </w:pPr>
      <w:r w:rsidRPr="00357A9C">
        <w:rPr>
          <w:sz w:val="22"/>
          <w:szCs w:val="22"/>
          <w:lang w:val="en-US"/>
        </w:rPr>
        <w:t>IASB: International Accounting Standards Board</w:t>
      </w:r>
    </w:p>
    <w:p w14:paraId="15FE4D0D" w14:textId="77777777" w:rsidR="000A5D40" w:rsidRDefault="000A5D40" w:rsidP="009C6D1D">
      <w:pPr>
        <w:spacing w:line="360" w:lineRule="auto"/>
        <w:rPr>
          <w:rFonts w:eastAsia="Times New Roman" w:cs="Arial"/>
          <w:bCs/>
          <w:color w:val="444444"/>
          <w:sz w:val="22"/>
          <w:szCs w:val="22"/>
          <w:shd w:val="clear" w:color="auto" w:fill="FFFFFF"/>
          <w:lang w:val="en-US"/>
        </w:rPr>
      </w:pPr>
      <w:r w:rsidRPr="00357A9C">
        <w:rPr>
          <w:sz w:val="22"/>
          <w:szCs w:val="22"/>
          <w:lang w:val="en-US"/>
        </w:rPr>
        <w:t xml:space="preserve">IFRS: </w:t>
      </w:r>
      <w:r w:rsidRPr="000A5D40">
        <w:rPr>
          <w:rFonts w:eastAsia="Times New Roman" w:cs="Arial"/>
          <w:bCs/>
          <w:color w:val="444444"/>
          <w:sz w:val="22"/>
          <w:szCs w:val="22"/>
          <w:shd w:val="clear" w:color="auto" w:fill="FFFFFF"/>
          <w:lang w:val="en-US"/>
        </w:rPr>
        <w:t>International Financial Reporting Standards</w:t>
      </w:r>
    </w:p>
    <w:p w14:paraId="57DE9D66" w14:textId="77777777" w:rsidR="003E6B28" w:rsidRPr="000A5D40" w:rsidRDefault="003E6B28" w:rsidP="009C6D1D">
      <w:pPr>
        <w:spacing w:line="360" w:lineRule="auto"/>
        <w:rPr>
          <w:rFonts w:eastAsia="Times New Roman" w:cs="Times New Roman"/>
          <w:sz w:val="22"/>
          <w:szCs w:val="22"/>
          <w:lang w:val="en-US"/>
        </w:rPr>
      </w:pPr>
      <w:r>
        <w:rPr>
          <w:rFonts w:eastAsia="Times New Roman" w:cs="Arial"/>
          <w:bCs/>
          <w:color w:val="444444"/>
          <w:sz w:val="22"/>
          <w:szCs w:val="22"/>
          <w:shd w:val="clear" w:color="auto" w:fill="FFFFFF"/>
          <w:lang w:val="en-US"/>
        </w:rPr>
        <w:t>SEC: Securities and Exchange Commission</w:t>
      </w:r>
    </w:p>
    <w:p w14:paraId="12493C4E" w14:textId="77777777" w:rsidR="000A5D40" w:rsidRPr="00357A9C" w:rsidRDefault="009C6D1D" w:rsidP="009C6D1D">
      <w:pPr>
        <w:spacing w:line="360" w:lineRule="auto"/>
        <w:rPr>
          <w:sz w:val="22"/>
          <w:szCs w:val="22"/>
          <w:lang w:val="en-US"/>
        </w:rPr>
      </w:pPr>
      <w:r w:rsidRPr="00357A9C">
        <w:rPr>
          <w:sz w:val="22"/>
          <w:szCs w:val="22"/>
          <w:lang w:val="en-US"/>
        </w:rPr>
        <w:t xml:space="preserve">SICL: Standard </w:t>
      </w:r>
      <w:proofErr w:type="spellStart"/>
      <w:r w:rsidRPr="00357A9C">
        <w:rPr>
          <w:sz w:val="22"/>
          <w:szCs w:val="22"/>
          <w:lang w:val="en-US"/>
        </w:rPr>
        <w:t>interpratation</w:t>
      </w:r>
      <w:proofErr w:type="spellEnd"/>
      <w:r w:rsidRPr="00357A9C">
        <w:rPr>
          <w:sz w:val="22"/>
          <w:szCs w:val="22"/>
          <w:lang w:val="en-US"/>
        </w:rPr>
        <w:t xml:space="preserve"> </w:t>
      </w:r>
      <w:proofErr w:type="spellStart"/>
      <w:r w:rsidRPr="00357A9C">
        <w:rPr>
          <w:sz w:val="22"/>
          <w:szCs w:val="22"/>
          <w:lang w:val="en-US"/>
        </w:rPr>
        <w:t>commitee</w:t>
      </w:r>
      <w:proofErr w:type="spellEnd"/>
    </w:p>
    <w:p w14:paraId="1E9B458B" w14:textId="77777777" w:rsidR="006F1719" w:rsidRPr="00357A9C" w:rsidRDefault="000A5D40" w:rsidP="009C6D1D">
      <w:pPr>
        <w:spacing w:line="360" w:lineRule="auto"/>
        <w:rPr>
          <w:sz w:val="22"/>
          <w:szCs w:val="22"/>
          <w:lang w:val="en-US"/>
        </w:rPr>
      </w:pPr>
      <w:r w:rsidRPr="00357A9C">
        <w:rPr>
          <w:sz w:val="22"/>
          <w:szCs w:val="22"/>
          <w:lang w:val="en-US"/>
        </w:rPr>
        <w:t>SPE: Special Purpose Entity</w:t>
      </w:r>
    </w:p>
    <w:p w14:paraId="45C7AABB" w14:textId="77777777" w:rsidR="002251BF" w:rsidRPr="002251BF" w:rsidRDefault="002251BF" w:rsidP="002251BF">
      <w:pPr>
        <w:rPr>
          <w:rFonts w:ascii="Times" w:eastAsia="Times New Roman" w:hAnsi="Times" w:cs="Times New Roman"/>
          <w:sz w:val="20"/>
          <w:szCs w:val="20"/>
          <w:lang w:val="en-US"/>
        </w:rPr>
      </w:pPr>
      <w:r w:rsidRPr="00357A9C">
        <w:rPr>
          <w:sz w:val="22"/>
          <w:szCs w:val="22"/>
          <w:lang w:val="en-US"/>
        </w:rPr>
        <w:t xml:space="preserve">US-GAAP: </w:t>
      </w:r>
      <w:r w:rsidRPr="002251BF">
        <w:rPr>
          <w:rFonts w:eastAsia="Times New Roman" w:cs="Times New Roman"/>
          <w:color w:val="000000"/>
          <w:sz w:val="22"/>
          <w:szCs w:val="22"/>
          <w:shd w:val="clear" w:color="auto" w:fill="FFFFFF"/>
          <w:lang w:val="en-US"/>
        </w:rPr>
        <w:t>United States Generally Accepted Accounting Principles</w:t>
      </w:r>
    </w:p>
    <w:p w14:paraId="17ED9B7B" w14:textId="77777777" w:rsidR="002251BF" w:rsidRPr="00357A9C" w:rsidRDefault="002251BF" w:rsidP="009C6D1D">
      <w:pPr>
        <w:spacing w:line="360" w:lineRule="auto"/>
        <w:rPr>
          <w:sz w:val="22"/>
          <w:szCs w:val="22"/>
          <w:lang w:val="en-US"/>
        </w:rPr>
      </w:pPr>
    </w:p>
    <w:p w14:paraId="11728578" w14:textId="77777777" w:rsidR="000A5D40" w:rsidRPr="00357A9C" w:rsidRDefault="000A5D40" w:rsidP="000A5D40">
      <w:pPr>
        <w:spacing w:line="360" w:lineRule="auto"/>
        <w:rPr>
          <w:b/>
          <w:sz w:val="22"/>
          <w:szCs w:val="22"/>
          <w:lang w:val="en-US"/>
        </w:rPr>
      </w:pPr>
    </w:p>
    <w:p w14:paraId="71770084" w14:textId="77777777" w:rsidR="000A5D40" w:rsidRPr="00357A9C" w:rsidRDefault="000A5D40" w:rsidP="000A5D40">
      <w:pPr>
        <w:spacing w:line="360" w:lineRule="auto"/>
        <w:rPr>
          <w:b/>
          <w:sz w:val="22"/>
          <w:szCs w:val="22"/>
          <w:lang w:val="en-US"/>
        </w:rPr>
      </w:pPr>
    </w:p>
    <w:p w14:paraId="7D5BC36E" w14:textId="77777777" w:rsidR="0016034C" w:rsidRPr="00357A9C" w:rsidRDefault="0016034C" w:rsidP="000A5D40">
      <w:pPr>
        <w:spacing w:line="360" w:lineRule="auto"/>
        <w:rPr>
          <w:b/>
          <w:bCs/>
          <w:i/>
          <w:iCs/>
          <w:color w:val="4F81BD" w:themeColor="accent1"/>
          <w:lang w:val="en-US"/>
        </w:rPr>
      </w:pPr>
      <w:bookmarkStart w:id="3" w:name="_Toc232709126"/>
    </w:p>
    <w:p w14:paraId="4465605A" w14:textId="77777777" w:rsidR="0010764D" w:rsidRPr="007B464A" w:rsidRDefault="0016034C" w:rsidP="00CA77D0">
      <w:pPr>
        <w:pStyle w:val="Heading1"/>
      </w:pPr>
      <w:r w:rsidRPr="00BE2DE6">
        <w:br w:type="page"/>
      </w:r>
      <w:bookmarkStart w:id="4" w:name="_Toc256626250"/>
      <w:r w:rsidR="007B1DAD" w:rsidRPr="007B464A">
        <w:t>Hoofdstuk 1:</w:t>
      </w:r>
      <w:bookmarkEnd w:id="4"/>
    </w:p>
    <w:p w14:paraId="002E2D3F" w14:textId="77777777" w:rsidR="007B1DAD" w:rsidRPr="007B464A" w:rsidRDefault="007B1DAD" w:rsidP="00CA77D0">
      <w:pPr>
        <w:pStyle w:val="Heading1"/>
      </w:pPr>
      <w:bookmarkStart w:id="5" w:name="_Toc256626251"/>
      <w:r w:rsidRPr="007B464A">
        <w:t>Inleiding</w:t>
      </w:r>
      <w:bookmarkEnd w:id="3"/>
      <w:bookmarkEnd w:id="5"/>
    </w:p>
    <w:p w14:paraId="068A877B" w14:textId="77777777" w:rsidR="0001413C" w:rsidRDefault="0001413C" w:rsidP="00AC27D1">
      <w:pPr>
        <w:spacing w:line="360" w:lineRule="auto"/>
        <w:jc w:val="both"/>
        <w:rPr>
          <w:sz w:val="22"/>
          <w:szCs w:val="22"/>
        </w:rPr>
      </w:pPr>
    </w:p>
    <w:p w14:paraId="7B8BAF63" w14:textId="6D9A3DF1" w:rsidR="00A85C6E" w:rsidRPr="00A85C6E" w:rsidRDefault="00A85C6E" w:rsidP="00A85C6E">
      <w:pPr>
        <w:pStyle w:val="Heading2"/>
      </w:pPr>
      <w:bookmarkStart w:id="6" w:name="_Toc256626252"/>
      <w:r>
        <w:t>1.1 Introductie</w:t>
      </w:r>
      <w:bookmarkEnd w:id="6"/>
    </w:p>
    <w:p w14:paraId="37A38982" w14:textId="77777777" w:rsidR="00996A05" w:rsidRPr="0010764D" w:rsidRDefault="007E172A" w:rsidP="00B85607">
      <w:pPr>
        <w:spacing w:line="360" w:lineRule="auto"/>
        <w:jc w:val="both"/>
        <w:rPr>
          <w:sz w:val="22"/>
          <w:szCs w:val="22"/>
        </w:rPr>
      </w:pPr>
      <w:r w:rsidRPr="0010764D">
        <w:rPr>
          <w:sz w:val="22"/>
          <w:szCs w:val="22"/>
        </w:rPr>
        <w:t xml:space="preserve">Te consolideren of niet te </w:t>
      </w:r>
      <w:r w:rsidR="00C1772E" w:rsidRPr="0010764D">
        <w:rPr>
          <w:sz w:val="22"/>
          <w:szCs w:val="22"/>
        </w:rPr>
        <w:t>consolidere</w:t>
      </w:r>
      <w:r w:rsidR="002A598A" w:rsidRPr="0010764D">
        <w:rPr>
          <w:sz w:val="22"/>
          <w:szCs w:val="22"/>
        </w:rPr>
        <w:t>n</w:t>
      </w:r>
      <w:r w:rsidR="00CE0F30">
        <w:rPr>
          <w:sz w:val="22"/>
          <w:szCs w:val="22"/>
        </w:rPr>
        <w:t>,</w:t>
      </w:r>
      <w:r w:rsidR="002A598A" w:rsidRPr="0010764D">
        <w:rPr>
          <w:sz w:val="22"/>
          <w:szCs w:val="22"/>
        </w:rPr>
        <w:t xml:space="preserve"> dat is wat de IASB met de invoering</w:t>
      </w:r>
      <w:r w:rsidR="00C1772E" w:rsidRPr="0010764D">
        <w:rPr>
          <w:sz w:val="22"/>
          <w:szCs w:val="22"/>
        </w:rPr>
        <w:t xml:space="preserve"> van IFRS 10</w:t>
      </w:r>
      <w:r w:rsidR="00B44AEC" w:rsidRPr="0010764D">
        <w:rPr>
          <w:sz w:val="22"/>
          <w:szCs w:val="22"/>
        </w:rPr>
        <w:t xml:space="preserve"> ‘Consolidated Financial Statements’</w:t>
      </w:r>
      <w:r w:rsidR="00C1772E" w:rsidRPr="0010764D">
        <w:rPr>
          <w:sz w:val="22"/>
          <w:szCs w:val="22"/>
        </w:rPr>
        <w:t xml:space="preserve"> naar voren wil brengen. </w:t>
      </w:r>
    </w:p>
    <w:p w14:paraId="17DEFEFB" w14:textId="735FA433" w:rsidR="00C1772E" w:rsidRPr="0010764D" w:rsidRDefault="00C1772E" w:rsidP="00AC27D1">
      <w:pPr>
        <w:spacing w:line="360" w:lineRule="auto"/>
        <w:jc w:val="both"/>
        <w:rPr>
          <w:sz w:val="22"/>
          <w:szCs w:val="22"/>
        </w:rPr>
      </w:pPr>
      <w:r w:rsidRPr="0010764D">
        <w:rPr>
          <w:sz w:val="22"/>
          <w:szCs w:val="22"/>
        </w:rPr>
        <w:t xml:space="preserve">Sinds 2003 staat consolidatie op </w:t>
      </w:r>
      <w:r w:rsidR="007E4085" w:rsidRPr="0010764D">
        <w:rPr>
          <w:sz w:val="22"/>
          <w:szCs w:val="22"/>
        </w:rPr>
        <w:t xml:space="preserve">de </w:t>
      </w:r>
      <w:r w:rsidRPr="0010764D">
        <w:rPr>
          <w:sz w:val="22"/>
          <w:szCs w:val="22"/>
        </w:rPr>
        <w:t xml:space="preserve">agenda van de IASB. </w:t>
      </w:r>
      <w:r w:rsidR="00775004" w:rsidRPr="0010764D">
        <w:rPr>
          <w:sz w:val="22"/>
          <w:szCs w:val="22"/>
        </w:rPr>
        <w:t xml:space="preserve">Sinds 2006 werkt de FASB samen met </w:t>
      </w:r>
      <w:r w:rsidR="0079663F" w:rsidRPr="0010764D">
        <w:rPr>
          <w:sz w:val="22"/>
          <w:szCs w:val="22"/>
        </w:rPr>
        <w:t xml:space="preserve">de </w:t>
      </w:r>
      <w:r w:rsidR="00775004" w:rsidRPr="0010764D">
        <w:rPr>
          <w:sz w:val="22"/>
          <w:szCs w:val="22"/>
        </w:rPr>
        <w:t xml:space="preserve">IASB aan het project </w:t>
      </w:r>
      <w:r w:rsidR="00CE0F30">
        <w:rPr>
          <w:sz w:val="22"/>
          <w:szCs w:val="22"/>
        </w:rPr>
        <w:t>dat het</w:t>
      </w:r>
      <w:r w:rsidR="00775004" w:rsidRPr="0010764D">
        <w:rPr>
          <w:sz w:val="22"/>
          <w:szCs w:val="22"/>
        </w:rPr>
        <w:t xml:space="preserve"> Consolidatie project wordt genoemd. De IASB is van mening </w:t>
      </w:r>
      <w:r w:rsidR="002A598A" w:rsidRPr="0010764D">
        <w:rPr>
          <w:sz w:val="22"/>
          <w:szCs w:val="22"/>
        </w:rPr>
        <w:t xml:space="preserve">dat door een inconsistente toepassing van het begrip ‘control’ (in IAS 27 en SIC-12), dit geleid heeft tot divergentie in de verslaggevingspraktijk. </w:t>
      </w:r>
      <w:r w:rsidR="00D135A5">
        <w:rPr>
          <w:sz w:val="22"/>
          <w:szCs w:val="22"/>
        </w:rPr>
        <w:t xml:space="preserve">Doordat de </w:t>
      </w:r>
      <w:r w:rsidR="000264F3" w:rsidRPr="0010764D">
        <w:rPr>
          <w:sz w:val="22"/>
          <w:szCs w:val="22"/>
        </w:rPr>
        <w:t>vorige standaarden gebaseerd waren op ‘rules-based</w:t>
      </w:r>
      <w:r w:rsidR="00D135A5">
        <w:rPr>
          <w:sz w:val="22"/>
          <w:szCs w:val="22"/>
        </w:rPr>
        <w:t>’</w:t>
      </w:r>
      <w:r w:rsidR="000264F3" w:rsidRPr="0010764D">
        <w:rPr>
          <w:sz w:val="22"/>
          <w:szCs w:val="22"/>
        </w:rPr>
        <w:t xml:space="preserve"> kwantitatie</w:t>
      </w:r>
      <w:r w:rsidR="0079663F" w:rsidRPr="0010764D">
        <w:rPr>
          <w:sz w:val="22"/>
          <w:szCs w:val="22"/>
        </w:rPr>
        <w:t xml:space="preserve">ve normen, waren deze gevoelig voor misbruik. </w:t>
      </w:r>
      <w:r w:rsidR="007E4085" w:rsidRPr="0010764D">
        <w:rPr>
          <w:sz w:val="22"/>
          <w:szCs w:val="22"/>
        </w:rPr>
        <w:t>D</w:t>
      </w:r>
      <w:r w:rsidR="0079663F" w:rsidRPr="0010764D">
        <w:rPr>
          <w:sz w:val="22"/>
          <w:szCs w:val="22"/>
        </w:rPr>
        <w:t xml:space="preserve">oor het uitbreken van de financiële crisis </w:t>
      </w:r>
      <w:r w:rsidR="00AF485E" w:rsidRPr="0010764D">
        <w:rPr>
          <w:sz w:val="22"/>
          <w:szCs w:val="22"/>
        </w:rPr>
        <w:t>werd de noodzaak voor transparantie inzake de risico’s van gestructureerde vehikels</w:t>
      </w:r>
      <w:r w:rsidR="00D135A5">
        <w:rPr>
          <w:sz w:val="22"/>
          <w:szCs w:val="22"/>
        </w:rPr>
        <w:t>,</w:t>
      </w:r>
      <w:r w:rsidR="00AF485E" w:rsidRPr="0010764D">
        <w:rPr>
          <w:sz w:val="22"/>
          <w:szCs w:val="22"/>
        </w:rPr>
        <w:t xml:space="preserve"> oftewel de ‘special purpose entities’</w:t>
      </w:r>
      <w:r w:rsidR="007E4085" w:rsidRPr="0010764D">
        <w:rPr>
          <w:sz w:val="22"/>
          <w:szCs w:val="22"/>
        </w:rPr>
        <w:t>, versterkt</w:t>
      </w:r>
      <w:r w:rsidR="00EA051C" w:rsidRPr="0010764D">
        <w:rPr>
          <w:sz w:val="22"/>
          <w:szCs w:val="22"/>
        </w:rPr>
        <w:t xml:space="preserve"> </w:t>
      </w:r>
      <w:r w:rsidR="001B6DD7">
        <w:rPr>
          <w:sz w:val="22"/>
          <w:szCs w:val="22"/>
        </w:rPr>
        <w:t>(Thomson, 2011).</w:t>
      </w:r>
    </w:p>
    <w:p w14:paraId="60E8AE8F" w14:textId="77777777" w:rsidR="00AF485E" w:rsidRPr="0010764D" w:rsidRDefault="00AF485E" w:rsidP="008B6802">
      <w:pPr>
        <w:spacing w:line="360" w:lineRule="auto"/>
        <w:rPr>
          <w:sz w:val="22"/>
          <w:szCs w:val="22"/>
        </w:rPr>
      </w:pPr>
    </w:p>
    <w:p w14:paraId="597D99CF" w14:textId="77777777" w:rsidR="00996A05" w:rsidRPr="007B464A" w:rsidRDefault="00996A05" w:rsidP="00DD48FC">
      <w:pPr>
        <w:pStyle w:val="Heading2"/>
      </w:pPr>
      <w:bookmarkStart w:id="7" w:name="_Toc256626253"/>
      <w:r w:rsidRPr="007B464A">
        <w:t>1.2 Probleem stelling</w:t>
      </w:r>
      <w:bookmarkEnd w:id="7"/>
    </w:p>
    <w:p w14:paraId="42828FB0" w14:textId="77777777" w:rsidR="00357A9C" w:rsidRDefault="00B95913" w:rsidP="00AC27D1">
      <w:pPr>
        <w:spacing w:line="360" w:lineRule="auto"/>
        <w:jc w:val="both"/>
        <w:rPr>
          <w:sz w:val="22"/>
          <w:szCs w:val="22"/>
        </w:rPr>
      </w:pPr>
      <w:r w:rsidRPr="0010764D">
        <w:rPr>
          <w:sz w:val="22"/>
          <w:szCs w:val="22"/>
        </w:rPr>
        <w:t xml:space="preserve">In mei 2011 heeft IASB IFRS 10 ‘Consolidated Financial Statements’ gepubliceerd. </w:t>
      </w:r>
      <w:r w:rsidR="00EA051C" w:rsidRPr="0010764D">
        <w:rPr>
          <w:sz w:val="22"/>
          <w:szCs w:val="22"/>
        </w:rPr>
        <w:t xml:space="preserve">Met de invoering </w:t>
      </w:r>
      <w:r w:rsidR="007E4085" w:rsidRPr="0010764D">
        <w:rPr>
          <w:sz w:val="22"/>
          <w:szCs w:val="22"/>
        </w:rPr>
        <w:t>hier</w:t>
      </w:r>
      <w:r w:rsidR="00EA051C" w:rsidRPr="0010764D">
        <w:rPr>
          <w:sz w:val="22"/>
          <w:szCs w:val="22"/>
        </w:rPr>
        <w:t xml:space="preserve">van </w:t>
      </w:r>
      <w:r w:rsidR="0049107F" w:rsidRPr="0010764D">
        <w:rPr>
          <w:sz w:val="22"/>
          <w:szCs w:val="22"/>
        </w:rPr>
        <w:t>word</w:t>
      </w:r>
      <w:r w:rsidR="007E4085" w:rsidRPr="0010764D">
        <w:rPr>
          <w:sz w:val="22"/>
          <w:szCs w:val="22"/>
        </w:rPr>
        <w:t>t</w:t>
      </w:r>
      <w:r w:rsidR="0049107F" w:rsidRPr="0010764D">
        <w:rPr>
          <w:sz w:val="22"/>
          <w:szCs w:val="22"/>
        </w:rPr>
        <w:t xml:space="preserve"> IAS 27 </w:t>
      </w:r>
      <w:r w:rsidR="00CC53EA">
        <w:rPr>
          <w:sz w:val="22"/>
          <w:szCs w:val="22"/>
        </w:rPr>
        <w:t>‘</w:t>
      </w:r>
      <w:r w:rsidR="0049107F" w:rsidRPr="0010764D">
        <w:rPr>
          <w:sz w:val="22"/>
          <w:szCs w:val="22"/>
        </w:rPr>
        <w:t>Consolidated and Separate Financial Statements</w:t>
      </w:r>
      <w:r w:rsidR="00CC53EA">
        <w:rPr>
          <w:sz w:val="22"/>
          <w:szCs w:val="22"/>
        </w:rPr>
        <w:t>’</w:t>
      </w:r>
      <w:r w:rsidR="0049107F" w:rsidRPr="0010764D">
        <w:rPr>
          <w:sz w:val="22"/>
          <w:szCs w:val="22"/>
        </w:rPr>
        <w:t xml:space="preserve"> </w:t>
      </w:r>
      <w:r w:rsidRPr="0010764D">
        <w:rPr>
          <w:sz w:val="22"/>
          <w:szCs w:val="22"/>
        </w:rPr>
        <w:t xml:space="preserve">vervangen </w:t>
      </w:r>
      <w:r w:rsidR="0049107F" w:rsidRPr="0010764D">
        <w:rPr>
          <w:sz w:val="22"/>
          <w:szCs w:val="22"/>
        </w:rPr>
        <w:t>voor</w:t>
      </w:r>
      <w:r w:rsidRPr="0010764D">
        <w:rPr>
          <w:sz w:val="22"/>
          <w:szCs w:val="22"/>
        </w:rPr>
        <w:t xml:space="preserve"> zover betrekking hebbend op de geconsolideerde jaarrekening</w:t>
      </w:r>
      <w:r w:rsidR="007E4085" w:rsidRPr="0010764D">
        <w:rPr>
          <w:sz w:val="22"/>
          <w:szCs w:val="22"/>
        </w:rPr>
        <w:t>. Dit geldt ook voor</w:t>
      </w:r>
      <w:r w:rsidR="00D135A5">
        <w:rPr>
          <w:sz w:val="22"/>
          <w:szCs w:val="22"/>
        </w:rPr>
        <w:t xml:space="preserve"> </w:t>
      </w:r>
      <w:r w:rsidRPr="0010764D">
        <w:rPr>
          <w:sz w:val="22"/>
          <w:szCs w:val="22"/>
        </w:rPr>
        <w:t xml:space="preserve">SIC 12 </w:t>
      </w:r>
      <w:r w:rsidR="00357A9C">
        <w:rPr>
          <w:sz w:val="22"/>
          <w:szCs w:val="22"/>
        </w:rPr>
        <w:t>‘</w:t>
      </w:r>
      <w:r w:rsidRPr="0010764D">
        <w:rPr>
          <w:sz w:val="22"/>
          <w:szCs w:val="22"/>
        </w:rPr>
        <w:t>Consolidat</w:t>
      </w:r>
      <w:r w:rsidR="009B0904" w:rsidRPr="0010764D">
        <w:rPr>
          <w:sz w:val="22"/>
          <w:szCs w:val="22"/>
        </w:rPr>
        <w:t xml:space="preserve">ion - Special Purpose </w:t>
      </w:r>
      <w:r w:rsidR="00357A9C" w:rsidRPr="0010764D">
        <w:rPr>
          <w:sz w:val="22"/>
          <w:szCs w:val="22"/>
        </w:rPr>
        <w:t>Entities</w:t>
      </w:r>
      <w:r w:rsidR="00357A9C">
        <w:rPr>
          <w:sz w:val="22"/>
          <w:szCs w:val="22"/>
        </w:rPr>
        <w:t>’</w:t>
      </w:r>
      <w:r w:rsidR="00357A9C" w:rsidRPr="0010764D">
        <w:rPr>
          <w:sz w:val="22"/>
          <w:szCs w:val="22"/>
        </w:rPr>
        <w:t xml:space="preserve">. </w:t>
      </w:r>
      <w:r w:rsidR="00357A9C">
        <w:rPr>
          <w:sz w:val="22"/>
          <w:szCs w:val="22"/>
        </w:rPr>
        <w:t>(Handboek Jaarrekening, 2012)</w:t>
      </w:r>
      <w:r w:rsidR="009B0904" w:rsidRPr="0010764D">
        <w:rPr>
          <w:sz w:val="22"/>
          <w:szCs w:val="22"/>
        </w:rPr>
        <w:t xml:space="preserve"> </w:t>
      </w:r>
    </w:p>
    <w:p w14:paraId="25CF2596" w14:textId="77777777" w:rsidR="009B0904" w:rsidRPr="0010764D" w:rsidRDefault="00062B03" w:rsidP="00AC27D1">
      <w:pPr>
        <w:spacing w:line="360" w:lineRule="auto"/>
        <w:jc w:val="both"/>
        <w:rPr>
          <w:sz w:val="22"/>
          <w:szCs w:val="22"/>
        </w:rPr>
      </w:pPr>
      <w:r w:rsidRPr="0010764D">
        <w:rPr>
          <w:sz w:val="22"/>
          <w:szCs w:val="22"/>
        </w:rPr>
        <w:t xml:space="preserve">Naar aanleiding van deze nieuwe regelgeving is de volgende </w:t>
      </w:r>
      <w:r w:rsidR="00CC53EA">
        <w:rPr>
          <w:sz w:val="22"/>
          <w:szCs w:val="22"/>
        </w:rPr>
        <w:t>onderzoeksvraag</w:t>
      </w:r>
      <w:r w:rsidRPr="0010764D">
        <w:rPr>
          <w:sz w:val="22"/>
          <w:szCs w:val="22"/>
        </w:rPr>
        <w:t xml:space="preserve"> geformuleerd: </w:t>
      </w:r>
    </w:p>
    <w:p w14:paraId="16E1AC62" w14:textId="77777777" w:rsidR="00062B03" w:rsidRPr="0010764D" w:rsidRDefault="00062B03" w:rsidP="008B6802">
      <w:pPr>
        <w:spacing w:line="360" w:lineRule="auto"/>
        <w:rPr>
          <w:sz w:val="22"/>
          <w:szCs w:val="22"/>
        </w:rPr>
      </w:pPr>
    </w:p>
    <w:p w14:paraId="6A9EEA9D" w14:textId="0E5522F4" w:rsidR="00786E65" w:rsidRDefault="00357A9C" w:rsidP="00AC27D1">
      <w:pPr>
        <w:spacing w:line="360" w:lineRule="auto"/>
        <w:jc w:val="both"/>
        <w:rPr>
          <w:sz w:val="22"/>
          <w:szCs w:val="22"/>
          <w:lang w:val="en-US"/>
        </w:rPr>
      </w:pPr>
      <w:r w:rsidRPr="00357A9C">
        <w:rPr>
          <w:sz w:val="22"/>
          <w:szCs w:val="22"/>
          <w:lang w:val="en-US"/>
        </w:rPr>
        <w:t>“</w:t>
      </w:r>
      <w:proofErr w:type="spellStart"/>
      <w:r w:rsidR="009B2048" w:rsidRPr="00694AAA">
        <w:rPr>
          <w:sz w:val="22"/>
          <w:szCs w:val="22"/>
          <w:lang w:val="en-US"/>
        </w:rPr>
        <w:t>Zal</w:t>
      </w:r>
      <w:proofErr w:type="spellEnd"/>
      <w:r w:rsidR="009520C1" w:rsidRPr="00694AAA">
        <w:rPr>
          <w:sz w:val="22"/>
          <w:szCs w:val="22"/>
          <w:lang w:val="en-US"/>
        </w:rPr>
        <w:t xml:space="preserve"> </w:t>
      </w:r>
      <w:r w:rsidR="002B7D5A" w:rsidRPr="00694AAA">
        <w:rPr>
          <w:sz w:val="22"/>
          <w:szCs w:val="22"/>
          <w:lang w:val="en-US"/>
        </w:rPr>
        <w:t>IFRS 10 ‘Consolidated Financia</w:t>
      </w:r>
      <w:r w:rsidR="00DE1082" w:rsidRPr="00694AAA">
        <w:rPr>
          <w:sz w:val="22"/>
          <w:szCs w:val="22"/>
          <w:lang w:val="en-US"/>
        </w:rPr>
        <w:t>l Statements’</w:t>
      </w:r>
      <w:r w:rsidR="00D135A5" w:rsidRPr="00694AAA">
        <w:rPr>
          <w:sz w:val="22"/>
          <w:szCs w:val="22"/>
          <w:lang w:val="en-US"/>
        </w:rPr>
        <w:t xml:space="preserve">, </w:t>
      </w:r>
      <w:proofErr w:type="spellStart"/>
      <w:r w:rsidRPr="00694AAA">
        <w:rPr>
          <w:sz w:val="22"/>
          <w:szCs w:val="22"/>
          <w:lang w:val="en-US"/>
        </w:rPr>
        <w:t>sneller</w:t>
      </w:r>
      <w:proofErr w:type="spellEnd"/>
      <w:r w:rsidRPr="00694AAA">
        <w:rPr>
          <w:sz w:val="22"/>
          <w:szCs w:val="22"/>
          <w:lang w:val="en-US"/>
        </w:rPr>
        <w:t xml:space="preserve"> </w:t>
      </w:r>
      <w:proofErr w:type="spellStart"/>
      <w:r w:rsidRPr="00694AAA">
        <w:rPr>
          <w:sz w:val="22"/>
          <w:szCs w:val="22"/>
          <w:lang w:val="en-US"/>
        </w:rPr>
        <w:t>leiden</w:t>
      </w:r>
      <w:proofErr w:type="spellEnd"/>
      <w:r w:rsidRPr="00694AAA">
        <w:rPr>
          <w:sz w:val="22"/>
          <w:szCs w:val="22"/>
          <w:lang w:val="en-US"/>
        </w:rPr>
        <w:t xml:space="preserve"> tot het</w:t>
      </w:r>
      <w:r w:rsidR="00B9374C" w:rsidRPr="00694AAA">
        <w:rPr>
          <w:sz w:val="22"/>
          <w:szCs w:val="22"/>
          <w:lang w:val="en-US"/>
        </w:rPr>
        <w:t xml:space="preserve"> </w:t>
      </w:r>
      <w:proofErr w:type="spellStart"/>
      <w:r w:rsidR="00B9374C" w:rsidRPr="00694AAA">
        <w:rPr>
          <w:sz w:val="22"/>
          <w:szCs w:val="22"/>
          <w:lang w:val="en-US"/>
        </w:rPr>
        <w:t>consolideren</w:t>
      </w:r>
      <w:proofErr w:type="spellEnd"/>
      <w:r w:rsidR="00B9374C" w:rsidRPr="00694AAA">
        <w:rPr>
          <w:sz w:val="22"/>
          <w:szCs w:val="22"/>
          <w:lang w:val="en-US"/>
        </w:rPr>
        <w:t xml:space="preserve"> van </w:t>
      </w:r>
      <w:proofErr w:type="spellStart"/>
      <w:r w:rsidR="00B9374C" w:rsidRPr="00694AAA">
        <w:rPr>
          <w:sz w:val="22"/>
          <w:szCs w:val="22"/>
          <w:lang w:val="en-US"/>
        </w:rPr>
        <w:t>een</w:t>
      </w:r>
      <w:proofErr w:type="spellEnd"/>
      <w:r w:rsidR="00B9374C" w:rsidRPr="00694AAA">
        <w:rPr>
          <w:sz w:val="22"/>
          <w:szCs w:val="22"/>
          <w:lang w:val="en-US"/>
        </w:rPr>
        <w:t xml:space="preserve"> ‘Special Purpose Entity’</w:t>
      </w:r>
      <w:r w:rsidR="00CC53EA" w:rsidRPr="00694AAA">
        <w:rPr>
          <w:sz w:val="22"/>
          <w:szCs w:val="22"/>
          <w:lang w:val="en-US"/>
        </w:rPr>
        <w:t xml:space="preserve"> </w:t>
      </w:r>
      <w:proofErr w:type="spellStart"/>
      <w:r w:rsidR="00CC53EA" w:rsidRPr="00694AAA">
        <w:rPr>
          <w:sz w:val="22"/>
          <w:szCs w:val="22"/>
          <w:lang w:val="en-US"/>
        </w:rPr>
        <w:t>dan</w:t>
      </w:r>
      <w:proofErr w:type="spellEnd"/>
      <w:r w:rsidR="00CC53EA" w:rsidRPr="00694AAA">
        <w:rPr>
          <w:sz w:val="22"/>
          <w:szCs w:val="22"/>
          <w:lang w:val="en-US"/>
        </w:rPr>
        <w:t xml:space="preserve"> IAS 27 ‘Consolidated and Separate Financial Statements</w:t>
      </w:r>
      <w:r>
        <w:rPr>
          <w:sz w:val="22"/>
          <w:szCs w:val="22"/>
          <w:lang w:val="en-US"/>
        </w:rPr>
        <w:t>”</w:t>
      </w:r>
      <w:r w:rsidR="00DB662F">
        <w:rPr>
          <w:sz w:val="22"/>
          <w:szCs w:val="22"/>
          <w:lang w:val="en-US"/>
        </w:rPr>
        <w:t xml:space="preserve"> en </w:t>
      </w:r>
      <w:r w:rsidR="00DB662F" w:rsidRPr="0010764D">
        <w:rPr>
          <w:sz w:val="22"/>
          <w:szCs w:val="22"/>
        </w:rPr>
        <w:t xml:space="preserve">SIC 12 </w:t>
      </w:r>
      <w:r w:rsidR="00DB662F">
        <w:rPr>
          <w:sz w:val="22"/>
          <w:szCs w:val="22"/>
        </w:rPr>
        <w:t>‘</w:t>
      </w:r>
      <w:proofErr w:type="spellStart"/>
      <w:r w:rsidR="00DB662F" w:rsidRPr="0010764D">
        <w:rPr>
          <w:sz w:val="22"/>
          <w:szCs w:val="22"/>
        </w:rPr>
        <w:t>Consolidation</w:t>
      </w:r>
      <w:proofErr w:type="spellEnd"/>
      <w:r w:rsidR="00DB662F" w:rsidRPr="0010764D">
        <w:rPr>
          <w:sz w:val="22"/>
          <w:szCs w:val="22"/>
        </w:rPr>
        <w:t xml:space="preserve"> - Special </w:t>
      </w:r>
      <w:proofErr w:type="spellStart"/>
      <w:r w:rsidR="00DB662F" w:rsidRPr="0010764D">
        <w:rPr>
          <w:sz w:val="22"/>
          <w:szCs w:val="22"/>
        </w:rPr>
        <w:t>Purpose</w:t>
      </w:r>
      <w:proofErr w:type="spellEnd"/>
      <w:r w:rsidR="00DB662F" w:rsidRPr="0010764D">
        <w:rPr>
          <w:sz w:val="22"/>
          <w:szCs w:val="22"/>
        </w:rPr>
        <w:t xml:space="preserve"> </w:t>
      </w:r>
      <w:proofErr w:type="spellStart"/>
      <w:r w:rsidR="00DB662F" w:rsidRPr="0010764D">
        <w:rPr>
          <w:sz w:val="22"/>
          <w:szCs w:val="22"/>
        </w:rPr>
        <w:t>Entities</w:t>
      </w:r>
      <w:proofErr w:type="spellEnd"/>
      <w:r w:rsidR="00DB662F">
        <w:rPr>
          <w:sz w:val="22"/>
          <w:szCs w:val="22"/>
        </w:rPr>
        <w:t>’</w:t>
      </w:r>
      <w:r w:rsidR="00B9374C" w:rsidRPr="00357A9C">
        <w:rPr>
          <w:sz w:val="22"/>
          <w:szCs w:val="22"/>
          <w:lang w:val="en-US"/>
        </w:rPr>
        <w:t>?</w:t>
      </w:r>
    </w:p>
    <w:p w14:paraId="6D9B8005" w14:textId="77777777" w:rsidR="00FB07F5" w:rsidRDefault="00FB07F5" w:rsidP="00AC27D1">
      <w:pPr>
        <w:spacing w:line="360" w:lineRule="auto"/>
        <w:jc w:val="both"/>
        <w:rPr>
          <w:sz w:val="22"/>
          <w:szCs w:val="22"/>
          <w:lang w:val="en-US"/>
        </w:rPr>
      </w:pPr>
    </w:p>
    <w:p w14:paraId="610DE8B9" w14:textId="77777777" w:rsidR="00996A05" w:rsidRPr="0010764D" w:rsidRDefault="00996A05" w:rsidP="00DD48FC">
      <w:pPr>
        <w:pStyle w:val="Heading2"/>
      </w:pPr>
      <w:bookmarkStart w:id="8" w:name="_Toc256626254"/>
      <w:r w:rsidRPr="0010764D">
        <w:t>1.3 Deelvragen</w:t>
      </w:r>
      <w:bookmarkEnd w:id="8"/>
    </w:p>
    <w:p w14:paraId="6DA5DF77" w14:textId="77777777" w:rsidR="0050394A" w:rsidRPr="0010764D" w:rsidRDefault="0050394A" w:rsidP="00AC27D1">
      <w:pPr>
        <w:spacing w:line="360" w:lineRule="auto"/>
        <w:jc w:val="both"/>
        <w:rPr>
          <w:sz w:val="22"/>
          <w:szCs w:val="22"/>
        </w:rPr>
      </w:pPr>
      <w:r w:rsidRPr="0010764D">
        <w:rPr>
          <w:sz w:val="22"/>
          <w:szCs w:val="22"/>
        </w:rPr>
        <w:t xml:space="preserve">Om tot een antwoord voor de probleemstelling te kunnen komen zijn de volgende deelvragen geformuleerd. </w:t>
      </w:r>
    </w:p>
    <w:p w14:paraId="0F7AC567" w14:textId="77777777" w:rsidR="00EB0C4A" w:rsidRPr="0010764D" w:rsidRDefault="00EB0C4A" w:rsidP="008B6802">
      <w:pPr>
        <w:spacing w:line="360" w:lineRule="auto"/>
        <w:rPr>
          <w:sz w:val="22"/>
          <w:szCs w:val="22"/>
        </w:rPr>
      </w:pPr>
    </w:p>
    <w:p w14:paraId="73F3CCEB" w14:textId="77777777" w:rsidR="00EB27CB" w:rsidRDefault="00355710" w:rsidP="00EB27CB">
      <w:pPr>
        <w:pStyle w:val="ListParagraph"/>
        <w:numPr>
          <w:ilvl w:val="0"/>
          <w:numId w:val="1"/>
        </w:numPr>
        <w:spacing w:line="360" w:lineRule="auto"/>
        <w:rPr>
          <w:sz w:val="22"/>
          <w:szCs w:val="22"/>
        </w:rPr>
      </w:pPr>
      <w:r w:rsidRPr="00EB27CB">
        <w:rPr>
          <w:sz w:val="22"/>
          <w:szCs w:val="22"/>
        </w:rPr>
        <w:t xml:space="preserve">Wat </w:t>
      </w:r>
      <w:r w:rsidR="00EB27CB" w:rsidRPr="00EB27CB">
        <w:rPr>
          <w:sz w:val="22"/>
          <w:szCs w:val="22"/>
        </w:rPr>
        <w:t>is het doel van een</w:t>
      </w:r>
      <w:r w:rsidRPr="00EB27CB">
        <w:rPr>
          <w:sz w:val="22"/>
          <w:szCs w:val="22"/>
        </w:rPr>
        <w:t xml:space="preserve"> jaarrekening?</w:t>
      </w:r>
    </w:p>
    <w:p w14:paraId="6B093EAB" w14:textId="77777777" w:rsidR="00B9374C" w:rsidRDefault="00EB27CB" w:rsidP="00B9374C">
      <w:pPr>
        <w:pStyle w:val="ListParagraph"/>
        <w:numPr>
          <w:ilvl w:val="0"/>
          <w:numId w:val="1"/>
        </w:numPr>
        <w:spacing w:line="360" w:lineRule="auto"/>
        <w:rPr>
          <w:sz w:val="22"/>
          <w:szCs w:val="22"/>
        </w:rPr>
      </w:pPr>
      <w:r w:rsidRPr="00EB27CB">
        <w:rPr>
          <w:sz w:val="22"/>
          <w:szCs w:val="22"/>
        </w:rPr>
        <w:t>Wat zijn ‘special purpose entities’ en waarom worden deze bijzondere entiteiten opgericht</w:t>
      </w:r>
      <w:r w:rsidR="00CE0F30">
        <w:rPr>
          <w:sz w:val="22"/>
          <w:szCs w:val="22"/>
        </w:rPr>
        <w:t>?</w:t>
      </w:r>
    </w:p>
    <w:p w14:paraId="5CB60428" w14:textId="77777777" w:rsidR="00B9374C" w:rsidRDefault="002C77F3" w:rsidP="00B9374C">
      <w:pPr>
        <w:pStyle w:val="ListParagraph"/>
        <w:numPr>
          <w:ilvl w:val="0"/>
          <w:numId w:val="1"/>
        </w:numPr>
        <w:spacing w:line="360" w:lineRule="auto"/>
        <w:rPr>
          <w:sz w:val="22"/>
          <w:szCs w:val="22"/>
        </w:rPr>
      </w:pPr>
      <w:r w:rsidRPr="00B9374C">
        <w:rPr>
          <w:sz w:val="22"/>
          <w:szCs w:val="22"/>
        </w:rPr>
        <w:t>Hoe zag de regelgeving er uit</w:t>
      </w:r>
      <w:r w:rsidR="00882A83" w:rsidRPr="00B9374C">
        <w:rPr>
          <w:sz w:val="22"/>
          <w:szCs w:val="22"/>
        </w:rPr>
        <w:t xml:space="preserve"> voor de invoering van IFRS 10</w:t>
      </w:r>
      <w:r w:rsidR="00385DB9" w:rsidRPr="00B9374C">
        <w:rPr>
          <w:sz w:val="22"/>
          <w:szCs w:val="22"/>
        </w:rPr>
        <w:t xml:space="preserve"> en waarom </w:t>
      </w:r>
      <w:r w:rsidR="00CE0F30">
        <w:rPr>
          <w:sz w:val="22"/>
          <w:szCs w:val="22"/>
        </w:rPr>
        <w:t>wordt</w:t>
      </w:r>
      <w:r w:rsidR="00CE0F30" w:rsidRPr="00B9374C">
        <w:rPr>
          <w:sz w:val="22"/>
          <w:szCs w:val="22"/>
        </w:rPr>
        <w:t xml:space="preserve"> </w:t>
      </w:r>
      <w:r w:rsidR="00385DB9" w:rsidRPr="00B9374C">
        <w:rPr>
          <w:sz w:val="22"/>
          <w:szCs w:val="22"/>
        </w:rPr>
        <w:t>deze vervangen</w:t>
      </w:r>
      <w:r w:rsidR="00882A83" w:rsidRPr="00B9374C">
        <w:rPr>
          <w:sz w:val="22"/>
          <w:szCs w:val="22"/>
        </w:rPr>
        <w:t>?</w:t>
      </w:r>
    </w:p>
    <w:p w14:paraId="4DCA4ADF" w14:textId="77777777" w:rsidR="00E664E3" w:rsidRDefault="00E664E3" w:rsidP="00B9374C">
      <w:pPr>
        <w:pStyle w:val="ListParagraph"/>
        <w:numPr>
          <w:ilvl w:val="0"/>
          <w:numId w:val="1"/>
        </w:numPr>
        <w:spacing w:line="360" w:lineRule="auto"/>
        <w:rPr>
          <w:sz w:val="22"/>
          <w:szCs w:val="22"/>
        </w:rPr>
      </w:pPr>
      <w:r w:rsidRPr="00B9374C">
        <w:rPr>
          <w:sz w:val="22"/>
          <w:szCs w:val="22"/>
        </w:rPr>
        <w:t xml:space="preserve">Wat houdt de nieuwe regelgeving </w:t>
      </w:r>
      <w:r w:rsidR="000061B0" w:rsidRPr="00B9374C">
        <w:rPr>
          <w:sz w:val="22"/>
          <w:szCs w:val="22"/>
        </w:rPr>
        <w:t xml:space="preserve">in </w:t>
      </w:r>
      <w:r w:rsidRPr="00B9374C">
        <w:rPr>
          <w:sz w:val="22"/>
          <w:szCs w:val="22"/>
        </w:rPr>
        <w:t xml:space="preserve">omtrent </w:t>
      </w:r>
      <w:r w:rsidR="003E0CC2" w:rsidRPr="00B9374C">
        <w:rPr>
          <w:sz w:val="22"/>
          <w:szCs w:val="22"/>
        </w:rPr>
        <w:t xml:space="preserve">het consolideren van </w:t>
      </w:r>
      <w:r w:rsidR="00CC53EA">
        <w:rPr>
          <w:sz w:val="22"/>
          <w:szCs w:val="22"/>
        </w:rPr>
        <w:t xml:space="preserve">‘Special </w:t>
      </w:r>
      <w:proofErr w:type="spellStart"/>
      <w:r w:rsidR="00CC53EA">
        <w:rPr>
          <w:sz w:val="22"/>
          <w:szCs w:val="22"/>
        </w:rPr>
        <w:t>Purpose</w:t>
      </w:r>
      <w:proofErr w:type="spellEnd"/>
      <w:r w:rsidR="00CC53EA">
        <w:rPr>
          <w:sz w:val="22"/>
          <w:szCs w:val="22"/>
        </w:rPr>
        <w:t xml:space="preserve"> </w:t>
      </w:r>
      <w:proofErr w:type="spellStart"/>
      <w:r w:rsidR="00CC53EA">
        <w:rPr>
          <w:sz w:val="22"/>
          <w:szCs w:val="22"/>
        </w:rPr>
        <w:t>E</w:t>
      </w:r>
      <w:r w:rsidR="00882A83" w:rsidRPr="00B9374C">
        <w:rPr>
          <w:sz w:val="22"/>
          <w:szCs w:val="22"/>
        </w:rPr>
        <w:t>ntities</w:t>
      </w:r>
      <w:proofErr w:type="spellEnd"/>
      <w:r w:rsidR="00882A83" w:rsidRPr="00B9374C">
        <w:rPr>
          <w:sz w:val="22"/>
          <w:szCs w:val="22"/>
        </w:rPr>
        <w:t>’?</w:t>
      </w:r>
    </w:p>
    <w:p w14:paraId="4A8C5123" w14:textId="77777777" w:rsidR="00166503" w:rsidRDefault="00166503" w:rsidP="00166503">
      <w:pPr>
        <w:spacing w:line="360" w:lineRule="auto"/>
        <w:rPr>
          <w:sz w:val="22"/>
          <w:szCs w:val="22"/>
        </w:rPr>
      </w:pPr>
    </w:p>
    <w:p w14:paraId="7C6D60A6" w14:textId="77777777" w:rsidR="0094387E" w:rsidRPr="0010764D" w:rsidRDefault="0094387E" w:rsidP="00DD48FC">
      <w:pPr>
        <w:pStyle w:val="Heading2"/>
      </w:pPr>
      <w:bookmarkStart w:id="9" w:name="_Toc256626255"/>
      <w:r w:rsidRPr="0010764D">
        <w:t>1.4 Opzet van de scriptie</w:t>
      </w:r>
      <w:bookmarkEnd w:id="9"/>
    </w:p>
    <w:p w14:paraId="0B21AD67" w14:textId="0BDE7AE1" w:rsidR="008A7D5A" w:rsidRDefault="009E4031" w:rsidP="00AC27D1">
      <w:pPr>
        <w:spacing w:line="360" w:lineRule="auto"/>
        <w:jc w:val="both"/>
        <w:rPr>
          <w:sz w:val="22"/>
          <w:szCs w:val="22"/>
        </w:rPr>
      </w:pPr>
      <w:r w:rsidRPr="0010764D">
        <w:rPr>
          <w:sz w:val="22"/>
          <w:szCs w:val="22"/>
        </w:rPr>
        <w:t xml:space="preserve">De opbouw van de scriptie </w:t>
      </w:r>
      <w:r w:rsidR="008D31E5" w:rsidRPr="0010764D">
        <w:rPr>
          <w:sz w:val="22"/>
          <w:szCs w:val="22"/>
        </w:rPr>
        <w:t>is :</w:t>
      </w:r>
      <w:r w:rsidR="003E0CC2" w:rsidRPr="0010764D">
        <w:rPr>
          <w:sz w:val="22"/>
          <w:szCs w:val="22"/>
        </w:rPr>
        <w:t xml:space="preserve"> </w:t>
      </w:r>
      <w:r w:rsidR="00162A11">
        <w:rPr>
          <w:sz w:val="22"/>
          <w:szCs w:val="22"/>
        </w:rPr>
        <w:t>In hoofdstuk 2 wordt eerst de theorie behandeld die handelingen van manager</w:t>
      </w:r>
      <w:r w:rsidR="00CE0F30">
        <w:rPr>
          <w:sz w:val="22"/>
          <w:szCs w:val="22"/>
        </w:rPr>
        <w:t>s</w:t>
      </w:r>
      <w:r w:rsidR="00162A11">
        <w:rPr>
          <w:sz w:val="22"/>
          <w:szCs w:val="22"/>
        </w:rPr>
        <w:t xml:space="preserve"> verklaren. Dit kan op zijn beurt verklaren </w:t>
      </w:r>
      <w:r w:rsidR="00D23B7F">
        <w:rPr>
          <w:sz w:val="22"/>
          <w:szCs w:val="22"/>
        </w:rPr>
        <w:t xml:space="preserve">waarom </w:t>
      </w:r>
      <w:r w:rsidR="00162A11">
        <w:rPr>
          <w:sz w:val="22"/>
          <w:szCs w:val="22"/>
        </w:rPr>
        <w:t>managers ervoor kiezen om SPE’s op te richten.</w:t>
      </w:r>
      <w:r w:rsidR="00FE0E04">
        <w:rPr>
          <w:sz w:val="22"/>
          <w:szCs w:val="22"/>
        </w:rPr>
        <w:t xml:space="preserve"> </w:t>
      </w:r>
      <w:r w:rsidR="00447814">
        <w:rPr>
          <w:sz w:val="22"/>
          <w:szCs w:val="22"/>
        </w:rPr>
        <w:t>In hoofdstuk 3</w:t>
      </w:r>
      <w:r w:rsidR="00447814" w:rsidRPr="0010764D">
        <w:rPr>
          <w:sz w:val="22"/>
          <w:szCs w:val="22"/>
        </w:rPr>
        <w:t xml:space="preserve"> wordt het begrip ‘Special purpose entities’ behandeld aan de hand van literatuur.</w:t>
      </w:r>
      <w:r w:rsidR="00447814">
        <w:rPr>
          <w:sz w:val="22"/>
          <w:szCs w:val="22"/>
        </w:rPr>
        <w:t xml:space="preserve"> In hoofdstuk 4 komen de verschillende soorten deelnemingen aan bod. In hoofdstuk 5</w:t>
      </w:r>
      <w:r w:rsidR="00FE0E04">
        <w:rPr>
          <w:sz w:val="22"/>
          <w:szCs w:val="22"/>
        </w:rPr>
        <w:t xml:space="preserve"> word</w:t>
      </w:r>
      <w:r w:rsidR="00CE0F30">
        <w:rPr>
          <w:sz w:val="22"/>
          <w:szCs w:val="22"/>
        </w:rPr>
        <w:t>en</w:t>
      </w:r>
      <w:r w:rsidR="00FE0E04">
        <w:rPr>
          <w:sz w:val="22"/>
          <w:szCs w:val="22"/>
        </w:rPr>
        <w:t xml:space="preserve"> de kenmerken </w:t>
      </w:r>
      <w:r w:rsidR="00572CEE">
        <w:rPr>
          <w:sz w:val="22"/>
          <w:szCs w:val="22"/>
        </w:rPr>
        <w:t>waaraan</w:t>
      </w:r>
      <w:r w:rsidR="00FE0E04">
        <w:rPr>
          <w:sz w:val="22"/>
          <w:szCs w:val="22"/>
        </w:rPr>
        <w:t xml:space="preserve"> de jaarrekening moet voldoen</w:t>
      </w:r>
      <w:r w:rsidR="00CE0F30" w:rsidRPr="00CE0F30">
        <w:rPr>
          <w:sz w:val="22"/>
          <w:szCs w:val="22"/>
        </w:rPr>
        <w:t xml:space="preserve"> </w:t>
      </w:r>
      <w:r w:rsidR="00CE0F30">
        <w:rPr>
          <w:sz w:val="22"/>
          <w:szCs w:val="22"/>
        </w:rPr>
        <w:t>behandeld</w:t>
      </w:r>
      <w:r w:rsidR="00572CEE">
        <w:rPr>
          <w:sz w:val="22"/>
          <w:szCs w:val="22"/>
        </w:rPr>
        <w:t xml:space="preserve"> en wordt ook besproken wat het consolidatie proces inhoud</w:t>
      </w:r>
      <w:r w:rsidR="00FE0E04">
        <w:rPr>
          <w:sz w:val="22"/>
          <w:szCs w:val="22"/>
        </w:rPr>
        <w:t xml:space="preserve">. </w:t>
      </w:r>
      <w:r w:rsidR="00127B3F">
        <w:rPr>
          <w:sz w:val="22"/>
          <w:szCs w:val="22"/>
        </w:rPr>
        <w:t>In hoofd</w:t>
      </w:r>
      <w:r w:rsidR="00524013">
        <w:rPr>
          <w:sz w:val="22"/>
          <w:szCs w:val="22"/>
        </w:rPr>
        <w:t>stuk 6</w:t>
      </w:r>
      <w:r w:rsidR="00572CEE">
        <w:rPr>
          <w:sz w:val="22"/>
          <w:szCs w:val="22"/>
        </w:rPr>
        <w:t xml:space="preserve"> worden de oude en de nieuwe regelgeving </w:t>
      </w:r>
      <w:r w:rsidR="00CE0F30">
        <w:rPr>
          <w:sz w:val="22"/>
          <w:szCs w:val="22"/>
        </w:rPr>
        <w:t>besproken</w:t>
      </w:r>
      <w:r w:rsidR="00572CEE">
        <w:rPr>
          <w:sz w:val="22"/>
          <w:szCs w:val="22"/>
        </w:rPr>
        <w:t xml:space="preserve"> en wat voor veranderingen de nieuwe regelgeving met zich mee brengt</w:t>
      </w:r>
      <w:r w:rsidR="0051311D">
        <w:rPr>
          <w:sz w:val="22"/>
          <w:szCs w:val="22"/>
        </w:rPr>
        <w:t xml:space="preserve">. Er wordt </w:t>
      </w:r>
      <w:r w:rsidR="001D2C86">
        <w:rPr>
          <w:sz w:val="22"/>
          <w:szCs w:val="22"/>
        </w:rPr>
        <w:t>gekeken</w:t>
      </w:r>
      <w:r w:rsidR="0051311D">
        <w:rPr>
          <w:sz w:val="22"/>
          <w:szCs w:val="22"/>
        </w:rPr>
        <w:t xml:space="preserve"> waarom de oude regelgeving</w:t>
      </w:r>
      <w:r w:rsidR="001D2C86">
        <w:rPr>
          <w:sz w:val="22"/>
          <w:szCs w:val="22"/>
        </w:rPr>
        <w:t xml:space="preserve"> aan verandering toe was. </w:t>
      </w:r>
      <w:r w:rsidR="00E06138">
        <w:rPr>
          <w:sz w:val="22"/>
          <w:szCs w:val="22"/>
        </w:rPr>
        <w:t xml:space="preserve">Verder </w:t>
      </w:r>
      <w:r w:rsidR="003073E6">
        <w:rPr>
          <w:sz w:val="22"/>
          <w:szCs w:val="22"/>
        </w:rPr>
        <w:t>wordt aan de hand van</w:t>
      </w:r>
      <w:r w:rsidR="00E25758">
        <w:rPr>
          <w:sz w:val="22"/>
          <w:szCs w:val="22"/>
        </w:rPr>
        <w:t xml:space="preserve"> </w:t>
      </w:r>
      <w:r w:rsidR="00E06138">
        <w:rPr>
          <w:sz w:val="22"/>
          <w:szCs w:val="22"/>
        </w:rPr>
        <w:t xml:space="preserve">een verrichte onderzoek door de EFRAG besproken hoe IFRS </w:t>
      </w:r>
      <w:r w:rsidR="0072101A">
        <w:rPr>
          <w:sz w:val="22"/>
          <w:szCs w:val="22"/>
        </w:rPr>
        <w:t xml:space="preserve">10 </w:t>
      </w:r>
      <w:r w:rsidR="00E06138">
        <w:rPr>
          <w:sz w:val="22"/>
          <w:szCs w:val="22"/>
        </w:rPr>
        <w:t xml:space="preserve">in de praktijk </w:t>
      </w:r>
      <w:r w:rsidR="0072101A">
        <w:rPr>
          <w:sz w:val="22"/>
          <w:szCs w:val="22"/>
        </w:rPr>
        <w:t>tewerk gaat en ondernemers het ervaren</w:t>
      </w:r>
      <w:r w:rsidR="00E06138">
        <w:rPr>
          <w:sz w:val="22"/>
          <w:szCs w:val="22"/>
        </w:rPr>
        <w:t xml:space="preserve">. </w:t>
      </w:r>
      <w:r w:rsidR="008A7D5A" w:rsidRPr="0010764D">
        <w:rPr>
          <w:sz w:val="22"/>
          <w:szCs w:val="22"/>
        </w:rPr>
        <w:t xml:space="preserve">Tot slot zal in hoofdstuk </w:t>
      </w:r>
      <w:r w:rsidR="00E15D6C">
        <w:rPr>
          <w:sz w:val="22"/>
          <w:szCs w:val="22"/>
        </w:rPr>
        <w:t>7</w:t>
      </w:r>
      <w:r w:rsidR="008A7D5A" w:rsidRPr="0010764D">
        <w:rPr>
          <w:sz w:val="22"/>
          <w:szCs w:val="22"/>
        </w:rPr>
        <w:t xml:space="preserve"> een conclusie </w:t>
      </w:r>
      <w:r w:rsidR="008B38FF" w:rsidRPr="0010764D">
        <w:rPr>
          <w:sz w:val="22"/>
          <w:szCs w:val="22"/>
        </w:rPr>
        <w:t xml:space="preserve">worden </w:t>
      </w:r>
      <w:r w:rsidR="008A7D5A" w:rsidRPr="0010764D">
        <w:rPr>
          <w:sz w:val="22"/>
          <w:szCs w:val="22"/>
        </w:rPr>
        <w:t xml:space="preserve">getrokken en zal een antwoord gegeven worden op de </w:t>
      </w:r>
      <w:r w:rsidR="0072101A">
        <w:rPr>
          <w:sz w:val="22"/>
          <w:szCs w:val="22"/>
        </w:rPr>
        <w:t>onderzoeksvraag</w:t>
      </w:r>
      <w:r w:rsidR="008A7D5A" w:rsidRPr="0010764D">
        <w:rPr>
          <w:sz w:val="22"/>
          <w:szCs w:val="22"/>
        </w:rPr>
        <w:t xml:space="preserve">. </w:t>
      </w:r>
    </w:p>
    <w:p w14:paraId="26060DE1" w14:textId="77777777" w:rsidR="005C51E2" w:rsidRPr="0010764D" w:rsidRDefault="005C51E2" w:rsidP="00AC27D1">
      <w:pPr>
        <w:spacing w:line="360" w:lineRule="auto"/>
        <w:jc w:val="both"/>
        <w:rPr>
          <w:sz w:val="22"/>
          <w:szCs w:val="22"/>
        </w:rPr>
      </w:pPr>
      <w:r>
        <w:rPr>
          <w:sz w:val="22"/>
          <w:szCs w:val="22"/>
        </w:rPr>
        <w:t>Omdat het onderzoeksobject van deze scriptie uitsluitend IFRS betreft gaan de algemene beschrijvingen in deze scriptie vooral uit van IFRS en IASB,</w:t>
      </w:r>
    </w:p>
    <w:p w14:paraId="514F32D3" w14:textId="77777777" w:rsidR="0094387E" w:rsidRPr="0010764D" w:rsidRDefault="0094387E" w:rsidP="008B6802">
      <w:pPr>
        <w:spacing w:line="360" w:lineRule="auto"/>
        <w:rPr>
          <w:sz w:val="22"/>
          <w:szCs w:val="22"/>
        </w:rPr>
      </w:pPr>
    </w:p>
    <w:p w14:paraId="665DAA6F" w14:textId="77777777" w:rsidR="0046528E" w:rsidRPr="0010764D" w:rsidRDefault="0046528E" w:rsidP="00DD48FC">
      <w:pPr>
        <w:pStyle w:val="Heading2"/>
      </w:pPr>
      <w:bookmarkStart w:id="10" w:name="_Toc256626256"/>
      <w:r w:rsidRPr="0010764D">
        <w:t>1.5 Methodologie</w:t>
      </w:r>
      <w:bookmarkEnd w:id="10"/>
      <w:r w:rsidRPr="0010764D">
        <w:t xml:space="preserve"> </w:t>
      </w:r>
    </w:p>
    <w:p w14:paraId="32603FBD" w14:textId="77777777" w:rsidR="0046528E" w:rsidRDefault="00FD59C7" w:rsidP="00AC27D1">
      <w:pPr>
        <w:spacing w:line="360" w:lineRule="auto"/>
        <w:jc w:val="both"/>
        <w:rPr>
          <w:rFonts w:cstheme="minorHAnsi"/>
          <w:sz w:val="22"/>
          <w:szCs w:val="22"/>
        </w:rPr>
      </w:pPr>
      <w:r w:rsidRPr="0010764D">
        <w:rPr>
          <w:rFonts w:cstheme="minorHAnsi"/>
          <w:sz w:val="22"/>
          <w:szCs w:val="22"/>
        </w:rPr>
        <w:t xml:space="preserve">Voor het onderzoeken van de probleemstelling, </w:t>
      </w:r>
      <w:r w:rsidR="00CE478E" w:rsidRPr="0010764D">
        <w:rPr>
          <w:rFonts w:cstheme="minorHAnsi"/>
          <w:sz w:val="22"/>
          <w:szCs w:val="22"/>
        </w:rPr>
        <w:t xml:space="preserve">is </w:t>
      </w:r>
      <w:r w:rsidRPr="0010764D">
        <w:rPr>
          <w:rFonts w:cstheme="minorHAnsi"/>
          <w:sz w:val="22"/>
          <w:szCs w:val="22"/>
        </w:rPr>
        <w:t xml:space="preserve">deze scriptie gebaseerd op </w:t>
      </w:r>
      <w:r w:rsidR="00CE478E" w:rsidRPr="0010764D">
        <w:rPr>
          <w:rFonts w:cstheme="minorHAnsi"/>
          <w:sz w:val="22"/>
          <w:szCs w:val="22"/>
        </w:rPr>
        <w:t>literatuur</w:t>
      </w:r>
      <w:r w:rsidRPr="0010764D">
        <w:rPr>
          <w:rFonts w:cstheme="minorHAnsi"/>
          <w:sz w:val="22"/>
          <w:szCs w:val="22"/>
        </w:rPr>
        <w:t xml:space="preserve">onderzoek. </w:t>
      </w:r>
      <w:r w:rsidR="00357A9C" w:rsidRPr="0010764D">
        <w:rPr>
          <w:rFonts w:cstheme="minorHAnsi"/>
          <w:sz w:val="22"/>
          <w:szCs w:val="22"/>
        </w:rPr>
        <w:t xml:space="preserve">Het </w:t>
      </w:r>
      <w:r w:rsidRPr="0010764D">
        <w:rPr>
          <w:rFonts w:cstheme="minorHAnsi"/>
          <w:sz w:val="22"/>
          <w:szCs w:val="22"/>
        </w:rPr>
        <w:t xml:space="preserve">onderzoek </w:t>
      </w:r>
      <w:r w:rsidR="00505536">
        <w:rPr>
          <w:rFonts w:cstheme="minorHAnsi"/>
          <w:sz w:val="22"/>
          <w:szCs w:val="22"/>
        </w:rPr>
        <w:t>is</w:t>
      </w:r>
      <w:r w:rsidR="00505536" w:rsidRPr="0010764D">
        <w:rPr>
          <w:rFonts w:cstheme="minorHAnsi"/>
          <w:sz w:val="22"/>
          <w:szCs w:val="22"/>
        </w:rPr>
        <w:t xml:space="preserve"> </w:t>
      </w:r>
      <w:r w:rsidRPr="0010764D">
        <w:rPr>
          <w:rFonts w:cstheme="minorHAnsi"/>
          <w:sz w:val="22"/>
          <w:szCs w:val="22"/>
        </w:rPr>
        <w:t>gebaseerd op wetenschappelijke artikelen, literatuur, tijdschriften en websites.</w:t>
      </w:r>
    </w:p>
    <w:p w14:paraId="27599B6B" w14:textId="60EF34E3" w:rsidR="00BB1C8A" w:rsidRDefault="00BB1C8A" w:rsidP="00AC27D1">
      <w:pPr>
        <w:spacing w:line="360" w:lineRule="auto"/>
        <w:jc w:val="both"/>
        <w:rPr>
          <w:rFonts w:cstheme="minorHAnsi"/>
          <w:sz w:val="22"/>
          <w:szCs w:val="22"/>
        </w:rPr>
      </w:pPr>
      <w:r w:rsidRPr="00166503">
        <w:rPr>
          <w:sz w:val="22"/>
          <w:szCs w:val="22"/>
        </w:rPr>
        <w:t>Deze scriptie beoogt de voornaamste verschillen tussen IAS 27 en SIC-12 en IFRS 10 in kaart te brengen en wordt onderzocht of IFRS 10 een beter consolidatie model is dan zijn voorgangers.</w:t>
      </w:r>
      <w:r>
        <w:rPr>
          <w:sz w:val="22"/>
          <w:szCs w:val="22"/>
        </w:rPr>
        <w:t xml:space="preserve"> Dit is belangrijk voor investeerders zodat zij goed</w:t>
      </w:r>
      <w:r w:rsidR="00BA1DAC">
        <w:rPr>
          <w:sz w:val="22"/>
          <w:szCs w:val="22"/>
        </w:rPr>
        <w:t xml:space="preserve"> op de hoogte zijn van de</w:t>
      </w:r>
      <w:r w:rsidR="00C35553">
        <w:rPr>
          <w:sz w:val="22"/>
          <w:szCs w:val="22"/>
        </w:rPr>
        <w:t xml:space="preserve"> risico’s waaraan ze zich blootstellen</w:t>
      </w:r>
      <w:r w:rsidR="00BA1DAC">
        <w:rPr>
          <w:sz w:val="22"/>
          <w:szCs w:val="22"/>
        </w:rPr>
        <w:t xml:space="preserve">. </w:t>
      </w:r>
      <w:r>
        <w:rPr>
          <w:sz w:val="22"/>
          <w:szCs w:val="22"/>
        </w:rPr>
        <w:t>Dit wordt onderzocht d</w:t>
      </w:r>
      <w:r w:rsidR="00BA1DAC">
        <w:rPr>
          <w:sz w:val="22"/>
          <w:szCs w:val="22"/>
        </w:rPr>
        <w:t xml:space="preserve">oor te onderzoeken of </w:t>
      </w:r>
      <w:r>
        <w:rPr>
          <w:sz w:val="22"/>
          <w:szCs w:val="22"/>
        </w:rPr>
        <w:t xml:space="preserve"> IFRS 10 </w:t>
      </w:r>
      <w:r w:rsidRPr="00694AAA">
        <w:rPr>
          <w:sz w:val="22"/>
          <w:szCs w:val="22"/>
          <w:lang w:val="en-US"/>
        </w:rPr>
        <w:t>‘Consolidated Financial Statements’</w:t>
      </w:r>
      <w:r w:rsidR="00C35553">
        <w:rPr>
          <w:sz w:val="22"/>
          <w:szCs w:val="22"/>
        </w:rPr>
        <w:t xml:space="preserve"> voldoet aan de karakteristieken </w:t>
      </w:r>
      <w:r w:rsidR="000C49E3">
        <w:rPr>
          <w:sz w:val="22"/>
          <w:szCs w:val="22"/>
        </w:rPr>
        <w:t xml:space="preserve">die volgens de SEC een standaard moet hebben </w:t>
      </w:r>
      <w:r w:rsidR="00D431CD">
        <w:rPr>
          <w:sz w:val="22"/>
          <w:szCs w:val="22"/>
        </w:rPr>
        <w:t>om</w:t>
      </w:r>
      <w:r w:rsidR="00447814">
        <w:rPr>
          <w:sz w:val="22"/>
          <w:szCs w:val="22"/>
        </w:rPr>
        <w:t xml:space="preserve"> zijn uiteindelijke doel te </w:t>
      </w:r>
      <w:r w:rsidR="005B0198">
        <w:rPr>
          <w:sz w:val="22"/>
          <w:szCs w:val="22"/>
        </w:rPr>
        <w:t xml:space="preserve">kunnen </w:t>
      </w:r>
      <w:r w:rsidR="00447814">
        <w:rPr>
          <w:sz w:val="22"/>
          <w:szCs w:val="22"/>
        </w:rPr>
        <w:t xml:space="preserve">bereiken. </w:t>
      </w:r>
      <w:r w:rsidRPr="00166503">
        <w:rPr>
          <w:sz w:val="22"/>
          <w:szCs w:val="22"/>
        </w:rPr>
        <w:t>Resultaten en conclusie</w:t>
      </w:r>
      <w:r w:rsidR="005B0198">
        <w:rPr>
          <w:sz w:val="22"/>
          <w:szCs w:val="22"/>
        </w:rPr>
        <w:t>s</w:t>
      </w:r>
      <w:r w:rsidRPr="00166503">
        <w:rPr>
          <w:sz w:val="22"/>
          <w:szCs w:val="22"/>
        </w:rPr>
        <w:t xml:space="preserve"> van deze scriptie geven meer inzicht in de motivaties, voordelen en doelen van de invoering van IFRS 10.</w:t>
      </w:r>
      <w:r w:rsidRPr="00166503">
        <w:rPr>
          <w:rFonts w:cstheme="minorHAnsi"/>
          <w:sz w:val="22"/>
          <w:szCs w:val="22"/>
        </w:rPr>
        <w:t xml:space="preserve"> Daar de regelgeving pas dit jaar zijn intrede heeft gedaan worden de punten van de critici bekeken en aan de hand van de beantwoording van de deelvragen wordt de hoofdvraag beantwoord. </w:t>
      </w:r>
      <w:r w:rsidRPr="00166503">
        <w:rPr>
          <w:sz w:val="22"/>
          <w:szCs w:val="22"/>
        </w:rPr>
        <w:t>Verder zijn resultaten van dit onderzoek relevant voor vervolgonderzoeken op de invoering van IFRS 10.</w:t>
      </w:r>
      <w:r w:rsidR="005B0198">
        <w:rPr>
          <w:sz w:val="22"/>
          <w:szCs w:val="22"/>
        </w:rPr>
        <w:t xml:space="preserve"> Men kan over een paar jaren </w:t>
      </w:r>
      <w:r w:rsidR="00055B2E">
        <w:rPr>
          <w:sz w:val="22"/>
          <w:szCs w:val="22"/>
        </w:rPr>
        <w:t xml:space="preserve">met praktijkgegevens </w:t>
      </w:r>
      <w:r w:rsidR="005B0198">
        <w:rPr>
          <w:sz w:val="22"/>
          <w:szCs w:val="22"/>
        </w:rPr>
        <w:t xml:space="preserve">testen of </w:t>
      </w:r>
      <w:r w:rsidR="00480C92">
        <w:rPr>
          <w:sz w:val="22"/>
          <w:szCs w:val="22"/>
        </w:rPr>
        <w:t>de nieuwe consolidatie</w:t>
      </w:r>
      <w:r w:rsidR="00055B2E">
        <w:rPr>
          <w:sz w:val="22"/>
          <w:szCs w:val="22"/>
        </w:rPr>
        <w:t xml:space="preserve">model inderdaad </w:t>
      </w:r>
      <w:r w:rsidR="00730EB4">
        <w:rPr>
          <w:sz w:val="22"/>
          <w:szCs w:val="22"/>
        </w:rPr>
        <w:t xml:space="preserve">het consolidatie problematiek met betrekking tot  </w:t>
      </w:r>
      <w:proofErr w:type="spellStart"/>
      <w:r w:rsidR="00730EB4">
        <w:rPr>
          <w:sz w:val="22"/>
          <w:szCs w:val="22"/>
        </w:rPr>
        <w:t>SPE’s</w:t>
      </w:r>
      <w:proofErr w:type="spellEnd"/>
      <w:r w:rsidR="00730EB4">
        <w:rPr>
          <w:sz w:val="22"/>
          <w:szCs w:val="22"/>
        </w:rPr>
        <w:t xml:space="preserve"> </w:t>
      </w:r>
      <w:r w:rsidR="00055B2E">
        <w:rPr>
          <w:sz w:val="22"/>
          <w:szCs w:val="22"/>
        </w:rPr>
        <w:t>beter</w:t>
      </w:r>
      <w:r w:rsidR="00730EB4">
        <w:rPr>
          <w:sz w:val="22"/>
          <w:szCs w:val="22"/>
        </w:rPr>
        <w:t xml:space="preserve"> aanpakt</w:t>
      </w:r>
      <w:r w:rsidR="00055B2E">
        <w:rPr>
          <w:sz w:val="22"/>
          <w:szCs w:val="22"/>
        </w:rPr>
        <w:t xml:space="preserve">. </w:t>
      </w:r>
    </w:p>
    <w:p w14:paraId="317A0037" w14:textId="77777777" w:rsidR="00D23B7F" w:rsidRDefault="00D23B7F" w:rsidP="00AC27D1">
      <w:pPr>
        <w:spacing w:line="360" w:lineRule="auto"/>
        <w:jc w:val="both"/>
        <w:rPr>
          <w:rFonts w:cstheme="minorHAnsi"/>
          <w:sz w:val="22"/>
          <w:szCs w:val="22"/>
        </w:rPr>
      </w:pPr>
    </w:p>
    <w:p w14:paraId="30670D8E" w14:textId="77777777" w:rsidR="00D23B7F" w:rsidRDefault="00D23B7F" w:rsidP="00AC27D1">
      <w:pPr>
        <w:spacing w:line="360" w:lineRule="auto"/>
        <w:jc w:val="both"/>
        <w:rPr>
          <w:rFonts w:cstheme="minorHAnsi"/>
          <w:sz w:val="22"/>
          <w:szCs w:val="22"/>
        </w:rPr>
      </w:pPr>
    </w:p>
    <w:p w14:paraId="7C7FD6AD" w14:textId="77777777" w:rsidR="00162A11" w:rsidRPr="00D23B7F" w:rsidRDefault="00FE0E04" w:rsidP="00A85C6E">
      <w:pPr>
        <w:pStyle w:val="Heading1"/>
      </w:pPr>
      <w:r>
        <w:br w:type="page"/>
      </w:r>
      <w:bookmarkStart w:id="11" w:name="_Toc256626257"/>
      <w:r w:rsidR="00162A11" w:rsidRPr="00D23B7F">
        <w:t>Hoofdstuk 2:</w:t>
      </w:r>
      <w:bookmarkEnd w:id="11"/>
    </w:p>
    <w:p w14:paraId="4F5B9FBC" w14:textId="77777777" w:rsidR="00162A11" w:rsidRPr="00D23B7F" w:rsidRDefault="00162A11" w:rsidP="00A85C6E">
      <w:pPr>
        <w:pStyle w:val="Heading1"/>
      </w:pPr>
      <w:bookmarkStart w:id="12" w:name="_Toc256626258"/>
      <w:r w:rsidRPr="00D23B7F">
        <w:t>Theoretisch kade</w:t>
      </w:r>
      <w:r w:rsidR="00505536">
        <w:t>r</w:t>
      </w:r>
      <w:bookmarkEnd w:id="12"/>
      <w:r w:rsidRPr="00D23B7F">
        <w:t xml:space="preserve"> </w:t>
      </w:r>
    </w:p>
    <w:p w14:paraId="090BD6ED" w14:textId="77777777" w:rsidR="00162A11" w:rsidRDefault="00162A11" w:rsidP="00162A11">
      <w:pPr>
        <w:spacing w:line="360" w:lineRule="auto"/>
        <w:jc w:val="both"/>
        <w:rPr>
          <w:sz w:val="22"/>
          <w:szCs w:val="22"/>
        </w:rPr>
      </w:pPr>
    </w:p>
    <w:p w14:paraId="2640FD98" w14:textId="77777777" w:rsidR="00162A11" w:rsidRPr="00162A11" w:rsidRDefault="00162A11" w:rsidP="00DD48FC">
      <w:pPr>
        <w:pStyle w:val="Heading2"/>
      </w:pPr>
      <w:bookmarkStart w:id="13" w:name="_Toc256626259"/>
      <w:r w:rsidRPr="00162A11">
        <w:t>2.1 Inleiding</w:t>
      </w:r>
      <w:bookmarkEnd w:id="13"/>
    </w:p>
    <w:p w14:paraId="033E2699" w14:textId="6DFEA793" w:rsidR="006650EA" w:rsidRDefault="00162A11" w:rsidP="00A85C6E">
      <w:pPr>
        <w:spacing w:line="360" w:lineRule="auto"/>
        <w:jc w:val="both"/>
        <w:rPr>
          <w:sz w:val="22"/>
          <w:szCs w:val="22"/>
        </w:rPr>
      </w:pPr>
      <w:r w:rsidRPr="00C94872">
        <w:rPr>
          <w:sz w:val="22"/>
          <w:szCs w:val="22"/>
        </w:rPr>
        <w:t>Dit hoofdstuk behandel</w:t>
      </w:r>
      <w:r w:rsidR="00505536">
        <w:rPr>
          <w:sz w:val="22"/>
          <w:szCs w:val="22"/>
        </w:rPr>
        <w:t xml:space="preserve">t </w:t>
      </w:r>
      <w:r w:rsidR="00357A9C">
        <w:rPr>
          <w:sz w:val="22"/>
          <w:szCs w:val="22"/>
        </w:rPr>
        <w:t>het</w:t>
      </w:r>
      <w:r w:rsidR="00357A9C" w:rsidRPr="00C94872">
        <w:rPr>
          <w:sz w:val="22"/>
          <w:szCs w:val="22"/>
        </w:rPr>
        <w:t xml:space="preserve"> </w:t>
      </w:r>
      <w:r w:rsidRPr="00C94872">
        <w:rPr>
          <w:sz w:val="22"/>
          <w:szCs w:val="22"/>
        </w:rPr>
        <w:t>theoretisch kade</w:t>
      </w:r>
      <w:r w:rsidR="00505536">
        <w:rPr>
          <w:sz w:val="22"/>
          <w:szCs w:val="22"/>
        </w:rPr>
        <w:t>r</w:t>
      </w:r>
      <w:r w:rsidRPr="00C94872">
        <w:rPr>
          <w:sz w:val="22"/>
          <w:szCs w:val="22"/>
        </w:rPr>
        <w:t xml:space="preserve"> dat van belang is voor het onderzoek. </w:t>
      </w:r>
      <w:r w:rsidR="00526BBD">
        <w:rPr>
          <w:sz w:val="22"/>
          <w:szCs w:val="22"/>
        </w:rPr>
        <w:t>Ee</w:t>
      </w:r>
      <w:r w:rsidR="00EB2167">
        <w:rPr>
          <w:sz w:val="22"/>
          <w:szCs w:val="22"/>
        </w:rPr>
        <w:t>r</w:t>
      </w:r>
      <w:r w:rsidR="00526BBD">
        <w:rPr>
          <w:sz w:val="22"/>
          <w:szCs w:val="22"/>
        </w:rPr>
        <w:t xml:space="preserve">st wordt het begrip ‘off balance sheet’ behandeld. </w:t>
      </w:r>
      <w:r w:rsidR="00CB797C">
        <w:rPr>
          <w:sz w:val="22"/>
          <w:szCs w:val="22"/>
        </w:rPr>
        <w:t>Vervolgens wordt aan de hand van de ‘Positive Accounting Theory</w:t>
      </w:r>
      <w:r w:rsidR="00611444">
        <w:rPr>
          <w:sz w:val="22"/>
          <w:szCs w:val="22"/>
        </w:rPr>
        <w:t xml:space="preserve">’ en de </w:t>
      </w:r>
      <w:r w:rsidR="00505536">
        <w:rPr>
          <w:sz w:val="22"/>
          <w:szCs w:val="22"/>
        </w:rPr>
        <w:t>‘</w:t>
      </w:r>
      <w:r w:rsidR="00611444">
        <w:rPr>
          <w:sz w:val="22"/>
          <w:szCs w:val="22"/>
        </w:rPr>
        <w:t xml:space="preserve">Agency </w:t>
      </w:r>
      <w:proofErr w:type="spellStart"/>
      <w:r w:rsidR="00611444">
        <w:rPr>
          <w:sz w:val="22"/>
          <w:szCs w:val="22"/>
        </w:rPr>
        <w:t>Theor</w:t>
      </w:r>
      <w:r w:rsidR="00505536">
        <w:rPr>
          <w:sz w:val="22"/>
          <w:szCs w:val="22"/>
        </w:rPr>
        <w:t>y</w:t>
      </w:r>
      <w:proofErr w:type="spellEnd"/>
      <w:r w:rsidR="00F37890">
        <w:rPr>
          <w:sz w:val="22"/>
          <w:szCs w:val="22"/>
        </w:rPr>
        <w:t>’</w:t>
      </w:r>
      <w:r w:rsidR="00611444">
        <w:rPr>
          <w:sz w:val="22"/>
          <w:szCs w:val="22"/>
        </w:rPr>
        <w:t xml:space="preserve"> het </w:t>
      </w:r>
      <w:r w:rsidR="00505536">
        <w:rPr>
          <w:sz w:val="22"/>
          <w:szCs w:val="22"/>
        </w:rPr>
        <w:t xml:space="preserve">gedrag </w:t>
      </w:r>
      <w:r w:rsidR="00CB797C">
        <w:rPr>
          <w:sz w:val="22"/>
          <w:szCs w:val="22"/>
        </w:rPr>
        <w:t xml:space="preserve">van de managers </w:t>
      </w:r>
      <w:r w:rsidR="006650EA">
        <w:rPr>
          <w:sz w:val="22"/>
          <w:szCs w:val="22"/>
        </w:rPr>
        <w:t>verklaard</w:t>
      </w:r>
      <w:r w:rsidR="00611444">
        <w:rPr>
          <w:sz w:val="22"/>
          <w:szCs w:val="22"/>
        </w:rPr>
        <w:t xml:space="preserve">. Als laatste wordt de rules-based accounting tegenover de principle-base accounting </w:t>
      </w:r>
      <w:r w:rsidR="00505536">
        <w:rPr>
          <w:sz w:val="22"/>
          <w:szCs w:val="22"/>
        </w:rPr>
        <w:t>besproken</w:t>
      </w:r>
      <w:r w:rsidR="00611444">
        <w:rPr>
          <w:sz w:val="22"/>
          <w:szCs w:val="22"/>
        </w:rPr>
        <w:t xml:space="preserve">. </w:t>
      </w:r>
    </w:p>
    <w:p w14:paraId="79FFF98E" w14:textId="77777777" w:rsidR="00A85C6E" w:rsidRDefault="00A85C6E" w:rsidP="00A85C6E">
      <w:pPr>
        <w:spacing w:line="360" w:lineRule="auto"/>
        <w:jc w:val="both"/>
      </w:pPr>
    </w:p>
    <w:p w14:paraId="025B652C" w14:textId="77777777" w:rsidR="00162A11" w:rsidRPr="00162A11" w:rsidRDefault="00162A11" w:rsidP="00DD48FC">
      <w:pPr>
        <w:pStyle w:val="Heading2"/>
      </w:pPr>
      <w:bookmarkStart w:id="14" w:name="_Toc256626260"/>
      <w:r w:rsidRPr="00162A11">
        <w:t>2.2 ‘Off-balance sheet’ transacties</w:t>
      </w:r>
      <w:bookmarkEnd w:id="14"/>
    </w:p>
    <w:p w14:paraId="0744F533" w14:textId="77777777" w:rsidR="00162A11" w:rsidRPr="00C94872" w:rsidRDefault="00162A11" w:rsidP="00162A11">
      <w:pPr>
        <w:spacing w:line="360" w:lineRule="auto"/>
        <w:jc w:val="both"/>
        <w:rPr>
          <w:sz w:val="22"/>
          <w:szCs w:val="22"/>
        </w:rPr>
      </w:pPr>
      <w:r w:rsidRPr="00C94872">
        <w:rPr>
          <w:sz w:val="22"/>
          <w:szCs w:val="22"/>
        </w:rPr>
        <w:t xml:space="preserve">Het is geen geheim dat managers al vanouds bepaalde prikkels hebben om </w:t>
      </w:r>
      <w:r w:rsidR="00505536">
        <w:rPr>
          <w:sz w:val="22"/>
          <w:szCs w:val="22"/>
        </w:rPr>
        <w:t>verschillende</w:t>
      </w:r>
      <w:r w:rsidR="00505536" w:rsidRPr="00C94872">
        <w:rPr>
          <w:sz w:val="22"/>
          <w:szCs w:val="22"/>
        </w:rPr>
        <w:t xml:space="preserve"> </w:t>
      </w:r>
      <w:r w:rsidRPr="00C94872">
        <w:rPr>
          <w:sz w:val="22"/>
          <w:szCs w:val="22"/>
        </w:rPr>
        <w:t>activa, verplichtingen en verliezen buiten de balans te houden. Dit word</w:t>
      </w:r>
      <w:r w:rsidR="007C0C14">
        <w:rPr>
          <w:sz w:val="22"/>
          <w:szCs w:val="22"/>
        </w:rPr>
        <w:t>en</w:t>
      </w:r>
      <w:r w:rsidRPr="00C94872">
        <w:rPr>
          <w:sz w:val="22"/>
          <w:szCs w:val="22"/>
        </w:rPr>
        <w:t xml:space="preserve"> ‘off-balance sheet’ transacties genoemd. Het weglaten van deze elementen </w:t>
      </w:r>
      <w:r w:rsidR="007C0C14">
        <w:rPr>
          <w:sz w:val="22"/>
          <w:szCs w:val="22"/>
        </w:rPr>
        <w:t>geeft</w:t>
      </w:r>
      <w:r w:rsidR="007C0C14" w:rsidRPr="00C94872">
        <w:rPr>
          <w:sz w:val="22"/>
          <w:szCs w:val="22"/>
        </w:rPr>
        <w:t xml:space="preserve"> </w:t>
      </w:r>
      <w:r w:rsidRPr="00C94872">
        <w:rPr>
          <w:sz w:val="22"/>
          <w:szCs w:val="22"/>
        </w:rPr>
        <w:t xml:space="preserve">een ander beeld van de werkelijkheid, waardoor de prestatie maatstaven een </w:t>
      </w:r>
      <w:r w:rsidR="007C0C14">
        <w:rPr>
          <w:sz w:val="22"/>
          <w:szCs w:val="22"/>
        </w:rPr>
        <w:t xml:space="preserve">te </w:t>
      </w:r>
      <w:r w:rsidRPr="00C94872">
        <w:rPr>
          <w:sz w:val="22"/>
          <w:szCs w:val="22"/>
        </w:rPr>
        <w:t>positie</w:t>
      </w:r>
      <w:r w:rsidR="007C0C14">
        <w:rPr>
          <w:sz w:val="22"/>
          <w:szCs w:val="22"/>
        </w:rPr>
        <w:t>f</w:t>
      </w:r>
      <w:r w:rsidRPr="00C94872">
        <w:rPr>
          <w:sz w:val="22"/>
          <w:szCs w:val="22"/>
        </w:rPr>
        <w:t xml:space="preserve"> beeld kunnen tonen. Maatstaven die hierbij van belang zijn zijn bijvoorbeeld de current ratio, de solvabiliteit ratio en de return on assets</w:t>
      </w:r>
      <w:r w:rsidR="00CE72E0">
        <w:rPr>
          <w:sz w:val="22"/>
          <w:szCs w:val="22"/>
        </w:rPr>
        <w:t xml:space="preserve">. </w:t>
      </w:r>
    </w:p>
    <w:p w14:paraId="7B7F5014" w14:textId="77777777" w:rsidR="00162A11" w:rsidRPr="00C94872" w:rsidRDefault="00EB2167" w:rsidP="00162A11">
      <w:pPr>
        <w:spacing w:line="360" w:lineRule="auto"/>
        <w:jc w:val="both"/>
        <w:rPr>
          <w:sz w:val="22"/>
          <w:szCs w:val="22"/>
        </w:rPr>
      </w:pPr>
      <w:r>
        <w:rPr>
          <w:sz w:val="22"/>
          <w:szCs w:val="22"/>
        </w:rPr>
        <w:t>Een r</w:t>
      </w:r>
      <w:r w:rsidR="00162A11" w:rsidRPr="00C94872">
        <w:rPr>
          <w:sz w:val="22"/>
          <w:szCs w:val="22"/>
        </w:rPr>
        <w:t xml:space="preserve">eden waarom managers geprikkeld worden om deze ratio’s te beïnvloeden is om aan bepaalde </w:t>
      </w:r>
      <w:r w:rsidR="00CE72E0" w:rsidRPr="00C94872">
        <w:rPr>
          <w:sz w:val="22"/>
          <w:szCs w:val="22"/>
        </w:rPr>
        <w:t>leningsvoorwaarden</w:t>
      </w:r>
      <w:r w:rsidR="00162A11" w:rsidRPr="00C94872">
        <w:rPr>
          <w:sz w:val="22"/>
          <w:szCs w:val="22"/>
        </w:rPr>
        <w:t xml:space="preserve"> te voldoen of in het geval men een nieuwe lening wil aangaan om een bepaalde mate van leverage</w:t>
      </w:r>
      <w:r w:rsidR="00CE72E0">
        <w:rPr>
          <w:rStyle w:val="FootnoteReference"/>
          <w:sz w:val="22"/>
          <w:szCs w:val="22"/>
        </w:rPr>
        <w:footnoteReference w:id="1"/>
      </w:r>
      <w:r w:rsidR="00065062">
        <w:rPr>
          <w:sz w:val="22"/>
          <w:szCs w:val="22"/>
        </w:rPr>
        <w:t xml:space="preserve"> </w:t>
      </w:r>
      <w:r w:rsidR="00162A11" w:rsidRPr="00C94872">
        <w:rPr>
          <w:sz w:val="22"/>
          <w:szCs w:val="22"/>
        </w:rPr>
        <w:t xml:space="preserve">te behalen. </w:t>
      </w:r>
    </w:p>
    <w:p w14:paraId="5E300E70" w14:textId="0632278F" w:rsidR="00162A11" w:rsidRPr="00C94872" w:rsidRDefault="007C0C14" w:rsidP="00162A11">
      <w:pPr>
        <w:spacing w:line="360" w:lineRule="auto"/>
        <w:jc w:val="both"/>
        <w:rPr>
          <w:sz w:val="22"/>
          <w:szCs w:val="22"/>
        </w:rPr>
      </w:pPr>
      <w:r w:rsidRPr="00C94872">
        <w:rPr>
          <w:sz w:val="22"/>
          <w:szCs w:val="22"/>
        </w:rPr>
        <w:t xml:space="preserve">Met betrekking tot het aangaan van kapitaal kunnen geldschieters eisen dat de </w:t>
      </w:r>
      <w:proofErr w:type="spellStart"/>
      <w:r w:rsidRPr="00C94872">
        <w:rPr>
          <w:sz w:val="22"/>
          <w:szCs w:val="22"/>
        </w:rPr>
        <w:t>leverage</w:t>
      </w:r>
      <w:proofErr w:type="spellEnd"/>
      <w:r w:rsidR="00CE72E0">
        <w:rPr>
          <w:sz w:val="22"/>
          <w:szCs w:val="22"/>
        </w:rPr>
        <w:t xml:space="preserve"> </w:t>
      </w:r>
      <w:r w:rsidRPr="00C94872">
        <w:rPr>
          <w:sz w:val="22"/>
          <w:szCs w:val="22"/>
        </w:rPr>
        <w:t xml:space="preserve">van een bedrijf niet hoger mag zijn dan een bepaalde waarde. </w:t>
      </w:r>
      <w:r w:rsidR="00162A11" w:rsidRPr="00C94872">
        <w:rPr>
          <w:sz w:val="22"/>
          <w:szCs w:val="22"/>
        </w:rPr>
        <w:t>Meestal bevatten leningsovereenkomsten voorwaarden om de schuldeiser te beschermen. Een vaak toegepaste voorwaarde is dat</w:t>
      </w:r>
      <w:r>
        <w:rPr>
          <w:sz w:val="22"/>
          <w:szCs w:val="22"/>
        </w:rPr>
        <w:t xml:space="preserve"> de</w:t>
      </w:r>
      <w:r w:rsidR="00162A11" w:rsidRPr="00C94872">
        <w:rPr>
          <w:sz w:val="22"/>
          <w:szCs w:val="22"/>
        </w:rPr>
        <w:t xml:space="preserve"> debt/equity ratio</w:t>
      </w:r>
      <w:r w:rsidR="00162A11">
        <w:rPr>
          <w:sz w:val="22"/>
          <w:szCs w:val="22"/>
        </w:rPr>
        <w:t xml:space="preserve"> </w:t>
      </w:r>
      <w:r w:rsidR="00162A11" w:rsidRPr="00C94872">
        <w:rPr>
          <w:sz w:val="22"/>
          <w:szCs w:val="22"/>
        </w:rPr>
        <w:t>niet hoger mag zijn dan een bepaald</w:t>
      </w:r>
      <w:r w:rsidR="00EB2167">
        <w:rPr>
          <w:sz w:val="22"/>
          <w:szCs w:val="22"/>
        </w:rPr>
        <w:t>e</w:t>
      </w:r>
      <w:r w:rsidR="00617896">
        <w:rPr>
          <w:sz w:val="22"/>
          <w:szCs w:val="22"/>
        </w:rPr>
        <w:t xml:space="preserve"> waarde of dat de </w:t>
      </w:r>
      <w:proofErr w:type="spellStart"/>
      <w:r w:rsidR="00617896">
        <w:rPr>
          <w:sz w:val="22"/>
          <w:szCs w:val="22"/>
        </w:rPr>
        <w:t>current</w:t>
      </w:r>
      <w:proofErr w:type="spellEnd"/>
      <w:r w:rsidR="00617896">
        <w:rPr>
          <w:sz w:val="22"/>
          <w:szCs w:val="22"/>
        </w:rPr>
        <w:t xml:space="preserve"> ratio niet lager mag zijn dan 1,5.</w:t>
      </w:r>
      <w:r w:rsidR="00162A11" w:rsidRPr="00C94872">
        <w:rPr>
          <w:sz w:val="22"/>
          <w:szCs w:val="22"/>
        </w:rPr>
        <w:t xml:space="preserve"> In het geval </w:t>
      </w:r>
      <w:r>
        <w:rPr>
          <w:sz w:val="22"/>
          <w:szCs w:val="22"/>
        </w:rPr>
        <w:t>de</w:t>
      </w:r>
      <w:r w:rsidRPr="00C94872">
        <w:rPr>
          <w:sz w:val="22"/>
          <w:szCs w:val="22"/>
        </w:rPr>
        <w:t xml:space="preserve"> </w:t>
      </w:r>
      <w:r w:rsidR="00162A11" w:rsidRPr="00C94872">
        <w:rPr>
          <w:sz w:val="22"/>
          <w:szCs w:val="22"/>
        </w:rPr>
        <w:t>debt/equity ratio toch hoger uitkomt</w:t>
      </w:r>
      <w:r w:rsidR="00617896">
        <w:rPr>
          <w:sz w:val="22"/>
          <w:szCs w:val="22"/>
        </w:rPr>
        <w:t xml:space="preserve"> en/of de </w:t>
      </w:r>
      <w:proofErr w:type="spellStart"/>
      <w:r w:rsidR="00617896">
        <w:rPr>
          <w:sz w:val="22"/>
          <w:szCs w:val="22"/>
        </w:rPr>
        <w:t>current</w:t>
      </w:r>
      <w:proofErr w:type="spellEnd"/>
      <w:r w:rsidR="00617896">
        <w:rPr>
          <w:sz w:val="22"/>
          <w:szCs w:val="22"/>
        </w:rPr>
        <w:t xml:space="preserve"> ratio lager is dan 1,5</w:t>
      </w:r>
      <w:r w:rsidR="00162A11" w:rsidRPr="00C94872">
        <w:rPr>
          <w:sz w:val="22"/>
          <w:szCs w:val="22"/>
        </w:rPr>
        <w:t xml:space="preserve"> kan het betekenen dat de schuld onmiddellijk opeisbaar wordt. </w:t>
      </w:r>
    </w:p>
    <w:p w14:paraId="74A6BA2C" w14:textId="5F8A20AE" w:rsidR="00162A11" w:rsidRPr="00C94872" w:rsidRDefault="007C0C14" w:rsidP="00162A11">
      <w:pPr>
        <w:spacing w:line="360" w:lineRule="auto"/>
        <w:jc w:val="both"/>
        <w:rPr>
          <w:sz w:val="22"/>
          <w:szCs w:val="22"/>
        </w:rPr>
      </w:pPr>
      <w:r>
        <w:rPr>
          <w:sz w:val="22"/>
          <w:szCs w:val="22"/>
        </w:rPr>
        <w:t>Bij e</w:t>
      </w:r>
      <w:r w:rsidR="00162A11" w:rsidRPr="00C94872">
        <w:rPr>
          <w:sz w:val="22"/>
          <w:szCs w:val="22"/>
        </w:rPr>
        <w:t xml:space="preserve">en bedrijf met een lage leverage is </w:t>
      </w:r>
      <w:r>
        <w:rPr>
          <w:sz w:val="22"/>
          <w:szCs w:val="22"/>
        </w:rPr>
        <w:t>het</w:t>
      </w:r>
      <w:r w:rsidRPr="00C94872">
        <w:rPr>
          <w:sz w:val="22"/>
          <w:szCs w:val="22"/>
        </w:rPr>
        <w:t xml:space="preserve"> </w:t>
      </w:r>
      <w:r w:rsidR="00162A11" w:rsidRPr="00C94872">
        <w:rPr>
          <w:sz w:val="22"/>
          <w:szCs w:val="22"/>
        </w:rPr>
        <w:t>risico van niet nakoming meestal</w:t>
      </w:r>
      <w:r w:rsidR="0090179E">
        <w:rPr>
          <w:sz w:val="22"/>
          <w:szCs w:val="22"/>
        </w:rPr>
        <w:t xml:space="preserve"> </w:t>
      </w:r>
      <w:r w:rsidR="00EB2167">
        <w:rPr>
          <w:sz w:val="22"/>
          <w:szCs w:val="22"/>
        </w:rPr>
        <w:t xml:space="preserve">relatief </w:t>
      </w:r>
      <w:r w:rsidR="00162A11" w:rsidRPr="00C94872">
        <w:rPr>
          <w:sz w:val="22"/>
          <w:szCs w:val="22"/>
        </w:rPr>
        <w:t xml:space="preserve">klein. </w:t>
      </w:r>
      <w:r w:rsidR="00162A11">
        <w:rPr>
          <w:sz w:val="22"/>
          <w:szCs w:val="22"/>
        </w:rPr>
        <w:t xml:space="preserve">Bijvoorbeeld een bedrijf met </w:t>
      </w:r>
      <m:oMath>
        <m:r>
          <w:rPr>
            <w:rFonts w:ascii="Cambria Math" w:hAnsi="Cambria Math"/>
            <w:sz w:val="22"/>
            <w:szCs w:val="22"/>
          </w:rPr>
          <m:t>€</m:t>
        </m:r>
      </m:oMath>
      <w:r w:rsidR="00162A11">
        <w:rPr>
          <w:sz w:val="22"/>
          <w:szCs w:val="22"/>
        </w:rPr>
        <w:t xml:space="preserve">10 miljoen aan schulden en </w:t>
      </w:r>
      <m:oMath>
        <m:r>
          <w:rPr>
            <w:rFonts w:ascii="Cambria Math" w:hAnsi="Cambria Math"/>
            <w:sz w:val="22"/>
            <w:szCs w:val="22"/>
          </w:rPr>
          <m:t>€</m:t>
        </m:r>
      </m:oMath>
      <w:r w:rsidR="00162A11">
        <w:rPr>
          <w:sz w:val="22"/>
          <w:szCs w:val="22"/>
        </w:rPr>
        <w:t>15 miljoen aan eigenvermogen heeft een debt/equity ratio van 0.</w:t>
      </w:r>
      <w:r>
        <w:rPr>
          <w:sz w:val="22"/>
          <w:szCs w:val="22"/>
        </w:rPr>
        <w:t>67</w:t>
      </w:r>
      <w:r w:rsidR="00162A11">
        <w:rPr>
          <w:sz w:val="22"/>
          <w:szCs w:val="22"/>
        </w:rPr>
        <w:t xml:space="preserve"> (10/</w:t>
      </w:r>
      <w:r>
        <w:rPr>
          <w:sz w:val="22"/>
          <w:szCs w:val="22"/>
        </w:rPr>
        <w:t>15</w:t>
      </w:r>
      <w:r w:rsidR="00162A11">
        <w:rPr>
          <w:sz w:val="22"/>
          <w:szCs w:val="22"/>
        </w:rPr>
        <w:t xml:space="preserve">). Dit betekent dat het bedrijf zijn schuld </w:t>
      </w:r>
      <w:r>
        <w:rPr>
          <w:sz w:val="22"/>
          <w:szCs w:val="22"/>
        </w:rPr>
        <w:t xml:space="preserve">anderhalf </w:t>
      </w:r>
      <w:r w:rsidR="00162A11">
        <w:rPr>
          <w:sz w:val="22"/>
          <w:szCs w:val="22"/>
        </w:rPr>
        <w:t xml:space="preserve">maal zou kunnen aflossen met </w:t>
      </w:r>
      <w:r>
        <w:rPr>
          <w:sz w:val="22"/>
          <w:szCs w:val="22"/>
        </w:rPr>
        <w:t xml:space="preserve">het </w:t>
      </w:r>
      <w:r w:rsidR="00162A11">
        <w:rPr>
          <w:sz w:val="22"/>
          <w:szCs w:val="22"/>
        </w:rPr>
        <w:t>eigen</w:t>
      </w:r>
      <w:r>
        <w:rPr>
          <w:sz w:val="22"/>
          <w:szCs w:val="22"/>
        </w:rPr>
        <w:t xml:space="preserve"> </w:t>
      </w:r>
      <w:r w:rsidR="00162A11">
        <w:rPr>
          <w:sz w:val="22"/>
          <w:szCs w:val="22"/>
        </w:rPr>
        <w:t>vermogen.</w:t>
      </w:r>
    </w:p>
    <w:p w14:paraId="3B4121DF" w14:textId="77777777" w:rsidR="00162A11" w:rsidRPr="00C94872" w:rsidRDefault="00162A11" w:rsidP="00162A11">
      <w:pPr>
        <w:spacing w:line="360" w:lineRule="auto"/>
        <w:rPr>
          <w:sz w:val="22"/>
          <w:szCs w:val="22"/>
        </w:rPr>
      </w:pPr>
    </w:p>
    <w:p w14:paraId="4CBD3377" w14:textId="77777777" w:rsidR="00162A11" w:rsidRPr="00997867" w:rsidRDefault="00162A11" w:rsidP="00162A11">
      <w:pPr>
        <w:spacing w:line="360" w:lineRule="auto"/>
        <w:jc w:val="both"/>
        <w:rPr>
          <w:sz w:val="22"/>
          <w:szCs w:val="22"/>
        </w:rPr>
      </w:pPr>
      <w:r w:rsidRPr="00997867">
        <w:rPr>
          <w:sz w:val="22"/>
          <w:szCs w:val="22"/>
        </w:rPr>
        <w:t xml:space="preserve">De </w:t>
      </w:r>
      <w:r w:rsidR="00F67D97">
        <w:rPr>
          <w:sz w:val="22"/>
          <w:szCs w:val="22"/>
        </w:rPr>
        <w:t>‘</w:t>
      </w:r>
      <w:r w:rsidRPr="00997867">
        <w:rPr>
          <w:sz w:val="22"/>
          <w:szCs w:val="22"/>
        </w:rPr>
        <w:t>return on assets</w:t>
      </w:r>
      <w:r w:rsidR="00F67D97">
        <w:rPr>
          <w:sz w:val="22"/>
          <w:szCs w:val="22"/>
        </w:rPr>
        <w:t>’</w:t>
      </w:r>
      <w:r w:rsidRPr="00997867">
        <w:rPr>
          <w:sz w:val="22"/>
          <w:szCs w:val="22"/>
        </w:rPr>
        <w:t xml:space="preserve"> ratio wordt gebruikt om de economische prestatie van een bedrijf te meten.  Dit wordt berekend als volgt:</w:t>
      </w:r>
    </w:p>
    <w:p w14:paraId="116C32B3" w14:textId="77777777" w:rsidR="00162A11" w:rsidRPr="00282963" w:rsidRDefault="00162A11" w:rsidP="00162A11">
      <w:pPr>
        <w:spacing w:line="360" w:lineRule="auto"/>
        <w:rPr>
          <w:rFonts w:ascii="Cambria Math" w:hAnsi="Cambria Math"/>
          <w:oMath/>
        </w:rPr>
      </w:pPr>
    </w:p>
    <w:p w14:paraId="7EE1C807" w14:textId="77777777" w:rsidR="00162A11" w:rsidRDefault="00162A11" w:rsidP="00162A11">
      <w:pPr>
        <w:spacing w:line="360" w:lineRule="auto"/>
        <w:ind w:firstLine="720"/>
        <w:rPr>
          <w:sz w:val="32"/>
          <w:szCs w:val="32"/>
        </w:rPr>
      </w:pPr>
      <w:r>
        <w:t>ROA</w:t>
      </w:r>
      <m:oMath>
        <m:r>
          <w:rPr>
            <w:rFonts w:ascii="Cambria Math" w:hAnsi="Cambria Math"/>
            <w:sz w:val="32"/>
            <w:szCs w:val="32"/>
          </w:rPr>
          <m:t>=</m:t>
        </m:r>
        <m:f>
          <m:fPr>
            <m:ctrlPr>
              <w:rPr>
                <w:rFonts w:ascii="Cambria Math" w:hAnsi="Cambria Math"/>
                <w:sz w:val="32"/>
                <w:szCs w:val="32"/>
              </w:rPr>
            </m:ctrlPr>
          </m:fPr>
          <m:num>
            <m:r>
              <m:rPr>
                <m:sty m:val="p"/>
              </m:rPr>
              <w:rPr>
                <w:rFonts w:ascii="Cambria Math" w:hAnsi="Cambria Math"/>
                <w:sz w:val="32"/>
                <w:szCs w:val="32"/>
              </w:rPr>
              <m:t>netto operationele winsten na belasting</m:t>
            </m:r>
          </m:num>
          <m:den>
            <m:r>
              <w:rPr>
                <w:rFonts w:ascii="Cambria Math" w:hAnsi="Cambria Math"/>
                <w:sz w:val="32"/>
                <w:szCs w:val="32"/>
              </w:rPr>
              <m:t>gemiddelde activa</m:t>
            </m:r>
          </m:den>
        </m:f>
      </m:oMath>
    </w:p>
    <w:p w14:paraId="36C3ADED" w14:textId="77777777" w:rsidR="00162A11" w:rsidRDefault="00162A11" w:rsidP="00162A11">
      <w:pPr>
        <w:spacing w:line="360" w:lineRule="auto"/>
        <w:jc w:val="both"/>
        <w:rPr>
          <w:sz w:val="22"/>
          <w:szCs w:val="22"/>
        </w:rPr>
      </w:pPr>
    </w:p>
    <w:p w14:paraId="0BF440D5" w14:textId="509A0E8B" w:rsidR="00162A11" w:rsidRDefault="00162A11" w:rsidP="00162A11">
      <w:pPr>
        <w:spacing w:line="360" w:lineRule="auto"/>
        <w:jc w:val="both"/>
        <w:rPr>
          <w:sz w:val="22"/>
          <w:szCs w:val="22"/>
        </w:rPr>
      </w:pPr>
      <w:r w:rsidRPr="00C94872">
        <w:rPr>
          <w:sz w:val="22"/>
          <w:szCs w:val="22"/>
        </w:rPr>
        <w:t>Door het weglaten van activa uit de balans zal dit de ROA doen verbeteren (McKee et al, 2006).</w:t>
      </w:r>
      <w:r w:rsidR="00F67D97">
        <w:rPr>
          <w:sz w:val="22"/>
          <w:szCs w:val="22"/>
        </w:rPr>
        <w:t xml:space="preserve"> </w:t>
      </w:r>
      <w:r w:rsidR="0011531D">
        <w:rPr>
          <w:sz w:val="22"/>
          <w:szCs w:val="22"/>
        </w:rPr>
        <w:t>Door het weglaten van activa van de balans zal het gemiddelde activa bedrag ook dalen. Doordat het getal waarmee de netto operationele winsten</w:t>
      </w:r>
      <w:r w:rsidR="00841729">
        <w:rPr>
          <w:sz w:val="22"/>
          <w:szCs w:val="22"/>
        </w:rPr>
        <w:t xml:space="preserve"> na belasting gedeeld wordt nu lager is, zal de ROA hoger uitkomen.</w:t>
      </w:r>
      <w:r w:rsidR="0011531D">
        <w:rPr>
          <w:sz w:val="22"/>
          <w:szCs w:val="22"/>
        </w:rPr>
        <w:t xml:space="preserve"> </w:t>
      </w:r>
      <w:r w:rsidR="00EB2167">
        <w:rPr>
          <w:sz w:val="22"/>
          <w:szCs w:val="22"/>
        </w:rPr>
        <w:t xml:space="preserve">Een ander voorbeeld betreft het gebruik maken van operationele leasing; hier worden noch de </w:t>
      </w:r>
      <w:proofErr w:type="spellStart"/>
      <w:r w:rsidR="00EB2167">
        <w:rPr>
          <w:sz w:val="22"/>
          <w:szCs w:val="22"/>
        </w:rPr>
        <w:t>assets</w:t>
      </w:r>
      <w:proofErr w:type="spellEnd"/>
      <w:r w:rsidR="00EB2167">
        <w:rPr>
          <w:sz w:val="22"/>
          <w:szCs w:val="22"/>
        </w:rPr>
        <w:t xml:space="preserve"> geactiveerd, noch het vreemd vermogen </w:t>
      </w:r>
      <w:proofErr w:type="spellStart"/>
      <w:r w:rsidR="00EB2167">
        <w:rPr>
          <w:sz w:val="22"/>
          <w:szCs w:val="22"/>
        </w:rPr>
        <w:t>gepassiveerd</w:t>
      </w:r>
      <w:proofErr w:type="spellEnd"/>
      <w:r w:rsidR="00EB2167">
        <w:rPr>
          <w:sz w:val="22"/>
          <w:szCs w:val="22"/>
        </w:rPr>
        <w:t xml:space="preserve">. Ook hier kan de invloed op de </w:t>
      </w:r>
      <w:proofErr w:type="spellStart"/>
      <w:r w:rsidR="00EB2167">
        <w:rPr>
          <w:sz w:val="22"/>
          <w:szCs w:val="22"/>
        </w:rPr>
        <w:t>leverage</w:t>
      </w:r>
      <w:proofErr w:type="spellEnd"/>
      <w:r w:rsidR="00EB2167">
        <w:rPr>
          <w:sz w:val="22"/>
          <w:szCs w:val="22"/>
        </w:rPr>
        <w:t xml:space="preserve"> aan de orde zijn. Er wordt hier wel gesproken van off-</w:t>
      </w:r>
      <w:proofErr w:type="spellStart"/>
      <w:r w:rsidR="00EB2167">
        <w:rPr>
          <w:sz w:val="22"/>
          <w:szCs w:val="22"/>
        </w:rPr>
        <w:t>balance</w:t>
      </w:r>
      <w:proofErr w:type="spellEnd"/>
      <w:r w:rsidR="00EB2167">
        <w:rPr>
          <w:sz w:val="22"/>
          <w:szCs w:val="22"/>
        </w:rPr>
        <w:t xml:space="preserve"> financiering. </w:t>
      </w:r>
      <w:r w:rsidR="003C734C">
        <w:rPr>
          <w:sz w:val="22"/>
          <w:szCs w:val="22"/>
        </w:rPr>
        <w:t xml:space="preserve">In </w:t>
      </w:r>
      <w:r w:rsidR="008B2D2D">
        <w:rPr>
          <w:sz w:val="22"/>
          <w:szCs w:val="22"/>
        </w:rPr>
        <w:t xml:space="preserve">augustus 2010 heeft de IASB en de FASB samen een voorstel gepubliceerd genaamd ‘Exposure Draft </w:t>
      </w:r>
      <w:proofErr w:type="spellStart"/>
      <w:r w:rsidR="008B2D2D">
        <w:rPr>
          <w:sz w:val="22"/>
          <w:szCs w:val="22"/>
        </w:rPr>
        <w:t>Leases</w:t>
      </w:r>
      <w:proofErr w:type="spellEnd"/>
      <w:r w:rsidR="008B2D2D">
        <w:rPr>
          <w:sz w:val="22"/>
          <w:szCs w:val="22"/>
        </w:rPr>
        <w:t xml:space="preserve">’. Als deze nieuwe standaard wordt goedgekeurd zal </w:t>
      </w:r>
      <w:r w:rsidR="006824EF">
        <w:rPr>
          <w:sz w:val="22"/>
          <w:szCs w:val="22"/>
        </w:rPr>
        <w:t>het gebruik maken van operationele leasing niet meer mogelijk zijn en zullen alle lease activa op de balans moeten staan.</w:t>
      </w:r>
      <w:r w:rsidR="008B2D2D">
        <w:rPr>
          <w:sz w:val="22"/>
          <w:szCs w:val="22"/>
        </w:rPr>
        <w:t xml:space="preserve"> Op </w:t>
      </w:r>
      <w:r w:rsidR="00F67D97">
        <w:rPr>
          <w:sz w:val="22"/>
          <w:szCs w:val="22"/>
        </w:rPr>
        <w:t xml:space="preserve">Een ander reden voor het weg laten </w:t>
      </w:r>
      <w:r w:rsidR="00BC5AA7">
        <w:rPr>
          <w:sz w:val="22"/>
          <w:szCs w:val="22"/>
        </w:rPr>
        <w:t>van gegeven</w:t>
      </w:r>
      <w:r w:rsidR="007C0C14">
        <w:rPr>
          <w:sz w:val="22"/>
          <w:szCs w:val="22"/>
        </w:rPr>
        <w:t>s</w:t>
      </w:r>
      <w:r w:rsidR="00BC5AA7">
        <w:rPr>
          <w:sz w:val="22"/>
          <w:szCs w:val="22"/>
        </w:rPr>
        <w:t xml:space="preserve"> uit de balans is</w:t>
      </w:r>
      <w:r w:rsidR="00841729">
        <w:rPr>
          <w:sz w:val="22"/>
          <w:szCs w:val="22"/>
        </w:rPr>
        <w:t xml:space="preserve"> volgens Kets (2003)</w:t>
      </w:r>
      <w:r w:rsidR="00BC5AA7">
        <w:rPr>
          <w:sz w:val="22"/>
          <w:szCs w:val="22"/>
        </w:rPr>
        <w:t xml:space="preserve"> om </w:t>
      </w:r>
      <w:r w:rsidR="00F67D97">
        <w:rPr>
          <w:sz w:val="22"/>
          <w:szCs w:val="22"/>
        </w:rPr>
        <w:t>belasting voordelen te behalen</w:t>
      </w:r>
      <w:r w:rsidR="00841729">
        <w:rPr>
          <w:sz w:val="22"/>
          <w:szCs w:val="22"/>
        </w:rPr>
        <w:t xml:space="preserve">. </w:t>
      </w:r>
    </w:p>
    <w:p w14:paraId="3F99579E" w14:textId="77777777" w:rsidR="00A85C6E" w:rsidRPr="00C94872" w:rsidRDefault="00A85C6E" w:rsidP="00162A11">
      <w:pPr>
        <w:spacing w:line="360" w:lineRule="auto"/>
        <w:jc w:val="both"/>
        <w:rPr>
          <w:sz w:val="22"/>
          <w:szCs w:val="22"/>
        </w:rPr>
      </w:pPr>
    </w:p>
    <w:p w14:paraId="0E8178E2" w14:textId="77777777" w:rsidR="00162A11" w:rsidRPr="00162A11" w:rsidRDefault="00234CBE" w:rsidP="00DD48FC">
      <w:pPr>
        <w:pStyle w:val="Heading2"/>
        <w:rPr>
          <w:b/>
        </w:rPr>
      </w:pPr>
      <w:bookmarkStart w:id="15" w:name="_Toc256626261"/>
      <w:r>
        <w:t>2.3.</w:t>
      </w:r>
      <w:r w:rsidR="00162A11" w:rsidRPr="00162A11">
        <w:t xml:space="preserve"> Positive Accounting Theory</w:t>
      </w:r>
      <w:bookmarkEnd w:id="15"/>
    </w:p>
    <w:p w14:paraId="1807290E" w14:textId="77777777" w:rsidR="00162A11" w:rsidRPr="003C6D54" w:rsidRDefault="00162A11" w:rsidP="00162A11">
      <w:pPr>
        <w:spacing w:line="360" w:lineRule="auto"/>
        <w:jc w:val="both"/>
        <w:rPr>
          <w:sz w:val="22"/>
          <w:szCs w:val="22"/>
        </w:rPr>
      </w:pPr>
      <w:r w:rsidRPr="003C6D54">
        <w:rPr>
          <w:sz w:val="22"/>
          <w:szCs w:val="22"/>
        </w:rPr>
        <w:t xml:space="preserve">Het gedrag van manager zoals in </w:t>
      </w:r>
      <w:r w:rsidR="007C0C14">
        <w:rPr>
          <w:sz w:val="22"/>
          <w:szCs w:val="22"/>
        </w:rPr>
        <w:t>de</w:t>
      </w:r>
      <w:r w:rsidR="007C0C14" w:rsidRPr="003C6D54">
        <w:rPr>
          <w:sz w:val="22"/>
          <w:szCs w:val="22"/>
        </w:rPr>
        <w:t xml:space="preserve"> </w:t>
      </w:r>
      <w:r w:rsidRPr="003C6D54">
        <w:rPr>
          <w:sz w:val="22"/>
          <w:szCs w:val="22"/>
        </w:rPr>
        <w:t xml:space="preserve">vorige paragraaf werd beschreven kan aan de hand van de </w:t>
      </w:r>
      <w:r w:rsidR="003C7870">
        <w:rPr>
          <w:sz w:val="22"/>
          <w:szCs w:val="22"/>
        </w:rPr>
        <w:t>‘</w:t>
      </w:r>
      <w:r w:rsidRPr="003C6D54">
        <w:rPr>
          <w:sz w:val="22"/>
          <w:szCs w:val="22"/>
        </w:rPr>
        <w:t>Positive Accounting Theory</w:t>
      </w:r>
      <w:r w:rsidR="003C7870">
        <w:rPr>
          <w:sz w:val="22"/>
          <w:szCs w:val="22"/>
        </w:rPr>
        <w:t>’</w:t>
      </w:r>
      <w:r w:rsidRPr="003C6D54">
        <w:rPr>
          <w:sz w:val="22"/>
          <w:szCs w:val="22"/>
        </w:rPr>
        <w:t xml:space="preserve"> worden verklaard. De </w:t>
      </w:r>
      <w:r w:rsidR="003C7870">
        <w:rPr>
          <w:sz w:val="22"/>
          <w:szCs w:val="22"/>
        </w:rPr>
        <w:t>‘</w:t>
      </w:r>
      <w:r w:rsidRPr="003C6D54">
        <w:rPr>
          <w:sz w:val="22"/>
          <w:szCs w:val="22"/>
        </w:rPr>
        <w:t>Positive Accounting Theory</w:t>
      </w:r>
      <w:r w:rsidR="003C7870">
        <w:rPr>
          <w:sz w:val="22"/>
          <w:szCs w:val="22"/>
        </w:rPr>
        <w:t>’</w:t>
      </w:r>
      <w:r w:rsidRPr="003C6D54">
        <w:rPr>
          <w:sz w:val="22"/>
          <w:szCs w:val="22"/>
        </w:rPr>
        <w:t xml:space="preserve"> is het tegenstelde van normatieve theorieën. </w:t>
      </w:r>
      <w:r w:rsidR="008A07FA">
        <w:rPr>
          <w:sz w:val="22"/>
          <w:szCs w:val="22"/>
        </w:rPr>
        <w:t>De theorie</w:t>
      </w:r>
      <w:r w:rsidR="008A07FA" w:rsidRPr="003C6D54">
        <w:rPr>
          <w:sz w:val="22"/>
          <w:szCs w:val="22"/>
        </w:rPr>
        <w:t xml:space="preserve"> </w:t>
      </w:r>
      <w:r w:rsidRPr="003C6D54">
        <w:rPr>
          <w:sz w:val="22"/>
          <w:szCs w:val="22"/>
        </w:rPr>
        <w:t xml:space="preserve">is ontworpen </w:t>
      </w:r>
      <w:r w:rsidR="00F41F5E" w:rsidRPr="003C6D54">
        <w:rPr>
          <w:sz w:val="22"/>
          <w:szCs w:val="22"/>
        </w:rPr>
        <w:t xml:space="preserve">om </w:t>
      </w:r>
      <w:r w:rsidRPr="003C6D54">
        <w:rPr>
          <w:sz w:val="22"/>
          <w:szCs w:val="22"/>
        </w:rPr>
        <w:t xml:space="preserve">bepaalde fenomenen te voorspellen en te verklaren. In het artikel van Watts en Zimmerman (1986) wordt </w:t>
      </w:r>
      <w:r w:rsidR="003C7870">
        <w:rPr>
          <w:sz w:val="22"/>
          <w:szCs w:val="22"/>
        </w:rPr>
        <w:t>‘</w:t>
      </w:r>
      <w:r w:rsidRPr="003C6D54">
        <w:rPr>
          <w:sz w:val="22"/>
          <w:szCs w:val="22"/>
        </w:rPr>
        <w:t>Postitive Accountin</w:t>
      </w:r>
      <w:r w:rsidR="003C7870">
        <w:rPr>
          <w:sz w:val="22"/>
          <w:szCs w:val="22"/>
        </w:rPr>
        <w:t>g Theory’ als volgt beschreven: “</w:t>
      </w:r>
      <w:r w:rsidRPr="003C6D54">
        <w:rPr>
          <w:i/>
          <w:sz w:val="22"/>
          <w:szCs w:val="22"/>
        </w:rPr>
        <w:t xml:space="preserve">Positive Accounting Theory is concerned with explaining accounting practice. </w:t>
      </w:r>
      <w:r w:rsidRPr="003C6D54">
        <w:rPr>
          <w:i/>
          <w:sz w:val="22"/>
          <w:szCs w:val="22"/>
          <w:lang w:val="en-US"/>
        </w:rPr>
        <w:t>It is designed to explain and predict which firms will and which firms will not use a particular method … but it says nothing as to which method a firm should use.’’</w:t>
      </w:r>
      <w:r w:rsidRPr="003C6D54">
        <w:rPr>
          <w:rFonts w:ascii="Times New Roman" w:hAnsi="Times New Roman"/>
          <w:sz w:val="22"/>
          <w:szCs w:val="22"/>
          <w:lang w:val="en-US"/>
        </w:rPr>
        <w:t xml:space="preserve"> </w:t>
      </w:r>
      <w:r w:rsidRPr="003C6D54">
        <w:rPr>
          <w:sz w:val="22"/>
          <w:szCs w:val="22"/>
        </w:rPr>
        <w:t>Normatieve theorieën daar</w:t>
      </w:r>
      <w:r w:rsidR="008A07FA">
        <w:rPr>
          <w:sz w:val="22"/>
          <w:szCs w:val="22"/>
        </w:rPr>
        <w:t>ent</w:t>
      </w:r>
      <w:r w:rsidRPr="003C6D54">
        <w:rPr>
          <w:sz w:val="22"/>
          <w:szCs w:val="22"/>
        </w:rPr>
        <w:t xml:space="preserve">egen houden zich bezig met het voorschrijven hoe bepaalde praktijken zouden moeten worden uitgevoerd en deze voorschriften kunnen behoorlijk afwijken van bestaande praktijken. </w:t>
      </w:r>
    </w:p>
    <w:p w14:paraId="65BEC557" w14:textId="77777777" w:rsidR="00183C46" w:rsidRDefault="00162A11" w:rsidP="00162A11">
      <w:pPr>
        <w:spacing w:line="360" w:lineRule="auto"/>
        <w:jc w:val="both"/>
        <w:rPr>
          <w:sz w:val="22"/>
          <w:szCs w:val="22"/>
        </w:rPr>
      </w:pPr>
      <w:r>
        <w:rPr>
          <w:sz w:val="22"/>
          <w:szCs w:val="22"/>
        </w:rPr>
        <w:t xml:space="preserve">De </w:t>
      </w:r>
      <w:r w:rsidR="003C7870">
        <w:rPr>
          <w:sz w:val="22"/>
          <w:szCs w:val="22"/>
        </w:rPr>
        <w:t>‘</w:t>
      </w:r>
      <w:r>
        <w:rPr>
          <w:sz w:val="22"/>
          <w:szCs w:val="22"/>
        </w:rPr>
        <w:t>Positive Accounting Theory</w:t>
      </w:r>
      <w:r w:rsidR="003C7870">
        <w:rPr>
          <w:sz w:val="22"/>
          <w:szCs w:val="22"/>
        </w:rPr>
        <w:t>’</w:t>
      </w:r>
      <w:r w:rsidR="008A07FA">
        <w:rPr>
          <w:sz w:val="22"/>
          <w:szCs w:val="22"/>
        </w:rPr>
        <w:t>,</w:t>
      </w:r>
      <w:r>
        <w:rPr>
          <w:sz w:val="22"/>
          <w:szCs w:val="22"/>
        </w:rPr>
        <w:t xml:space="preserve"> ontwikkeld </w:t>
      </w:r>
      <w:r w:rsidR="008A07FA">
        <w:rPr>
          <w:sz w:val="22"/>
          <w:szCs w:val="22"/>
        </w:rPr>
        <w:t xml:space="preserve">door </w:t>
      </w:r>
      <w:r>
        <w:rPr>
          <w:sz w:val="22"/>
          <w:szCs w:val="22"/>
        </w:rPr>
        <w:t>Watts en Zimmerman, is gebaseerd op de centrale economische aanname dat ieder individu zijn eigen</w:t>
      </w:r>
      <w:r w:rsidR="008A07FA">
        <w:rPr>
          <w:sz w:val="22"/>
          <w:szCs w:val="22"/>
        </w:rPr>
        <w:t xml:space="preserve"> </w:t>
      </w:r>
      <w:r>
        <w:rPr>
          <w:sz w:val="22"/>
          <w:szCs w:val="22"/>
        </w:rPr>
        <w:t xml:space="preserve">belang centraal stelt en dat ieder individu opportunistisch zal handelen om zijn eigen nut steeds te vergroten. </w:t>
      </w:r>
    </w:p>
    <w:p w14:paraId="62A590D7" w14:textId="77777777" w:rsidR="00183C46" w:rsidRDefault="00183C46" w:rsidP="00162A11">
      <w:pPr>
        <w:spacing w:line="360" w:lineRule="auto"/>
        <w:jc w:val="both"/>
        <w:rPr>
          <w:sz w:val="22"/>
          <w:szCs w:val="22"/>
        </w:rPr>
      </w:pPr>
    </w:p>
    <w:p w14:paraId="04B27A13" w14:textId="77777777" w:rsidR="00857A06" w:rsidRPr="00162A11" w:rsidRDefault="00857A06" w:rsidP="00A85C6E">
      <w:pPr>
        <w:pStyle w:val="Heading3"/>
        <w:rPr>
          <w:b/>
        </w:rPr>
      </w:pPr>
      <w:bookmarkStart w:id="16" w:name="_Toc256626262"/>
      <w:r>
        <w:t>2.3.1</w:t>
      </w:r>
      <w:r w:rsidRPr="00162A11">
        <w:t xml:space="preserve"> </w:t>
      </w:r>
      <w:r>
        <w:t>De Opportunistische en de e</w:t>
      </w:r>
      <w:r w:rsidR="00B37373">
        <w:t>fficiëntie</w:t>
      </w:r>
      <w:r>
        <w:t xml:space="preserve"> perspectief</w:t>
      </w:r>
      <w:bookmarkEnd w:id="16"/>
      <w:r>
        <w:t xml:space="preserve"> </w:t>
      </w:r>
    </w:p>
    <w:p w14:paraId="4E01E8F1" w14:textId="77777777" w:rsidR="00774288" w:rsidRDefault="007F4E30" w:rsidP="00162A11">
      <w:pPr>
        <w:spacing w:line="360" w:lineRule="auto"/>
        <w:jc w:val="both"/>
        <w:rPr>
          <w:sz w:val="22"/>
          <w:szCs w:val="22"/>
        </w:rPr>
      </w:pPr>
      <w:r>
        <w:rPr>
          <w:sz w:val="22"/>
          <w:szCs w:val="22"/>
        </w:rPr>
        <w:t>Vanuit de</w:t>
      </w:r>
      <w:r w:rsidR="00857A06">
        <w:rPr>
          <w:sz w:val="22"/>
          <w:szCs w:val="22"/>
        </w:rPr>
        <w:t xml:space="preserve"> </w:t>
      </w:r>
      <w:r>
        <w:rPr>
          <w:sz w:val="22"/>
          <w:szCs w:val="22"/>
        </w:rPr>
        <w:t>‘Positive Accounting Theory kan uit</w:t>
      </w:r>
      <w:r w:rsidR="00857A06">
        <w:rPr>
          <w:sz w:val="22"/>
          <w:szCs w:val="22"/>
        </w:rPr>
        <w:t xml:space="preserve"> twee verschillende pers</w:t>
      </w:r>
      <w:r w:rsidR="00BF23A1">
        <w:rPr>
          <w:sz w:val="22"/>
          <w:szCs w:val="22"/>
        </w:rPr>
        <w:t>pectieve</w:t>
      </w:r>
      <w:r w:rsidR="008A07FA">
        <w:rPr>
          <w:sz w:val="22"/>
          <w:szCs w:val="22"/>
        </w:rPr>
        <w:t>n</w:t>
      </w:r>
      <w:r w:rsidR="00BF23A1">
        <w:rPr>
          <w:sz w:val="22"/>
          <w:szCs w:val="22"/>
        </w:rPr>
        <w:t xml:space="preserve"> </w:t>
      </w:r>
      <w:r>
        <w:rPr>
          <w:sz w:val="22"/>
          <w:szCs w:val="22"/>
        </w:rPr>
        <w:t>worden geredeneerd</w:t>
      </w:r>
      <w:r w:rsidR="00BF23A1">
        <w:rPr>
          <w:sz w:val="22"/>
          <w:szCs w:val="22"/>
        </w:rPr>
        <w:t xml:space="preserve">. </w:t>
      </w:r>
      <w:r w:rsidR="0037641F">
        <w:rPr>
          <w:sz w:val="22"/>
          <w:szCs w:val="22"/>
        </w:rPr>
        <w:t>Er kan worden geredeneerd van</w:t>
      </w:r>
      <w:r w:rsidR="00DF3265">
        <w:rPr>
          <w:sz w:val="22"/>
          <w:szCs w:val="22"/>
        </w:rPr>
        <w:t xml:space="preserve">uit </w:t>
      </w:r>
      <w:r w:rsidR="008A07FA">
        <w:rPr>
          <w:sz w:val="22"/>
          <w:szCs w:val="22"/>
        </w:rPr>
        <w:t xml:space="preserve">het </w:t>
      </w:r>
      <w:r w:rsidR="00DF3265">
        <w:rPr>
          <w:sz w:val="22"/>
          <w:szCs w:val="22"/>
        </w:rPr>
        <w:t>efficiëntie</w:t>
      </w:r>
      <w:r w:rsidR="00EB2167">
        <w:rPr>
          <w:sz w:val="22"/>
          <w:szCs w:val="22"/>
        </w:rPr>
        <w:t>-</w:t>
      </w:r>
      <w:r w:rsidR="00D84D6B">
        <w:rPr>
          <w:sz w:val="22"/>
          <w:szCs w:val="22"/>
        </w:rPr>
        <w:t>perspectief en</w:t>
      </w:r>
      <w:r w:rsidR="00DF3265">
        <w:rPr>
          <w:sz w:val="22"/>
          <w:szCs w:val="22"/>
        </w:rPr>
        <w:t xml:space="preserve"> </w:t>
      </w:r>
      <w:r w:rsidR="008A07FA">
        <w:rPr>
          <w:sz w:val="22"/>
          <w:szCs w:val="22"/>
        </w:rPr>
        <w:t>vanuit het</w:t>
      </w:r>
      <w:r w:rsidR="00DF3265">
        <w:rPr>
          <w:sz w:val="22"/>
          <w:szCs w:val="22"/>
        </w:rPr>
        <w:t xml:space="preserve"> opportunistisch</w:t>
      </w:r>
      <w:r w:rsidR="00EB2167">
        <w:rPr>
          <w:sz w:val="22"/>
          <w:szCs w:val="22"/>
        </w:rPr>
        <w:t>-</w:t>
      </w:r>
      <w:r w:rsidR="0037641F">
        <w:rPr>
          <w:sz w:val="22"/>
          <w:szCs w:val="22"/>
        </w:rPr>
        <w:t>perspectief</w:t>
      </w:r>
      <w:r w:rsidR="00D135A5">
        <w:rPr>
          <w:sz w:val="22"/>
          <w:szCs w:val="22"/>
        </w:rPr>
        <w:t>.</w:t>
      </w:r>
      <w:r w:rsidR="0037641F">
        <w:rPr>
          <w:sz w:val="22"/>
          <w:szCs w:val="22"/>
        </w:rPr>
        <w:t xml:space="preserve"> </w:t>
      </w:r>
    </w:p>
    <w:p w14:paraId="3A524EAD" w14:textId="51CAC05A" w:rsidR="004209B2" w:rsidRDefault="00905912" w:rsidP="00162A11">
      <w:pPr>
        <w:spacing w:line="360" w:lineRule="auto"/>
        <w:jc w:val="both"/>
        <w:rPr>
          <w:sz w:val="22"/>
          <w:szCs w:val="22"/>
        </w:rPr>
      </w:pPr>
      <w:r>
        <w:rPr>
          <w:sz w:val="22"/>
          <w:szCs w:val="22"/>
        </w:rPr>
        <w:t>Bij</w:t>
      </w:r>
      <w:r w:rsidR="00DF3265">
        <w:rPr>
          <w:sz w:val="22"/>
          <w:szCs w:val="22"/>
        </w:rPr>
        <w:t xml:space="preserve"> </w:t>
      </w:r>
      <w:r w:rsidR="0072481D">
        <w:rPr>
          <w:sz w:val="22"/>
          <w:szCs w:val="22"/>
        </w:rPr>
        <w:t xml:space="preserve">het </w:t>
      </w:r>
      <w:r w:rsidR="00DF3265">
        <w:rPr>
          <w:sz w:val="22"/>
          <w:szCs w:val="22"/>
        </w:rPr>
        <w:t>efficiëntie</w:t>
      </w:r>
      <w:r w:rsidR="00EB2167">
        <w:rPr>
          <w:sz w:val="22"/>
          <w:szCs w:val="22"/>
        </w:rPr>
        <w:t>-</w:t>
      </w:r>
      <w:r w:rsidR="00370D6B">
        <w:rPr>
          <w:sz w:val="22"/>
          <w:szCs w:val="22"/>
        </w:rPr>
        <w:t xml:space="preserve">perspectief, ook wel </w:t>
      </w:r>
      <w:r w:rsidR="008A07FA">
        <w:rPr>
          <w:sz w:val="22"/>
          <w:szCs w:val="22"/>
        </w:rPr>
        <w:t xml:space="preserve">het </w:t>
      </w:r>
      <w:r w:rsidR="00370D6B">
        <w:rPr>
          <w:sz w:val="22"/>
          <w:szCs w:val="22"/>
        </w:rPr>
        <w:t>ex ante perspectief genoemd</w:t>
      </w:r>
      <w:r>
        <w:rPr>
          <w:sz w:val="22"/>
          <w:szCs w:val="22"/>
        </w:rPr>
        <w:t>, gaat het om het kiezen van effici</w:t>
      </w:r>
      <w:r w:rsidR="002527F7">
        <w:rPr>
          <w:sz w:val="22"/>
          <w:szCs w:val="22"/>
        </w:rPr>
        <w:t>ënte mechanismen om toekomstige</w:t>
      </w:r>
      <w:r>
        <w:rPr>
          <w:sz w:val="22"/>
          <w:szCs w:val="22"/>
        </w:rPr>
        <w:t xml:space="preserve"> </w:t>
      </w:r>
      <w:r w:rsidR="00102DD1">
        <w:rPr>
          <w:sz w:val="22"/>
          <w:szCs w:val="22"/>
        </w:rPr>
        <w:t>agency</w:t>
      </w:r>
      <w:r w:rsidR="008A07FA">
        <w:rPr>
          <w:sz w:val="22"/>
          <w:szCs w:val="22"/>
        </w:rPr>
        <w:t>-</w:t>
      </w:r>
      <w:r w:rsidR="00102DD1">
        <w:rPr>
          <w:sz w:val="22"/>
          <w:szCs w:val="22"/>
        </w:rPr>
        <w:t xml:space="preserve"> en contractkosten te minimalise</w:t>
      </w:r>
      <w:r w:rsidR="00FF2D7F">
        <w:rPr>
          <w:sz w:val="22"/>
          <w:szCs w:val="22"/>
        </w:rPr>
        <w:t>ren en</w:t>
      </w:r>
      <w:r w:rsidR="00D84D6B">
        <w:rPr>
          <w:sz w:val="22"/>
          <w:szCs w:val="22"/>
        </w:rPr>
        <w:t xml:space="preserve"> </w:t>
      </w:r>
      <w:r w:rsidR="00B37373">
        <w:rPr>
          <w:sz w:val="22"/>
          <w:szCs w:val="22"/>
        </w:rPr>
        <w:t xml:space="preserve">het </w:t>
      </w:r>
      <w:r w:rsidR="00FF2D7F">
        <w:rPr>
          <w:sz w:val="22"/>
          <w:szCs w:val="22"/>
        </w:rPr>
        <w:t xml:space="preserve">kiezen van </w:t>
      </w:r>
      <w:r w:rsidR="00D84D6B">
        <w:rPr>
          <w:sz w:val="22"/>
          <w:szCs w:val="22"/>
        </w:rPr>
        <w:t>accounting methode</w:t>
      </w:r>
      <w:r w:rsidR="00B37373">
        <w:rPr>
          <w:sz w:val="22"/>
          <w:szCs w:val="22"/>
        </w:rPr>
        <w:t>s die</w:t>
      </w:r>
      <w:r w:rsidR="00FF2D7F">
        <w:rPr>
          <w:sz w:val="22"/>
          <w:szCs w:val="22"/>
        </w:rPr>
        <w:t xml:space="preserve"> onderliggende resultaten van het bedrijf het beste weergeven </w:t>
      </w:r>
      <w:r w:rsidR="00E70D41">
        <w:rPr>
          <w:sz w:val="22"/>
          <w:szCs w:val="22"/>
        </w:rPr>
        <w:t xml:space="preserve">(Deegan en Unerman, </w:t>
      </w:r>
      <w:r w:rsidR="00005D2D">
        <w:rPr>
          <w:sz w:val="22"/>
          <w:szCs w:val="22"/>
        </w:rPr>
        <w:t>2005)</w:t>
      </w:r>
      <w:r w:rsidR="00EB7CDE">
        <w:rPr>
          <w:sz w:val="22"/>
          <w:szCs w:val="22"/>
        </w:rPr>
        <w:t xml:space="preserve">. Het wordt ook wel </w:t>
      </w:r>
      <w:r w:rsidR="00F41F5E">
        <w:rPr>
          <w:sz w:val="22"/>
          <w:szCs w:val="22"/>
        </w:rPr>
        <w:t xml:space="preserve">het </w:t>
      </w:r>
      <w:r w:rsidR="00B37373">
        <w:rPr>
          <w:sz w:val="22"/>
          <w:szCs w:val="22"/>
        </w:rPr>
        <w:t xml:space="preserve">‘ex ante’ </w:t>
      </w:r>
      <w:r w:rsidR="00EB7CDE">
        <w:rPr>
          <w:sz w:val="22"/>
          <w:szCs w:val="22"/>
        </w:rPr>
        <w:t>perspectief genoemd</w:t>
      </w:r>
      <w:r w:rsidR="00C76C4E">
        <w:rPr>
          <w:sz w:val="22"/>
          <w:szCs w:val="22"/>
        </w:rPr>
        <w:t>,</w:t>
      </w:r>
      <w:r w:rsidR="00EB7CDE">
        <w:rPr>
          <w:sz w:val="22"/>
          <w:szCs w:val="22"/>
        </w:rPr>
        <w:t xml:space="preserve"> omdat de keuze voor een accountingmethode</w:t>
      </w:r>
      <w:r w:rsidR="00685F25">
        <w:rPr>
          <w:sz w:val="22"/>
          <w:szCs w:val="22"/>
        </w:rPr>
        <w:t xml:space="preserve"> wordt gemaakt</w:t>
      </w:r>
      <w:r w:rsidR="00F332CB">
        <w:rPr>
          <w:sz w:val="22"/>
          <w:szCs w:val="22"/>
        </w:rPr>
        <w:t xml:space="preserve"> vóó</w:t>
      </w:r>
      <w:r w:rsidR="001C7106">
        <w:rPr>
          <w:sz w:val="22"/>
          <w:szCs w:val="22"/>
        </w:rPr>
        <w:t>r</w:t>
      </w:r>
      <w:r w:rsidR="00996944">
        <w:rPr>
          <w:sz w:val="22"/>
          <w:szCs w:val="22"/>
        </w:rPr>
        <w:t xml:space="preserve"> het sluiten van contract </w:t>
      </w:r>
      <w:r w:rsidR="0088699A">
        <w:rPr>
          <w:sz w:val="22"/>
          <w:szCs w:val="22"/>
        </w:rPr>
        <w:t xml:space="preserve">tussen </w:t>
      </w:r>
      <w:r w:rsidR="00996944">
        <w:rPr>
          <w:sz w:val="22"/>
          <w:szCs w:val="22"/>
        </w:rPr>
        <w:t xml:space="preserve">de </w:t>
      </w:r>
      <w:r w:rsidR="00F41F5E">
        <w:rPr>
          <w:sz w:val="22"/>
          <w:szCs w:val="22"/>
        </w:rPr>
        <w:t>belanghebbenden.</w:t>
      </w:r>
      <w:r w:rsidR="004209B2">
        <w:rPr>
          <w:sz w:val="22"/>
          <w:szCs w:val="22"/>
        </w:rPr>
        <w:t xml:space="preserve"> </w:t>
      </w:r>
    </w:p>
    <w:p w14:paraId="02A1169F" w14:textId="77777777" w:rsidR="00E150BD" w:rsidRDefault="008A07FA" w:rsidP="00162A11">
      <w:pPr>
        <w:spacing w:line="360" w:lineRule="auto"/>
        <w:jc w:val="both"/>
        <w:rPr>
          <w:sz w:val="22"/>
          <w:szCs w:val="22"/>
        </w:rPr>
      </w:pPr>
      <w:r>
        <w:rPr>
          <w:sz w:val="22"/>
          <w:szCs w:val="22"/>
        </w:rPr>
        <w:t xml:space="preserve">Het </w:t>
      </w:r>
      <w:r w:rsidR="004209B2">
        <w:rPr>
          <w:sz w:val="22"/>
          <w:szCs w:val="22"/>
        </w:rPr>
        <w:t>opportunistisch</w:t>
      </w:r>
      <w:r w:rsidR="00EB2167">
        <w:rPr>
          <w:sz w:val="22"/>
          <w:szCs w:val="22"/>
        </w:rPr>
        <w:t>-</w:t>
      </w:r>
      <w:r w:rsidR="004209B2">
        <w:rPr>
          <w:sz w:val="22"/>
          <w:szCs w:val="22"/>
        </w:rPr>
        <w:t xml:space="preserve">perspectief, ook wel </w:t>
      </w:r>
      <w:r>
        <w:rPr>
          <w:sz w:val="22"/>
          <w:szCs w:val="22"/>
        </w:rPr>
        <w:t xml:space="preserve">het </w:t>
      </w:r>
      <w:r w:rsidR="004209B2">
        <w:rPr>
          <w:sz w:val="22"/>
          <w:szCs w:val="22"/>
        </w:rPr>
        <w:t>ex post perspectief genoemd</w:t>
      </w:r>
      <w:r w:rsidR="00AB208C">
        <w:rPr>
          <w:sz w:val="22"/>
          <w:szCs w:val="22"/>
        </w:rPr>
        <w:t>, neem</w:t>
      </w:r>
      <w:r w:rsidR="00745673">
        <w:rPr>
          <w:sz w:val="22"/>
          <w:szCs w:val="22"/>
        </w:rPr>
        <w:t>t</w:t>
      </w:r>
      <w:r w:rsidR="00AB208C">
        <w:rPr>
          <w:sz w:val="22"/>
          <w:szCs w:val="22"/>
        </w:rPr>
        <w:t xml:space="preserve"> de contractvoorwaarden tussen belanghebbende</w:t>
      </w:r>
      <w:r w:rsidR="00745673">
        <w:rPr>
          <w:sz w:val="22"/>
          <w:szCs w:val="22"/>
        </w:rPr>
        <w:t>n</w:t>
      </w:r>
      <w:r w:rsidR="00E914FE">
        <w:rPr>
          <w:sz w:val="22"/>
          <w:szCs w:val="22"/>
        </w:rPr>
        <w:t xml:space="preserve"> als gegeven en</w:t>
      </w:r>
      <w:r w:rsidR="004209B2">
        <w:rPr>
          <w:sz w:val="22"/>
          <w:szCs w:val="22"/>
        </w:rPr>
        <w:t xml:space="preserve"> </w:t>
      </w:r>
      <w:r w:rsidR="00745673">
        <w:rPr>
          <w:sz w:val="22"/>
          <w:szCs w:val="22"/>
        </w:rPr>
        <w:t xml:space="preserve">probeert opportunistisch gedrag </w:t>
      </w:r>
      <w:r>
        <w:rPr>
          <w:sz w:val="22"/>
          <w:szCs w:val="22"/>
        </w:rPr>
        <w:t xml:space="preserve">dat </w:t>
      </w:r>
      <w:r w:rsidR="00745673">
        <w:rPr>
          <w:sz w:val="22"/>
          <w:szCs w:val="22"/>
        </w:rPr>
        <w:t>zich voordoet te</w:t>
      </w:r>
      <w:r w:rsidR="00E914FE">
        <w:rPr>
          <w:sz w:val="22"/>
          <w:szCs w:val="22"/>
        </w:rPr>
        <w:t xml:space="preserve"> voorspellen en te verklaren. Het wordt ook wel </w:t>
      </w:r>
      <w:r>
        <w:rPr>
          <w:sz w:val="22"/>
          <w:szCs w:val="22"/>
        </w:rPr>
        <w:t xml:space="preserve">het </w:t>
      </w:r>
      <w:r w:rsidR="00E914FE">
        <w:rPr>
          <w:sz w:val="22"/>
          <w:szCs w:val="22"/>
        </w:rPr>
        <w:t>ex post perspectief genoemd</w:t>
      </w:r>
      <w:r w:rsidR="00C76C4E">
        <w:rPr>
          <w:sz w:val="22"/>
          <w:szCs w:val="22"/>
        </w:rPr>
        <w:t xml:space="preserve">, omdat het gaat om </w:t>
      </w:r>
      <w:r w:rsidR="00F41F5E">
        <w:rPr>
          <w:sz w:val="22"/>
          <w:szCs w:val="22"/>
        </w:rPr>
        <w:t>opportunistisch</w:t>
      </w:r>
      <w:r w:rsidR="00C76C4E">
        <w:rPr>
          <w:sz w:val="22"/>
          <w:szCs w:val="22"/>
        </w:rPr>
        <w:t xml:space="preserve"> gedrag dat zich voordoet na de vastgest</w:t>
      </w:r>
      <w:r w:rsidR="00B330B2">
        <w:rPr>
          <w:sz w:val="22"/>
          <w:szCs w:val="22"/>
        </w:rPr>
        <w:t>elde contractvoorwaarden en</w:t>
      </w:r>
      <w:r w:rsidR="00C76C4E">
        <w:rPr>
          <w:sz w:val="22"/>
          <w:szCs w:val="22"/>
        </w:rPr>
        <w:t xml:space="preserve"> na de implementatie van de </w:t>
      </w:r>
      <w:r w:rsidR="00F41F5E">
        <w:rPr>
          <w:sz w:val="22"/>
          <w:szCs w:val="22"/>
        </w:rPr>
        <w:t xml:space="preserve">accountingmethode. </w:t>
      </w:r>
    </w:p>
    <w:p w14:paraId="78ED8815" w14:textId="77777777" w:rsidR="004209B2" w:rsidRDefault="00B41CE4" w:rsidP="00162A11">
      <w:pPr>
        <w:spacing w:line="360" w:lineRule="auto"/>
        <w:jc w:val="both"/>
        <w:rPr>
          <w:sz w:val="22"/>
          <w:szCs w:val="22"/>
        </w:rPr>
      </w:pPr>
      <w:r>
        <w:rPr>
          <w:sz w:val="22"/>
          <w:szCs w:val="22"/>
        </w:rPr>
        <w:t>Met andere woorden</w:t>
      </w:r>
      <w:r w:rsidR="008A07FA">
        <w:rPr>
          <w:sz w:val="22"/>
          <w:szCs w:val="22"/>
        </w:rPr>
        <w:t>,</w:t>
      </w:r>
      <w:r>
        <w:rPr>
          <w:sz w:val="22"/>
          <w:szCs w:val="22"/>
        </w:rPr>
        <w:t xml:space="preserve"> </w:t>
      </w:r>
      <w:r w:rsidR="00E150BD">
        <w:rPr>
          <w:sz w:val="22"/>
          <w:szCs w:val="22"/>
        </w:rPr>
        <w:t>vanuit het efficiëntie</w:t>
      </w:r>
      <w:r w:rsidR="003E24F3">
        <w:rPr>
          <w:sz w:val="22"/>
          <w:szCs w:val="22"/>
        </w:rPr>
        <w:t>-</w:t>
      </w:r>
      <w:r w:rsidR="00E150BD">
        <w:rPr>
          <w:sz w:val="22"/>
          <w:szCs w:val="22"/>
        </w:rPr>
        <w:t>perspectief krijgt het management een bonus</w:t>
      </w:r>
      <w:r w:rsidR="00E84D3E">
        <w:rPr>
          <w:sz w:val="22"/>
          <w:szCs w:val="22"/>
        </w:rPr>
        <w:t xml:space="preserve"> uitgekeerd</w:t>
      </w:r>
      <w:r w:rsidR="00E150BD">
        <w:rPr>
          <w:sz w:val="22"/>
          <w:szCs w:val="22"/>
        </w:rPr>
        <w:t xml:space="preserve"> afhankelijk</w:t>
      </w:r>
      <w:r w:rsidR="00E84D3E">
        <w:rPr>
          <w:sz w:val="22"/>
          <w:szCs w:val="22"/>
        </w:rPr>
        <w:t xml:space="preserve"> van de prestatie van de onderneming. </w:t>
      </w:r>
      <w:r w:rsidR="009F6D18">
        <w:rPr>
          <w:sz w:val="22"/>
          <w:szCs w:val="22"/>
        </w:rPr>
        <w:t>Dit wordt</w:t>
      </w:r>
      <w:r w:rsidR="00D358AA">
        <w:rPr>
          <w:sz w:val="22"/>
          <w:szCs w:val="22"/>
        </w:rPr>
        <w:t xml:space="preserve"> in het contract vastgesteld met als doel</w:t>
      </w:r>
      <w:r w:rsidR="009F6D18">
        <w:rPr>
          <w:sz w:val="22"/>
          <w:szCs w:val="22"/>
        </w:rPr>
        <w:t xml:space="preserve"> de belangen van de eigenaren en het management op een lijn te krijgen. </w:t>
      </w:r>
      <w:r w:rsidR="00D275C5">
        <w:rPr>
          <w:sz w:val="22"/>
          <w:szCs w:val="22"/>
        </w:rPr>
        <w:t xml:space="preserve">Nadat het contract is ingegaan </w:t>
      </w:r>
      <w:r w:rsidR="00E44C81">
        <w:rPr>
          <w:sz w:val="22"/>
          <w:szCs w:val="22"/>
        </w:rPr>
        <w:t>kan de manager, vanuit het opportunistisch</w:t>
      </w:r>
      <w:r w:rsidR="003E24F3">
        <w:rPr>
          <w:sz w:val="22"/>
          <w:szCs w:val="22"/>
        </w:rPr>
        <w:t>-</w:t>
      </w:r>
      <w:r w:rsidR="00E44C81">
        <w:rPr>
          <w:sz w:val="22"/>
          <w:szCs w:val="22"/>
        </w:rPr>
        <w:t>perspectief</w:t>
      </w:r>
      <w:r w:rsidR="002B2D92">
        <w:rPr>
          <w:sz w:val="22"/>
          <w:szCs w:val="22"/>
        </w:rPr>
        <w:t xml:space="preserve"> gezien</w:t>
      </w:r>
      <w:r w:rsidR="00E44C81">
        <w:rPr>
          <w:sz w:val="22"/>
          <w:szCs w:val="22"/>
        </w:rPr>
        <w:t xml:space="preserve">, bepaalde accountingmethoden toepassen die de opbrengst </w:t>
      </w:r>
      <w:r w:rsidR="002B2D92">
        <w:rPr>
          <w:sz w:val="22"/>
          <w:szCs w:val="22"/>
        </w:rPr>
        <w:t>van het bed</w:t>
      </w:r>
      <w:r w:rsidR="009327C8">
        <w:rPr>
          <w:sz w:val="22"/>
          <w:szCs w:val="22"/>
        </w:rPr>
        <w:t xml:space="preserve">rijf doen stijgen waardoor </w:t>
      </w:r>
      <w:r w:rsidR="008A07FA">
        <w:rPr>
          <w:sz w:val="22"/>
          <w:szCs w:val="22"/>
        </w:rPr>
        <w:t xml:space="preserve">hij </w:t>
      </w:r>
      <w:r w:rsidR="009327C8">
        <w:rPr>
          <w:sz w:val="22"/>
          <w:szCs w:val="22"/>
        </w:rPr>
        <w:t xml:space="preserve">ook een hogere bonus uitbetaald </w:t>
      </w:r>
      <w:r w:rsidR="008A07FA">
        <w:rPr>
          <w:sz w:val="22"/>
          <w:szCs w:val="22"/>
        </w:rPr>
        <w:t xml:space="preserve">zal </w:t>
      </w:r>
      <w:r w:rsidR="009327C8">
        <w:rPr>
          <w:sz w:val="22"/>
          <w:szCs w:val="22"/>
        </w:rPr>
        <w:t>krijgen</w:t>
      </w:r>
      <w:r w:rsidR="00CF756C">
        <w:rPr>
          <w:sz w:val="22"/>
          <w:szCs w:val="22"/>
        </w:rPr>
        <w:t xml:space="preserve">. </w:t>
      </w:r>
    </w:p>
    <w:p w14:paraId="4B8A81EB" w14:textId="77777777" w:rsidR="00162A11" w:rsidRDefault="004702A8" w:rsidP="00162A11">
      <w:pPr>
        <w:spacing w:line="360" w:lineRule="auto"/>
        <w:jc w:val="both"/>
        <w:rPr>
          <w:sz w:val="22"/>
          <w:szCs w:val="22"/>
        </w:rPr>
      </w:pPr>
      <w:r>
        <w:rPr>
          <w:sz w:val="22"/>
          <w:szCs w:val="22"/>
        </w:rPr>
        <w:t>Een belangrijke aanname binnen de ‘Positive Accounting T</w:t>
      </w:r>
      <w:r w:rsidR="005A49D8">
        <w:rPr>
          <w:sz w:val="22"/>
          <w:szCs w:val="22"/>
        </w:rPr>
        <w:t>heory’ is dat managers bepaalde accounting</w:t>
      </w:r>
      <w:r>
        <w:rPr>
          <w:sz w:val="22"/>
          <w:szCs w:val="22"/>
        </w:rPr>
        <w:t xml:space="preserve">methode zullen hanteren </w:t>
      </w:r>
      <w:r w:rsidR="00A90470">
        <w:rPr>
          <w:sz w:val="22"/>
          <w:szCs w:val="22"/>
        </w:rPr>
        <w:t>die hun eigen nut het meeste doen stijgen</w:t>
      </w:r>
      <w:r w:rsidR="00703301">
        <w:rPr>
          <w:sz w:val="22"/>
          <w:szCs w:val="22"/>
        </w:rPr>
        <w:t xml:space="preserve"> (Deegan en Unerman, 2005). </w:t>
      </w:r>
      <w:r w:rsidR="00162A11">
        <w:rPr>
          <w:sz w:val="22"/>
          <w:szCs w:val="22"/>
        </w:rPr>
        <w:t xml:space="preserve">Dit wordt verder uitgelegd aan de hand van de </w:t>
      </w:r>
      <w:r w:rsidR="003C7870">
        <w:rPr>
          <w:sz w:val="22"/>
          <w:szCs w:val="22"/>
        </w:rPr>
        <w:t>‘</w:t>
      </w:r>
      <w:r w:rsidR="00162A11">
        <w:rPr>
          <w:sz w:val="22"/>
          <w:szCs w:val="22"/>
        </w:rPr>
        <w:t>Agency Theory</w:t>
      </w:r>
      <w:r w:rsidR="003C7870">
        <w:rPr>
          <w:sz w:val="22"/>
          <w:szCs w:val="22"/>
        </w:rPr>
        <w:t>’</w:t>
      </w:r>
      <w:r w:rsidR="00162A11">
        <w:rPr>
          <w:sz w:val="22"/>
          <w:szCs w:val="22"/>
        </w:rPr>
        <w:t xml:space="preserve">. </w:t>
      </w:r>
    </w:p>
    <w:p w14:paraId="2667D592" w14:textId="77777777" w:rsidR="00A85C6E" w:rsidRDefault="00A85C6E" w:rsidP="00162A11">
      <w:pPr>
        <w:spacing w:line="360" w:lineRule="auto"/>
        <w:jc w:val="both"/>
        <w:rPr>
          <w:sz w:val="22"/>
          <w:szCs w:val="22"/>
        </w:rPr>
      </w:pPr>
    </w:p>
    <w:p w14:paraId="70F8BDA9" w14:textId="77777777" w:rsidR="00162A11" w:rsidRPr="00162A11" w:rsidRDefault="005164F5" w:rsidP="00A85C6E">
      <w:pPr>
        <w:pStyle w:val="Heading3"/>
      </w:pPr>
      <w:bookmarkStart w:id="17" w:name="_Toc256626263"/>
      <w:r>
        <w:t>2.3.2</w:t>
      </w:r>
      <w:r w:rsidR="00162A11" w:rsidRPr="00162A11">
        <w:t xml:space="preserve"> Agency Theory</w:t>
      </w:r>
      <w:bookmarkEnd w:id="17"/>
    </w:p>
    <w:p w14:paraId="1190FED9" w14:textId="6D41C0F5" w:rsidR="00162A11" w:rsidRDefault="003749DA" w:rsidP="00C41B64">
      <w:pPr>
        <w:spacing w:line="360" w:lineRule="auto"/>
        <w:jc w:val="both"/>
        <w:rPr>
          <w:rFonts w:cstheme="minorHAnsi"/>
          <w:bCs/>
          <w:sz w:val="22"/>
          <w:szCs w:val="22"/>
          <w:shd w:val="clear" w:color="auto" w:fill="FFFFFF"/>
        </w:rPr>
      </w:pPr>
      <w:r>
        <w:rPr>
          <w:sz w:val="22"/>
          <w:szCs w:val="22"/>
        </w:rPr>
        <w:t xml:space="preserve">Een belangrijke reden voor het verklaren van keuzes van managers stamt uit </w:t>
      </w:r>
      <w:r w:rsidRPr="00912F9F">
        <w:rPr>
          <w:sz w:val="22"/>
          <w:szCs w:val="22"/>
        </w:rPr>
        <w:t xml:space="preserve">‘Agency </w:t>
      </w:r>
      <w:proofErr w:type="spellStart"/>
      <w:r w:rsidRPr="00912F9F">
        <w:rPr>
          <w:sz w:val="22"/>
          <w:szCs w:val="22"/>
        </w:rPr>
        <w:t>Theory</w:t>
      </w:r>
      <w:proofErr w:type="spellEnd"/>
      <w:r w:rsidRPr="00912F9F">
        <w:rPr>
          <w:sz w:val="22"/>
          <w:szCs w:val="22"/>
        </w:rPr>
        <w:t>’</w:t>
      </w:r>
      <w:r w:rsidR="00D80260" w:rsidRPr="00912F9F">
        <w:rPr>
          <w:sz w:val="22"/>
          <w:szCs w:val="22"/>
        </w:rPr>
        <w:t xml:space="preserve">. </w:t>
      </w:r>
      <w:r>
        <w:rPr>
          <w:sz w:val="22"/>
          <w:szCs w:val="22"/>
        </w:rPr>
        <w:t xml:space="preserve">De </w:t>
      </w:r>
      <w:r w:rsidRPr="00912F9F">
        <w:rPr>
          <w:sz w:val="22"/>
          <w:szCs w:val="22"/>
        </w:rPr>
        <w:t xml:space="preserve">‘Agency </w:t>
      </w:r>
      <w:proofErr w:type="spellStart"/>
      <w:r w:rsidRPr="00912F9F">
        <w:rPr>
          <w:sz w:val="22"/>
          <w:szCs w:val="22"/>
        </w:rPr>
        <w:t>Theory</w:t>
      </w:r>
      <w:proofErr w:type="spellEnd"/>
      <w:r w:rsidRPr="00912F9F">
        <w:rPr>
          <w:sz w:val="22"/>
          <w:szCs w:val="22"/>
        </w:rPr>
        <w:t>’</w:t>
      </w:r>
      <w:r>
        <w:rPr>
          <w:sz w:val="22"/>
          <w:szCs w:val="22"/>
        </w:rPr>
        <w:t xml:space="preserve"> verstrekt</w:t>
      </w:r>
      <w:r w:rsidR="00227A93">
        <w:rPr>
          <w:sz w:val="22"/>
          <w:szCs w:val="22"/>
        </w:rPr>
        <w:t>e</w:t>
      </w:r>
      <w:r>
        <w:rPr>
          <w:sz w:val="22"/>
          <w:szCs w:val="22"/>
        </w:rPr>
        <w:t xml:space="preserve"> een </w:t>
      </w:r>
      <w:r w:rsidR="00227A93">
        <w:rPr>
          <w:sz w:val="22"/>
          <w:szCs w:val="22"/>
        </w:rPr>
        <w:t xml:space="preserve">noodzakelijke verklaring waarom de keuze voor een bepaalde accounting methode uitmaakte. De </w:t>
      </w:r>
      <w:r w:rsidR="00227A93" w:rsidRPr="00912F9F">
        <w:rPr>
          <w:sz w:val="22"/>
          <w:szCs w:val="22"/>
        </w:rPr>
        <w:t xml:space="preserve">‘Agency </w:t>
      </w:r>
      <w:proofErr w:type="spellStart"/>
      <w:r w:rsidR="00227A93" w:rsidRPr="00912F9F">
        <w:rPr>
          <w:sz w:val="22"/>
          <w:szCs w:val="22"/>
        </w:rPr>
        <w:t>Theory</w:t>
      </w:r>
      <w:proofErr w:type="spellEnd"/>
      <w:r w:rsidR="00227A93" w:rsidRPr="00912F9F">
        <w:rPr>
          <w:sz w:val="22"/>
          <w:szCs w:val="22"/>
        </w:rPr>
        <w:t>’</w:t>
      </w:r>
      <w:r w:rsidR="00227A93">
        <w:rPr>
          <w:sz w:val="22"/>
          <w:szCs w:val="22"/>
        </w:rPr>
        <w:t xml:space="preserve"> was</w:t>
      </w:r>
      <w:r w:rsidR="00162A11" w:rsidRPr="00912F9F">
        <w:rPr>
          <w:sz w:val="22"/>
          <w:szCs w:val="22"/>
        </w:rPr>
        <w:t xml:space="preserve"> </w:t>
      </w:r>
      <w:r w:rsidR="00560FB3">
        <w:rPr>
          <w:sz w:val="22"/>
          <w:szCs w:val="22"/>
        </w:rPr>
        <w:t>daarom</w:t>
      </w:r>
      <w:r w:rsidR="00227A93">
        <w:rPr>
          <w:sz w:val="22"/>
          <w:szCs w:val="22"/>
        </w:rPr>
        <w:t xml:space="preserve"> </w:t>
      </w:r>
      <w:r w:rsidR="00162A11" w:rsidRPr="00912F9F">
        <w:rPr>
          <w:sz w:val="22"/>
          <w:szCs w:val="22"/>
        </w:rPr>
        <w:t xml:space="preserve">een belangrijk </w:t>
      </w:r>
      <w:r w:rsidR="00227A93">
        <w:rPr>
          <w:sz w:val="22"/>
          <w:szCs w:val="22"/>
        </w:rPr>
        <w:t>facet bij de ontwikkeling</w:t>
      </w:r>
      <w:r w:rsidR="00162A11" w:rsidRPr="00912F9F">
        <w:rPr>
          <w:sz w:val="22"/>
          <w:szCs w:val="22"/>
        </w:rPr>
        <w:t xml:space="preserve"> van de </w:t>
      </w:r>
      <w:r w:rsidR="003C7870" w:rsidRPr="00912F9F">
        <w:rPr>
          <w:sz w:val="22"/>
          <w:szCs w:val="22"/>
        </w:rPr>
        <w:t>‘</w:t>
      </w:r>
      <w:proofErr w:type="spellStart"/>
      <w:r w:rsidR="00162A11" w:rsidRPr="00912F9F">
        <w:rPr>
          <w:sz w:val="22"/>
          <w:szCs w:val="22"/>
        </w:rPr>
        <w:t>Positive</w:t>
      </w:r>
      <w:proofErr w:type="spellEnd"/>
      <w:r w:rsidR="00162A11" w:rsidRPr="00912F9F">
        <w:rPr>
          <w:sz w:val="22"/>
          <w:szCs w:val="22"/>
        </w:rPr>
        <w:t xml:space="preserve"> Accounting </w:t>
      </w:r>
      <w:proofErr w:type="spellStart"/>
      <w:r w:rsidR="00162A11" w:rsidRPr="00912F9F">
        <w:rPr>
          <w:sz w:val="22"/>
          <w:szCs w:val="22"/>
        </w:rPr>
        <w:t>Theory</w:t>
      </w:r>
      <w:proofErr w:type="spellEnd"/>
      <w:r w:rsidR="003C7870" w:rsidRPr="00912F9F">
        <w:rPr>
          <w:sz w:val="22"/>
          <w:szCs w:val="22"/>
        </w:rPr>
        <w:t>’</w:t>
      </w:r>
      <w:r w:rsidR="00162A11" w:rsidRPr="00912F9F">
        <w:rPr>
          <w:sz w:val="22"/>
          <w:szCs w:val="22"/>
        </w:rPr>
        <w:t xml:space="preserve">. </w:t>
      </w:r>
      <w:proofErr w:type="gramStart"/>
      <w:r w:rsidR="00162A11" w:rsidRPr="008D4CA2">
        <w:rPr>
          <w:sz w:val="22"/>
          <w:szCs w:val="22"/>
          <w:lang w:val="en-GB"/>
        </w:rPr>
        <w:t xml:space="preserve">Het wordt ook wel de </w:t>
      </w:r>
      <w:r w:rsidR="003C7870" w:rsidRPr="008D4CA2">
        <w:rPr>
          <w:sz w:val="22"/>
          <w:szCs w:val="22"/>
          <w:lang w:val="en-GB"/>
        </w:rPr>
        <w:t>‘</w:t>
      </w:r>
      <w:r w:rsidR="00162A11" w:rsidRPr="008D4CA2">
        <w:rPr>
          <w:sz w:val="22"/>
          <w:szCs w:val="22"/>
          <w:lang w:val="en-GB"/>
        </w:rPr>
        <w:t>principle-agent theory</w:t>
      </w:r>
      <w:r w:rsidR="003C7870" w:rsidRPr="008D4CA2">
        <w:rPr>
          <w:sz w:val="22"/>
          <w:szCs w:val="22"/>
          <w:lang w:val="en-GB"/>
        </w:rPr>
        <w:t>’</w:t>
      </w:r>
      <w:r w:rsidR="00162A11" w:rsidRPr="008D4CA2">
        <w:rPr>
          <w:sz w:val="22"/>
          <w:szCs w:val="22"/>
          <w:lang w:val="en-GB"/>
        </w:rPr>
        <w:t xml:space="preserve"> </w:t>
      </w:r>
      <w:proofErr w:type="spellStart"/>
      <w:r w:rsidR="00162A11" w:rsidRPr="008D4CA2">
        <w:rPr>
          <w:sz w:val="22"/>
          <w:szCs w:val="22"/>
          <w:lang w:val="en-GB"/>
        </w:rPr>
        <w:t>genoemd</w:t>
      </w:r>
      <w:proofErr w:type="spellEnd"/>
      <w:r w:rsidR="00162A11" w:rsidRPr="008D4CA2">
        <w:rPr>
          <w:sz w:val="22"/>
          <w:szCs w:val="22"/>
          <w:lang w:val="en-GB"/>
        </w:rPr>
        <w:t>.</w:t>
      </w:r>
      <w:proofErr w:type="gramEnd"/>
      <w:r w:rsidR="00162A11" w:rsidRPr="008D4CA2">
        <w:rPr>
          <w:sz w:val="22"/>
          <w:szCs w:val="22"/>
          <w:lang w:val="en-GB"/>
        </w:rPr>
        <w:t xml:space="preserve"> De </w:t>
      </w:r>
      <w:r w:rsidR="003C7870" w:rsidRPr="008D4CA2">
        <w:rPr>
          <w:sz w:val="22"/>
          <w:szCs w:val="22"/>
          <w:lang w:val="en-GB"/>
        </w:rPr>
        <w:t>‘</w:t>
      </w:r>
      <w:r w:rsidR="00162A11" w:rsidRPr="008D4CA2">
        <w:rPr>
          <w:sz w:val="22"/>
          <w:szCs w:val="22"/>
          <w:lang w:val="en-GB"/>
        </w:rPr>
        <w:t>Agency Theory</w:t>
      </w:r>
      <w:r w:rsidR="003C7870" w:rsidRPr="008D4CA2">
        <w:rPr>
          <w:sz w:val="22"/>
          <w:szCs w:val="22"/>
          <w:lang w:val="en-GB"/>
        </w:rPr>
        <w:t>’</w:t>
      </w:r>
      <w:r w:rsidR="00162A11" w:rsidRPr="008D4CA2">
        <w:rPr>
          <w:sz w:val="22"/>
          <w:szCs w:val="22"/>
          <w:lang w:val="en-GB"/>
        </w:rPr>
        <w:t xml:space="preserve"> wordt volgens Jensen en Meckling als volgt gedefinieerd: </w:t>
      </w:r>
      <w:r w:rsidR="00162A11" w:rsidRPr="008D4CA2">
        <w:rPr>
          <w:i/>
          <w:sz w:val="22"/>
          <w:szCs w:val="22"/>
          <w:lang w:val="en-GB"/>
        </w:rPr>
        <w:t>“</w:t>
      </w:r>
      <w:r w:rsidR="00162A11" w:rsidRPr="008D4CA2">
        <w:rPr>
          <w:rFonts w:cstheme="minorHAnsi"/>
          <w:bCs/>
          <w:i/>
          <w:sz w:val="22"/>
          <w:szCs w:val="22"/>
          <w:shd w:val="clear" w:color="auto" w:fill="FFFFFF"/>
          <w:lang w:val="en-GB"/>
        </w:rPr>
        <w:t>A contract under which one or more principals engage another person (the agent) to perform some service</w:t>
      </w:r>
      <w:r w:rsidR="00162A11" w:rsidRPr="00694AAA">
        <w:rPr>
          <w:rFonts w:cstheme="minorHAnsi"/>
          <w:bCs/>
          <w:i/>
          <w:sz w:val="22"/>
          <w:szCs w:val="22"/>
          <w:shd w:val="clear" w:color="auto" w:fill="FFFFFF"/>
          <w:lang w:val="en-US"/>
        </w:rPr>
        <w:t xml:space="preserve"> on their behalf which involves delegating some decision making authority to the agent.” </w:t>
      </w:r>
      <w:r w:rsidR="00162A11" w:rsidRPr="00F41F5E">
        <w:rPr>
          <w:rFonts w:cstheme="minorHAnsi"/>
          <w:bCs/>
          <w:sz w:val="22"/>
          <w:szCs w:val="22"/>
          <w:shd w:val="clear" w:color="auto" w:fill="FFFFFF"/>
        </w:rPr>
        <w:t>De</w:t>
      </w:r>
      <w:r w:rsidR="00162A11">
        <w:rPr>
          <w:rFonts w:cstheme="minorHAnsi"/>
          <w:bCs/>
          <w:sz w:val="22"/>
          <w:szCs w:val="22"/>
          <w:shd w:val="clear" w:color="auto" w:fill="FFFFFF"/>
        </w:rPr>
        <w:t xml:space="preserve"> rela</w:t>
      </w:r>
      <w:r w:rsidR="00B974A2">
        <w:rPr>
          <w:rFonts w:cstheme="minorHAnsi"/>
          <w:bCs/>
          <w:sz w:val="22"/>
          <w:szCs w:val="22"/>
          <w:shd w:val="clear" w:color="auto" w:fill="FFFFFF"/>
        </w:rPr>
        <w:t>tie tussen eigenaren (principaal</w:t>
      </w:r>
      <w:r w:rsidR="00162A11">
        <w:rPr>
          <w:rFonts w:cstheme="minorHAnsi"/>
          <w:bCs/>
          <w:sz w:val="22"/>
          <w:szCs w:val="22"/>
          <w:shd w:val="clear" w:color="auto" w:fill="FFFFFF"/>
        </w:rPr>
        <w:t>) en managers</w:t>
      </w:r>
      <w:r w:rsidR="00B974A2">
        <w:rPr>
          <w:rFonts w:cstheme="minorHAnsi"/>
          <w:bCs/>
          <w:sz w:val="22"/>
          <w:szCs w:val="22"/>
          <w:shd w:val="clear" w:color="auto" w:fill="FFFFFF"/>
        </w:rPr>
        <w:t xml:space="preserve"> (agent)</w:t>
      </w:r>
      <w:r w:rsidR="00162A11">
        <w:rPr>
          <w:rFonts w:cstheme="minorHAnsi"/>
          <w:bCs/>
          <w:sz w:val="22"/>
          <w:szCs w:val="22"/>
          <w:shd w:val="clear" w:color="auto" w:fill="FFFFFF"/>
        </w:rPr>
        <w:t xml:space="preserve"> staat hierbij centraal. Doordat de manager voor een eigenaar werkt moet deze verantwoording afleggen over het gevoerde beleid. Het gevoerde beleid vormt de basis voor de beloning van de manager. Gezien managers hun eigenbelang voorop leggen, kan dit zorgen </w:t>
      </w:r>
      <w:r w:rsidR="00F442B1">
        <w:rPr>
          <w:rFonts w:cstheme="minorHAnsi"/>
          <w:bCs/>
          <w:sz w:val="22"/>
          <w:szCs w:val="22"/>
          <w:shd w:val="clear" w:color="auto" w:fill="FFFFFF"/>
        </w:rPr>
        <w:t xml:space="preserve">voor </w:t>
      </w:r>
      <w:r w:rsidR="00162A11">
        <w:rPr>
          <w:rFonts w:cstheme="minorHAnsi"/>
          <w:bCs/>
          <w:sz w:val="22"/>
          <w:szCs w:val="22"/>
          <w:shd w:val="clear" w:color="auto" w:fill="FFFFFF"/>
        </w:rPr>
        <w:t>frictie. Volgens Lambert (2001) zijn er typische redenen voor frictie van interesse tussen</w:t>
      </w:r>
      <w:r w:rsidR="00F442B1">
        <w:rPr>
          <w:rFonts w:cstheme="minorHAnsi"/>
          <w:bCs/>
          <w:sz w:val="22"/>
          <w:szCs w:val="22"/>
          <w:shd w:val="clear" w:color="auto" w:fill="FFFFFF"/>
        </w:rPr>
        <w:t xml:space="preserve"> de</w:t>
      </w:r>
      <w:r w:rsidR="00162A11">
        <w:rPr>
          <w:rFonts w:cstheme="minorHAnsi"/>
          <w:bCs/>
          <w:sz w:val="22"/>
          <w:szCs w:val="22"/>
          <w:shd w:val="clear" w:color="auto" w:fill="FFFFFF"/>
        </w:rPr>
        <w:t xml:space="preserve"> </w:t>
      </w:r>
      <w:r w:rsidR="00F442B1">
        <w:rPr>
          <w:rFonts w:cstheme="minorHAnsi"/>
          <w:bCs/>
          <w:sz w:val="22"/>
          <w:szCs w:val="22"/>
          <w:shd w:val="clear" w:color="auto" w:fill="FFFFFF"/>
        </w:rPr>
        <w:t>principaal</w:t>
      </w:r>
      <w:r w:rsidR="00162A11">
        <w:rPr>
          <w:rFonts w:cstheme="minorHAnsi"/>
          <w:bCs/>
          <w:sz w:val="22"/>
          <w:szCs w:val="22"/>
          <w:shd w:val="clear" w:color="auto" w:fill="FFFFFF"/>
        </w:rPr>
        <w:t xml:space="preserve"> en </w:t>
      </w:r>
      <w:r w:rsidR="00F442B1">
        <w:rPr>
          <w:rFonts w:cstheme="minorHAnsi"/>
          <w:bCs/>
          <w:sz w:val="22"/>
          <w:szCs w:val="22"/>
          <w:shd w:val="clear" w:color="auto" w:fill="FFFFFF"/>
        </w:rPr>
        <w:t xml:space="preserve">de </w:t>
      </w:r>
      <w:r w:rsidR="00162A11">
        <w:rPr>
          <w:rFonts w:cstheme="minorHAnsi"/>
          <w:bCs/>
          <w:sz w:val="22"/>
          <w:szCs w:val="22"/>
          <w:shd w:val="clear" w:color="auto" w:fill="FFFFFF"/>
        </w:rPr>
        <w:t xml:space="preserve">agent. </w:t>
      </w:r>
    </w:p>
    <w:p w14:paraId="028D8774" w14:textId="77777777" w:rsidR="00162A11" w:rsidRDefault="00162A11" w:rsidP="00C41B64">
      <w:pPr>
        <w:spacing w:line="360" w:lineRule="auto"/>
        <w:jc w:val="both"/>
        <w:rPr>
          <w:rFonts w:cstheme="minorHAnsi"/>
          <w:bCs/>
          <w:sz w:val="22"/>
          <w:szCs w:val="22"/>
          <w:shd w:val="clear" w:color="auto" w:fill="FFFFFF"/>
        </w:rPr>
      </w:pPr>
      <w:r>
        <w:rPr>
          <w:rFonts w:cstheme="minorHAnsi"/>
          <w:bCs/>
          <w:sz w:val="22"/>
          <w:szCs w:val="22"/>
          <w:shd w:val="clear" w:color="auto" w:fill="FFFFFF"/>
        </w:rPr>
        <w:t>Dit zijn:</w:t>
      </w:r>
    </w:p>
    <w:p w14:paraId="0A921E99" w14:textId="77777777" w:rsidR="00162A11" w:rsidRDefault="00162A11" w:rsidP="00C41B64">
      <w:pPr>
        <w:pStyle w:val="ListParagraph"/>
        <w:numPr>
          <w:ilvl w:val="0"/>
          <w:numId w:val="8"/>
        </w:numPr>
        <w:spacing w:line="360" w:lineRule="auto"/>
        <w:jc w:val="both"/>
        <w:rPr>
          <w:rFonts w:cstheme="minorHAnsi"/>
          <w:bCs/>
          <w:sz w:val="22"/>
          <w:szCs w:val="22"/>
          <w:shd w:val="clear" w:color="auto" w:fill="FFFFFF"/>
        </w:rPr>
      </w:pPr>
      <w:r>
        <w:rPr>
          <w:rFonts w:cstheme="minorHAnsi"/>
          <w:bCs/>
          <w:sz w:val="22"/>
          <w:szCs w:val="22"/>
          <w:shd w:val="clear" w:color="auto" w:fill="FFFFFF"/>
        </w:rPr>
        <w:t xml:space="preserve">Aversie van inspanning </w:t>
      </w:r>
      <w:r w:rsidR="003E24F3">
        <w:rPr>
          <w:rFonts w:cstheme="minorHAnsi"/>
          <w:bCs/>
          <w:sz w:val="22"/>
          <w:szCs w:val="22"/>
          <w:shd w:val="clear" w:color="auto" w:fill="FFFFFF"/>
        </w:rPr>
        <w:t xml:space="preserve">bij  </w:t>
      </w:r>
      <w:r>
        <w:rPr>
          <w:rFonts w:cstheme="minorHAnsi"/>
          <w:bCs/>
          <w:sz w:val="22"/>
          <w:szCs w:val="22"/>
          <w:shd w:val="clear" w:color="auto" w:fill="FFFFFF"/>
        </w:rPr>
        <w:t>de agent</w:t>
      </w:r>
      <w:r w:rsidR="003C7870">
        <w:rPr>
          <w:rFonts w:cstheme="minorHAnsi"/>
          <w:bCs/>
          <w:sz w:val="22"/>
          <w:szCs w:val="22"/>
          <w:shd w:val="clear" w:color="auto" w:fill="FFFFFF"/>
        </w:rPr>
        <w:t>;</w:t>
      </w:r>
    </w:p>
    <w:p w14:paraId="22AC8291" w14:textId="77777777" w:rsidR="00162A11" w:rsidRDefault="00162A11" w:rsidP="00C41B64">
      <w:pPr>
        <w:pStyle w:val="ListParagraph"/>
        <w:numPr>
          <w:ilvl w:val="0"/>
          <w:numId w:val="8"/>
        </w:numPr>
        <w:spacing w:line="360" w:lineRule="auto"/>
        <w:jc w:val="both"/>
        <w:rPr>
          <w:rFonts w:cstheme="minorHAnsi"/>
          <w:bCs/>
          <w:sz w:val="22"/>
          <w:szCs w:val="22"/>
          <w:shd w:val="clear" w:color="auto" w:fill="FFFFFF"/>
        </w:rPr>
      </w:pPr>
      <w:r>
        <w:rPr>
          <w:rFonts w:cstheme="minorHAnsi"/>
          <w:bCs/>
          <w:sz w:val="22"/>
          <w:szCs w:val="22"/>
          <w:shd w:val="clear" w:color="auto" w:fill="FFFFFF"/>
        </w:rPr>
        <w:t>De agent kan middelen omleiden voor eigen gebruik</w:t>
      </w:r>
      <w:r w:rsidR="003C7870">
        <w:rPr>
          <w:rFonts w:cstheme="minorHAnsi"/>
          <w:bCs/>
          <w:sz w:val="22"/>
          <w:szCs w:val="22"/>
          <w:shd w:val="clear" w:color="auto" w:fill="FFFFFF"/>
        </w:rPr>
        <w:t>;</w:t>
      </w:r>
    </w:p>
    <w:p w14:paraId="4F19BAE0" w14:textId="77777777" w:rsidR="00162A11" w:rsidRDefault="00162A11" w:rsidP="00C41B64">
      <w:pPr>
        <w:pStyle w:val="ListParagraph"/>
        <w:numPr>
          <w:ilvl w:val="0"/>
          <w:numId w:val="8"/>
        </w:numPr>
        <w:spacing w:line="360" w:lineRule="auto"/>
        <w:jc w:val="both"/>
        <w:rPr>
          <w:rFonts w:cstheme="minorHAnsi"/>
          <w:bCs/>
          <w:sz w:val="22"/>
          <w:szCs w:val="22"/>
          <w:shd w:val="clear" w:color="auto" w:fill="FFFFFF"/>
        </w:rPr>
      </w:pPr>
      <w:r>
        <w:rPr>
          <w:rFonts w:cstheme="minorHAnsi"/>
          <w:bCs/>
          <w:sz w:val="22"/>
          <w:szCs w:val="22"/>
          <w:shd w:val="clear" w:color="auto" w:fill="FFFFFF"/>
        </w:rPr>
        <w:t xml:space="preserve"> De agent is niet bezorgd </w:t>
      </w:r>
      <w:r w:rsidR="003E24F3">
        <w:rPr>
          <w:rFonts w:cstheme="minorHAnsi"/>
          <w:bCs/>
          <w:sz w:val="22"/>
          <w:szCs w:val="22"/>
          <w:shd w:val="clear" w:color="auto" w:fill="FFFFFF"/>
        </w:rPr>
        <w:t xml:space="preserve">over </w:t>
      </w:r>
      <w:r>
        <w:rPr>
          <w:rFonts w:cstheme="minorHAnsi"/>
          <w:bCs/>
          <w:sz w:val="22"/>
          <w:szCs w:val="22"/>
          <w:shd w:val="clear" w:color="auto" w:fill="FFFFFF"/>
        </w:rPr>
        <w:t>de gevolgen die zijn beleid zal hebben voor het bedrijf, omdat hij in de toekomst niet meer voor het bedrijf werkt</w:t>
      </w:r>
      <w:r w:rsidR="003C7870">
        <w:rPr>
          <w:rFonts w:cstheme="minorHAnsi"/>
          <w:bCs/>
          <w:sz w:val="22"/>
          <w:szCs w:val="22"/>
          <w:shd w:val="clear" w:color="auto" w:fill="FFFFFF"/>
        </w:rPr>
        <w:t>;</w:t>
      </w:r>
    </w:p>
    <w:p w14:paraId="2922F589" w14:textId="77777777" w:rsidR="00162A11" w:rsidRDefault="00162A11" w:rsidP="00C41B64">
      <w:pPr>
        <w:pStyle w:val="ListParagraph"/>
        <w:numPr>
          <w:ilvl w:val="0"/>
          <w:numId w:val="8"/>
        </w:numPr>
        <w:spacing w:line="360" w:lineRule="auto"/>
        <w:jc w:val="both"/>
        <w:rPr>
          <w:rFonts w:cstheme="minorHAnsi"/>
          <w:bCs/>
          <w:sz w:val="22"/>
          <w:szCs w:val="22"/>
          <w:shd w:val="clear" w:color="auto" w:fill="FFFFFF"/>
        </w:rPr>
      </w:pPr>
      <w:r>
        <w:rPr>
          <w:rFonts w:cstheme="minorHAnsi"/>
          <w:bCs/>
          <w:sz w:val="22"/>
          <w:szCs w:val="22"/>
          <w:shd w:val="clear" w:color="auto" w:fill="FFFFFF"/>
        </w:rPr>
        <w:t xml:space="preserve">verschil in risico-aversie tussen </w:t>
      </w:r>
      <w:r w:rsidR="00F442B1">
        <w:rPr>
          <w:rFonts w:cstheme="minorHAnsi"/>
          <w:bCs/>
          <w:sz w:val="22"/>
          <w:szCs w:val="22"/>
          <w:shd w:val="clear" w:color="auto" w:fill="FFFFFF"/>
        </w:rPr>
        <w:t xml:space="preserve">principaal </w:t>
      </w:r>
      <w:r>
        <w:rPr>
          <w:rFonts w:cstheme="minorHAnsi"/>
          <w:bCs/>
          <w:sz w:val="22"/>
          <w:szCs w:val="22"/>
          <w:shd w:val="clear" w:color="auto" w:fill="FFFFFF"/>
        </w:rPr>
        <w:t>en agent</w:t>
      </w:r>
      <w:r w:rsidR="003C7870">
        <w:rPr>
          <w:rFonts w:cstheme="minorHAnsi"/>
          <w:bCs/>
          <w:sz w:val="22"/>
          <w:szCs w:val="22"/>
          <w:shd w:val="clear" w:color="auto" w:fill="FFFFFF"/>
        </w:rPr>
        <w:t>.</w:t>
      </w:r>
    </w:p>
    <w:p w14:paraId="3D3255F2" w14:textId="77777777" w:rsidR="00162A11" w:rsidRDefault="00162A11" w:rsidP="00162A11">
      <w:pPr>
        <w:spacing w:line="360" w:lineRule="auto"/>
        <w:jc w:val="both"/>
        <w:rPr>
          <w:rFonts w:cstheme="minorHAnsi"/>
          <w:bCs/>
          <w:sz w:val="22"/>
          <w:szCs w:val="22"/>
          <w:shd w:val="clear" w:color="auto" w:fill="FFFFFF"/>
        </w:rPr>
      </w:pPr>
    </w:p>
    <w:p w14:paraId="4F180233" w14:textId="77777777" w:rsidR="00162A11" w:rsidRDefault="00162A11" w:rsidP="00162A11">
      <w:pPr>
        <w:spacing w:line="360" w:lineRule="auto"/>
        <w:jc w:val="both"/>
        <w:rPr>
          <w:rFonts w:cstheme="minorHAnsi"/>
          <w:bCs/>
          <w:sz w:val="22"/>
          <w:szCs w:val="22"/>
          <w:shd w:val="clear" w:color="auto" w:fill="FFFFFF"/>
        </w:rPr>
      </w:pPr>
      <w:r>
        <w:rPr>
          <w:rFonts w:cstheme="minorHAnsi"/>
          <w:bCs/>
          <w:sz w:val="22"/>
          <w:szCs w:val="22"/>
          <w:shd w:val="clear" w:color="auto" w:fill="FFFFFF"/>
        </w:rPr>
        <w:t xml:space="preserve">Om het verschil in belangen van de agent en de </w:t>
      </w:r>
      <w:r w:rsidR="00F442B1">
        <w:rPr>
          <w:rFonts w:cstheme="minorHAnsi"/>
          <w:bCs/>
          <w:sz w:val="22"/>
          <w:szCs w:val="22"/>
          <w:shd w:val="clear" w:color="auto" w:fill="FFFFFF"/>
        </w:rPr>
        <w:t>principaal</w:t>
      </w:r>
      <w:r>
        <w:rPr>
          <w:rFonts w:cstheme="minorHAnsi"/>
          <w:bCs/>
          <w:sz w:val="22"/>
          <w:szCs w:val="22"/>
          <w:shd w:val="clear" w:color="auto" w:fill="FFFFFF"/>
        </w:rPr>
        <w:t xml:space="preserve"> toch op een lijn te brengen en ervoor te zorgen dat de handelingen van de manager ook de </w:t>
      </w:r>
      <w:r w:rsidR="00F442B1">
        <w:rPr>
          <w:rFonts w:cstheme="minorHAnsi"/>
          <w:bCs/>
          <w:sz w:val="22"/>
          <w:szCs w:val="22"/>
          <w:shd w:val="clear" w:color="auto" w:fill="FFFFFF"/>
        </w:rPr>
        <w:t>ge</w:t>
      </w:r>
      <w:r>
        <w:rPr>
          <w:rFonts w:cstheme="minorHAnsi"/>
          <w:bCs/>
          <w:sz w:val="22"/>
          <w:szCs w:val="22"/>
          <w:shd w:val="clear" w:color="auto" w:fill="FFFFFF"/>
        </w:rPr>
        <w:t>hele org</w:t>
      </w:r>
      <w:r w:rsidR="0032003C">
        <w:rPr>
          <w:rFonts w:cstheme="minorHAnsi"/>
          <w:bCs/>
          <w:sz w:val="22"/>
          <w:szCs w:val="22"/>
          <w:shd w:val="clear" w:color="auto" w:fill="FFFFFF"/>
        </w:rPr>
        <w:t>anisatie bevoorde</w:t>
      </w:r>
      <w:r w:rsidR="001E0DAF">
        <w:rPr>
          <w:rFonts w:cstheme="minorHAnsi"/>
          <w:bCs/>
          <w:sz w:val="22"/>
          <w:szCs w:val="22"/>
          <w:shd w:val="clear" w:color="auto" w:fill="FFFFFF"/>
        </w:rPr>
        <w:t>len</w:t>
      </w:r>
      <w:r w:rsidR="0032003C">
        <w:rPr>
          <w:rFonts w:cstheme="minorHAnsi"/>
          <w:bCs/>
          <w:sz w:val="22"/>
          <w:szCs w:val="22"/>
          <w:shd w:val="clear" w:color="auto" w:fill="FFFFFF"/>
        </w:rPr>
        <w:t xml:space="preserve">, </w:t>
      </w:r>
      <w:r w:rsidR="00F41F5E">
        <w:rPr>
          <w:rFonts w:cstheme="minorHAnsi"/>
          <w:bCs/>
          <w:sz w:val="22"/>
          <w:szCs w:val="22"/>
          <w:shd w:val="clear" w:color="auto" w:fill="FFFFFF"/>
        </w:rPr>
        <w:t>moeten</w:t>
      </w:r>
      <w:r w:rsidR="0032003C">
        <w:rPr>
          <w:rFonts w:cstheme="minorHAnsi"/>
          <w:bCs/>
          <w:sz w:val="22"/>
          <w:szCs w:val="22"/>
          <w:shd w:val="clear" w:color="auto" w:fill="FFFFFF"/>
        </w:rPr>
        <w:t xml:space="preserve"> er</w:t>
      </w:r>
      <w:r>
        <w:rPr>
          <w:rFonts w:cstheme="minorHAnsi"/>
          <w:bCs/>
          <w:sz w:val="22"/>
          <w:szCs w:val="22"/>
          <w:shd w:val="clear" w:color="auto" w:fill="FFFFFF"/>
        </w:rPr>
        <w:t xml:space="preserve"> </w:t>
      </w:r>
      <w:r w:rsidR="00297496">
        <w:rPr>
          <w:rFonts w:cstheme="minorHAnsi"/>
          <w:bCs/>
          <w:sz w:val="22"/>
          <w:szCs w:val="22"/>
          <w:shd w:val="clear" w:color="auto" w:fill="FFFFFF"/>
        </w:rPr>
        <w:t>bepaalde</w:t>
      </w:r>
      <w:r w:rsidR="0091424A">
        <w:rPr>
          <w:rFonts w:cstheme="minorHAnsi"/>
          <w:bCs/>
          <w:sz w:val="22"/>
          <w:szCs w:val="22"/>
          <w:shd w:val="clear" w:color="auto" w:fill="FFFFFF"/>
        </w:rPr>
        <w:t xml:space="preserve"> controle</w:t>
      </w:r>
      <w:r w:rsidR="00297496">
        <w:rPr>
          <w:rFonts w:cstheme="minorHAnsi"/>
          <w:bCs/>
          <w:sz w:val="22"/>
          <w:szCs w:val="22"/>
          <w:shd w:val="clear" w:color="auto" w:fill="FFFFFF"/>
        </w:rPr>
        <w:t xml:space="preserve"> systemen worden ingev</w:t>
      </w:r>
      <w:r w:rsidR="0032003C">
        <w:rPr>
          <w:rFonts w:cstheme="minorHAnsi"/>
          <w:bCs/>
          <w:sz w:val="22"/>
          <w:szCs w:val="22"/>
          <w:shd w:val="clear" w:color="auto" w:fill="FFFFFF"/>
        </w:rPr>
        <w:t xml:space="preserve">oerd om dit te kunnen bereiken. </w:t>
      </w:r>
      <w:r w:rsidR="007A521A">
        <w:rPr>
          <w:rFonts w:cstheme="minorHAnsi"/>
          <w:bCs/>
          <w:sz w:val="22"/>
          <w:szCs w:val="22"/>
          <w:shd w:val="clear" w:color="auto" w:fill="FFFFFF"/>
        </w:rPr>
        <w:t>Deze sys</w:t>
      </w:r>
      <w:r w:rsidR="00FF612E">
        <w:rPr>
          <w:rFonts w:cstheme="minorHAnsi"/>
          <w:bCs/>
          <w:sz w:val="22"/>
          <w:szCs w:val="22"/>
          <w:shd w:val="clear" w:color="auto" w:fill="FFFFFF"/>
        </w:rPr>
        <w:t xml:space="preserve">temen vormen de zogeheten ‘Agency Cost’. </w:t>
      </w:r>
      <w:r w:rsidR="0032003C">
        <w:rPr>
          <w:rFonts w:cstheme="minorHAnsi"/>
          <w:bCs/>
          <w:sz w:val="22"/>
          <w:szCs w:val="22"/>
          <w:shd w:val="clear" w:color="auto" w:fill="FFFFFF"/>
        </w:rPr>
        <w:t xml:space="preserve">Een voorbeeld </w:t>
      </w:r>
      <w:r w:rsidR="002E268F">
        <w:rPr>
          <w:rFonts w:cstheme="minorHAnsi"/>
          <w:bCs/>
          <w:sz w:val="22"/>
          <w:szCs w:val="22"/>
          <w:shd w:val="clear" w:color="auto" w:fill="FFFFFF"/>
        </w:rPr>
        <w:t xml:space="preserve">van een </w:t>
      </w:r>
      <w:r w:rsidR="0091424A">
        <w:rPr>
          <w:rFonts w:cstheme="minorHAnsi"/>
          <w:bCs/>
          <w:sz w:val="22"/>
          <w:szCs w:val="22"/>
          <w:shd w:val="clear" w:color="auto" w:fill="FFFFFF"/>
        </w:rPr>
        <w:t xml:space="preserve">controle </w:t>
      </w:r>
      <w:r w:rsidR="002E268F">
        <w:rPr>
          <w:rFonts w:cstheme="minorHAnsi"/>
          <w:bCs/>
          <w:sz w:val="22"/>
          <w:szCs w:val="22"/>
          <w:shd w:val="clear" w:color="auto" w:fill="FFFFFF"/>
        </w:rPr>
        <w:t>systeem is het uitkeren van een bonus aan de manager die afhankelijk i</w:t>
      </w:r>
      <w:r w:rsidR="00D53578">
        <w:rPr>
          <w:rFonts w:cstheme="minorHAnsi"/>
          <w:bCs/>
          <w:sz w:val="22"/>
          <w:szCs w:val="22"/>
          <w:shd w:val="clear" w:color="auto" w:fill="FFFFFF"/>
        </w:rPr>
        <w:t>s van de boekhoudkundige winst.</w:t>
      </w:r>
      <w:r w:rsidR="00AC3227">
        <w:rPr>
          <w:rFonts w:cstheme="minorHAnsi"/>
          <w:bCs/>
          <w:sz w:val="22"/>
          <w:szCs w:val="22"/>
          <w:shd w:val="clear" w:color="auto" w:fill="FFFFFF"/>
        </w:rPr>
        <w:t xml:space="preserve"> </w:t>
      </w:r>
      <w:r w:rsidR="007A521A">
        <w:rPr>
          <w:rFonts w:cstheme="minorHAnsi"/>
          <w:bCs/>
          <w:sz w:val="22"/>
          <w:szCs w:val="22"/>
          <w:shd w:val="clear" w:color="auto" w:fill="FFFFFF"/>
        </w:rPr>
        <w:t xml:space="preserve">Het uitkeren van een bonus </w:t>
      </w:r>
      <w:r w:rsidR="001E0DAF">
        <w:rPr>
          <w:rFonts w:cstheme="minorHAnsi"/>
          <w:bCs/>
          <w:sz w:val="22"/>
          <w:szCs w:val="22"/>
          <w:shd w:val="clear" w:color="auto" w:fill="FFFFFF"/>
        </w:rPr>
        <w:t xml:space="preserve">vormt </w:t>
      </w:r>
      <w:r w:rsidR="007A521A">
        <w:rPr>
          <w:rFonts w:cstheme="minorHAnsi"/>
          <w:bCs/>
          <w:sz w:val="22"/>
          <w:szCs w:val="22"/>
          <w:shd w:val="clear" w:color="auto" w:fill="FFFFFF"/>
        </w:rPr>
        <w:t>kost</w:t>
      </w:r>
      <w:r w:rsidR="001E0DAF">
        <w:rPr>
          <w:rFonts w:cstheme="minorHAnsi"/>
          <w:bCs/>
          <w:sz w:val="22"/>
          <w:szCs w:val="22"/>
          <w:shd w:val="clear" w:color="auto" w:fill="FFFFFF"/>
        </w:rPr>
        <w:t>en</w:t>
      </w:r>
      <w:r w:rsidR="007A521A">
        <w:rPr>
          <w:rFonts w:cstheme="minorHAnsi"/>
          <w:bCs/>
          <w:sz w:val="22"/>
          <w:szCs w:val="22"/>
          <w:shd w:val="clear" w:color="auto" w:fill="FFFFFF"/>
        </w:rPr>
        <w:t xml:space="preserve"> voor de organisatie (agency). </w:t>
      </w:r>
      <w:r w:rsidR="003D54BC">
        <w:rPr>
          <w:rFonts w:cstheme="minorHAnsi"/>
          <w:bCs/>
          <w:sz w:val="22"/>
          <w:szCs w:val="22"/>
          <w:shd w:val="clear" w:color="auto" w:fill="FFFFFF"/>
        </w:rPr>
        <w:t xml:space="preserve">De agencykosten worden volgens Jensen en Meckling (1976) gedefinieerd als de som van: de monitoringkosten van de principalen, </w:t>
      </w:r>
      <w:r w:rsidR="00532F6B">
        <w:rPr>
          <w:rFonts w:cstheme="minorHAnsi"/>
          <w:bCs/>
          <w:sz w:val="22"/>
          <w:szCs w:val="22"/>
          <w:shd w:val="clear" w:color="auto" w:fill="FFFFFF"/>
        </w:rPr>
        <w:t xml:space="preserve">de </w:t>
      </w:r>
      <w:r w:rsidR="003D54BC">
        <w:rPr>
          <w:rFonts w:cstheme="minorHAnsi"/>
          <w:bCs/>
          <w:sz w:val="22"/>
          <w:szCs w:val="22"/>
          <w:shd w:val="clear" w:color="auto" w:fill="FFFFFF"/>
        </w:rPr>
        <w:t>‘</w:t>
      </w:r>
      <w:proofErr w:type="spellStart"/>
      <w:r w:rsidR="003D54BC">
        <w:rPr>
          <w:rFonts w:cstheme="minorHAnsi"/>
          <w:bCs/>
          <w:sz w:val="22"/>
          <w:szCs w:val="22"/>
          <w:shd w:val="clear" w:color="auto" w:fill="FFFFFF"/>
        </w:rPr>
        <w:t>bonding</w:t>
      </w:r>
      <w:proofErr w:type="spellEnd"/>
      <w:r w:rsidR="003D54BC">
        <w:rPr>
          <w:rFonts w:cstheme="minorHAnsi"/>
          <w:bCs/>
          <w:sz w:val="22"/>
          <w:szCs w:val="22"/>
          <w:shd w:val="clear" w:color="auto" w:fill="FFFFFF"/>
        </w:rPr>
        <w:t>’ kosten van de agenten en de ‘residual loss’</w:t>
      </w:r>
    </w:p>
    <w:p w14:paraId="67193DD6" w14:textId="77777777" w:rsidR="00DE0FC0" w:rsidRDefault="001E0DAF" w:rsidP="008B6802">
      <w:pPr>
        <w:spacing w:line="360" w:lineRule="auto"/>
        <w:rPr>
          <w:rFonts w:cstheme="minorHAnsi"/>
          <w:bCs/>
          <w:sz w:val="22"/>
          <w:szCs w:val="22"/>
          <w:shd w:val="clear" w:color="auto" w:fill="FFFFFF"/>
        </w:rPr>
      </w:pPr>
      <w:r>
        <w:rPr>
          <w:rFonts w:cstheme="minorHAnsi"/>
          <w:bCs/>
          <w:sz w:val="22"/>
          <w:szCs w:val="22"/>
          <w:shd w:val="clear" w:color="auto" w:fill="FFFFFF"/>
        </w:rPr>
        <w:t xml:space="preserve">Omdat </w:t>
      </w:r>
      <w:r w:rsidR="00A90470">
        <w:rPr>
          <w:rFonts w:cstheme="minorHAnsi"/>
          <w:bCs/>
          <w:sz w:val="22"/>
          <w:szCs w:val="22"/>
          <w:shd w:val="clear" w:color="auto" w:fill="FFFFFF"/>
        </w:rPr>
        <w:t xml:space="preserve">de agent verantwoordelijk is voor het gevoerde beleid </w:t>
      </w:r>
      <w:r w:rsidR="00C9051C">
        <w:rPr>
          <w:rFonts w:cstheme="minorHAnsi"/>
          <w:bCs/>
          <w:sz w:val="22"/>
          <w:szCs w:val="22"/>
          <w:shd w:val="clear" w:color="auto" w:fill="FFFFFF"/>
        </w:rPr>
        <w:t>en</w:t>
      </w:r>
      <w:r w:rsidR="004B3013">
        <w:rPr>
          <w:rFonts w:cstheme="minorHAnsi"/>
          <w:bCs/>
          <w:sz w:val="22"/>
          <w:szCs w:val="22"/>
          <w:shd w:val="clear" w:color="auto" w:fill="FFFFFF"/>
        </w:rPr>
        <w:t xml:space="preserve"> voor</w:t>
      </w:r>
      <w:r w:rsidR="00C9051C">
        <w:rPr>
          <w:rFonts w:cstheme="minorHAnsi"/>
          <w:bCs/>
          <w:sz w:val="22"/>
          <w:szCs w:val="22"/>
          <w:shd w:val="clear" w:color="auto" w:fill="FFFFFF"/>
        </w:rPr>
        <w:t xml:space="preserve"> de gekozen accounting methode zal deze een informatie- en kennisvoorsprong hebben ten opzichte van de principaal. Dit informatievoorsprong leidt tot informatie asymmetrie. </w:t>
      </w:r>
    </w:p>
    <w:p w14:paraId="074B1A95" w14:textId="77777777" w:rsidR="00A85C6E" w:rsidRPr="003E0CC2" w:rsidRDefault="00A85C6E" w:rsidP="008B6802">
      <w:pPr>
        <w:spacing w:line="360" w:lineRule="auto"/>
        <w:rPr>
          <w:b/>
          <w:sz w:val="22"/>
          <w:szCs w:val="22"/>
        </w:rPr>
      </w:pPr>
    </w:p>
    <w:p w14:paraId="3D7566B3" w14:textId="77777777" w:rsidR="00297496" w:rsidRDefault="00297496" w:rsidP="00D84BE7">
      <w:pPr>
        <w:pStyle w:val="Heading3"/>
      </w:pPr>
      <w:bookmarkStart w:id="18" w:name="_Toc256626264"/>
      <w:r>
        <w:t>2.3.3</w:t>
      </w:r>
      <w:r w:rsidRPr="00162A11">
        <w:t xml:space="preserve"> </w:t>
      </w:r>
      <w:r>
        <w:t>Asymmetrische informatie</w:t>
      </w:r>
      <w:bookmarkEnd w:id="18"/>
    </w:p>
    <w:p w14:paraId="5BF1A43D" w14:textId="77777777" w:rsidR="00297496" w:rsidRDefault="008D2E9E" w:rsidP="00157D83">
      <w:pPr>
        <w:spacing w:line="360" w:lineRule="auto"/>
        <w:jc w:val="both"/>
        <w:rPr>
          <w:sz w:val="22"/>
          <w:szCs w:val="22"/>
        </w:rPr>
      </w:pPr>
      <w:r>
        <w:rPr>
          <w:sz w:val="22"/>
          <w:szCs w:val="22"/>
        </w:rPr>
        <w:t>Het verschil in belangen tussen</w:t>
      </w:r>
      <w:r w:rsidR="00BB0DFB" w:rsidRPr="009519E8">
        <w:rPr>
          <w:sz w:val="22"/>
          <w:szCs w:val="22"/>
        </w:rPr>
        <w:t xml:space="preserve"> agenten en principalen en </w:t>
      </w:r>
      <w:r>
        <w:rPr>
          <w:sz w:val="22"/>
          <w:szCs w:val="22"/>
        </w:rPr>
        <w:t>de</w:t>
      </w:r>
      <w:r w:rsidR="00BB0DFB" w:rsidRPr="009519E8">
        <w:rPr>
          <w:sz w:val="22"/>
          <w:szCs w:val="22"/>
        </w:rPr>
        <w:t xml:space="preserve"> </w:t>
      </w:r>
      <w:r w:rsidRPr="009519E8">
        <w:rPr>
          <w:sz w:val="22"/>
          <w:szCs w:val="22"/>
        </w:rPr>
        <w:t>verantwoordelijk</w:t>
      </w:r>
      <w:r>
        <w:rPr>
          <w:sz w:val="22"/>
          <w:szCs w:val="22"/>
        </w:rPr>
        <w:t>heid</w:t>
      </w:r>
      <w:r w:rsidRPr="009519E8">
        <w:rPr>
          <w:sz w:val="22"/>
          <w:szCs w:val="22"/>
        </w:rPr>
        <w:t xml:space="preserve"> </w:t>
      </w:r>
      <w:r>
        <w:rPr>
          <w:sz w:val="22"/>
          <w:szCs w:val="22"/>
        </w:rPr>
        <w:t xml:space="preserve">van </w:t>
      </w:r>
      <w:r w:rsidR="00BB0DFB" w:rsidRPr="009519E8">
        <w:rPr>
          <w:sz w:val="22"/>
          <w:szCs w:val="22"/>
        </w:rPr>
        <w:t xml:space="preserve">managers </w:t>
      </w:r>
      <w:r>
        <w:rPr>
          <w:sz w:val="22"/>
          <w:szCs w:val="22"/>
        </w:rPr>
        <w:t>voor het gevoerde beleid, leid</w:t>
      </w:r>
      <w:r w:rsidR="001E0DAF">
        <w:rPr>
          <w:sz w:val="22"/>
          <w:szCs w:val="22"/>
        </w:rPr>
        <w:t>t</w:t>
      </w:r>
      <w:r w:rsidR="00473D61" w:rsidRPr="009519E8">
        <w:rPr>
          <w:sz w:val="22"/>
          <w:szCs w:val="22"/>
        </w:rPr>
        <w:t xml:space="preserve"> tot informatie achterstand bij de principalen. Dit vormt de basic voor de agency theorie</w:t>
      </w:r>
      <w:r w:rsidR="009519E8" w:rsidRPr="009519E8">
        <w:rPr>
          <w:sz w:val="22"/>
          <w:szCs w:val="22"/>
        </w:rPr>
        <w:t xml:space="preserve"> (Jensen en Meckling, 1976)</w:t>
      </w:r>
      <w:r w:rsidR="00473D61" w:rsidRPr="009519E8">
        <w:rPr>
          <w:sz w:val="22"/>
          <w:szCs w:val="22"/>
        </w:rPr>
        <w:t>.</w:t>
      </w:r>
      <w:r w:rsidR="00703301">
        <w:rPr>
          <w:sz w:val="22"/>
          <w:szCs w:val="22"/>
        </w:rPr>
        <w:t xml:space="preserve"> </w:t>
      </w:r>
      <w:r w:rsidR="009519E8">
        <w:rPr>
          <w:sz w:val="22"/>
          <w:szCs w:val="22"/>
        </w:rPr>
        <w:t xml:space="preserve"> </w:t>
      </w:r>
      <w:r w:rsidR="00D42315">
        <w:rPr>
          <w:sz w:val="22"/>
          <w:szCs w:val="22"/>
        </w:rPr>
        <w:t xml:space="preserve">Zoals in </w:t>
      </w:r>
      <w:r w:rsidR="001E0DAF">
        <w:rPr>
          <w:sz w:val="22"/>
          <w:szCs w:val="22"/>
        </w:rPr>
        <w:t xml:space="preserve">de </w:t>
      </w:r>
      <w:r w:rsidR="00D42315">
        <w:rPr>
          <w:sz w:val="22"/>
          <w:szCs w:val="22"/>
        </w:rPr>
        <w:t xml:space="preserve">vorige paragraaf </w:t>
      </w:r>
      <w:r w:rsidR="00F70987">
        <w:rPr>
          <w:sz w:val="22"/>
          <w:szCs w:val="22"/>
        </w:rPr>
        <w:t>werd uitgelegd zullen managers hun eigen belan</w:t>
      </w:r>
      <w:r w:rsidR="006E2FCF">
        <w:rPr>
          <w:sz w:val="22"/>
          <w:szCs w:val="22"/>
        </w:rPr>
        <w:t xml:space="preserve">gen voorop </w:t>
      </w:r>
      <w:r w:rsidR="00532F6B">
        <w:rPr>
          <w:sz w:val="22"/>
          <w:szCs w:val="22"/>
        </w:rPr>
        <w:t>stellen, boven die van de agent</w:t>
      </w:r>
      <w:r w:rsidR="006E2FCF">
        <w:rPr>
          <w:sz w:val="22"/>
          <w:szCs w:val="22"/>
        </w:rPr>
        <w:t>. Manager</w:t>
      </w:r>
      <w:r w:rsidR="00532F6B">
        <w:rPr>
          <w:sz w:val="22"/>
          <w:szCs w:val="22"/>
        </w:rPr>
        <w:t>s</w:t>
      </w:r>
      <w:r w:rsidR="006E2FCF">
        <w:rPr>
          <w:sz w:val="22"/>
          <w:szCs w:val="22"/>
        </w:rPr>
        <w:t xml:space="preserve"> genieten van een positie van informatie- en kennisvoorsprong ten opzichte van de </w:t>
      </w:r>
      <w:r w:rsidR="003A7709">
        <w:rPr>
          <w:sz w:val="22"/>
          <w:szCs w:val="22"/>
        </w:rPr>
        <w:t>aandeelhouders</w:t>
      </w:r>
      <w:r w:rsidR="006E2FCF">
        <w:rPr>
          <w:sz w:val="22"/>
          <w:szCs w:val="22"/>
        </w:rPr>
        <w:t xml:space="preserve">. Dit leidt vervolgens tot informatie asymmetrie. Deze voorsprong aan kennis en informatie vormt een belangrijk middel voor de managers om hun eigen belangen </w:t>
      </w:r>
      <w:r w:rsidR="00AF5708">
        <w:rPr>
          <w:sz w:val="22"/>
          <w:szCs w:val="22"/>
        </w:rPr>
        <w:t>te kunnen nastreven</w:t>
      </w:r>
      <w:r w:rsidR="006E2FCF">
        <w:rPr>
          <w:sz w:val="22"/>
          <w:szCs w:val="22"/>
        </w:rPr>
        <w:t xml:space="preserve"> (Verhof et al., 2012). </w:t>
      </w:r>
    </w:p>
    <w:p w14:paraId="60368F60" w14:textId="77777777" w:rsidR="00AF5708" w:rsidRDefault="00736FBB" w:rsidP="00157D83">
      <w:pPr>
        <w:spacing w:line="360" w:lineRule="auto"/>
        <w:jc w:val="both"/>
        <w:rPr>
          <w:sz w:val="22"/>
          <w:szCs w:val="22"/>
        </w:rPr>
      </w:pPr>
      <w:r>
        <w:rPr>
          <w:sz w:val="22"/>
          <w:szCs w:val="22"/>
        </w:rPr>
        <w:t xml:space="preserve">In het artikel van Verhof et al. (2012) wordt een onderscheid gemaakt tussen twee vormen van </w:t>
      </w:r>
      <w:r w:rsidR="00532F6B">
        <w:rPr>
          <w:sz w:val="22"/>
          <w:szCs w:val="22"/>
        </w:rPr>
        <w:t xml:space="preserve">informatie </w:t>
      </w:r>
      <w:r>
        <w:rPr>
          <w:sz w:val="22"/>
          <w:szCs w:val="22"/>
        </w:rPr>
        <w:t xml:space="preserve">asymmetrie, namelijk: de ‘moral hazard’ en de ‘adverse selection’. </w:t>
      </w:r>
    </w:p>
    <w:p w14:paraId="28274033" w14:textId="77777777" w:rsidR="008B5137" w:rsidRDefault="008B5137" w:rsidP="00157D83">
      <w:pPr>
        <w:spacing w:line="360" w:lineRule="auto"/>
        <w:jc w:val="both"/>
        <w:rPr>
          <w:sz w:val="22"/>
          <w:szCs w:val="22"/>
        </w:rPr>
      </w:pPr>
      <w:r>
        <w:rPr>
          <w:sz w:val="22"/>
          <w:szCs w:val="22"/>
        </w:rPr>
        <w:t xml:space="preserve">Het probleem van de ‘moral hazard’ </w:t>
      </w:r>
      <w:r w:rsidR="00DC341F">
        <w:rPr>
          <w:sz w:val="22"/>
          <w:szCs w:val="22"/>
        </w:rPr>
        <w:t>is dat de principaal niet altijd het gedrag van de agent kan observeren</w:t>
      </w:r>
      <w:r w:rsidR="005C62D0">
        <w:rPr>
          <w:sz w:val="22"/>
          <w:szCs w:val="22"/>
        </w:rPr>
        <w:t>,</w:t>
      </w:r>
      <w:r w:rsidR="00DC341F">
        <w:rPr>
          <w:sz w:val="22"/>
          <w:szCs w:val="22"/>
        </w:rPr>
        <w:t xml:space="preserve"> </w:t>
      </w:r>
      <w:r w:rsidR="005C62D0">
        <w:rPr>
          <w:sz w:val="22"/>
          <w:szCs w:val="22"/>
        </w:rPr>
        <w:t xml:space="preserve">om te controleren of deze de belangen van </w:t>
      </w:r>
      <w:r w:rsidR="001E6D18">
        <w:rPr>
          <w:sz w:val="22"/>
          <w:szCs w:val="22"/>
        </w:rPr>
        <w:t>de principaal wel nastre</w:t>
      </w:r>
      <w:r w:rsidR="001E0DAF">
        <w:rPr>
          <w:sz w:val="22"/>
          <w:szCs w:val="22"/>
        </w:rPr>
        <w:t>eft</w:t>
      </w:r>
      <w:r w:rsidR="001E6D18">
        <w:rPr>
          <w:sz w:val="22"/>
          <w:szCs w:val="22"/>
        </w:rPr>
        <w:t xml:space="preserve">, terwijl de niet te observeren handelingen wel van invloed zijn op de belangen van de </w:t>
      </w:r>
      <w:r w:rsidR="00F41F5E">
        <w:rPr>
          <w:sz w:val="22"/>
          <w:szCs w:val="22"/>
        </w:rPr>
        <w:t xml:space="preserve">principaal. </w:t>
      </w:r>
      <w:r w:rsidR="005164F5">
        <w:rPr>
          <w:sz w:val="22"/>
          <w:szCs w:val="22"/>
        </w:rPr>
        <w:t xml:space="preserve">Bij ‘adverse </w:t>
      </w:r>
      <w:proofErr w:type="spellStart"/>
      <w:r w:rsidR="005164F5">
        <w:rPr>
          <w:sz w:val="22"/>
          <w:szCs w:val="22"/>
        </w:rPr>
        <w:t>selection</w:t>
      </w:r>
      <w:proofErr w:type="spellEnd"/>
      <w:r w:rsidR="005164F5">
        <w:rPr>
          <w:sz w:val="22"/>
          <w:szCs w:val="22"/>
        </w:rPr>
        <w:t xml:space="preserve">’ gaat het om het </w:t>
      </w:r>
      <w:r w:rsidR="00AA68F5">
        <w:rPr>
          <w:sz w:val="22"/>
          <w:szCs w:val="22"/>
        </w:rPr>
        <w:t>probleem dat de principaal niet weet wat de werkelijke kwaliteiten zijn van het bedrijf omdat de agent het bedrijf rooskleu</w:t>
      </w:r>
      <w:r w:rsidR="00C9462B">
        <w:rPr>
          <w:sz w:val="22"/>
          <w:szCs w:val="22"/>
        </w:rPr>
        <w:t xml:space="preserve">riger naar buiten brengt </w:t>
      </w:r>
      <w:r w:rsidR="00125ED3">
        <w:rPr>
          <w:sz w:val="22"/>
          <w:szCs w:val="22"/>
        </w:rPr>
        <w:t>(Watts en Zimmerman</w:t>
      </w:r>
      <w:r w:rsidR="00C9462B">
        <w:rPr>
          <w:sz w:val="22"/>
          <w:szCs w:val="22"/>
        </w:rPr>
        <w:t>, 1986)</w:t>
      </w:r>
      <w:r w:rsidR="00125ED3">
        <w:rPr>
          <w:sz w:val="22"/>
          <w:szCs w:val="22"/>
        </w:rPr>
        <w:t xml:space="preserve">. </w:t>
      </w:r>
      <w:r w:rsidR="001E12D2">
        <w:rPr>
          <w:sz w:val="22"/>
          <w:szCs w:val="22"/>
        </w:rPr>
        <w:t xml:space="preserve">Om de informatie asymmetrie te beperken worden de </w:t>
      </w:r>
      <w:r w:rsidR="00397271">
        <w:rPr>
          <w:sz w:val="22"/>
          <w:szCs w:val="22"/>
        </w:rPr>
        <w:t xml:space="preserve">hierboven genoemde agency kosten gemaakt. </w:t>
      </w:r>
    </w:p>
    <w:p w14:paraId="04D6B4B4" w14:textId="77777777" w:rsidR="000A45BC" w:rsidRDefault="000A45BC" w:rsidP="00157D83">
      <w:pPr>
        <w:spacing w:line="360" w:lineRule="auto"/>
        <w:jc w:val="both"/>
        <w:rPr>
          <w:sz w:val="22"/>
          <w:szCs w:val="22"/>
        </w:rPr>
      </w:pPr>
    </w:p>
    <w:p w14:paraId="3BDF1E81" w14:textId="77777777" w:rsidR="000A45BC" w:rsidRDefault="000A45BC" w:rsidP="00157D83">
      <w:pPr>
        <w:spacing w:line="360" w:lineRule="auto"/>
        <w:jc w:val="both"/>
        <w:rPr>
          <w:rFonts w:cstheme="minorHAnsi"/>
          <w:noProof/>
          <w:sz w:val="22"/>
          <w:szCs w:val="22"/>
          <w:shd w:val="clear" w:color="auto" w:fill="FFFFFF"/>
        </w:rPr>
      </w:pPr>
      <w:r>
        <w:rPr>
          <w:sz w:val="22"/>
          <w:szCs w:val="22"/>
        </w:rPr>
        <w:t xml:space="preserve">Om de agenten te controleren </w:t>
      </w:r>
      <w:r w:rsidR="00532F6B">
        <w:rPr>
          <w:sz w:val="22"/>
          <w:szCs w:val="22"/>
        </w:rPr>
        <w:t>en</w:t>
      </w:r>
      <w:r>
        <w:rPr>
          <w:sz w:val="22"/>
          <w:szCs w:val="22"/>
        </w:rPr>
        <w:t xml:space="preserve"> de informatieachterstand te beperken worden agenten gecontroleerd door een derde p</w:t>
      </w:r>
      <w:r w:rsidR="006C28CA">
        <w:rPr>
          <w:sz w:val="22"/>
          <w:szCs w:val="22"/>
        </w:rPr>
        <w:t>ersoon, namelijk de accountant</w:t>
      </w:r>
      <w:r w:rsidR="00563FFE">
        <w:rPr>
          <w:sz w:val="22"/>
          <w:szCs w:val="22"/>
        </w:rPr>
        <w:t>. De accountant moet beschikken over de kennis van administratieve orga</w:t>
      </w:r>
      <w:r w:rsidR="002251BF">
        <w:rPr>
          <w:sz w:val="22"/>
          <w:szCs w:val="22"/>
        </w:rPr>
        <w:t>nisatie, bedrijfseconomie en</w:t>
      </w:r>
      <w:r w:rsidR="00563FFE">
        <w:rPr>
          <w:sz w:val="22"/>
          <w:szCs w:val="22"/>
        </w:rPr>
        <w:t xml:space="preserve"> accountingstandaarden</w:t>
      </w:r>
      <w:r w:rsidR="006C28CA">
        <w:rPr>
          <w:sz w:val="22"/>
          <w:szCs w:val="22"/>
        </w:rPr>
        <w:t xml:space="preserve"> </w:t>
      </w:r>
      <w:r w:rsidR="006C28CA" w:rsidRPr="006C28CA">
        <w:rPr>
          <w:rFonts w:cstheme="minorHAnsi"/>
          <w:noProof/>
          <w:sz w:val="22"/>
          <w:szCs w:val="22"/>
          <w:shd w:val="clear" w:color="auto" w:fill="FFFFFF"/>
        </w:rPr>
        <w:t>(Kempen, 2006)</w:t>
      </w:r>
      <w:r w:rsidR="006C28CA">
        <w:rPr>
          <w:rFonts w:cstheme="minorHAnsi"/>
          <w:noProof/>
          <w:sz w:val="22"/>
          <w:szCs w:val="22"/>
          <w:shd w:val="clear" w:color="auto" w:fill="FFFFFF"/>
        </w:rPr>
        <w:t xml:space="preserve">. </w:t>
      </w:r>
      <w:r w:rsidR="002C44A8">
        <w:rPr>
          <w:rFonts w:cstheme="minorHAnsi"/>
          <w:noProof/>
          <w:sz w:val="22"/>
          <w:szCs w:val="22"/>
          <w:shd w:val="clear" w:color="auto" w:fill="FFFFFF"/>
        </w:rPr>
        <w:t xml:space="preserve">Twee voorbeelden </w:t>
      </w:r>
      <w:r w:rsidR="002251BF">
        <w:rPr>
          <w:rFonts w:cstheme="minorHAnsi"/>
          <w:noProof/>
          <w:sz w:val="22"/>
          <w:szCs w:val="22"/>
          <w:shd w:val="clear" w:color="auto" w:fill="FFFFFF"/>
        </w:rPr>
        <w:t>van accountingstandaarden zijn:  US-GAAP en IFRS</w:t>
      </w:r>
    </w:p>
    <w:p w14:paraId="7EE06C74" w14:textId="77777777" w:rsidR="00A85C6E" w:rsidRPr="009519E8" w:rsidRDefault="00A85C6E" w:rsidP="00157D83">
      <w:pPr>
        <w:spacing w:line="360" w:lineRule="auto"/>
        <w:jc w:val="both"/>
        <w:rPr>
          <w:sz w:val="22"/>
          <w:szCs w:val="22"/>
        </w:rPr>
      </w:pPr>
    </w:p>
    <w:p w14:paraId="591DF947" w14:textId="77777777" w:rsidR="00297496" w:rsidRPr="00BE2DE6" w:rsidRDefault="00297496" w:rsidP="00DD48FC">
      <w:pPr>
        <w:pStyle w:val="Heading2"/>
        <w:rPr>
          <w:lang w:val="en-US"/>
        </w:rPr>
      </w:pPr>
      <w:bookmarkStart w:id="19" w:name="_Toc256626265"/>
      <w:r w:rsidRPr="00BE2DE6">
        <w:rPr>
          <w:lang w:val="en-US"/>
        </w:rPr>
        <w:t xml:space="preserve">2.4 </w:t>
      </w:r>
      <w:r w:rsidR="001A1677" w:rsidRPr="00BE2DE6">
        <w:rPr>
          <w:lang w:val="en-US"/>
        </w:rPr>
        <w:t>‘</w:t>
      </w:r>
      <w:r w:rsidRPr="00BE2DE6">
        <w:rPr>
          <w:lang w:val="en-US"/>
        </w:rPr>
        <w:t>Rules-based</w:t>
      </w:r>
      <w:r w:rsidR="001A1677" w:rsidRPr="00BE2DE6">
        <w:rPr>
          <w:lang w:val="en-US"/>
        </w:rPr>
        <w:t>’</w:t>
      </w:r>
      <w:r w:rsidR="009E5B02" w:rsidRPr="00BE2DE6">
        <w:rPr>
          <w:lang w:val="en-US"/>
        </w:rPr>
        <w:t xml:space="preserve"> accounting</w:t>
      </w:r>
      <w:r w:rsidRPr="00BE2DE6">
        <w:rPr>
          <w:lang w:val="en-US"/>
        </w:rPr>
        <w:t xml:space="preserve"> </w:t>
      </w:r>
      <w:proofErr w:type="spellStart"/>
      <w:r w:rsidRPr="00BE2DE6">
        <w:rPr>
          <w:lang w:val="en-US"/>
        </w:rPr>
        <w:t>vs</w:t>
      </w:r>
      <w:proofErr w:type="spellEnd"/>
      <w:r w:rsidRPr="00BE2DE6">
        <w:rPr>
          <w:lang w:val="en-US"/>
        </w:rPr>
        <w:t xml:space="preserve"> </w:t>
      </w:r>
      <w:r w:rsidR="001A1677" w:rsidRPr="00BE2DE6">
        <w:rPr>
          <w:lang w:val="en-US"/>
        </w:rPr>
        <w:t>‘</w:t>
      </w:r>
      <w:r w:rsidRPr="00BE2DE6">
        <w:rPr>
          <w:lang w:val="en-US"/>
        </w:rPr>
        <w:t>Principle-based</w:t>
      </w:r>
      <w:r w:rsidR="001A1677" w:rsidRPr="00BE2DE6">
        <w:rPr>
          <w:lang w:val="en-US"/>
        </w:rPr>
        <w:t>’</w:t>
      </w:r>
      <w:r w:rsidR="009E5B02" w:rsidRPr="00BE2DE6">
        <w:rPr>
          <w:lang w:val="en-US"/>
        </w:rPr>
        <w:t xml:space="preserve"> accounting</w:t>
      </w:r>
      <w:bookmarkEnd w:id="19"/>
    </w:p>
    <w:p w14:paraId="6DF104E9" w14:textId="77777777" w:rsidR="00297496" w:rsidRDefault="008C30CB" w:rsidP="00157D83">
      <w:pPr>
        <w:spacing w:line="360" w:lineRule="auto"/>
        <w:jc w:val="both"/>
        <w:rPr>
          <w:sz w:val="22"/>
          <w:szCs w:val="22"/>
        </w:rPr>
      </w:pPr>
      <w:r w:rsidRPr="008C30CB">
        <w:rPr>
          <w:sz w:val="22"/>
          <w:szCs w:val="22"/>
        </w:rPr>
        <w:t>Accounting standaarden kunnen de vorm hebben van</w:t>
      </w:r>
      <w:r w:rsidR="007413B5">
        <w:rPr>
          <w:sz w:val="22"/>
          <w:szCs w:val="22"/>
        </w:rPr>
        <w:t xml:space="preserve"> zowel</w:t>
      </w:r>
      <w:r w:rsidRPr="008C30CB">
        <w:rPr>
          <w:sz w:val="22"/>
          <w:szCs w:val="22"/>
        </w:rPr>
        <w:t xml:space="preserve"> </w:t>
      </w:r>
      <w:r w:rsidR="00531128">
        <w:rPr>
          <w:sz w:val="22"/>
          <w:szCs w:val="22"/>
        </w:rPr>
        <w:t>‘</w:t>
      </w:r>
      <w:r w:rsidR="007413B5">
        <w:rPr>
          <w:sz w:val="22"/>
          <w:szCs w:val="22"/>
        </w:rPr>
        <w:t>rules-based</w:t>
      </w:r>
      <w:r w:rsidR="00531128">
        <w:rPr>
          <w:sz w:val="22"/>
          <w:szCs w:val="22"/>
        </w:rPr>
        <w:t>’</w:t>
      </w:r>
      <w:r w:rsidR="007413B5">
        <w:rPr>
          <w:sz w:val="22"/>
          <w:szCs w:val="22"/>
        </w:rPr>
        <w:t xml:space="preserve"> of</w:t>
      </w:r>
      <w:r>
        <w:rPr>
          <w:sz w:val="22"/>
          <w:szCs w:val="22"/>
        </w:rPr>
        <w:t xml:space="preserve"> </w:t>
      </w:r>
      <w:r w:rsidR="00531128">
        <w:rPr>
          <w:sz w:val="22"/>
          <w:szCs w:val="22"/>
        </w:rPr>
        <w:t>‘</w:t>
      </w:r>
      <w:r>
        <w:rPr>
          <w:sz w:val="22"/>
          <w:szCs w:val="22"/>
        </w:rPr>
        <w:t>principle-based</w:t>
      </w:r>
      <w:r w:rsidR="00531128">
        <w:rPr>
          <w:sz w:val="22"/>
          <w:szCs w:val="22"/>
        </w:rPr>
        <w:t>’</w:t>
      </w:r>
      <w:r>
        <w:rPr>
          <w:sz w:val="22"/>
          <w:szCs w:val="22"/>
        </w:rPr>
        <w:t xml:space="preserve">. </w:t>
      </w:r>
      <w:r w:rsidR="001A1677">
        <w:rPr>
          <w:sz w:val="22"/>
          <w:szCs w:val="22"/>
        </w:rPr>
        <w:t>‘Rules-based‘ standaarden zijn standaarden die zeer gedetailleerde richtlijnen voorschrijven.</w:t>
      </w:r>
      <w:r w:rsidR="00F11A76">
        <w:rPr>
          <w:sz w:val="22"/>
          <w:szCs w:val="22"/>
        </w:rPr>
        <w:t xml:space="preserve"> Dit betekent dat het afwijken van specifieke regels </w:t>
      </w:r>
      <w:r w:rsidR="00071429">
        <w:rPr>
          <w:sz w:val="22"/>
          <w:szCs w:val="22"/>
        </w:rPr>
        <w:t xml:space="preserve">niet of nauwelijks mogelijk zijn (Handboek Jaarrekening, 2012). </w:t>
      </w:r>
      <w:r w:rsidR="007413B5">
        <w:rPr>
          <w:sz w:val="22"/>
          <w:szCs w:val="22"/>
        </w:rPr>
        <w:t xml:space="preserve"> Een voordeel van</w:t>
      </w:r>
      <w:r w:rsidR="001A1677">
        <w:rPr>
          <w:sz w:val="22"/>
          <w:szCs w:val="22"/>
        </w:rPr>
        <w:t xml:space="preserve"> </w:t>
      </w:r>
      <w:r w:rsidR="005C2251">
        <w:rPr>
          <w:sz w:val="22"/>
          <w:szCs w:val="22"/>
        </w:rPr>
        <w:t>‘rules-based’ standaarden is dat het de vergelijkbaarheid van jaarrekening tussen bedrijven vergemakkelijkt (</w:t>
      </w:r>
      <w:r w:rsidR="001E0DAF">
        <w:rPr>
          <w:sz w:val="22"/>
          <w:szCs w:val="22"/>
        </w:rPr>
        <w:t>S</w:t>
      </w:r>
      <w:r w:rsidR="005C2251">
        <w:rPr>
          <w:sz w:val="22"/>
          <w:szCs w:val="22"/>
        </w:rPr>
        <w:t>chipper, 2003). Aan de andere kant</w:t>
      </w:r>
      <w:r w:rsidR="0023109D">
        <w:rPr>
          <w:sz w:val="22"/>
          <w:szCs w:val="22"/>
        </w:rPr>
        <w:t>,</w:t>
      </w:r>
      <w:r w:rsidR="005C2251">
        <w:rPr>
          <w:sz w:val="22"/>
          <w:szCs w:val="22"/>
        </w:rPr>
        <w:t xml:space="preserve"> </w:t>
      </w:r>
      <w:r w:rsidR="00721D6E">
        <w:rPr>
          <w:sz w:val="22"/>
          <w:szCs w:val="22"/>
        </w:rPr>
        <w:t xml:space="preserve">omdat </w:t>
      </w:r>
      <w:r w:rsidR="0011073A">
        <w:rPr>
          <w:sz w:val="22"/>
          <w:szCs w:val="22"/>
        </w:rPr>
        <w:t>men niet mag afwijken van regels bij</w:t>
      </w:r>
      <w:r w:rsidR="00721D6E">
        <w:rPr>
          <w:sz w:val="22"/>
          <w:szCs w:val="22"/>
        </w:rPr>
        <w:t xml:space="preserve"> </w:t>
      </w:r>
      <w:r w:rsidR="0024254F">
        <w:rPr>
          <w:sz w:val="22"/>
          <w:szCs w:val="22"/>
        </w:rPr>
        <w:t>‘</w:t>
      </w:r>
      <w:r w:rsidR="00721D6E">
        <w:rPr>
          <w:sz w:val="22"/>
          <w:szCs w:val="22"/>
        </w:rPr>
        <w:t>rul</w:t>
      </w:r>
      <w:r w:rsidR="0011073A">
        <w:rPr>
          <w:sz w:val="22"/>
          <w:szCs w:val="22"/>
        </w:rPr>
        <w:t>es-based</w:t>
      </w:r>
      <w:r w:rsidR="0024254F">
        <w:rPr>
          <w:sz w:val="22"/>
          <w:szCs w:val="22"/>
        </w:rPr>
        <w:t>’</w:t>
      </w:r>
      <w:r w:rsidR="0011073A">
        <w:rPr>
          <w:sz w:val="22"/>
          <w:szCs w:val="22"/>
        </w:rPr>
        <w:t xml:space="preserve"> standaarden</w:t>
      </w:r>
      <w:r w:rsidR="0023109D">
        <w:rPr>
          <w:sz w:val="22"/>
          <w:szCs w:val="22"/>
        </w:rPr>
        <w:t>,</w:t>
      </w:r>
      <w:r w:rsidR="0011073A">
        <w:rPr>
          <w:sz w:val="22"/>
          <w:szCs w:val="22"/>
        </w:rPr>
        <w:t xml:space="preserve"> kunnen manager</w:t>
      </w:r>
      <w:r w:rsidR="00532F6B">
        <w:rPr>
          <w:sz w:val="22"/>
          <w:szCs w:val="22"/>
        </w:rPr>
        <w:t>s</w:t>
      </w:r>
      <w:r w:rsidR="0011073A">
        <w:rPr>
          <w:sz w:val="22"/>
          <w:szCs w:val="22"/>
        </w:rPr>
        <w:t xml:space="preserve"> bijvoorbeeld constructies creëren die net binnen de </w:t>
      </w:r>
      <w:r w:rsidR="00C347CB">
        <w:rPr>
          <w:sz w:val="22"/>
          <w:szCs w:val="22"/>
        </w:rPr>
        <w:t>grenzen van</w:t>
      </w:r>
      <w:r w:rsidR="0011073A">
        <w:rPr>
          <w:sz w:val="22"/>
          <w:szCs w:val="22"/>
        </w:rPr>
        <w:t xml:space="preserve"> voorwaarden </w:t>
      </w:r>
      <w:r w:rsidR="0023109D">
        <w:rPr>
          <w:sz w:val="22"/>
          <w:szCs w:val="22"/>
        </w:rPr>
        <w:t>vallen. Dit is een vorm van</w:t>
      </w:r>
      <w:r w:rsidR="003B2892">
        <w:rPr>
          <w:sz w:val="22"/>
          <w:szCs w:val="22"/>
        </w:rPr>
        <w:t xml:space="preserve"> een</w:t>
      </w:r>
      <w:r w:rsidR="00C347CB">
        <w:rPr>
          <w:sz w:val="22"/>
          <w:szCs w:val="22"/>
        </w:rPr>
        <w:t xml:space="preserve"> ‘legale’ constructie en</w:t>
      </w:r>
      <w:r w:rsidR="0023109D">
        <w:rPr>
          <w:sz w:val="22"/>
          <w:szCs w:val="22"/>
        </w:rPr>
        <w:t xml:space="preserve"> </w:t>
      </w:r>
      <w:r w:rsidR="003B2892">
        <w:rPr>
          <w:sz w:val="22"/>
          <w:szCs w:val="22"/>
        </w:rPr>
        <w:t>bij de controle zal de manager altijd terugwijzen dat het in de regelgeving zo staat vastgesteld (Phillips et al., 2010)</w:t>
      </w:r>
      <w:r w:rsidR="00C347CB">
        <w:rPr>
          <w:sz w:val="22"/>
          <w:szCs w:val="22"/>
        </w:rPr>
        <w:t>.</w:t>
      </w:r>
      <w:r w:rsidR="003B2892">
        <w:rPr>
          <w:sz w:val="22"/>
          <w:szCs w:val="22"/>
        </w:rPr>
        <w:t xml:space="preserve"> </w:t>
      </w:r>
      <w:r w:rsidR="0023109D">
        <w:rPr>
          <w:sz w:val="22"/>
          <w:szCs w:val="22"/>
        </w:rPr>
        <w:t xml:space="preserve"> </w:t>
      </w:r>
      <w:r w:rsidR="004764B4">
        <w:rPr>
          <w:sz w:val="22"/>
          <w:szCs w:val="22"/>
        </w:rPr>
        <w:t xml:space="preserve">US-GAAP is een voorbeeld van een </w:t>
      </w:r>
      <w:r w:rsidR="0024254F">
        <w:rPr>
          <w:sz w:val="22"/>
          <w:szCs w:val="22"/>
        </w:rPr>
        <w:t>‘</w:t>
      </w:r>
      <w:r w:rsidR="004764B4">
        <w:rPr>
          <w:sz w:val="22"/>
          <w:szCs w:val="22"/>
        </w:rPr>
        <w:t>rules-based</w:t>
      </w:r>
      <w:r w:rsidR="0024254F">
        <w:rPr>
          <w:sz w:val="22"/>
          <w:szCs w:val="22"/>
        </w:rPr>
        <w:t>’</w:t>
      </w:r>
      <w:r w:rsidR="004764B4">
        <w:rPr>
          <w:sz w:val="22"/>
          <w:szCs w:val="22"/>
        </w:rPr>
        <w:t xml:space="preserve"> accountingstandaard. </w:t>
      </w:r>
    </w:p>
    <w:p w14:paraId="525662F8" w14:textId="06CA4861" w:rsidR="0004579E" w:rsidRDefault="0004579E" w:rsidP="00157D83">
      <w:pPr>
        <w:spacing w:line="360" w:lineRule="auto"/>
        <w:jc w:val="both"/>
        <w:rPr>
          <w:sz w:val="22"/>
          <w:szCs w:val="22"/>
        </w:rPr>
      </w:pPr>
      <w:r>
        <w:rPr>
          <w:sz w:val="22"/>
          <w:szCs w:val="22"/>
        </w:rPr>
        <w:t>‘</w:t>
      </w:r>
      <w:proofErr w:type="spellStart"/>
      <w:r>
        <w:rPr>
          <w:sz w:val="22"/>
          <w:szCs w:val="22"/>
        </w:rPr>
        <w:t>Principle-based</w:t>
      </w:r>
      <w:proofErr w:type="spellEnd"/>
      <w:r>
        <w:rPr>
          <w:sz w:val="22"/>
          <w:szCs w:val="22"/>
        </w:rPr>
        <w:t>’ standaarden daar</w:t>
      </w:r>
      <w:r w:rsidR="001E0DAF">
        <w:rPr>
          <w:sz w:val="22"/>
          <w:szCs w:val="22"/>
        </w:rPr>
        <w:t>en</w:t>
      </w:r>
      <w:r>
        <w:rPr>
          <w:sz w:val="22"/>
          <w:szCs w:val="22"/>
        </w:rPr>
        <w:t>tegen zijn standaarden die beperkte</w:t>
      </w:r>
      <w:r w:rsidR="001E0DAF">
        <w:rPr>
          <w:sz w:val="22"/>
          <w:szCs w:val="22"/>
        </w:rPr>
        <w:t>re</w:t>
      </w:r>
      <w:r>
        <w:rPr>
          <w:sz w:val="22"/>
          <w:szCs w:val="22"/>
        </w:rPr>
        <w:t xml:space="preserve"> interpretatie en implementatie begeleiding bieden bij het opstellen van de jaarrekening. </w:t>
      </w:r>
      <w:r w:rsidR="009672E1">
        <w:rPr>
          <w:sz w:val="22"/>
          <w:szCs w:val="22"/>
        </w:rPr>
        <w:t xml:space="preserve">Daar waar de </w:t>
      </w:r>
      <w:r w:rsidR="0024254F">
        <w:rPr>
          <w:sz w:val="22"/>
          <w:szCs w:val="22"/>
        </w:rPr>
        <w:t>‘</w:t>
      </w:r>
      <w:r w:rsidR="009672E1">
        <w:rPr>
          <w:sz w:val="22"/>
          <w:szCs w:val="22"/>
        </w:rPr>
        <w:t>rules-based</w:t>
      </w:r>
      <w:r w:rsidR="0024254F">
        <w:rPr>
          <w:sz w:val="22"/>
          <w:szCs w:val="22"/>
        </w:rPr>
        <w:t>’</w:t>
      </w:r>
      <w:r w:rsidR="009672E1">
        <w:rPr>
          <w:sz w:val="22"/>
          <w:szCs w:val="22"/>
        </w:rPr>
        <w:t xml:space="preserve"> standaard tekort komt, wordt door de ‘principle-based’ standaard opgevangen. </w:t>
      </w:r>
      <w:r w:rsidR="006120C1">
        <w:rPr>
          <w:sz w:val="22"/>
          <w:szCs w:val="22"/>
        </w:rPr>
        <w:t xml:space="preserve">Onder de </w:t>
      </w:r>
      <w:r w:rsidR="0024254F">
        <w:rPr>
          <w:sz w:val="22"/>
          <w:szCs w:val="22"/>
        </w:rPr>
        <w:t>‘</w:t>
      </w:r>
      <w:r w:rsidR="006120C1">
        <w:rPr>
          <w:sz w:val="22"/>
          <w:szCs w:val="22"/>
        </w:rPr>
        <w:t>principle-based</w:t>
      </w:r>
      <w:r w:rsidR="0024254F">
        <w:rPr>
          <w:sz w:val="22"/>
          <w:szCs w:val="22"/>
        </w:rPr>
        <w:t>’</w:t>
      </w:r>
      <w:r w:rsidR="006120C1">
        <w:rPr>
          <w:sz w:val="22"/>
          <w:szCs w:val="22"/>
        </w:rPr>
        <w:t xml:space="preserve"> systeem moet rekening worden gehouden met de economische realiteit van de financiële gegevens en de getrouwe weergave ervan om een </w:t>
      </w:r>
      <w:r w:rsidR="00766A13">
        <w:rPr>
          <w:sz w:val="22"/>
          <w:szCs w:val="22"/>
        </w:rPr>
        <w:t>professioneel</w:t>
      </w:r>
      <w:r w:rsidR="00E47FFB">
        <w:rPr>
          <w:sz w:val="22"/>
          <w:szCs w:val="22"/>
        </w:rPr>
        <w:t xml:space="preserve"> oordeel </w:t>
      </w:r>
      <w:r w:rsidR="0024254F">
        <w:rPr>
          <w:sz w:val="22"/>
          <w:szCs w:val="22"/>
        </w:rPr>
        <w:t>te kunnen vormen of de financiële informatie bruikbaar is</w:t>
      </w:r>
      <w:r w:rsidR="00DD7E45">
        <w:rPr>
          <w:sz w:val="22"/>
          <w:szCs w:val="22"/>
        </w:rPr>
        <w:t xml:space="preserve"> (</w:t>
      </w:r>
      <w:proofErr w:type="spellStart"/>
      <w:r w:rsidR="00DD7E45">
        <w:rPr>
          <w:sz w:val="22"/>
          <w:szCs w:val="22"/>
        </w:rPr>
        <w:t>Mintz</w:t>
      </w:r>
      <w:proofErr w:type="spellEnd"/>
      <w:r w:rsidR="00DD7E45">
        <w:rPr>
          <w:sz w:val="22"/>
          <w:szCs w:val="22"/>
        </w:rPr>
        <w:t>, 2011)</w:t>
      </w:r>
      <w:r w:rsidR="0024254F">
        <w:rPr>
          <w:sz w:val="22"/>
          <w:szCs w:val="22"/>
        </w:rPr>
        <w:t>.</w:t>
      </w:r>
      <w:r w:rsidR="00157D83">
        <w:rPr>
          <w:sz w:val="22"/>
          <w:szCs w:val="22"/>
        </w:rPr>
        <w:t xml:space="preserve"> </w:t>
      </w:r>
      <w:r w:rsidR="0097746D">
        <w:rPr>
          <w:sz w:val="22"/>
          <w:szCs w:val="22"/>
        </w:rPr>
        <w:t>In ve</w:t>
      </w:r>
      <w:r w:rsidR="00E41C5A">
        <w:rPr>
          <w:sz w:val="22"/>
          <w:szCs w:val="22"/>
        </w:rPr>
        <w:t xml:space="preserve">rgelijking tot de US-GAAP is </w:t>
      </w:r>
      <w:r w:rsidR="0097746D">
        <w:rPr>
          <w:sz w:val="22"/>
          <w:szCs w:val="22"/>
        </w:rPr>
        <w:t xml:space="preserve">IFRS </w:t>
      </w:r>
      <w:r w:rsidR="00E41C5A">
        <w:rPr>
          <w:sz w:val="22"/>
          <w:szCs w:val="22"/>
        </w:rPr>
        <w:t xml:space="preserve">een voorbeeld van een </w:t>
      </w:r>
      <w:r w:rsidR="004D2737">
        <w:rPr>
          <w:sz w:val="22"/>
          <w:szCs w:val="22"/>
        </w:rPr>
        <w:t>‘</w:t>
      </w:r>
      <w:proofErr w:type="spellStart"/>
      <w:r w:rsidR="00E41C5A">
        <w:rPr>
          <w:sz w:val="22"/>
          <w:szCs w:val="22"/>
        </w:rPr>
        <w:t>principle-based</w:t>
      </w:r>
      <w:proofErr w:type="spellEnd"/>
      <w:r w:rsidR="004D2737">
        <w:rPr>
          <w:sz w:val="22"/>
          <w:szCs w:val="22"/>
        </w:rPr>
        <w:t>’</w:t>
      </w:r>
      <w:r w:rsidR="00E41C5A">
        <w:rPr>
          <w:sz w:val="22"/>
          <w:szCs w:val="22"/>
        </w:rPr>
        <w:t xml:space="preserve"> systeem</w:t>
      </w:r>
      <w:r w:rsidR="0097746D">
        <w:rPr>
          <w:sz w:val="22"/>
          <w:szCs w:val="22"/>
        </w:rPr>
        <w:t xml:space="preserve">. </w:t>
      </w:r>
      <w:r w:rsidR="00BE27B3">
        <w:rPr>
          <w:sz w:val="22"/>
          <w:szCs w:val="22"/>
        </w:rPr>
        <w:t xml:space="preserve">Onder </w:t>
      </w:r>
      <w:r w:rsidR="004E5B57">
        <w:rPr>
          <w:sz w:val="22"/>
          <w:szCs w:val="22"/>
        </w:rPr>
        <w:t xml:space="preserve">IFRS regelgeving </w:t>
      </w:r>
      <w:r w:rsidR="00BE27B3">
        <w:rPr>
          <w:sz w:val="22"/>
          <w:szCs w:val="22"/>
        </w:rPr>
        <w:t xml:space="preserve">zijn veel aspecten gebaseerd </w:t>
      </w:r>
      <w:r w:rsidR="00BE2DE6">
        <w:rPr>
          <w:sz w:val="22"/>
          <w:szCs w:val="22"/>
        </w:rPr>
        <w:t>op oordeelsvorming</w:t>
      </w:r>
      <w:r w:rsidR="00BA3CB6">
        <w:rPr>
          <w:sz w:val="22"/>
          <w:szCs w:val="22"/>
        </w:rPr>
        <w:t xml:space="preserve">. </w:t>
      </w:r>
      <w:r w:rsidR="00FB5D3D">
        <w:rPr>
          <w:sz w:val="22"/>
          <w:szCs w:val="22"/>
        </w:rPr>
        <w:t xml:space="preserve">Daar waar </w:t>
      </w:r>
      <w:r w:rsidR="002D0ED8">
        <w:rPr>
          <w:sz w:val="22"/>
          <w:szCs w:val="22"/>
        </w:rPr>
        <w:t>US-Gaap</w:t>
      </w:r>
      <w:r w:rsidR="00FB5D3D">
        <w:rPr>
          <w:sz w:val="22"/>
          <w:szCs w:val="22"/>
        </w:rPr>
        <w:t xml:space="preserve"> zeer gedetailleerde richtlijnen voorschrijft, vereist IFRS rapporteren</w:t>
      </w:r>
      <w:r w:rsidR="0097746D">
        <w:rPr>
          <w:sz w:val="22"/>
          <w:szCs w:val="22"/>
        </w:rPr>
        <w:t>de</w:t>
      </w:r>
      <w:r w:rsidR="00FB5D3D">
        <w:rPr>
          <w:sz w:val="22"/>
          <w:szCs w:val="22"/>
        </w:rPr>
        <w:t xml:space="preserve"> entiteiten om </w:t>
      </w:r>
      <w:r w:rsidR="00561DAB">
        <w:rPr>
          <w:sz w:val="22"/>
          <w:szCs w:val="22"/>
        </w:rPr>
        <w:t xml:space="preserve">volgens principes een </w:t>
      </w:r>
      <w:r w:rsidR="00FB5D3D">
        <w:rPr>
          <w:sz w:val="22"/>
          <w:szCs w:val="22"/>
        </w:rPr>
        <w:t>aanzienlijk</w:t>
      </w:r>
      <w:r w:rsidR="00561DAB">
        <w:rPr>
          <w:sz w:val="22"/>
          <w:szCs w:val="22"/>
        </w:rPr>
        <w:t xml:space="preserve"> oordeel te </w:t>
      </w:r>
      <w:r w:rsidR="00BE2DE6">
        <w:rPr>
          <w:sz w:val="22"/>
          <w:szCs w:val="22"/>
        </w:rPr>
        <w:t xml:space="preserve">geven </w:t>
      </w:r>
      <w:r w:rsidR="00561DAB">
        <w:rPr>
          <w:sz w:val="22"/>
          <w:szCs w:val="22"/>
        </w:rPr>
        <w:t>bij het opstellen van de jaarrekening</w:t>
      </w:r>
      <w:r w:rsidR="001E69FC">
        <w:rPr>
          <w:sz w:val="22"/>
          <w:szCs w:val="22"/>
        </w:rPr>
        <w:t xml:space="preserve"> (</w:t>
      </w:r>
      <w:proofErr w:type="spellStart"/>
      <w:r w:rsidR="001E69FC">
        <w:rPr>
          <w:sz w:val="22"/>
          <w:szCs w:val="22"/>
        </w:rPr>
        <w:t>Hodgdon</w:t>
      </w:r>
      <w:proofErr w:type="spellEnd"/>
      <w:r w:rsidR="001E69FC">
        <w:rPr>
          <w:sz w:val="22"/>
          <w:szCs w:val="22"/>
        </w:rPr>
        <w:t>, 2011)</w:t>
      </w:r>
      <w:r w:rsidR="00561DAB">
        <w:rPr>
          <w:sz w:val="22"/>
          <w:szCs w:val="22"/>
        </w:rPr>
        <w:t xml:space="preserve">. Wel is </w:t>
      </w:r>
      <w:r w:rsidR="00335BB2">
        <w:rPr>
          <w:sz w:val="22"/>
          <w:szCs w:val="22"/>
        </w:rPr>
        <w:t xml:space="preserve">de </w:t>
      </w:r>
      <w:r w:rsidR="00561DAB">
        <w:rPr>
          <w:sz w:val="22"/>
          <w:szCs w:val="22"/>
        </w:rPr>
        <w:t>IFRS i</w:t>
      </w:r>
      <w:r w:rsidR="00335BB2">
        <w:rPr>
          <w:sz w:val="22"/>
          <w:szCs w:val="22"/>
        </w:rPr>
        <w:t>n vergelijking met de Dutch-GAAP (die uitgaat van Nederlandse wet en regelgeving) meer ‘</w:t>
      </w:r>
      <w:proofErr w:type="spellStart"/>
      <w:r w:rsidR="00335BB2">
        <w:rPr>
          <w:sz w:val="22"/>
          <w:szCs w:val="22"/>
        </w:rPr>
        <w:t>rules-based</w:t>
      </w:r>
      <w:proofErr w:type="spellEnd"/>
      <w:r w:rsidR="00335BB2">
        <w:rPr>
          <w:sz w:val="22"/>
          <w:szCs w:val="22"/>
        </w:rPr>
        <w:t xml:space="preserve">’. </w:t>
      </w:r>
      <w:r w:rsidR="00E41C5A">
        <w:rPr>
          <w:sz w:val="22"/>
          <w:szCs w:val="22"/>
        </w:rPr>
        <w:t>Dit komt doordat IFRS bepaalde standpunt</w:t>
      </w:r>
      <w:r w:rsidR="003C6031">
        <w:rPr>
          <w:sz w:val="22"/>
          <w:szCs w:val="22"/>
        </w:rPr>
        <w:t>en en begeleidingen omvat die eerder</w:t>
      </w:r>
      <w:r w:rsidR="00E41C5A">
        <w:rPr>
          <w:sz w:val="22"/>
          <w:szCs w:val="22"/>
        </w:rPr>
        <w:t xml:space="preserve"> als </w:t>
      </w:r>
      <w:r w:rsidR="004D2737">
        <w:rPr>
          <w:sz w:val="22"/>
          <w:szCs w:val="22"/>
        </w:rPr>
        <w:t>‘</w:t>
      </w:r>
      <w:proofErr w:type="spellStart"/>
      <w:r w:rsidR="00E41C5A">
        <w:rPr>
          <w:sz w:val="22"/>
          <w:szCs w:val="22"/>
        </w:rPr>
        <w:t>rules-based</w:t>
      </w:r>
      <w:proofErr w:type="spellEnd"/>
      <w:r w:rsidR="004D2737">
        <w:rPr>
          <w:sz w:val="22"/>
          <w:szCs w:val="22"/>
        </w:rPr>
        <w:t>’</w:t>
      </w:r>
      <w:r w:rsidR="00E41C5A">
        <w:rPr>
          <w:sz w:val="22"/>
          <w:szCs w:val="22"/>
        </w:rPr>
        <w:t xml:space="preserve"> in plaats van </w:t>
      </w:r>
      <w:r w:rsidR="004D2737">
        <w:rPr>
          <w:sz w:val="22"/>
          <w:szCs w:val="22"/>
        </w:rPr>
        <w:t>‘</w:t>
      </w:r>
      <w:proofErr w:type="spellStart"/>
      <w:r w:rsidR="003C6031">
        <w:rPr>
          <w:sz w:val="22"/>
          <w:szCs w:val="22"/>
        </w:rPr>
        <w:t>principle-based</w:t>
      </w:r>
      <w:proofErr w:type="spellEnd"/>
      <w:r w:rsidR="004D2737">
        <w:rPr>
          <w:sz w:val="22"/>
          <w:szCs w:val="22"/>
        </w:rPr>
        <w:t>’</w:t>
      </w:r>
      <w:r w:rsidR="003C6031">
        <w:rPr>
          <w:sz w:val="22"/>
          <w:szCs w:val="22"/>
        </w:rPr>
        <w:t xml:space="preserve"> kan worden beschouwd. Daar waar een afwijking van de richtlijn voor een </w:t>
      </w:r>
      <w:r w:rsidR="002216AA">
        <w:rPr>
          <w:sz w:val="22"/>
          <w:szCs w:val="22"/>
        </w:rPr>
        <w:t>beter</w:t>
      </w:r>
      <w:r w:rsidR="003C6031">
        <w:rPr>
          <w:sz w:val="22"/>
          <w:szCs w:val="22"/>
        </w:rPr>
        <w:t xml:space="preserve"> inzichtvereiste bij Dutch-GAAP niet in de </w:t>
      </w:r>
      <w:r w:rsidR="009456FF">
        <w:rPr>
          <w:sz w:val="22"/>
          <w:szCs w:val="22"/>
        </w:rPr>
        <w:t xml:space="preserve">jaarrekening </w:t>
      </w:r>
      <w:r w:rsidR="003C6031">
        <w:rPr>
          <w:sz w:val="22"/>
          <w:szCs w:val="22"/>
        </w:rPr>
        <w:t xml:space="preserve">hoeft te worden vermeld, is </w:t>
      </w:r>
      <w:r w:rsidR="002216AA">
        <w:rPr>
          <w:sz w:val="22"/>
          <w:szCs w:val="22"/>
        </w:rPr>
        <w:t xml:space="preserve">dit bij IFRS hoog </w:t>
      </w:r>
      <w:r w:rsidR="00F328A3">
        <w:rPr>
          <w:sz w:val="22"/>
          <w:szCs w:val="22"/>
        </w:rPr>
        <w:t>uitzonderlijk mogel</w:t>
      </w:r>
      <w:r w:rsidR="009456FF">
        <w:rPr>
          <w:sz w:val="22"/>
          <w:szCs w:val="22"/>
        </w:rPr>
        <w:t>ijk en is de entiteit verplicht dit in de jaarrekening</w:t>
      </w:r>
      <w:r w:rsidR="001A50F2">
        <w:rPr>
          <w:sz w:val="22"/>
          <w:szCs w:val="22"/>
        </w:rPr>
        <w:t xml:space="preserve"> op te nemen</w:t>
      </w:r>
      <w:r w:rsidR="009456FF">
        <w:rPr>
          <w:sz w:val="22"/>
          <w:szCs w:val="22"/>
        </w:rPr>
        <w:t xml:space="preserve"> </w:t>
      </w:r>
      <w:r w:rsidR="009456FF" w:rsidRPr="009456FF">
        <w:rPr>
          <w:sz w:val="22"/>
          <w:szCs w:val="22"/>
        </w:rPr>
        <w:t>met gedetailleerde vermelding van de aard, oorz</w:t>
      </w:r>
      <w:r w:rsidR="00AB75BA">
        <w:rPr>
          <w:sz w:val="22"/>
          <w:szCs w:val="22"/>
        </w:rPr>
        <w:t>aken en gevolgen</w:t>
      </w:r>
      <w:r w:rsidR="004D2737">
        <w:rPr>
          <w:sz w:val="22"/>
          <w:szCs w:val="22"/>
        </w:rPr>
        <w:t xml:space="preserve"> </w:t>
      </w:r>
      <w:r w:rsidR="00EF551B">
        <w:rPr>
          <w:sz w:val="22"/>
          <w:szCs w:val="22"/>
        </w:rPr>
        <w:t xml:space="preserve">(Handboek Jaarrekening, 2012) </w:t>
      </w:r>
      <w:r w:rsidR="004D2737">
        <w:rPr>
          <w:sz w:val="22"/>
          <w:szCs w:val="22"/>
        </w:rPr>
        <w:t>(IAS 1.19)</w:t>
      </w:r>
      <w:r w:rsidR="009456FF">
        <w:rPr>
          <w:sz w:val="22"/>
          <w:szCs w:val="22"/>
        </w:rPr>
        <w:t xml:space="preserve">. </w:t>
      </w:r>
    </w:p>
    <w:p w14:paraId="571F958A" w14:textId="77777777" w:rsidR="003E6B28" w:rsidRDefault="003E6B28" w:rsidP="00157D83">
      <w:pPr>
        <w:spacing w:line="360" w:lineRule="auto"/>
        <w:jc w:val="both"/>
        <w:rPr>
          <w:sz w:val="22"/>
          <w:szCs w:val="22"/>
        </w:rPr>
      </w:pPr>
    </w:p>
    <w:p w14:paraId="71B8B9FA" w14:textId="5DD1B601" w:rsidR="003E6B28" w:rsidRDefault="003E6B28" w:rsidP="00157D83">
      <w:pPr>
        <w:spacing w:line="360" w:lineRule="auto"/>
        <w:jc w:val="both"/>
        <w:rPr>
          <w:sz w:val="22"/>
          <w:szCs w:val="22"/>
        </w:rPr>
      </w:pPr>
      <w:r>
        <w:rPr>
          <w:sz w:val="22"/>
          <w:szCs w:val="22"/>
        </w:rPr>
        <w:t xml:space="preserve">Uit onderzoek </w:t>
      </w:r>
      <w:r w:rsidR="008F1F47">
        <w:rPr>
          <w:sz w:val="22"/>
          <w:szCs w:val="22"/>
        </w:rPr>
        <w:t>uitgevoerd door de SEC</w:t>
      </w:r>
      <w:r w:rsidR="00844295">
        <w:rPr>
          <w:sz w:val="22"/>
          <w:szCs w:val="22"/>
        </w:rPr>
        <w:t xml:space="preserve"> in 2002</w:t>
      </w:r>
      <w:r w:rsidR="008F1F47">
        <w:rPr>
          <w:sz w:val="22"/>
          <w:szCs w:val="22"/>
        </w:rPr>
        <w:t xml:space="preserve"> is gebleken dat imperfecties bestaan als een standaard </w:t>
      </w:r>
      <w:r w:rsidR="00F41F5E">
        <w:rPr>
          <w:sz w:val="22"/>
          <w:szCs w:val="22"/>
        </w:rPr>
        <w:t xml:space="preserve">alleen </w:t>
      </w:r>
      <w:r w:rsidR="008F1F47">
        <w:rPr>
          <w:sz w:val="22"/>
          <w:szCs w:val="22"/>
        </w:rPr>
        <w:t>‘rules-</w:t>
      </w:r>
      <w:r w:rsidR="00E01DC1">
        <w:rPr>
          <w:sz w:val="22"/>
          <w:szCs w:val="22"/>
        </w:rPr>
        <w:t xml:space="preserve">based’ </w:t>
      </w:r>
      <w:r w:rsidR="00F41F5E">
        <w:rPr>
          <w:sz w:val="22"/>
          <w:szCs w:val="22"/>
        </w:rPr>
        <w:t xml:space="preserve">of </w:t>
      </w:r>
      <w:r w:rsidR="00E01DC1">
        <w:rPr>
          <w:sz w:val="22"/>
          <w:szCs w:val="22"/>
        </w:rPr>
        <w:t>‘principle-based’</w:t>
      </w:r>
      <w:r w:rsidR="001E0DAF">
        <w:rPr>
          <w:sz w:val="22"/>
          <w:szCs w:val="22"/>
        </w:rPr>
        <w:t xml:space="preserve"> is</w:t>
      </w:r>
      <w:r w:rsidR="00E01DC1">
        <w:rPr>
          <w:sz w:val="22"/>
          <w:szCs w:val="22"/>
        </w:rPr>
        <w:t>. D</w:t>
      </w:r>
      <w:r w:rsidR="007D7B1A">
        <w:rPr>
          <w:sz w:val="22"/>
          <w:szCs w:val="22"/>
        </w:rPr>
        <w:t>it omdat ‘rules-based’ de mogelijkheid bied</w:t>
      </w:r>
      <w:r w:rsidR="001E0DAF">
        <w:rPr>
          <w:sz w:val="22"/>
          <w:szCs w:val="22"/>
        </w:rPr>
        <w:t>t</w:t>
      </w:r>
      <w:r w:rsidR="007D7B1A">
        <w:rPr>
          <w:sz w:val="22"/>
          <w:szCs w:val="22"/>
        </w:rPr>
        <w:t xml:space="preserve"> om de intentie</w:t>
      </w:r>
      <w:r w:rsidR="00E01DC1">
        <w:rPr>
          <w:sz w:val="22"/>
          <w:szCs w:val="22"/>
        </w:rPr>
        <w:t xml:space="preserve"> van de standaard te omzeilen, te</w:t>
      </w:r>
      <w:r w:rsidR="009429C5">
        <w:rPr>
          <w:sz w:val="22"/>
          <w:szCs w:val="22"/>
        </w:rPr>
        <w:t>r</w:t>
      </w:r>
      <w:r w:rsidR="00E01DC1">
        <w:rPr>
          <w:sz w:val="22"/>
          <w:szCs w:val="22"/>
        </w:rPr>
        <w:t>wijl</w:t>
      </w:r>
      <w:r w:rsidR="007D7B1A">
        <w:rPr>
          <w:sz w:val="22"/>
          <w:szCs w:val="22"/>
        </w:rPr>
        <w:t xml:space="preserve"> ‘principle-based’ </w:t>
      </w:r>
      <w:r w:rsidR="00E01DC1">
        <w:rPr>
          <w:sz w:val="22"/>
          <w:szCs w:val="22"/>
        </w:rPr>
        <w:t>te kampen heeft met handhavingsproblemen</w:t>
      </w:r>
      <w:r w:rsidR="00F41F5E">
        <w:rPr>
          <w:sz w:val="22"/>
          <w:szCs w:val="22"/>
        </w:rPr>
        <w:t>,</w:t>
      </w:r>
      <w:r w:rsidR="00E01DC1">
        <w:rPr>
          <w:sz w:val="22"/>
          <w:szCs w:val="22"/>
        </w:rPr>
        <w:t xml:space="preserve"> om</w:t>
      </w:r>
      <w:r w:rsidR="009429C5">
        <w:rPr>
          <w:sz w:val="22"/>
          <w:szCs w:val="22"/>
        </w:rPr>
        <w:t>dat</w:t>
      </w:r>
      <w:r w:rsidR="00E01DC1">
        <w:rPr>
          <w:sz w:val="22"/>
          <w:szCs w:val="22"/>
        </w:rPr>
        <w:t xml:space="preserve"> er minder begeleiding </w:t>
      </w:r>
      <w:r w:rsidR="009429C5">
        <w:rPr>
          <w:sz w:val="22"/>
          <w:szCs w:val="22"/>
        </w:rPr>
        <w:t xml:space="preserve">en </w:t>
      </w:r>
      <w:r w:rsidR="001E0DAF">
        <w:rPr>
          <w:sz w:val="22"/>
          <w:szCs w:val="22"/>
        </w:rPr>
        <w:t>minder</w:t>
      </w:r>
      <w:r w:rsidR="009429C5">
        <w:rPr>
          <w:sz w:val="22"/>
          <w:szCs w:val="22"/>
        </w:rPr>
        <w:t xml:space="preserve"> structuur voor het toepassen van een </w:t>
      </w:r>
      <w:r w:rsidR="00F41F5E">
        <w:rPr>
          <w:sz w:val="22"/>
          <w:szCs w:val="22"/>
        </w:rPr>
        <w:t>professioneel</w:t>
      </w:r>
      <w:r w:rsidR="009429C5">
        <w:rPr>
          <w:sz w:val="22"/>
          <w:szCs w:val="22"/>
        </w:rPr>
        <w:t xml:space="preserve"> oordeel wordt gegeven. </w:t>
      </w:r>
      <w:r w:rsidR="00E70E35">
        <w:rPr>
          <w:sz w:val="22"/>
          <w:szCs w:val="22"/>
        </w:rPr>
        <w:t>Naar aanleiding van dit onderzoek raad</w:t>
      </w:r>
      <w:r w:rsidR="001E0DAF">
        <w:rPr>
          <w:sz w:val="22"/>
          <w:szCs w:val="22"/>
        </w:rPr>
        <w:t>t</w:t>
      </w:r>
      <w:r w:rsidR="00E70E35">
        <w:rPr>
          <w:sz w:val="22"/>
          <w:szCs w:val="22"/>
        </w:rPr>
        <w:t xml:space="preserve"> de SEC degenen aan die zich bezighouden met het ontwikkelen van standaarden </w:t>
      </w:r>
      <w:r w:rsidR="00093C94">
        <w:rPr>
          <w:sz w:val="22"/>
          <w:szCs w:val="22"/>
        </w:rPr>
        <w:t>meer doelstellinggericht s</w:t>
      </w:r>
      <w:r w:rsidR="00727BE6">
        <w:rPr>
          <w:sz w:val="22"/>
          <w:szCs w:val="22"/>
        </w:rPr>
        <w:t xml:space="preserve">tandaarden te ontwikkelen. Accounting </w:t>
      </w:r>
      <w:r w:rsidR="00093C94">
        <w:rPr>
          <w:sz w:val="22"/>
          <w:szCs w:val="22"/>
        </w:rPr>
        <w:t>standaarden zouden de volgende karakteristieken moeten hebben</w:t>
      </w:r>
      <w:r w:rsidR="00F307B0">
        <w:rPr>
          <w:sz w:val="22"/>
          <w:szCs w:val="22"/>
        </w:rPr>
        <w:t xml:space="preserve"> (</w:t>
      </w:r>
      <w:proofErr w:type="spellStart"/>
      <w:r w:rsidR="001154A2">
        <w:rPr>
          <w:sz w:val="22"/>
          <w:szCs w:val="22"/>
        </w:rPr>
        <w:t>Study</w:t>
      </w:r>
      <w:proofErr w:type="spellEnd"/>
      <w:r w:rsidR="001154A2">
        <w:rPr>
          <w:sz w:val="22"/>
          <w:szCs w:val="22"/>
        </w:rPr>
        <w:t xml:space="preserve"> on adoption of </w:t>
      </w:r>
      <w:proofErr w:type="spellStart"/>
      <w:r w:rsidR="001154A2">
        <w:rPr>
          <w:sz w:val="22"/>
          <w:szCs w:val="22"/>
        </w:rPr>
        <w:t>Principle-based</w:t>
      </w:r>
      <w:proofErr w:type="spellEnd"/>
      <w:r w:rsidR="001154A2">
        <w:rPr>
          <w:sz w:val="22"/>
          <w:szCs w:val="22"/>
        </w:rPr>
        <w:t xml:space="preserve"> accounting</w:t>
      </w:r>
      <w:r w:rsidR="0026015E">
        <w:rPr>
          <w:sz w:val="22"/>
          <w:szCs w:val="22"/>
        </w:rPr>
        <w:t xml:space="preserve">, </w:t>
      </w:r>
      <w:r w:rsidR="005922E5">
        <w:rPr>
          <w:sz w:val="22"/>
          <w:szCs w:val="22"/>
        </w:rPr>
        <w:t xml:space="preserve">SEC </w:t>
      </w:r>
      <w:r w:rsidR="0026015E">
        <w:rPr>
          <w:sz w:val="22"/>
          <w:szCs w:val="22"/>
        </w:rPr>
        <w:t>2002)</w:t>
      </w:r>
      <w:r w:rsidR="00093C94">
        <w:rPr>
          <w:sz w:val="22"/>
          <w:szCs w:val="22"/>
        </w:rPr>
        <w:t>:</w:t>
      </w:r>
    </w:p>
    <w:p w14:paraId="56C3ACC5" w14:textId="77777777" w:rsidR="00093C94" w:rsidRDefault="00592E2D" w:rsidP="00C41B64">
      <w:pPr>
        <w:pStyle w:val="ListParagraph"/>
        <w:numPr>
          <w:ilvl w:val="0"/>
          <w:numId w:val="9"/>
        </w:numPr>
        <w:spacing w:line="360" w:lineRule="auto"/>
        <w:jc w:val="both"/>
        <w:rPr>
          <w:sz w:val="22"/>
          <w:szCs w:val="22"/>
        </w:rPr>
      </w:pPr>
      <w:r>
        <w:rPr>
          <w:sz w:val="22"/>
          <w:szCs w:val="22"/>
        </w:rPr>
        <w:t xml:space="preserve">De standaarden moeten zijn gebaseerd </w:t>
      </w:r>
      <w:r w:rsidR="00093C94">
        <w:rPr>
          <w:sz w:val="22"/>
          <w:szCs w:val="22"/>
        </w:rPr>
        <w:t>op</w:t>
      </w:r>
      <w:r w:rsidR="0086410D">
        <w:rPr>
          <w:sz w:val="22"/>
          <w:szCs w:val="22"/>
        </w:rPr>
        <w:t xml:space="preserve"> een</w:t>
      </w:r>
      <w:r w:rsidR="00093C94">
        <w:rPr>
          <w:sz w:val="22"/>
          <w:szCs w:val="22"/>
        </w:rPr>
        <w:t xml:space="preserve"> </w:t>
      </w:r>
      <w:r w:rsidR="0086410D">
        <w:rPr>
          <w:sz w:val="22"/>
          <w:szCs w:val="22"/>
        </w:rPr>
        <w:t>verbeterd en consist</w:t>
      </w:r>
      <w:r>
        <w:rPr>
          <w:sz w:val="22"/>
          <w:szCs w:val="22"/>
        </w:rPr>
        <w:t>ent toegepast</w:t>
      </w:r>
      <w:r w:rsidR="00844295">
        <w:rPr>
          <w:sz w:val="22"/>
          <w:szCs w:val="22"/>
        </w:rPr>
        <w:t xml:space="preserve"> conceptual framework;</w:t>
      </w:r>
    </w:p>
    <w:p w14:paraId="2BC7F2A2" w14:textId="77777777" w:rsidR="00844295" w:rsidRDefault="00844295" w:rsidP="00C41B64">
      <w:pPr>
        <w:pStyle w:val="ListParagraph"/>
        <w:numPr>
          <w:ilvl w:val="0"/>
          <w:numId w:val="9"/>
        </w:numPr>
        <w:spacing w:line="360" w:lineRule="auto"/>
        <w:jc w:val="both"/>
        <w:rPr>
          <w:sz w:val="22"/>
          <w:szCs w:val="22"/>
        </w:rPr>
      </w:pPr>
      <w:r>
        <w:rPr>
          <w:sz w:val="22"/>
          <w:szCs w:val="22"/>
        </w:rPr>
        <w:t>De doelstelling van de standaard moet duidelijke worden vermeld;</w:t>
      </w:r>
    </w:p>
    <w:p w14:paraId="30B40E5D" w14:textId="7C768370" w:rsidR="00844295" w:rsidRDefault="00844295" w:rsidP="00C41B64">
      <w:pPr>
        <w:pStyle w:val="ListParagraph"/>
        <w:numPr>
          <w:ilvl w:val="0"/>
          <w:numId w:val="9"/>
        </w:numPr>
        <w:spacing w:line="360" w:lineRule="auto"/>
        <w:jc w:val="both"/>
        <w:rPr>
          <w:sz w:val="22"/>
          <w:szCs w:val="22"/>
        </w:rPr>
      </w:pPr>
      <w:r>
        <w:rPr>
          <w:sz w:val="22"/>
          <w:szCs w:val="22"/>
        </w:rPr>
        <w:t>Er</w:t>
      </w:r>
      <w:r w:rsidR="004D75F1">
        <w:rPr>
          <w:sz w:val="22"/>
          <w:szCs w:val="22"/>
        </w:rPr>
        <w:t xml:space="preserve"> moet </w:t>
      </w:r>
      <w:r>
        <w:rPr>
          <w:sz w:val="22"/>
          <w:szCs w:val="22"/>
        </w:rPr>
        <w:t xml:space="preserve">voldoende </w:t>
      </w:r>
      <w:r w:rsidR="004D75F1">
        <w:rPr>
          <w:sz w:val="22"/>
          <w:szCs w:val="22"/>
        </w:rPr>
        <w:t>begeleiding en structuur worden aangeboden zodat de standaard operationeel</w:t>
      </w:r>
      <w:r w:rsidR="001E0DAF">
        <w:rPr>
          <w:sz w:val="22"/>
          <w:szCs w:val="22"/>
        </w:rPr>
        <w:t xml:space="preserve"> is</w:t>
      </w:r>
      <w:r w:rsidR="004D75F1">
        <w:rPr>
          <w:sz w:val="22"/>
          <w:szCs w:val="22"/>
        </w:rPr>
        <w:t xml:space="preserve"> </w:t>
      </w:r>
      <w:r w:rsidR="003209CA">
        <w:rPr>
          <w:sz w:val="22"/>
          <w:szCs w:val="22"/>
        </w:rPr>
        <w:t>en op een consistente</w:t>
      </w:r>
      <w:r w:rsidR="004D75F1">
        <w:rPr>
          <w:sz w:val="22"/>
          <w:szCs w:val="22"/>
        </w:rPr>
        <w:t xml:space="preserve"> </w:t>
      </w:r>
      <w:r w:rsidR="003D590F">
        <w:rPr>
          <w:sz w:val="22"/>
          <w:szCs w:val="22"/>
        </w:rPr>
        <w:t xml:space="preserve">wijze kan worden toegepast. Wel moeten de opstellers van de standaarden niet te veel details te geven, want anders </w:t>
      </w:r>
      <w:r w:rsidR="001154A2">
        <w:rPr>
          <w:sz w:val="22"/>
          <w:szCs w:val="22"/>
        </w:rPr>
        <w:t xml:space="preserve">bestaat de kans  dat de uiteindelijke doel van de standaard wordt verduisterd of omzeild; </w:t>
      </w:r>
    </w:p>
    <w:p w14:paraId="0697D3A4" w14:textId="77777777" w:rsidR="003209CA" w:rsidRDefault="003209CA" w:rsidP="00C41B64">
      <w:pPr>
        <w:pStyle w:val="ListParagraph"/>
        <w:numPr>
          <w:ilvl w:val="0"/>
          <w:numId w:val="9"/>
        </w:numPr>
        <w:spacing w:line="360" w:lineRule="auto"/>
        <w:jc w:val="both"/>
        <w:rPr>
          <w:sz w:val="22"/>
          <w:szCs w:val="22"/>
        </w:rPr>
      </w:pPr>
      <w:r>
        <w:rPr>
          <w:sz w:val="22"/>
          <w:szCs w:val="22"/>
        </w:rPr>
        <w:t>Uitzonderingen moeten worden geminimaliseerd;</w:t>
      </w:r>
    </w:p>
    <w:p w14:paraId="099EE37E" w14:textId="683A4276" w:rsidR="003209CA" w:rsidRPr="00093C94" w:rsidRDefault="00601712" w:rsidP="00C41B64">
      <w:pPr>
        <w:pStyle w:val="ListParagraph"/>
        <w:numPr>
          <w:ilvl w:val="0"/>
          <w:numId w:val="9"/>
        </w:numPr>
        <w:spacing w:line="360" w:lineRule="auto"/>
        <w:jc w:val="both"/>
        <w:rPr>
          <w:sz w:val="22"/>
          <w:szCs w:val="22"/>
        </w:rPr>
      </w:pPr>
      <w:r>
        <w:rPr>
          <w:sz w:val="22"/>
          <w:szCs w:val="22"/>
        </w:rPr>
        <w:t xml:space="preserve">Het </w:t>
      </w:r>
      <w:r w:rsidR="00017021">
        <w:rPr>
          <w:sz w:val="22"/>
          <w:szCs w:val="22"/>
        </w:rPr>
        <w:t>gebruik</w:t>
      </w:r>
      <w:r>
        <w:rPr>
          <w:sz w:val="22"/>
          <w:szCs w:val="22"/>
        </w:rPr>
        <w:t>maken van percentages</w:t>
      </w:r>
      <w:r w:rsidR="00017021">
        <w:rPr>
          <w:sz w:val="22"/>
          <w:szCs w:val="22"/>
        </w:rPr>
        <w:t xml:space="preserve"> moet worden vermeden, omdat deze</w:t>
      </w:r>
      <w:r>
        <w:rPr>
          <w:sz w:val="22"/>
          <w:szCs w:val="22"/>
        </w:rPr>
        <w:t xml:space="preserve"> het mogelijk </w:t>
      </w:r>
      <w:r w:rsidR="00017021">
        <w:rPr>
          <w:sz w:val="22"/>
          <w:szCs w:val="22"/>
        </w:rPr>
        <w:t xml:space="preserve">maakt om de uiteindelijke doel van de standaard te omzeilen. </w:t>
      </w:r>
    </w:p>
    <w:p w14:paraId="2F8A12FE" w14:textId="77777777" w:rsidR="007D7B1A" w:rsidRDefault="007D7B1A" w:rsidP="00C41B64">
      <w:pPr>
        <w:spacing w:line="360" w:lineRule="auto"/>
        <w:jc w:val="both"/>
        <w:rPr>
          <w:sz w:val="22"/>
          <w:szCs w:val="22"/>
        </w:rPr>
      </w:pPr>
    </w:p>
    <w:p w14:paraId="5F077948" w14:textId="77777777" w:rsidR="00431569" w:rsidRDefault="00431569" w:rsidP="00C41B64">
      <w:pPr>
        <w:pStyle w:val="Heading2"/>
      </w:pPr>
      <w:bookmarkStart w:id="20" w:name="_Toc256626266"/>
      <w:r>
        <w:t>2.5</w:t>
      </w:r>
      <w:r w:rsidRPr="00162A11">
        <w:t xml:space="preserve"> </w:t>
      </w:r>
      <w:r w:rsidR="009E5B02">
        <w:t>Slot</w:t>
      </w:r>
      <w:bookmarkEnd w:id="20"/>
    </w:p>
    <w:p w14:paraId="3CC4A549" w14:textId="77777777" w:rsidR="00AC7FCE" w:rsidRDefault="009E5B02" w:rsidP="00714656">
      <w:pPr>
        <w:spacing w:line="360" w:lineRule="auto"/>
        <w:jc w:val="both"/>
        <w:rPr>
          <w:sz w:val="22"/>
          <w:szCs w:val="22"/>
        </w:rPr>
      </w:pPr>
      <w:r w:rsidRPr="009E5B02">
        <w:rPr>
          <w:sz w:val="22"/>
          <w:szCs w:val="22"/>
        </w:rPr>
        <w:t>In dit hoof</w:t>
      </w:r>
      <w:r>
        <w:rPr>
          <w:sz w:val="22"/>
          <w:szCs w:val="22"/>
        </w:rPr>
        <w:t>dstuk werd</w:t>
      </w:r>
      <w:r w:rsidR="001E0DAF">
        <w:rPr>
          <w:sz w:val="22"/>
          <w:szCs w:val="22"/>
        </w:rPr>
        <w:t>en</w:t>
      </w:r>
      <w:r>
        <w:rPr>
          <w:sz w:val="22"/>
          <w:szCs w:val="22"/>
        </w:rPr>
        <w:t xml:space="preserve"> d</w:t>
      </w:r>
      <w:r w:rsidR="00DB513F">
        <w:rPr>
          <w:sz w:val="22"/>
          <w:szCs w:val="22"/>
        </w:rPr>
        <w:t>e ‘Off-</w:t>
      </w:r>
      <w:proofErr w:type="spellStart"/>
      <w:r w:rsidR="00DB513F">
        <w:rPr>
          <w:sz w:val="22"/>
          <w:szCs w:val="22"/>
        </w:rPr>
        <w:t>balance</w:t>
      </w:r>
      <w:proofErr w:type="spellEnd"/>
      <w:r w:rsidR="00F41F5E">
        <w:rPr>
          <w:sz w:val="22"/>
          <w:szCs w:val="22"/>
        </w:rPr>
        <w:t>’</w:t>
      </w:r>
      <w:r w:rsidR="00DB513F">
        <w:rPr>
          <w:sz w:val="22"/>
          <w:szCs w:val="22"/>
        </w:rPr>
        <w:t xml:space="preserve"> sheet transacties behandeld. Hiermee wordt bedoeld dat men gegevens van de balans wegla</w:t>
      </w:r>
      <w:r w:rsidR="001E0DAF">
        <w:rPr>
          <w:sz w:val="22"/>
          <w:szCs w:val="22"/>
        </w:rPr>
        <w:t>a</w:t>
      </w:r>
      <w:r w:rsidR="00DB513F">
        <w:rPr>
          <w:sz w:val="22"/>
          <w:szCs w:val="22"/>
        </w:rPr>
        <w:t xml:space="preserve">t om zo een ander beeld te geven dan in werkelijk het geval is. </w:t>
      </w:r>
      <w:r w:rsidR="007A0109">
        <w:rPr>
          <w:sz w:val="22"/>
          <w:szCs w:val="22"/>
        </w:rPr>
        <w:t xml:space="preserve">Het weglaten van deze gegevens </w:t>
      </w:r>
      <w:r w:rsidR="001E0DAF">
        <w:rPr>
          <w:sz w:val="22"/>
          <w:szCs w:val="22"/>
        </w:rPr>
        <w:t xml:space="preserve">kan </w:t>
      </w:r>
      <w:r w:rsidR="007A0109">
        <w:rPr>
          <w:sz w:val="22"/>
          <w:szCs w:val="22"/>
        </w:rPr>
        <w:t>de prestatie maatstaven van het bedrijf beïnvloeden. Vervolgens werd</w:t>
      </w:r>
      <w:r w:rsidR="001E0DAF">
        <w:rPr>
          <w:sz w:val="22"/>
          <w:szCs w:val="22"/>
        </w:rPr>
        <w:t>en</w:t>
      </w:r>
      <w:r w:rsidR="007A0109">
        <w:rPr>
          <w:sz w:val="22"/>
          <w:szCs w:val="22"/>
        </w:rPr>
        <w:t xml:space="preserve"> de ‘Positive Accounting Theory’ en de ‘Agency Theory’ behandeld. </w:t>
      </w:r>
      <w:r>
        <w:rPr>
          <w:sz w:val="22"/>
          <w:szCs w:val="22"/>
        </w:rPr>
        <w:t xml:space="preserve"> </w:t>
      </w:r>
      <w:r w:rsidR="00DF1628">
        <w:rPr>
          <w:sz w:val="22"/>
          <w:szCs w:val="22"/>
        </w:rPr>
        <w:t>De ‘Positive Accounting Theory</w:t>
      </w:r>
      <w:r w:rsidR="00812592">
        <w:rPr>
          <w:sz w:val="22"/>
          <w:szCs w:val="22"/>
        </w:rPr>
        <w:t>’</w:t>
      </w:r>
      <w:r w:rsidR="00DF1628">
        <w:rPr>
          <w:sz w:val="22"/>
          <w:szCs w:val="22"/>
        </w:rPr>
        <w:t xml:space="preserve"> </w:t>
      </w:r>
      <w:r w:rsidR="00375094">
        <w:rPr>
          <w:sz w:val="22"/>
          <w:szCs w:val="22"/>
        </w:rPr>
        <w:t xml:space="preserve">voorspelt en verklaart het gedrag van managers. De ‘Positive Accounting Theory’ </w:t>
      </w:r>
      <w:r w:rsidR="00DF1628">
        <w:rPr>
          <w:sz w:val="22"/>
          <w:szCs w:val="22"/>
        </w:rPr>
        <w:t xml:space="preserve">kent twee perspectieven waaruit kan worden geredeneerd, namelijk: </w:t>
      </w:r>
      <w:r w:rsidR="001E0DAF">
        <w:rPr>
          <w:sz w:val="22"/>
          <w:szCs w:val="22"/>
        </w:rPr>
        <w:t xml:space="preserve">het </w:t>
      </w:r>
      <w:r w:rsidR="00DF1628">
        <w:rPr>
          <w:sz w:val="22"/>
          <w:szCs w:val="22"/>
        </w:rPr>
        <w:t xml:space="preserve">efficiëntie perspectief en </w:t>
      </w:r>
      <w:r w:rsidR="001E0DAF">
        <w:rPr>
          <w:sz w:val="22"/>
          <w:szCs w:val="22"/>
        </w:rPr>
        <w:t xml:space="preserve">het </w:t>
      </w:r>
      <w:r w:rsidR="00DF1628">
        <w:rPr>
          <w:sz w:val="22"/>
          <w:szCs w:val="22"/>
        </w:rPr>
        <w:t xml:space="preserve">opportunistisch perspectief. Een belangrijke aanname binnen de ‘Positive Accounting Theory’ is dat managers hun eigen belangen voorop leggen om hun eigen nut te maximaliseren. De ‘Agency Theory’ legt het verband tussen de </w:t>
      </w:r>
      <w:r w:rsidR="0064436C">
        <w:rPr>
          <w:sz w:val="22"/>
          <w:szCs w:val="22"/>
        </w:rPr>
        <w:t>manager (agent) en de eigenaren (principalen) uit</w:t>
      </w:r>
      <w:r w:rsidR="00DF1898">
        <w:rPr>
          <w:sz w:val="22"/>
          <w:szCs w:val="22"/>
        </w:rPr>
        <w:t>.</w:t>
      </w:r>
      <w:r w:rsidR="00DF1898" w:rsidRPr="00DF1898">
        <w:rPr>
          <w:sz w:val="22"/>
          <w:szCs w:val="22"/>
        </w:rPr>
        <w:t xml:space="preserve"> </w:t>
      </w:r>
      <w:r w:rsidR="00DF1898">
        <w:rPr>
          <w:sz w:val="22"/>
          <w:szCs w:val="22"/>
        </w:rPr>
        <w:t>Om de belangen van de agent en de principaal op een lijn te krijgen krijgt de manager een bonus uitgekeerd afhankelijk van de prestaties van de onderneming</w:t>
      </w:r>
      <w:r w:rsidR="0064436C">
        <w:rPr>
          <w:sz w:val="22"/>
          <w:szCs w:val="22"/>
        </w:rPr>
        <w:t>.</w:t>
      </w:r>
      <w:r w:rsidR="00DF1898">
        <w:rPr>
          <w:sz w:val="22"/>
          <w:szCs w:val="22"/>
        </w:rPr>
        <w:t xml:space="preserve"> Dit is een voorbeeld van een </w:t>
      </w:r>
      <w:r w:rsidR="00694AAA">
        <w:rPr>
          <w:sz w:val="22"/>
          <w:szCs w:val="22"/>
        </w:rPr>
        <w:t xml:space="preserve">agencycost. </w:t>
      </w:r>
      <w:r w:rsidR="0064436C">
        <w:rPr>
          <w:sz w:val="22"/>
          <w:szCs w:val="22"/>
        </w:rPr>
        <w:t xml:space="preserve">Omdat de managers verantwoordelijk zijn voor het gevoerde beleid, genieten zij een kennis- en informatie voorsprong ten opzichte van de eigenaren. </w:t>
      </w:r>
      <w:r w:rsidR="00DF1898">
        <w:rPr>
          <w:sz w:val="22"/>
          <w:szCs w:val="22"/>
        </w:rPr>
        <w:t>Hier</w:t>
      </w:r>
      <w:r w:rsidR="002C44A8">
        <w:rPr>
          <w:sz w:val="22"/>
          <w:szCs w:val="22"/>
        </w:rPr>
        <w:t xml:space="preserve">door ontstaat </w:t>
      </w:r>
      <w:r w:rsidR="00DF1898">
        <w:rPr>
          <w:sz w:val="22"/>
          <w:szCs w:val="22"/>
        </w:rPr>
        <w:t>informatie asymmetrie.</w:t>
      </w:r>
      <w:r w:rsidR="002C44A8">
        <w:rPr>
          <w:sz w:val="22"/>
          <w:szCs w:val="22"/>
        </w:rPr>
        <w:t xml:space="preserve"> Om informatie asymmetrie te beperken worden de agenten gecontroleerd door de accoun</w:t>
      </w:r>
      <w:r w:rsidR="00AC7FCE">
        <w:rPr>
          <w:sz w:val="22"/>
          <w:szCs w:val="22"/>
        </w:rPr>
        <w:t>tant aan de hand van accounting</w:t>
      </w:r>
      <w:r w:rsidR="002C44A8">
        <w:rPr>
          <w:sz w:val="22"/>
          <w:szCs w:val="22"/>
        </w:rPr>
        <w:t xml:space="preserve">standaarden. </w:t>
      </w:r>
    </w:p>
    <w:p w14:paraId="5F05AB19" w14:textId="57249E81" w:rsidR="00EF551B" w:rsidRDefault="00AC7FCE" w:rsidP="00375094">
      <w:pPr>
        <w:spacing w:line="360" w:lineRule="auto"/>
        <w:jc w:val="both"/>
        <w:rPr>
          <w:sz w:val="22"/>
          <w:szCs w:val="22"/>
        </w:rPr>
      </w:pPr>
      <w:r>
        <w:rPr>
          <w:sz w:val="22"/>
          <w:szCs w:val="22"/>
        </w:rPr>
        <w:t>Accountingstandaarden kunnen een ‘rules-based’ karakter of een ‘principle-based karakter</w:t>
      </w:r>
      <w:r w:rsidR="002C44A8">
        <w:rPr>
          <w:sz w:val="22"/>
          <w:szCs w:val="22"/>
        </w:rPr>
        <w:t xml:space="preserve"> </w:t>
      </w:r>
      <w:r>
        <w:rPr>
          <w:sz w:val="22"/>
          <w:szCs w:val="22"/>
        </w:rPr>
        <w:t xml:space="preserve">hebben. Uit onderzoek is gebleken dat een combinatie van beide karakteristieken betere standaarden opleveren. </w:t>
      </w:r>
    </w:p>
    <w:p w14:paraId="1171FD74" w14:textId="77777777" w:rsidR="00B53482" w:rsidRDefault="00B53482">
      <w:pPr>
        <w:rPr>
          <w:sz w:val="22"/>
          <w:szCs w:val="22"/>
        </w:rPr>
      </w:pPr>
      <w:r>
        <w:rPr>
          <w:sz w:val="22"/>
          <w:szCs w:val="22"/>
        </w:rPr>
        <w:br w:type="page"/>
      </w:r>
    </w:p>
    <w:p w14:paraId="55DA8F9F" w14:textId="2166E93C" w:rsidR="00B53482" w:rsidRPr="0001413C" w:rsidRDefault="00B53482" w:rsidP="00A85C6E">
      <w:pPr>
        <w:pStyle w:val="Heading1"/>
      </w:pPr>
      <w:bookmarkStart w:id="21" w:name="_Toc256626267"/>
      <w:r w:rsidRPr="0001413C">
        <w:t xml:space="preserve">Hoofdstuk </w:t>
      </w:r>
      <w:r w:rsidR="00D84BE7">
        <w:t>3</w:t>
      </w:r>
      <w:r w:rsidRPr="0001413C">
        <w:t>:</w:t>
      </w:r>
      <w:bookmarkEnd w:id="21"/>
    </w:p>
    <w:p w14:paraId="3CC4BBCD" w14:textId="77777777" w:rsidR="00B53482" w:rsidRPr="0001413C" w:rsidRDefault="00B53482" w:rsidP="00A85C6E">
      <w:pPr>
        <w:pStyle w:val="Heading1"/>
        <w:rPr>
          <w:rStyle w:val="IntenseEmphasis"/>
        </w:rPr>
      </w:pPr>
      <w:bookmarkStart w:id="22" w:name="_Toc256626268"/>
      <w:r w:rsidRPr="0001413C">
        <w:rPr>
          <w:rStyle w:val="IntenseEmphasis"/>
        </w:rPr>
        <w:t xml:space="preserve">Wat zijn special </w:t>
      </w:r>
      <w:proofErr w:type="spellStart"/>
      <w:r w:rsidRPr="0001413C">
        <w:rPr>
          <w:rStyle w:val="IntenseEmphasis"/>
        </w:rPr>
        <w:t>purpose</w:t>
      </w:r>
      <w:proofErr w:type="spellEnd"/>
      <w:r w:rsidRPr="0001413C">
        <w:rPr>
          <w:rStyle w:val="IntenseEmphasis"/>
        </w:rPr>
        <w:t xml:space="preserve"> </w:t>
      </w:r>
      <w:proofErr w:type="spellStart"/>
      <w:r w:rsidRPr="0001413C">
        <w:rPr>
          <w:rStyle w:val="IntenseEmphasis"/>
        </w:rPr>
        <w:t>entities</w:t>
      </w:r>
      <w:proofErr w:type="spellEnd"/>
      <w:r w:rsidRPr="0001413C">
        <w:rPr>
          <w:rStyle w:val="IntenseEmphasis"/>
        </w:rPr>
        <w:t>?</w:t>
      </w:r>
      <w:bookmarkEnd w:id="22"/>
    </w:p>
    <w:p w14:paraId="657C956B" w14:textId="77777777" w:rsidR="00253E5E" w:rsidRDefault="00253E5E" w:rsidP="00B53482">
      <w:pPr>
        <w:pStyle w:val="Heading2"/>
        <w:rPr>
          <w:rFonts w:eastAsiaTheme="minorEastAsia" w:cstheme="minorBidi"/>
          <w:bCs w:val="0"/>
          <w:color w:val="auto"/>
        </w:rPr>
      </w:pPr>
      <w:bookmarkStart w:id="23" w:name="_Toc256626269"/>
    </w:p>
    <w:p w14:paraId="69867E19" w14:textId="5F4F859E" w:rsidR="00B53482" w:rsidRPr="00574964" w:rsidRDefault="00D84BE7" w:rsidP="00B53482">
      <w:pPr>
        <w:pStyle w:val="Heading2"/>
      </w:pPr>
      <w:r>
        <w:t>3</w:t>
      </w:r>
      <w:r w:rsidR="00B53482" w:rsidRPr="00574964">
        <w:t>.1 Inleiding</w:t>
      </w:r>
      <w:bookmarkEnd w:id="23"/>
    </w:p>
    <w:p w14:paraId="67A06836" w14:textId="3B18A194" w:rsidR="00B53482" w:rsidRDefault="00882B62" w:rsidP="00B53482">
      <w:pPr>
        <w:spacing w:line="360" w:lineRule="auto"/>
        <w:jc w:val="both"/>
        <w:rPr>
          <w:sz w:val="22"/>
          <w:szCs w:val="22"/>
        </w:rPr>
      </w:pPr>
      <w:r>
        <w:rPr>
          <w:sz w:val="22"/>
          <w:szCs w:val="22"/>
        </w:rPr>
        <w:t>In het vorige hoofdstuk kwam</w:t>
      </w:r>
      <w:r w:rsidR="00285751">
        <w:rPr>
          <w:sz w:val="22"/>
          <w:szCs w:val="22"/>
        </w:rPr>
        <w:t xml:space="preserve"> het gedrag van managers aanbod</w:t>
      </w:r>
      <w:r>
        <w:rPr>
          <w:sz w:val="22"/>
          <w:szCs w:val="22"/>
        </w:rPr>
        <w:t xml:space="preserve"> en wat leidt tot informatie asymmetrie.</w:t>
      </w:r>
      <w:r w:rsidR="00285751">
        <w:rPr>
          <w:sz w:val="22"/>
          <w:szCs w:val="22"/>
        </w:rPr>
        <w:t xml:space="preserve"> </w:t>
      </w:r>
      <w:r w:rsidR="00B53482">
        <w:rPr>
          <w:sz w:val="22"/>
          <w:szCs w:val="22"/>
        </w:rPr>
        <w:t xml:space="preserve">Dit hoofdstuk behandelt wat </w:t>
      </w:r>
      <w:r w:rsidR="007508F6">
        <w:rPr>
          <w:sz w:val="22"/>
          <w:szCs w:val="22"/>
        </w:rPr>
        <w:t>een</w:t>
      </w:r>
      <w:r w:rsidR="00C42B80">
        <w:rPr>
          <w:sz w:val="22"/>
          <w:szCs w:val="22"/>
        </w:rPr>
        <w:t xml:space="preserve"> </w:t>
      </w:r>
      <w:r w:rsidR="00134C18">
        <w:rPr>
          <w:sz w:val="22"/>
          <w:szCs w:val="22"/>
        </w:rPr>
        <w:t>‘</w:t>
      </w:r>
      <w:r w:rsidR="00C42B80">
        <w:rPr>
          <w:sz w:val="22"/>
          <w:szCs w:val="22"/>
        </w:rPr>
        <w:t xml:space="preserve">Special </w:t>
      </w:r>
      <w:proofErr w:type="spellStart"/>
      <w:r w:rsidR="00C42B80">
        <w:rPr>
          <w:sz w:val="22"/>
          <w:szCs w:val="22"/>
        </w:rPr>
        <w:t>Purpose</w:t>
      </w:r>
      <w:proofErr w:type="spellEnd"/>
      <w:r w:rsidR="00C42B80">
        <w:rPr>
          <w:sz w:val="22"/>
          <w:szCs w:val="22"/>
        </w:rPr>
        <w:t xml:space="preserve"> </w:t>
      </w:r>
      <w:proofErr w:type="spellStart"/>
      <w:r w:rsidR="00C42B80">
        <w:rPr>
          <w:sz w:val="22"/>
          <w:szCs w:val="22"/>
        </w:rPr>
        <w:t>Entity</w:t>
      </w:r>
      <w:proofErr w:type="spellEnd"/>
      <w:r w:rsidR="00134C18">
        <w:rPr>
          <w:sz w:val="22"/>
          <w:szCs w:val="22"/>
        </w:rPr>
        <w:t>’</w:t>
      </w:r>
      <w:r w:rsidR="00C42B80">
        <w:rPr>
          <w:sz w:val="22"/>
          <w:szCs w:val="22"/>
        </w:rPr>
        <w:t xml:space="preserve"> (SPE) is en waarom deze bijzondere entiteiten worden opgericht</w:t>
      </w:r>
      <w:r w:rsidR="00702925">
        <w:rPr>
          <w:sz w:val="22"/>
          <w:szCs w:val="22"/>
        </w:rPr>
        <w:t xml:space="preserve">. </w:t>
      </w:r>
      <w:r w:rsidR="00E70B05">
        <w:rPr>
          <w:sz w:val="22"/>
          <w:szCs w:val="22"/>
        </w:rPr>
        <w:t xml:space="preserve">Managers kunnen </w:t>
      </w:r>
      <w:proofErr w:type="spellStart"/>
      <w:r w:rsidR="00E70B05">
        <w:rPr>
          <w:sz w:val="22"/>
          <w:szCs w:val="22"/>
        </w:rPr>
        <w:t>SPE’s</w:t>
      </w:r>
      <w:proofErr w:type="spellEnd"/>
      <w:r w:rsidR="00E70B05">
        <w:rPr>
          <w:sz w:val="22"/>
          <w:szCs w:val="22"/>
        </w:rPr>
        <w:t xml:space="preserve"> </w:t>
      </w:r>
      <w:r w:rsidR="00505437">
        <w:rPr>
          <w:sz w:val="22"/>
          <w:szCs w:val="22"/>
        </w:rPr>
        <w:t>gebruiken om hun eigen doelen te verwezenlijken</w:t>
      </w:r>
      <w:r w:rsidR="00E70B05">
        <w:rPr>
          <w:sz w:val="22"/>
          <w:szCs w:val="22"/>
        </w:rPr>
        <w:t xml:space="preserve">, omdat </w:t>
      </w:r>
      <w:proofErr w:type="spellStart"/>
      <w:r w:rsidR="00E70B05">
        <w:rPr>
          <w:sz w:val="22"/>
          <w:szCs w:val="22"/>
        </w:rPr>
        <w:t>SPE’s</w:t>
      </w:r>
      <w:proofErr w:type="spellEnd"/>
      <w:r w:rsidR="00E70B05">
        <w:rPr>
          <w:sz w:val="22"/>
          <w:szCs w:val="22"/>
        </w:rPr>
        <w:t xml:space="preserve"> het toepassen van ‘off </w:t>
      </w:r>
      <w:proofErr w:type="spellStart"/>
      <w:r w:rsidR="00E70B05">
        <w:rPr>
          <w:sz w:val="22"/>
          <w:szCs w:val="22"/>
        </w:rPr>
        <w:t>balance</w:t>
      </w:r>
      <w:proofErr w:type="spellEnd"/>
      <w:r w:rsidR="00E70B05">
        <w:rPr>
          <w:sz w:val="22"/>
          <w:szCs w:val="22"/>
        </w:rPr>
        <w:t xml:space="preserve"> sheet’ transacties mogelijk maakt</w:t>
      </w:r>
      <w:r w:rsidR="00505437">
        <w:rPr>
          <w:sz w:val="22"/>
          <w:szCs w:val="22"/>
        </w:rPr>
        <w:t xml:space="preserve">. </w:t>
      </w:r>
      <w:r w:rsidR="00702925">
        <w:rPr>
          <w:sz w:val="22"/>
          <w:szCs w:val="22"/>
        </w:rPr>
        <w:t>Paragraaf 3</w:t>
      </w:r>
      <w:r w:rsidR="00B53482">
        <w:rPr>
          <w:sz w:val="22"/>
          <w:szCs w:val="22"/>
        </w:rPr>
        <w:t>.2 behan</w:t>
      </w:r>
      <w:r w:rsidR="00702925">
        <w:rPr>
          <w:sz w:val="22"/>
          <w:szCs w:val="22"/>
        </w:rPr>
        <w:t>delt het begrip SPE. Paragraaf 3</w:t>
      </w:r>
      <w:r w:rsidR="00B53482">
        <w:rPr>
          <w:sz w:val="22"/>
          <w:szCs w:val="22"/>
        </w:rPr>
        <w:t xml:space="preserve">.3 legt uit wat de motieven zijn voor het oprichten van deze bijzondere lichamen. </w:t>
      </w:r>
      <w:r w:rsidR="00702925">
        <w:rPr>
          <w:sz w:val="22"/>
          <w:szCs w:val="22"/>
        </w:rPr>
        <w:t>Als laatst behandelt paragraaf 3</w:t>
      </w:r>
      <w:r w:rsidR="00B53482">
        <w:rPr>
          <w:sz w:val="22"/>
          <w:szCs w:val="22"/>
        </w:rPr>
        <w:t>.4 verder de risico’s die verbonden zijn aan deze bijzondere lichamen.</w:t>
      </w:r>
    </w:p>
    <w:p w14:paraId="0FCAC560" w14:textId="77777777" w:rsidR="00B53482" w:rsidRDefault="00B53482" w:rsidP="00B53482">
      <w:pPr>
        <w:spacing w:line="360" w:lineRule="auto"/>
        <w:jc w:val="both"/>
        <w:rPr>
          <w:sz w:val="22"/>
          <w:szCs w:val="22"/>
        </w:rPr>
      </w:pPr>
    </w:p>
    <w:p w14:paraId="71029A9C" w14:textId="48F2B88F" w:rsidR="00B53482" w:rsidRDefault="00D84BE7" w:rsidP="00B53482">
      <w:pPr>
        <w:pStyle w:val="Heading2"/>
      </w:pPr>
      <w:bookmarkStart w:id="24" w:name="_Toc256626270"/>
      <w:r>
        <w:t>3</w:t>
      </w:r>
      <w:r w:rsidR="00B53482">
        <w:t xml:space="preserve">.2 Special </w:t>
      </w:r>
      <w:proofErr w:type="spellStart"/>
      <w:r w:rsidR="00B53482">
        <w:t>purpose</w:t>
      </w:r>
      <w:proofErr w:type="spellEnd"/>
      <w:r w:rsidR="00B53482">
        <w:t xml:space="preserve"> </w:t>
      </w:r>
      <w:proofErr w:type="spellStart"/>
      <w:r w:rsidR="00B53482">
        <w:t>entities</w:t>
      </w:r>
      <w:bookmarkEnd w:id="24"/>
      <w:proofErr w:type="spellEnd"/>
      <w:r w:rsidR="00B53482">
        <w:t xml:space="preserve"> </w:t>
      </w:r>
    </w:p>
    <w:p w14:paraId="0BF24F5B" w14:textId="0CD7C471" w:rsidR="00B53482" w:rsidRDefault="00B53482" w:rsidP="00B53482">
      <w:pPr>
        <w:spacing w:line="360" w:lineRule="auto"/>
        <w:jc w:val="both"/>
        <w:rPr>
          <w:sz w:val="22"/>
          <w:szCs w:val="22"/>
        </w:rPr>
      </w:pPr>
      <w:r>
        <w:rPr>
          <w:sz w:val="22"/>
          <w:szCs w:val="22"/>
        </w:rPr>
        <w:t xml:space="preserve">Een ‘special </w:t>
      </w:r>
      <w:proofErr w:type="spellStart"/>
      <w:r>
        <w:rPr>
          <w:sz w:val="22"/>
          <w:szCs w:val="22"/>
        </w:rPr>
        <w:t>purpose</w:t>
      </w:r>
      <w:proofErr w:type="spellEnd"/>
      <w:r>
        <w:rPr>
          <w:sz w:val="22"/>
          <w:szCs w:val="22"/>
        </w:rPr>
        <w:t xml:space="preserve"> </w:t>
      </w:r>
      <w:proofErr w:type="spellStart"/>
      <w:r>
        <w:rPr>
          <w:sz w:val="22"/>
          <w:szCs w:val="22"/>
        </w:rPr>
        <w:t>entity</w:t>
      </w:r>
      <w:proofErr w:type="spellEnd"/>
      <w:r>
        <w:rPr>
          <w:sz w:val="22"/>
          <w:szCs w:val="22"/>
        </w:rPr>
        <w:t xml:space="preserve">’ of ‘Special </w:t>
      </w:r>
      <w:proofErr w:type="spellStart"/>
      <w:r>
        <w:rPr>
          <w:sz w:val="22"/>
          <w:szCs w:val="22"/>
        </w:rPr>
        <w:t>purpose</w:t>
      </w:r>
      <w:proofErr w:type="spellEnd"/>
      <w:r>
        <w:rPr>
          <w:sz w:val="22"/>
          <w:szCs w:val="22"/>
        </w:rPr>
        <w:t xml:space="preserve"> company’ is een maatschappij met of zonder rechtspersoonlijkheid die is opgericht om een speciaal doel te vervullen. De oprichter van de SPE, ook wel de sponsor genoemd, is zeer betrokken bij de SPE door middel van activatransactie en het recht om activa van de SPE te gebruiken of diensten te verlenen aan de SPE. Deze </w:t>
      </w:r>
      <w:proofErr w:type="spellStart"/>
      <w:r>
        <w:rPr>
          <w:sz w:val="22"/>
          <w:szCs w:val="22"/>
        </w:rPr>
        <w:t>SPE’s</w:t>
      </w:r>
      <w:proofErr w:type="spellEnd"/>
      <w:r>
        <w:rPr>
          <w:sz w:val="22"/>
          <w:szCs w:val="22"/>
        </w:rPr>
        <w:t xml:space="preserve"> worden opgericht ten </w:t>
      </w:r>
      <w:proofErr w:type="spellStart"/>
      <w:r>
        <w:rPr>
          <w:sz w:val="22"/>
          <w:szCs w:val="22"/>
        </w:rPr>
        <w:t>dienste</w:t>
      </w:r>
      <w:proofErr w:type="spellEnd"/>
      <w:r>
        <w:rPr>
          <w:sz w:val="22"/>
          <w:szCs w:val="22"/>
        </w:rPr>
        <w:t xml:space="preserve"> van de sponsor</w:t>
      </w:r>
      <w:r w:rsidR="00055350">
        <w:rPr>
          <w:sz w:val="22"/>
          <w:szCs w:val="22"/>
        </w:rPr>
        <w:t>, terwijl de SPE door andere partijen wordt gefinancierd</w:t>
      </w:r>
      <w:r>
        <w:rPr>
          <w:sz w:val="22"/>
          <w:szCs w:val="22"/>
        </w:rPr>
        <w:t xml:space="preserve">. </w:t>
      </w:r>
    </w:p>
    <w:p w14:paraId="69DB131F" w14:textId="77777777" w:rsidR="00B53482" w:rsidRDefault="00B53482" w:rsidP="00B53482">
      <w:pPr>
        <w:spacing w:line="360" w:lineRule="auto"/>
        <w:jc w:val="both"/>
        <w:rPr>
          <w:sz w:val="22"/>
          <w:szCs w:val="22"/>
        </w:rPr>
      </w:pPr>
      <w:r>
        <w:rPr>
          <w:sz w:val="22"/>
          <w:szCs w:val="22"/>
        </w:rPr>
        <w:t xml:space="preserve">De </w:t>
      </w:r>
      <w:proofErr w:type="spellStart"/>
      <w:r>
        <w:rPr>
          <w:sz w:val="22"/>
          <w:szCs w:val="22"/>
        </w:rPr>
        <w:t>SPE’s</w:t>
      </w:r>
      <w:proofErr w:type="spellEnd"/>
      <w:r>
        <w:rPr>
          <w:sz w:val="22"/>
          <w:szCs w:val="22"/>
        </w:rPr>
        <w:t xml:space="preserve"> worden meestal opgericht door middel van contracten waarin alles vast staat, waardoor de besluitvormingsmogelijkheden van het bestuur beperkt zijn. Dit betekent dat zonder instemming van de sponsor geen veranderingen mogelijk zijn omtrent  activiteiten van de SPE (Handboek Jaarrekening, 2012). </w:t>
      </w:r>
    </w:p>
    <w:p w14:paraId="14798DE4" w14:textId="77777777" w:rsidR="00B53482" w:rsidRDefault="00B53482" w:rsidP="00B53482">
      <w:pPr>
        <w:spacing w:line="360" w:lineRule="auto"/>
        <w:jc w:val="both"/>
        <w:rPr>
          <w:sz w:val="22"/>
          <w:szCs w:val="22"/>
        </w:rPr>
      </w:pPr>
    </w:p>
    <w:p w14:paraId="16452073" w14:textId="045AB173" w:rsidR="00B53482" w:rsidRDefault="00D84BE7" w:rsidP="00B53482">
      <w:pPr>
        <w:pStyle w:val="Heading2"/>
      </w:pPr>
      <w:bookmarkStart w:id="25" w:name="_Toc256626271"/>
      <w:r>
        <w:t>3</w:t>
      </w:r>
      <w:r w:rsidR="00B53482">
        <w:t>.3 Doel</w:t>
      </w:r>
      <w:bookmarkEnd w:id="25"/>
      <w:r w:rsidR="00B53482">
        <w:t xml:space="preserve"> </w:t>
      </w:r>
    </w:p>
    <w:p w14:paraId="74FA8D3A" w14:textId="77777777" w:rsidR="00B53482" w:rsidRDefault="00B53482" w:rsidP="00B53482">
      <w:pPr>
        <w:spacing w:line="360" w:lineRule="auto"/>
        <w:jc w:val="both"/>
        <w:rPr>
          <w:sz w:val="22"/>
          <w:szCs w:val="22"/>
        </w:rPr>
      </w:pPr>
      <w:proofErr w:type="spellStart"/>
      <w:r>
        <w:rPr>
          <w:sz w:val="22"/>
          <w:szCs w:val="22"/>
        </w:rPr>
        <w:t>SPE’s</w:t>
      </w:r>
      <w:proofErr w:type="spellEnd"/>
      <w:r>
        <w:rPr>
          <w:sz w:val="22"/>
          <w:szCs w:val="22"/>
        </w:rPr>
        <w:t xml:space="preserve"> zijn lang gebruikt in diverse financiële constructies, hoewel hun gebruik in lease en </w:t>
      </w:r>
      <w:proofErr w:type="spellStart"/>
      <w:r w:rsidRPr="00250F18">
        <w:rPr>
          <w:sz w:val="22"/>
          <w:szCs w:val="22"/>
        </w:rPr>
        <w:t>securitisatie</w:t>
      </w:r>
      <w:proofErr w:type="spellEnd"/>
      <w:r>
        <w:rPr>
          <w:rStyle w:val="FootnoteReference"/>
          <w:sz w:val="22"/>
          <w:szCs w:val="22"/>
        </w:rPr>
        <w:footnoteReference w:id="2"/>
      </w:r>
      <w:r>
        <w:rPr>
          <w:sz w:val="22"/>
          <w:szCs w:val="22"/>
        </w:rPr>
        <w:t xml:space="preserve"> transacties het meest bekend zijn (Hodge 1998).  </w:t>
      </w:r>
    </w:p>
    <w:p w14:paraId="4B08E5C7" w14:textId="3D91E103" w:rsidR="00B53482" w:rsidRDefault="00B53482" w:rsidP="00B53482">
      <w:pPr>
        <w:spacing w:line="360" w:lineRule="auto"/>
        <w:jc w:val="both"/>
        <w:rPr>
          <w:sz w:val="22"/>
          <w:szCs w:val="22"/>
        </w:rPr>
      </w:pPr>
      <w:r>
        <w:rPr>
          <w:sz w:val="22"/>
          <w:szCs w:val="22"/>
        </w:rPr>
        <w:t xml:space="preserve">Wat typisch is bij het oprichten van een SPE is dat de sponsor een afzonderlijke juridische entiteit opricht voor het uitvoeren van een of meer transacties. De SPE wordt </w:t>
      </w:r>
      <w:r w:rsidR="007A7F53">
        <w:rPr>
          <w:sz w:val="22"/>
          <w:szCs w:val="22"/>
        </w:rPr>
        <w:t>gefinancierd</w:t>
      </w:r>
      <w:r>
        <w:rPr>
          <w:sz w:val="22"/>
          <w:szCs w:val="22"/>
        </w:rPr>
        <w:t xml:space="preserve"> door investeerders die in aandelen van de SPE beleggen en door het aangaan van leningen. Met deze middelen koopt de SPE activa over van zijn sponsor of bij derden om deze vervolgens weer aan zijn sponsor te leasen. Dit geeft de sponsor de mogelijkheid om kapitaal om te zetten in liquide middelen. Met deze middelen kunnen zij hun schulden aflossen en activiteiten en/of uitbreidingen financieren (Feng et al, 2009). </w:t>
      </w:r>
    </w:p>
    <w:p w14:paraId="2F63D8F0" w14:textId="77777777" w:rsidR="00B53482" w:rsidRDefault="00B53482" w:rsidP="00B53482">
      <w:pPr>
        <w:spacing w:line="360" w:lineRule="auto"/>
        <w:jc w:val="both"/>
        <w:rPr>
          <w:sz w:val="22"/>
          <w:szCs w:val="22"/>
        </w:rPr>
      </w:pPr>
      <w:r>
        <w:rPr>
          <w:sz w:val="22"/>
          <w:szCs w:val="22"/>
        </w:rPr>
        <w:t xml:space="preserve">Om het risico voor de investeerders te verkleinen staat de sponsor bedrijf garant voor de afgesloten leningen en/of stemt in om een gedeelte van de mogelijke verliezen verbonden aan de overgedragen activa aan de SPE te vergoeden </w:t>
      </w:r>
      <w:r w:rsidRPr="00DB0993">
        <w:rPr>
          <w:sz w:val="22"/>
          <w:szCs w:val="22"/>
        </w:rPr>
        <w:t>(</w:t>
      </w:r>
      <w:proofErr w:type="spellStart"/>
      <w:r w:rsidRPr="00DB0993">
        <w:rPr>
          <w:sz w:val="22"/>
          <w:szCs w:val="22"/>
        </w:rPr>
        <w:t>Calomiris</w:t>
      </w:r>
      <w:proofErr w:type="spellEnd"/>
      <w:r w:rsidRPr="00DB0993">
        <w:rPr>
          <w:sz w:val="22"/>
          <w:szCs w:val="22"/>
        </w:rPr>
        <w:t xml:space="preserve"> </w:t>
      </w:r>
      <w:proofErr w:type="spellStart"/>
      <w:r w:rsidRPr="00DB0993">
        <w:rPr>
          <w:sz w:val="22"/>
          <w:szCs w:val="22"/>
        </w:rPr>
        <w:t>and</w:t>
      </w:r>
      <w:proofErr w:type="spellEnd"/>
      <w:r w:rsidRPr="00DB0993">
        <w:rPr>
          <w:sz w:val="22"/>
          <w:szCs w:val="22"/>
        </w:rPr>
        <w:t xml:space="preserve"> Mason 2004; Higgins </w:t>
      </w:r>
      <w:proofErr w:type="spellStart"/>
      <w:r w:rsidRPr="00DB0993">
        <w:rPr>
          <w:sz w:val="22"/>
          <w:szCs w:val="22"/>
        </w:rPr>
        <w:t>and</w:t>
      </w:r>
      <w:proofErr w:type="spellEnd"/>
      <w:r w:rsidRPr="00DB0993">
        <w:rPr>
          <w:sz w:val="22"/>
          <w:szCs w:val="22"/>
        </w:rPr>
        <w:t xml:space="preserve"> Mason 2004; </w:t>
      </w:r>
      <w:proofErr w:type="spellStart"/>
      <w:r w:rsidRPr="00DB0993">
        <w:rPr>
          <w:sz w:val="22"/>
          <w:szCs w:val="22"/>
        </w:rPr>
        <w:t>Gorton</w:t>
      </w:r>
      <w:proofErr w:type="spellEnd"/>
      <w:r w:rsidRPr="00DB0993">
        <w:rPr>
          <w:sz w:val="22"/>
          <w:szCs w:val="22"/>
        </w:rPr>
        <w:t xml:space="preserve"> </w:t>
      </w:r>
      <w:proofErr w:type="spellStart"/>
      <w:r w:rsidRPr="00DB0993">
        <w:rPr>
          <w:sz w:val="22"/>
          <w:szCs w:val="22"/>
        </w:rPr>
        <w:t>and</w:t>
      </w:r>
      <w:proofErr w:type="spellEnd"/>
      <w:r>
        <w:rPr>
          <w:sz w:val="22"/>
          <w:szCs w:val="22"/>
        </w:rPr>
        <w:t xml:space="preserve"> </w:t>
      </w:r>
      <w:proofErr w:type="spellStart"/>
      <w:r w:rsidRPr="00DB0993">
        <w:rPr>
          <w:sz w:val="22"/>
          <w:szCs w:val="22"/>
        </w:rPr>
        <w:t>Souleles</w:t>
      </w:r>
      <w:proofErr w:type="spellEnd"/>
      <w:r w:rsidRPr="00DB0993">
        <w:rPr>
          <w:sz w:val="22"/>
          <w:szCs w:val="22"/>
        </w:rPr>
        <w:t xml:space="preserve"> 2006</w:t>
      </w:r>
      <w:r>
        <w:rPr>
          <w:sz w:val="22"/>
          <w:szCs w:val="22"/>
        </w:rPr>
        <w:t>). Hoewel het sponsorbedrijf aansprakelijk wordt gesteld voor de SPE, zijn de activa van de SPE wettelijk gescheiden van het faillissementsrisico van de sponsor. Deze ‘</w:t>
      </w:r>
      <w:proofErr w:type="spellStart"/>
      <w:r>
        <w:rPr>
          <w:sz w:val="22"/>
          <w:szCs w:val="22"/>
        </w:rPr>
        <w:t>bankruptcy</w:t>
      </w:r>
      <w:proofErr w:type="spellEnd"/>
      <w:r>
        <w:rPr>
          <w:sz w:val="22"/>
          <w:szCs w:val="22"/>
        </w:rPr>
        <w:t xml:space="preserve">-remote’ karakteristiek scheidt de geldschieters af van het risico in het geval de sponsor insolvabel is of failliet wordt verklaard (Feng et al, 2009). </w:t>
      </w:r>
    </w:p>
    <w:p w14:paraId="24863A45" w14:textId="77777777" w:rsidR="00B53482" w:rsidRDefault="00B53482" w:rsidP="00B53482">
      <w:pPr>
        <w:spacing w:line="360" w:lineRule="auto"/>
        <w:jc w:val="both"/>
        <w:rPr>
          <w:sz w:val="22"/>
          <w:szCs w:val="22"/>
        </w:rPr>
      </w:pPr>
      <w:r>
        <w:rPr>
          <w:sz w:val="22"/>
          <w:szCs w:val="22"/>
        </w:rPr>
        <w:t xml:space="preserve">Met andere woorden het isoleren van risico’s is het meest voorkomende motief waarvoor men een SPE opricht. </w:t>
      </w:r>
    </w:p>
    <w:p w14:paraId="4C761CB1" w14:textId="77777777" w:rsidR="00B53482" w:rsidRDefault="00B53482" w:rsidP="00B53482">
      <w:pPr>
        <w:spacing w:line="360" w:lineRule="auto"/>
        <w:jc w:val="both"/>
        <w:rPr>
          <w:sz w:val="22"/>
          <w:szCs w:val="22"/>
        </w:rPr>
      </w:pPr>
    </w:p>
    <w:p w14:paraId="6A3791E8" w14:textId="77777777" w:rsidR="00B53482" w:rsidRPr="008A0010" w:rsidRDefault="00B53482" w:rsidP="00B53482">
      <w:pPr>
        <w:spacing w:line="360" w:lineRule="auto"/>
        <w:jc w:val="both"/>
        <w:rPr>
          <w:b/>
          <w:sz w:val="22"/>
          <w:szCs w:val="22"/>
        </w:rPr>
      </w:pPr>
      <w:r>
        <w:rPr>
          <w:b/>
          <w:sz w:val="22"/>
          <w:szCs w:val="22"/>
        </w:rPr>
        <w:t xml:space="preserve">‘off </w:t>
      </w:r>
      <w:proofErr w:type="spellStart"/>
      <w:r>
        <w:rPr>
          <w:b/>
          <w:sz w:val="22"/>
          <w:szCs w:val="22"/>
        </w:rPr>
        <w:t>balance</w:t>
      </w:r>
      <w:proofErr w:type="spellEnd"/>
      <w:r>
        <w:rPr>
          <w:b/>
          <w:sz w:val="22"/>
          <w:szCs w:val="22"/>
        </w:rPr>
        <w:t xml:space="preserve"> sheet’ transacties</w:t>
      </w:r>
    </w:p>
    <w:p w14:paraId="70E568CA" w14:textId="239D808F" w:rsidR="00B53482" w:rsidRDefault="00B53482" w:rsidP="00B53482">
      <w:pPr>
        <w:spacing w:line="360" w:lineRule="auto"/>
        <w:jc w:val="both"/>
        <w:rPr>
          <w:sz w:val="22"/>
          <w:szCs w:val="22"/>
        </w:rPr>
      </w:pPr>
      <w:r>
        <w:rPr>
          <w:sz w:val="22"/>
          <w:szCs w:val="22"/>
        </w:rPr>
        <w:t xml:space="preserve">Een ander motief voor het oprichten van een SPE is omdat het mogelijk maakt om ‘off </w:t>
      </w:r>
      <w:proofErr w:type="spellStart"/>
      <w:r>
        <w:rPr>
          <w:sz w:val="22"/>
          <w:szCs w:val="22"/>
        </w:rPr>
        <w:t>balance</w:t>
      </w:r>
      <w:proofErr w:type="spellEnd"/>
      <w:r>
        <w:rPr>
          <w:sz w:val="22"/>
          <w:szCs w:val="22"/>
        </w:rPr>
        <w:t xml:space="preserve"> sheet’ transacties toe te p</w:t>
      </w:r>
      <w:r w:rsidR="009D7DD5">
        <w:rPr>
          <w:sz w:val="22"/>
          <w:szCs w:val="22"/>
        </w:rPr>
        <w:t>assen (</w:t>
      </w:r>
      <w:proofErr w:type="spellStart"/>
      <w:r w:rsidR="009D7DD5">
        <w:rPr>
          <w:sz w:val="22"/>
          <w:szCs w:val="22"/>
        </w:rPr>
        <w:t>Na’im</w:t>
      </w:r>
      <w:proofErr w:type="spellEnd"/>
      <w:r w:rsidR="009D7DD5">
        <w:rPr>
          <w:sz w:val="22"/>
          <w:szCs w:val="22"/>
        </w:rPr>
        <w:t xml:space="preserve">, </w:t>
      </w:r>
      <w:r>
        <w:rPr>
          <w:sz w:val="22"/>
          <w:szCs w:val="22"/>
        </w:rPr>
        <w:t xml:space="preserve">2006). </w:t>
      </w:r>
      <w:r w:rsidR="00BD5BBC">
        <w:rPr>
          <w:sz w:val="22"/>
          <w:szCs w:val="22"/>
        </w:rPr>
        <w:t>Zij stelt vast dat een SPE een belangrijke middel</w:t>
      </w:r>
      <w:r w:rsidR="0002146E">
        <w:rPr>
          <w:sz w:val="22"/>
          <w:szCs w:val="22"/>
        </w:rPr>
        <w:t xml:space="preserve"> is om informatie schuil te houden. </w:t>
      </w:r>
      <w:r>
        <w:rPr>
          <w:sz w:val="22"/>
          <w:szCs w:val="22"/>
        </w:rPr>
        <w:t>Doordat de SPE in feite niet tot het groepsmaatschappij behoort hoeft deze niet te worden meegeconsolideerd. Dit maakt het aantrekkelijk voor de onderneming om een actief van de balans te halen en deze in de SPE te plaatsen. Dit heeft impact op de prestatie-indicatoren. Dit kan het beste aan de hand van een voorbeeld worden uitgelegd:</w:t>
      </w:r>
    </w:p>
    <w:p w14:paraId="2BF202B9" w14:textId="77777777" w:rsidR="00B53482" w:rsidRDefault="00B53482" w:rsidP="00B53482">
      <w:pPr>
        <w:spacing w:line="360" w:lineRule="auto"/>
        <w:jc w:val="both"/>
        <w:rPr>
          <w:sz w:val="22"/>
          <w:szCs w:val="22"/>
        </w:rPr>
      </w:pPr>
    </w:p>
    <w:p w14:paraId="7E5F3810" w14:textId="6E9F3636" w:rsidR="00B53482" w:rsidRDefault="00B53482" w:rsidP="00B53482">
      <w:pPr>
        <w:spacing w:line="360" w:lineRule="auto"/>
        <w:jc w:val="both"/>
        <w:rPr>
          <w:sz w:val="22"/>
          <w:szCs w:val="22"/>
        </w:rPr>
      </w:pPr>
      <w:r>
        <w:rPr>
          <w:sz w:val="22"/>
          <w:szCs w:val="22"/>
        </w:rPr>
        <w:t>Neem aan dat een autobedrijf machines gebruikt om auto</w:t>
      </w:r>
      <w:r w:rsidR="006D1D41">
        <w:rPr>
          <w:sz w:val="22"/>
          <w:szCs w:val="22"/>
        </w:rPr>
        <w:t>’s</w:t>
      </w:r>
      <w:r>
        <w:rPr>
          <w:sz w:val="22"/>
          <w:szCs w:val="22"/>
        </w:rPr>
        <w:t xml:space="preserve"> te produceren. De auto bedrijf financiert deze machines met vreemd vermogen. </w:t>
      </w:r>
    </w:p>
    <w:p w14:paraId="25F6BB3F" w14:textId="77777777" w:rsidR="00B53482" w:rsidRDefault="00B53482" w:rsidP="00B53482">
      <w:pPr>
        <w:spacing w:line="360" w:lineRule="auto"/>
        <w:jc w:val="both"/>
        <w:rPr>
          <w:sz w:val="22"/>
          <w:szCs w:val="22"/>
        </w:rPr>
      </w:pPr>
    </w:p>
    <w:p w14:paraId="057A1610" w14:textId="77777777" w:rsidR="00B53482" w:rsidRPr="00CE72E0" w:rsidRDefault="00B53482" w:rsidP="00B53482">
      <w:pPr>
        <w:spacing w:line="360" w:lineRule="auto"/>
        <w:jc w:val="both"/>
        <w:rPr>
          <w:b/>
          <w:sz w:val="22"/>
          <w:szCs w:val="22"/>
        </w:rPr>
      </w:pPr>
      <w:r>
        <w:rPr>
          <w:b/>
          <w:sz w:val="22"/>
          <w:szCs w:val="22"/>
        </w:rPr>
        <w:t>Balans Auto BV 31/12/13</w:t>
      </w:r>
      <w:r w:rsidRPr="00CE72E0">
        <w:rPr>
          <w:b/>
          <w:sz w:val="22"/>
          <w:szCs w:val="22"/>
        </w:rPr>
        <w:tab/>
        <w:t xml:space="preserve"> </w:t>
      </w:r>
      <w:r w:rsidRPr="00CE72E0">
        <w:rPr>
          <w:b/>
          <w:sz w:val="22"/>
          <w:szCs w:val="22"/>
        </w:rPr>
        <w:tab/>
        <w:t xml:space="preserve"> </w:t>
      </w:r>
    </w:p>
    <w:p w14:paraId="37AD23CD" w14:textId="77777777" w:rsidR="00B53482" w:rsidRDefault="00B53482" w:rsidP="00B53482">
      <w:pPr>
        <w:spacing w:line="360" w:lineRule="auto"/>
        <w:jc w:val="both"/>
        <w:rPr>
          <w:sz w:val="22"/>
          <w:szCs w:val="22"/>
        </w:rPr>
      </w:pPr>
    </w:p>
    <w:p w14:paraId="08434DF6" w14:textId="7BC5C687" w:rsidR="00B53482" w:rsidRPr="000343EA" w:rsidRDefault="00B53482" w:rsidP="00B53482">
      <w:pPr>
        <w:spacing w:line="360" w:lineRule="auto"/>
        <w:jc w:val="both"/>
        <w:rPr>
          <w:sz w:val="22"/>
          <w:szCs w:val="22"/>
        </w:rPr>
      </w:pPr>
      <w:r>
        <w:rPr>
          <w:sz w:val="22"/>
          <w:szCs w:val="22"/>
        </w:rPr>
        <w:t>Gebouwen</w:t>
      </w:r>
      <w:r w:rsidRPr="000343EA">
        <w:rPr>
          <w:sz w:val="22"/>
          <w:szCs w:val="22"/>
        </w:rPr>
        <w:tab/>
      </w:r>
      <w:r w:rsidR="00816B6A">
        <w:rPr>
          <w:sz w:val="22"/>
          <w:szCs w:val="22"/>
        </w:rPr>
        <w:tab/>
        <w:t>130</w:t>
      </w:r>
      <w:r w:rsidRPr="000343EA">
        <w:rPr>
          <w:sz w:val="22"/>
          <w:szCs w:val="22"/>
        </w:rPr>
        <w:t>.000</w:t>
      </w:r>
      <w:r>
        <w:rPr>
          <w:sz w:val="22"/>
          <w:szCs w:val="22"/>
        </w:rPr>
        <w:tab/>
      </w:r>
      <w:r w:rsidRPr="000343EA">
        <w:rPr>
          <w:sz w:val="22"/>
          <w:szCs w:val="22"/>
        </w:rPr>
        <w:t>Eigen vermogen</w:t>
      </w:r>
      <w:r w:rsidRPr="000343EA">
        <w:rPr>
          <w:sz w:val="22"/>
          <w:szCs w:val="22"/>
        </w:rPr>
        <w:tab/>
      </w:r>
      <w:r>
        <w:rPr>
          <w:sz w:val="22"/>
          <w:szCs w:val="22"/>
        </w:rPr>
        <w:tab/>
        <w:t>75</w:t>
      </w:r>
      <w:r w:rsidRPr="000343EA">
        <w:rPr>
          <w:sz w:val="22"/>
          <w:szCs w:val="22"/>
        </w:rPr>
        <w:t>.000</w:t>
      </w:r>
    </w:p>
    <w:p w14:paraId="19128BB8" w14:textId="13245287" w:rsidR="00B53482" w:rsidRPr="000343EA" w:rsidRDefault="00B53482" w:rsidP="00B53482">
      <w:pPr>
        <w:spacing w:line="360" w:lineRule="auto"/>
        <w:jc w:val="both"/>
        <w:rPr>
          <w:sz w:val="22"/>
          <w:szCs w:val="22"/>
        </w:rPr>
      </w:pPr>
      <w:r>
        <w:rPr>
          <w:sz w:val="22"/>
          <w:szCs w:val="22"/>
        </w:rPr>
        <w:t>Machines</w:t>
      </w:r>
      <w:r>
        <w:rPr>
          <w:sz w:val="22"/>
          <w:szCs w:val="22"/>
        </w:rPr>
        <w:tab/>
      </w:r>
      <w:r w:rsidRPr="000343EA">
        <w:rPr>
          <w:sz w:val="22"/>
          <w:szCs w:val="22"/>
        </w:rPr>
        <w:tab/>
      </w:r>
      <w:r>
        <w:rPr>
          <w:sz w:val="22"/>
          <w:szCs w:val="22"/>
        </w:rPr>
        <w:t>80</w:t>
      </w:r>
      <w:r w:rsidRPr="000343EA">
        <w:rPr>
          <w:sz w:val="22"/>
          <w:szCs w:val="22"/>
        </w:rPr>
        <w:t>.000</w:t>
      </w:r>
      <w:r w:rsidRPr="000343EA">
        <w:rPr>
          <w:sz w:val="22"/>
          <w:szCs w:val="22"/>
        </w:rPr>
        <w:tab/>
      </w:r>
      <w:r>
        <w:rPr>
          <w:sz w:val="22"/>
          <w:szCs w:val="22"/>
        </w:rPr>
        <w:tab/>
        <w:t>V</w:t>
      </w:r>
      <w:r w:rsidRPr="000343EA">
        <w:rPr>
          <w:sz w:val="22"/>
          <w:szCs w:val="22"/>
        </w:rPr>
        <w:t>reemd vermogen</w:t>
      </w:r>
      <w:r>
        <w:rPr>
          <w:sz w:val="22"/>
          <w:szCs w:val="22"/>
        </w:rPr>
        <w:t xml:space="preserve"> lang</w:t>
      </w:r>
      <w:r w:rsidR="00BB2002">
        <w:rPr>
          <w:sz w:val="22"/>
          <w:szCs w:val="22"/>
        </w:rPr>
        <w:tab/>
        <w:t>120</w:t>
      </w:r>
      <w:r w:rsidRPr="000343EA">
        <w:rPr>
          <w:sz w:val="22"/>
          <w:szCs w:val="22"/>
        </w:rPr>
        <w:t>.000</w:t>
      </w:r>
    </w:p>
    <w:p w14:paraId="7786D1E8" w14:textId="3BC4AC62" w:rsidR="00B53482" w:rsidRPr="000343EA" w:rsidRDefault="00B53482" w:rsidP="00B53482">
      <w:pPr>
        <w:spacing w:line="360" w:lineRule="auto"/>
        <w:jc w:val="both"/>
        <w:rPr>
          <w:sz w:val="22"/>
          <w:szCs w:val="22"/>
        </w:rPr>
      </w:pPr>
      <w:r w:rsidRPr="000343EA">
        <w:rPr>
          <w:sz w:val="22"/>
          <w:szCs w:val="22"/>
        </w:rPr>
        <w:t>Vlottende activa</w:t>
      </w:r>
      <w:r w:rsidRPr="000343EA">
        <w:rPr>
          <w:sz w:val="22"/>
          <w:szCs w:val="22"/>
        </w:rPr>
        <w:tab/>
      </w:r>
      <w:r w:rsidR="00816B6A">
        <w:rPr>
          <w:sz w:val="22"/>
          <w:szCs w:val="22"/>
        </w:rPr>
        <w:t>1</w:t>
      </w:r>
      <w:r>
        <w:rPr>
          <w:sz w:val="22"/>
          <w:szCs w:val="22"/>
        </w:rPr>
        <w:t>0</w:t>
      </w:r>
      <w:r w:rsidRPr="000343EA">
        <w:rPr>
          <w:sz w:val="22"/>
          <w:szCs w:val="22"/>
        </w:rPr>
        <w:t>.000</w:t>
      </w:r>
      <w:r w:rsidRPr="000343EA">
        <w:rPr>
          <w:sz w:val="22"/>
          <w:szCs w:val="22"/>
        </w:rPr>
        <w:tab/>
      </w:r>
      <w:r>
        <w:rPr>
          <w:sz w:val="22"/>
          <w:szCs w:val="22"/>
        </w:rPr>
        <w:tab/>
      </w:r>
      <w:r w:rsidR="00BB2002">
        <w:rPr>
          <w:sz w:val="22"/>
          <w:szCs w:val="22"/>
        </w:rPr>
        <w:t>Vreemd vermogen Kort</w:t>
      </w:r>
      <w:r w:rsidR="00BB2002">
        <w:rPr>
          <w:sz w:val="22"/>
          <w:szCs w:val="22"/>
        </w:rPr>
        <w:tab/>
        <w:t>30</w:t>
      </w:r>
      <w:r w:rsidR="00BB2002" w:rsidRPr="000343EA">
        <w:rPr>
          <w:sz w:val="22"/>
          <w:szCs w:val="22"/>
        </w:rPr>
        <w:t>.000</w:t>
      </w:r>
    </w:p>
    <w:p w14:paraId="0A2F96BD" w14:textId="13D05E77" w:rsidR="00B53482" w:rsidRPr="000343EA" w:rsidRDefault="0024656B" w:rsidP="00B53482">
      <w:pPr>
        <w:spacing w:line="360" w:lineRule="auto"/>
        <w:jc w:val="both"/>
        <w:rPr>
          <w:sz w:val="22"/>
          <w:szCs w:val="22"/>
        </w:rPr>
      </w:pPr>
      <w:r>
        <w:rPr>
          <w:sz w:val="22"/>
          <w:szCs w:val="22"/>
        </w:rPr>
        <w:t>Bank</w:t>
      </w:r>
      <w:r w:rsidR="00816B6A">
        <w:rPr>
          <w:sz w:val="22"/>
          <w:szCs w:val="22"/>
        </w:rPr>
        <w:tab/>
      </w:r>
      <w:r>
        <w:rPr>
          <w:sz w:val="22"/>
          <w:szCs w:val="22"/>
        </w:rPr>
        <w:tab/>
      </w:r>
      <w:r>
        <w:rPr>
          <w:sz w:val="22"/>
          <w:szCs w:val="22"/>
        </w:rPr>
        <w:tab/>
      </w:r>
      <w:r w:rsidR="00816B6A">
        <w:rPr>
          <w:sz w:val="22"/>
          <w:szCs w:val="22"/>
        </w:rPr>
        <w:t>5</w:t>
      </w:r>
      <w:r w:rsidR="00B53482" w:rsidRPr="000343EA">
        <w:rPr>
          <w:sz w:val="22"/>
          <w:szCs w:val="22"/>
        </w:rPr>
        <w:t>.000</w:t>
      </w:r>
      <w:r w:rsidR="00B53482" w:rsidRPr="000343EA">
        <w:rPr>
          <w:sz w:val="22"/>
          <w:szCs w:val="22"/>
        </w:rPr>
        <w:tab/>
      </w:r>
      <w:r w:rsidR="0034272E">
        <w:rPr>
          <w:sz w:val="22"/>
          <w:szCs w:val="22"/>
        </w:rPr>
        <w:tab/>
      </w:r>
    </w:p>
    <w:p w14:paraId="5EB68209" w14:textId="4E5B21BD" w:rsidR="00B53482" w:rsidRPr="000343EA" w:rsidRDefault="00B53482" w:rsidP="00B53482">
      <w:pPr>
        <w:spacing w:line="360" w:lineRule="auto"/>
        <w:jc w:val="both"/>
        <w:rPr>
          <w:sz w:val="22"/>
          <w:szCs w:val="22"/>
        </w:rPr>
      </w:pPr>
      <w:r w:rsidRPr="000343EA">
        <w:rPr>
          <w:sz w:val="22"/>
          <w:szCs w:val="22"/>
        </w:rPr>
        <w:t>Totaal</w:t>
      </w:r>
      <w:r w:rsidRPr="000343EA">
        <w:rPr>
          <w:sz w:val="22"/>
          <w:szCs w:val="22"/>
        </w:rPr>
        <w:tab/>
      </w:r>
      <w:r w:rsidR="00816B6A">
        <w:rPr>
          <w:sz w:val="22"/>
          <w:szCs w:val="22"/>
        </w:rPr>
        <w:tab/>
      </w:r>
      <w:r w:rsidR="00816B6A">
        <w:rPr>
          <w:sz w:val="22"/>
          <w:szCs w:val="22"/>
        </w:rPr>
        <w:tab/>
        <w:t>22</w:t>
      </w:r>
      <w:r>
        <w:rPr>
          <w:sz w:val="22"/>
          <w:szCs w:val="22"/>
        </w:rPr>
        <w:t>5</w:t>
      </w:r>
      <w:r w:rsidRPr="000343EA">
        <w:rPr>
          <w:sz w:val="22"/>
          <w:szCs w:val="22"/>
        </w:rPr>
        <w:t>.000</w:t>
      </w:r>
      <w:r w:rsidRPr="000343EA">
        <w:rPr>
          <w:sz w:val="22"/>
          <w:szCs w:val="22"/>
        </w:rPr>
        <w:tab/>
        <w:t xml:space="preserve"> Totaal</w:t>
      </w:r>
      <w:r w:rsidRPr="000343EA">
        <w:rPr>
          <w:sz w:val="22"/>
          <w:szCs w:val="22"/>
        </w:rPr>
        <w:tab/>
      </w:r>
      <w:r w:rsidR="0034272E">
        <w:rPr>
          <w:sz w:val="22"/>
          <w:szCs w:val="22"/>
        </w:rPr>
        <w:tab/>
      </w:r>
      <w:r w:rsidR="0034272E">
        <w:rPr>
          <w:sz w:val="22"/>
          <w:szCs w:val="22"/>
        </w:rPr>
        <w:tab/>
      </w:r>
      <w:r w:rsidR="0034272E">
        <w:rPr>
          <w:sz w:val="22"/>
          <w:szCs w:val="22"/>
        </w:rPr>
        <w:tab/>
        <w:t>22</w:t>
      </w:r>
      <w:r>
        <w:rPr>
          <w:sz w:val="22"/>
          <w:szCs w:val="22"/>
        </w:rPr>
        <w:t>5</w:t>
      </w:r>
      <w:r w:rsidRPr="000343EA">
        <w:rPr>
          <w:sz w:val="22"/>
          <w:szCs w:val="22"/>
        </w:rPr>
        <w:t>.000</w:t>
      </w:r>
    </w:p>
    <w:p w14:paraId="1AA78803" w14:textId="77777777" w:rsidR="00B53482" w:rsidRDefault="00B53482" w:rsidP="00B53482">
      <w:pPr>
        <w:spacing w:line="360" w:lineRule="auto"/>
        <w:jc w:val="both"/>
        <w:rPr>
          <w:sz w:val="22"/>
          <w:szCs w:val="22"/>
        </w:rPr>
      </w:pPr>
    </w:p>
    <w:p w14:paraId="177FD6EA" w14:textId="18B0CD18" w:rsidR="000857B7" w:rsidRDefault="00B53482" w:rsidP="00B53482">
      <w:pPr>
        <w:spacing w:line="360" w:lineRule="auto"/>
        <w:jc w:val="both"/>
        <w:rPr>
          <w:sz w:val="22"/>
          <w:szCs w:val="22"/>
        </w:rPr>
      </w:pPr>
      <w:r>
        <w:rPr>
          <w:sz w:val="22"/>
          <w:szCs w:val="22"/>
        </w:rPr>
        <w:t xml:space="preserve">Uit de balans van de onderneming is te berekenen dat de </w:t>
      </w:r>
      <w:proofErr w:type="spellStart"/>
      <w:r>
        <w:rPr>
          <w:sz w:val="22"/>
          <w:szCs w:val="22"/>
        </w:rPr>
        <w:t>debt</w:t>
      </w:r>
      <w:proofErr w:type="spellEnd"/>
      <w:r>
        <w:rPr>
          <w:sz w:val="22"/>
          <w:szCs w:val="22"/>
        </w:rPr>
        <w:t>/</w:t>
      </w:r>
      <w:proofErr w:type="spellStart"/>
      <w:r>
        <w:rPr>
          <w:sz w:val="22"/>
          <w:szCs w:val="22"/>
        </w:rPr>
        <w:t>equity</w:t>
      </w:r>
      <w:proofErr w:type="spellEnd"/>
      <w:r>
        <w:rPr>
          <w:sz w:val="22"/>
          <w:szCs w:val="22"/>
        </w:rPr>
        <w:t xml:space="preserve"> </w:t>
      </w:r>
      <w:r w:rsidR="0034272E">
        <w:rPr>
          <w:sz w:val="22"/>
          <w:szCs w:val="22"/>
        </w:rPr>
        <w:t xml:space="preserve">ratio 2 (150000/75000) </w:t>
      </w:r>
      <w:r>
        <w:rPr>
          <w:sz w:val="22"/>
          <w:szCs w:val="22"/>
        </w:rPr>
        <w:t>bedraagt. Dit betekent</w:t>
      </w:r>
      <w:r w:rsidR="0034272E">
        <w:rPr>
          <w:sz w:val="22"/>
          <w:szCs w:val="22"/>
        </w:rPr>
        <w:t xml:space="preserve"> dat de schulden van Auto BV 2</w:t>
      </w:r>
      <w:r>
        <w:rPr>
          <w:sz w:val="22"/>
          <w:szCs w:val="22"/>
        </w:rPr>
        <w:t xml:space="preserve"> keer zijn eigenvermogen bedraagt. </w:t>
      </w:r>
      <w:r w:rsidR="00680B4C">
        <w:rPr>
          <w:sz w:val="22"/>
          <w:szCs w:val="22"/>
        </w:rPr>
        <w:t xml:space="preserve">En de </w:t>
      </w:r>
      <w:proofErr w:type="spellStart"/>
      <w:r w:rsidR="00680B4C">
        <w:rPr>
          <w:sz w:val="22"/>
          <w:szCs w:val="22"/>
        </w:rPr>
        <w:t>curren</w:t>
      </w:r>
      <w:r w:rsidR="002F5031">
        <w:rPr>
          <w:sz w:val="22"/>
          <w:szCs w:val="22"/>
        </w:rPr>
        <w:t>t</w:t>
      </w:r>
      <w:proofErr w:type="spellEnd"/>
      <w:r w:rsidR="00680B4C">
        <w:rPr>
          <w:sz w:val="22"/>
          <w:szCs w:val="22"/>
        </w:rPr>
        <w:t xml:space="preserve"> ratio</w:t>
      </w:r>
      <w:r w:rsidR="002F5031">
        <w:rPr>
          <w:sz w:val="22"/>
          <w:szCs w:val="22"/>
        </w:rPr>
        <w:t xml:space="preserve">, dat is de vlottende activa </w:t>
      </w:r>
      <w:r w:rsidR="0034272E">
        <w:rPr>
          <w:sz w:val="22"/>
          <w:szCs w:val="22"/>
        </w:rPr>
        <w:t>gedeeld</w:t>
      </w:r>
      <w:r w:rsidR="002F5031">
        <w:rPr>
          <w:sz w:val="22"/>
          <w:szCs w:val="22"/>
        </w:rPr>
        <w:t xml:space="preserve"> door de kortlopende schulden,</w:t>
      </w:r>
      <w:r w:rsidR="0034272E">
        <w:rPr>
          <w:sz w:val="22"/>
          <w:szCs w:val="22"/>
        </w:rPr>
        <w:t xml:space="preserve"> bedraagt 0,5 (15000/3</w:t>
      </w:r>
      <w:r w:rsidR="00C54CFC">
        <w:rPr>
          <w:sz w:val="22"/>
          <w:szCs w:val="22"/>
        </w:rPr>
        <w:t>0000)</w:t>
      </w:r>
      <w:r w:rsidR="0034272E">
        <w:rPr>
          <w:sz w:val="22"/>
          <w:szCs w:val="22"/>
        </w:rPr>
        <w:t xml:space="preserve">. </w:t>
      </w:r>
      <w:r w:rsidR="00DA37A8">
        <w:rPr>
          <w:sz w:val="22"/>
          <w:szCs w:val="22"/>
        </w:rPr>
        <w:t>Dit betekent dat Auto BV met zijn liquide middelen schijn kortlopende verplichtingen maar voor de helft kan voldaan</w:t>
      </w:r>
      <w:r w:rsidR="008A3F99">
        <w:rPr>
          <w:sz w:val="22"/>
          <w:szCs w:val="22"/>
        </w:rPr>
        <w:t>, indien ze allemaal nu tegelijk vervallen</w:t>
      </w:r>
      <w:r w:rsidR="00DA37A8">
        <w:rPr>
          <w:sz w:val="22"/>
          <w:szCs w:val="22"/>
        </w:rPr>
        <w:t xml:space="preserve">. Hoe dichter bij de 0 hoe slechter de liquiditeitspositie van een onderneming. </w:t>
      </w:r>
      <w:r w:rsidR="00C54CFC">
        <w:rPr>
          <w:sz w:val="22"/>
          <w:szCs w:val="22"/>
        </w:rPr>
        <w:t xml:space="preserve"> </w:t>
      </w:r>
      <w:r w:rsidR="002F5031">
        <w:rPr>
          <w:sz w:val="22"/>
          <w:szCs w:val="22"/>
        </w:rPr>
        <w:t xml:space="preserve"> </w:t>
      </w:r>
    </w:p>
    <w:p w14:paraId="42C46281" w14:textId="77777777" w:rsidR="00DA37A8" w:rsidRDefault="00DA37A8" w:rsidP="00B53482">
      <w:pPr>
        <w:spacing w:line="360" w:lineRule="auto"/>
        <w:jc w:val="both"/>
        <w:rPr>
          <w:sz w:val="22"/>
          <w:szCs w:val="22"/>
        </w:rPr>
      </w:pPr>
    </w:p>
    <w:p w14:paraId="28198E6B" w14:textId="373677BE" w:rsidR="00B53482" w:rsidRDefault="000857B7" w:rsidP="00B53482">
      <w:pPr>
        <w:spacing w:line="360" w:lineRule="auto"/>
        <w:jc w:val="both"/>
        <w:rPr>
          <w:sz w:val="22"/>
          <w:szCs w:val="22"/>
        </w:rPr>
      </w:pPr>
      <w:r>
        <w:rPr>
          <w:sz w:val="22"/>
          <w:szCs w:val="22"/>
        </w:rPr>
        <w:t xml:space="preserve">Stel </w:t>
      </w:r>
      <w:r w:rsidR="00B53482">
        <w:rPr>
          <w:sz w:val="22"/>
          <w:szCs w:val="22"/>
        </w:rPr>
        <w:t>dat Auto BV een SPE opricht</w:t>
      </w:r>
      <w:r>
        <w:rPr>
          <w:sz w:val="22"/>
          <w:szCs w:val="22"/>
        </w:rPr>
        <w:t xml:space="preserve">. Er wordt </w:t>
      </w:r>
      <w:r w:rsidR="00B66C26">
        <w:rPr>
          <w:sz w:val="22"/>
          <w:szCs w:val="22"/>
        </w:rPr>
        <w:t>gemakshalve afgezien van een kapitaalbelang</w:t>
      </w:r>
      <w:r w:rsidR="00B53482">
        <w:rPr>
          <w:sz w:val="22"/>
          <w:szCs w:val="22"/>
        </w:rPr>
        <w:t xml:space="preserve"> </w:t>
      </w:r>
      <w:r w:rsidR="00B66C26">
        <w:rPr>
          <w:sz w:val="22"/>
          <w:szCs w:val="22"/>
        </w:rPr>
        <w:t xml:space="preserve">van Auto BV in de SPE. De SPE wordt grotendeels </w:t>
      </w:r>
      <w:r w:rsidR="00DA37A8">
        <w:rPr>
          <w:sz w:val="22"/>
          <w:szCs w:val="22"/>
        </w:rPr>
        <w:t>gefinancierd door investeerders die in de SPE willen investeren.</w:t>
      </w:r>
      <w:r w:rsidR="00291CC1">
        <w:rPr>
          <w:sz w:val="22"/>
          <w:szCs w:val="22"/>
        </w:rPr>
        <w:t xml:space="preserve"> </w:t>
      </w:r>
      <w:r w:rsidR="00B66C26">
        <w:rPr>
          <w:sz w:val="22"/>
          <w:szCs w:val="22"/>
        </w:rPr>
        <w:t xml:space="preserve">Auto BV heeft deze SPE opgericht om zo zijn machines aan de SPE te verkopen. Deze machines gaat Auto BV </w:t>
      </w:r>
      <w:r w:rsidR="00BD4F46">
        <w:rPr>
          <w:sz w:val="22"/>
          <w:szCs w:val="22"/>
        </w:rPr>
        <w:t xml:space="preserve">dan via een operationele lease overeenkomst van de SPE leasen. </w:t>
      </w:r>
      <w:r w:rsidR="00291CC1">
        <w:rPr>
          <w:sz w:val="22"/>
          <w:szCs w:val="22"/>
        </w:rPr>
        <w:t xml:space="preserve">Dit zal vooral impact hebben op de </w:t>
      </w:r>
      <w:proofErr w:type="spellStart"/>
      <w:r w:rsidR="00291CC1">
        <w:rPr>
          <w:sz w:val="22"/>
          <w:szCs w:val="22"/>
        </w:rPr>
        <w:t>current</w:t>
      </w:r>
      <w:proofErr w:type="spellEnd"/>
      <w:r w:rsidR="00291CC1">
        <w:rPr>
          <w:sz w:val="22"/>
          <w:szCs w:val="22"/>
        </w:rPr>
        <w:t xml:space="preserve"> ratio van Auto BV. </w:t>
      </w:r>
      <w:r w:rsidR="00B53482">
        <w:rPr>
          <w:sz w:val="22"/>
          <w:szCs w:val="22"/>
        </w:rPr>
        <w:t>Door de machines in de SPE in te brengen ziet zijn balans er als volgt uit:</w:t>
      </w:r>
    </w:p>
    <w:p w14:paraId="4AEF3B36" w14:textId="77777777" w:rsidR="00B53482" w:rsidRDefault="00B53482" w:rsidP="00B53482">
      <w:pPr>
        <w:spacing w:line="360" w:lineRule="auto"/>
        <w:jc w:val="both"/>
        <w:rPr>
          <w:b/>
          <w:sz w:val="22"/>
          <w:szCs w:val="22"/>
        </w:rPr>
      </w:pPr>
    </w:p>
    <w:p w14:paraId="56BF5152" w14:textId="77777777" w:rsidR="00B53482" w:rsidRPr="00CE72E0" w:rsidRDefault="00B53482" w:rsidP="00B53482">
      <w:pPr>
        <w:spacing w:line="360" w:lineRule="auto"/>
        <w:jc w:val="both"/>
        <w:rPr>
          <w:b/>
          <w:sz w:val="22"/>
          <w:szCs w:val="22"/>
        </w:rPr>
      </w:pPr>
      <w:r>
        <w:rPr>
          <w:b/>
          <w:sz w:val="22"/>
          <w:szCs w:val="22"/>
        </w:rPr>
        <w:t>Balans Auto BV 31/12/13</w:t>
      </w:r>
      <w:r w:rsidRPr="00CE72E0">
        <w:rPr>
          <w:b/>
          <w:sz w:val="22"/>
          <w:szCs w:val="22"/>
        </w:rPr>
        <w:tab/>
        <w:t xml:space="preserve"> </w:t>
      </w:r>
      <w:r w:rsidRPr="00CE72E0">
        <w:rPr>
          <w:b/>
          <w:sz w:val="22"/>
          <w:szCs w:val="22"/>
        </w:rPr>
        <w:tab/>
        <w:t xml:space="preserve"> </w:t>
      </w:r>
    </w:p>
    <w:p w14:paraId="049F944E" w14:textId="77777777" w:rsidR="00B53482" w:rsidRDefault="00B53482" w:rsidP="00B53482">
      <w:pPr>
        <w:spacing w:line="360" w:lineRule="auto"/>
        <w:jc w:val="both"/>
        <w:rPr>
          <w:sz w:val="22"/>
          <w:szCs w:val="22"/>
        </w:rPr>
      </w:pPr>
    </w:p>
    <w:p w14:paraId="79091BD2" w14:textId="648E59E7" w:rsidR="00B53482" w:rsidRPr="000343EA" w:rsidRDefault="00B53482" w:rsidP="00B53482">
      <w:pPr>
        <w:spacing w:line="360" w:lineRule="auto"/>
        <w:jc w:val="both"/>
        <w:rPr>
          <w:sz w:val="22"/>
          <w:szCs w:val="22"/>
        </w:rPr>
      </w:pPr>
      <w:r>
        <w:rPr>
          <w:sz w:val="22"/>
          <w:szCs w:val="22"/>
        </w:rPr>
        <w:t>Gebouwen</w:t>
      </w:r>
      <w:r w:rsidRPr="000343EA">
        <w:rPr>
          <w:sz w:val="22"/>
          <w:szCs w:val="22"/>
        </w:rPr>
        <w:tab/>
      </w:r>
      <w:r w:rsidR="00291CC1">
        <w:rPr>
          <w:sz w:val="22"/>
          <w:szCs w:val="22"/>
        </w:rPr>
        <w:tab/>
        <w:t>130</w:t>
      </w:r>
      <w:r w:rsidRPr="000343EA">
        <w:rPr>
          <w:sz w:val="22"/>
          <w:szCs w:val="22"/>
        </w:rPr>
        <w:t>.000</w:t>
      </w:r>
      <w:r>
        <w:rPr>
          <w:sz w:val="22"/>
          <w:szCs w:val="22"/>
        </w:rPr>
        <w:tab/>
      </w:r>
      <w:r w:rsidRPr="000343EA">
        <w:rPr>
          <w:sz w:val="22"/>
          <w:szCs w:val="22"/>
        </w:rPr>
        <w:t>Eigen vermogen</w:t>
      </w:r>
      <w:r w:rsidRPr="000343EA">
        <w:rPr>
          <w:sz w:val="22"/>
          <w:szCs w:val="22"/>
        </w:rPr>
        <w:tab/>
      </w:r>
      <w:r>
        <w:rPr>
          <w:sz w:val="22"/>
          <w:szCs w:val="22"/>
        </w:rPr>
        <w:tab/>
        <w:t>75</w:t>
      </w:r>
      <w:r w:rsidRPr="000343EA">
        <w:rPr>
          <w:sz w:val="22"/>
          <w:szCs w:val="22"/>
        </w:rPr>
        <w:t>.000</w:t>
      </w:r>
    </w:p>
    <w:p w14:paraId="6D7D3CED" w14:textId="3EDC0147" w:rsidR="00B53482" w:rsidRPr="000343EA" w:rsidRDefault="00B53482" w:rsidP="00B53482">
      <w:pPr>
        <w:spacing w:line="360" w:lineRule="auto"/>
        <w:jc w:val="both"/>
        <w:rPr>
          <w:sz w:val="22"/>
          <w:szCs w:val="22"/>
        </w:rPr>
      </w:pPr>
      <w:r w:rsidRPr="000343EA">
        <w:rPr>
          <w:sz w:val="22"/>
          <w:szCs w:val="22"/>
        </w:rPr>
        <w:t>Vlottende activa</w:t>
      </w:r>
      <w:r w:rsidRPr="000343EA">
        <w:rPr>
          <w:sz w:val="22"/>
          <w:szCs w:val="22"/>
        </w:rPr>
        <w:tab/>
      </w:r>
      <w:r w:rsidR="00291CC1">
        <w:rPr>
          <w:sz w:val="22"/>
          <w:szCs w:val="22"/>
        </w:rPr>
        <w:t>10</w:t>
      </w:r>
      <w:r w:rsidRPr="000343EA">
        <w:rPr>
          <w:sz w:val="22"/>
          <w:szCs w:val="22"/>
        </w:rPr>
        <w:t>.000</w:t>
      </w:r>
      <w:r w:rsidRPr="000343EA">
        <w:rPr>
          <w:sz w:val="22"/>
          <w:szCs w:val="22"/>
        </w:rPr>
        <w:tab/>
      </w:r>
      <w:r>
        <w:rPr>
          <w:sz w:val="22"/>
          <w:szCs w:val="22"/>
        </w:rPr>
        <w:tab/>
        <w:t>V</w:t>
      </w:r>
      <w:r w:rsidRPr="000343EA">
        <w:rPr>
          <w:sz w:val="22"/>
          <w:szCs w:val="22"/>
        </w:rPr>
        <w:t>reemd vermogen</w:t>
      </w:r>
      <w:r>
        <w:rPr>
          <w:sz w:val="22"/>
          <w:szCs w:val="22"/>
        </w:rPr>
        <w:t xml:space="preserve"> lang</w:t>
      </w:r>
      <w:r w:rsidR="00BB2002">
        <w:rPr>
          <w:sz w:val="22"/>
          <w:szCs w:val="22"/>
        </w:rPr>
        <w:tab/>
        <w:t>12</w:t>
      </w:r>
      <w:r w:rsidRPr="000343EA">
        <w:rPr>
          <w:sz w:val="22"/>
          <w:szCs w:val="22"/>
        </w:rPr>
        <w:t>0.000</w:t>
      </w:r>
    </w:p>
    <w:p w14:paraId="5B88D933" w14:textId="42CC7C77" w:rsidR="0024656B" w:rsidRPr="000343EA" w:rsidRDefault="0024656B" w:rsidP="0024656B">
      <w:pPr>
        <w:spacing w:line="360" w:lineRule="auto"/>
        <w:jc w:val="both"/>
        <w:rPr>
          <w:sz w:val="22"/>
          <w:szCs w:val="22"/>
        </w:rPr>
      </w:pPr>
      <w:r>
        <w:rPr>
          <w:sz w:val="22"/>
          <w:szCs w:val="22"/>
        </w:rPr>
        <w:t>Bank</w:t>
      </w:r>
      <w:r>
        <w:rPr>
          <w:sz w:val="22"/>
          <w:szCs w:val="22"/>
        </w:rPr>
        <w:tab/>
      </w:r>
      <w:r>
        <w:rPr>
          <w:sz w:val="22"/>
          <w:szCs w:val="22"/>
        </w:rPr>
        <w:tab/>
      </w:r>
      <w:r w:rsidR="00291CC1">
        <w:rPr>
          <w:sz w:val="22"/>
          <w:szCs w:val="22"/>
        </w:rPr>
        <w:tab/>
        <w:t>85</w:t>
      </w:r>
      <w:r w:rsidR="00B53482" w:rsidRPr="000343EA">
        <w:rPr>
          <w:sz w:val="22"/>
          <w:szCs w:val="22"/>
        </w:rPr>
        <w:t>.000</w:t>
      </w:r>
      <w:r w:rsidR="00B53482" w:rsidRPr="000343EA">
        <w:rPr>
          <w:sz w:val="22"/>
          <w:szCs w:val="22"/>
        </w:rPr>
        <w:tab/>
      </w:r>
      <w:r w:rsidR="00291CC1">
        <w:rPr>
          <w:sz w:val="22"/>
          <w:szCs w:val="22"/>
        </w:rPr>
        <w:tab/>
      </w:r>
      <w:r w:rsidR="00BB2002">
        <w:rPr>
          <w:sz w:val="22"/>
          <w:szCs w:val="22"/>
        </w:rPr>
        <w:t>Vreemd vermogen Kort</w:t>
      </w:r>
      <w:r w:rsidR="00BB2002">
        <w:rPr>
          <w:sz w:val="22"/>
          <w:szCs w:val="22"/>
        </w:rPr>
        <w:tab/>
        <w:t>30</w:t>
      </w:r>
      <w:r w:rsidR="00BB2002" w:rsidRPr="000343EA">
        <w:rPr>
          <w:sz w:val="22"/>
          <w:szCs w:val="22"/>
        </w:rPr>
        <w:t>.000</w:t>
      </w:r>
    </w:p>
    <w:p w14:paraId="5B392209" w14:textId="1FB4CECF" w:rsidR="00B53482" w:rsidRDefault="00B53482" w:rsidP="00B53482">
      <w:pPr>
        <w:spacing w:line="360" w:lineRule="auto"/>
        <w:jc w:val="both"/>
        <w:rPr>
          <w:sz w:val="22"/>
          <w:szCs w:val="22"/>
        </w:rPr>
      </w:pPr>
      <w:r w:rsidRPr="000343EA">
        <w:rPr>
          <w:sz w:val="22"/>
          <w:szCs w:val="22"/>
        </w:rPr>
        <w:t>Totaal</w:t>
      </w:r>
      <w:r w:rsidRPr="000343EA">
        <w:rPr>
          <w:sz w:val="22"/>
          <w:szCs w:val="22"/>
        </w:rPr>
        <w:tab/>
      </w:r>
      <w:r w:rsidR="0024656B">
        <w:rPr>
          <w:sz w:val="22"/>
          <w:szCs w:val="22"/>
        </w:rPr>
        <w:tab/>
      </w:r>
      <w:r w:rsidR="0024656B">
        <w:rPr>
          <w:sz w:val="22"/>
          <w:szCs w:val="22"/>
        </w:rPr>
        <w:tab/>
        <w:t>225</w:t>
      </w:r>
      <w:r w:rsidRPr="000343EA">
        <w:rPr>
          <w:sz w:val="22"/>
          <w:szCs w:val="22"/>
        </w:rPr>
        <w:t>.000</w:t>
      </w:r>
      <w:r w:rsidRPr="000343EA">
        <w:rPr>
          <w:sz w:val="22"/>
          <w:szCs w:val="22"/>
        </w:rPr>
        <w:tab/>
        <w:t xml:space="preserve"> Totaal</w:t>
      </w:r>
      <w:r w:rsidRPr="000343EA">
        <w:rPr>
          <w:sz w:val="22"/>
          <w:szCs w:val="22"/>
        </w:rPr>
        <w:tab/>
      </w:r>
      <w:r w:rsidR="00BB2002">
        <w:rPr>
          <w:sz w:val="22"/>
          <w:szCs w:val="22"/>
        </w:rPr>
        <w:tab/>
      </w:r>
      <w:r w:rsidR="00BB2002">
        <w:rPr>
          <w:sz w:val="22"/>
          <w:szCs w:val="22"/>
        </w:rPr>
        <w:tab/>
      </w:r>
      <w:r w:rsidR="00BB2002">
        <w:rPr>
          <w:sz w:val="22"/>
          <w:szCs w:val="22"/>
        </w:rPr>
        <w:tab/>
        <w:t>22</w:t>
      </w:r>
      <w:r>
        <w:rPr>
          <w:sz w:val="22"/>
          <w:szCs w:val="22"/>
        </w:rPr>
        <w:t>5</w:t>
      </w:r>
      <w:r w:rsidRPr="000343EA">
        <w:rPr>
          <w:sz w:val="22"/>
          <w:szCs w:val="22"/>
        </w:rPr>
        <w:t>.000</w:t>
      </w:r>
    </w:p>
    <w:p w14:paraId="39DB9833" w14:textId="77777777" w:rsidR="00B53482" w:rsidRPr="000343EA" w:rsidRDefault="00B53482" w:rsidP="00B53482">
      <w:pPr>
        <w:spacing w:line="360" w:lineRule="auto"/>
        <w:jc w:val="both"/>
        <w:rPr>
          <w:sz w:val="22"/>
          <w:szCs w:val="22"/>
        </w:rPr>
      </w:pPr>
      <w:r w:rsidRPr="000343EA">
        <w:rPr>
          <w:sz w:val="22"/>
          <w:szCs w:val="22"/>
        </w:rPr>
        <w:tab/>
      </w:r>
      <w:r>
        <w:rPr>
          <w:sz w:val="22"/>
          <w:szCs w:val="22"/>
        </w:rPr>
        <w:tab/>
      </w:r>
    </w:p>
    <w:p w14:paraId="386AA9B4" w14:textId="137E83EA" w:rsidR="00B53482" w:rsidRDefault="0024656B" w:rsidP="00B53482">
      <w:pPr>
        <w:spacing w:line="360" w:lineRule="auto"/>
        <w:jc w:val="both"/>
        <w:rPr>
          <w:sz w:val="22"/>
          <w:szCs w:val="22"/>
        </w:rPr>
      </w:pPr>
      <w:r>
        <w:rPr>
          <w:sz w:val="22"/>
          <w:szCs w:val="22"/>
        </w:rPr>
        <w:t xml:space="preserve">Door de verkoop van de machines aan de SPE ontvangt Auto BV 80000 aan contanten.  </w:t>
      </w:r>
      <w:r w:rsidR="00B53482">
        <w:rPr>
          <w:sz w:val="22"/>
          <w:szCs w:val="22"/>
        </w:rPr>
        <w:t>Met d</w:t>
      </w:r>
      <w:r>
        <w:rPr>
          <w:sz w:val="22"/>
          <w:szCs w:val="22"/>
        </w:rPr>
        <w:t xml:space="preserve">eze nieuwe balans ziet de liquiditeitspositie van Auto BV er veel gunstiger uit. De </w:t>
      </w:r>
      <w:proofErr w:type="spellStart"/>
      <w:r>
        <w:rPr>
          <w:sz w:val="22"/>
          <w:szCs w:val="22"/>
        </w:rPr>
        <w:t>current</w:t>
      </w:r>
      <w:proofErr w:type="spellEnd"/>
      <w:r>
        <w:rPr>
          <w:sz w:val="22"/>
          <w:szCs w:val="22"/>
        </w:rPr>
        <w:t xml:space="preserve"> ratio bedraagt nu </w:t>
      </w:r>
      <w:r w:rsidR="00601192">
        <w:rPr>
          <w:sz w:val="22"/>
          <w:szCs w:val="22"/>
        </w:rPr>
        <w:t xml:space="preserve">3.17 (95000/30000). Dit betekent dat Auto BV nu ruim drie keer zijn kortlopende schulden kan voldaan. Nu is het zo dat een </w:t>
      </w:r>
      <w:proofErr w:type="spellStart"/>
      <w:r w:rsidR="00601192">
        <w:rPr>
          <w:sz w:val="22"/>
          <w:szCs w:val="22"/>
        </w:rPr>
        <w:t>current</w:t>
      </w:r>
      <w:proofErr w:type="spellEnd"/>
      <w:r w:rsidR="00601192">
        <w:rPr>
          <w:sz w:val="22"/>
          <w:szCs w:val="22"/>
        </w:rPr>
        <w:t xml:space="preserve"> ratio van 2 al ruim voldoende is</w:t>
      </w:r>
      <w:r w:rsidR="00E66FBA">
        <w:rPr>
          <w:sz w:val="22"/>
          <w:szCs w:val="22"/>
        </w:rPr>
        <w:t xml:space="preserve"> </w:t>
      </w:r>
      <w:r w:rsidR="002E78E9">
        <w:rPr>
          <w:sz w:val="22"/>
          <w:szCs w:val="22"/>
        </w:rPr>
        <w:t>(</w:t>
      </w:r>
      <w:r w:rsidR="008878EA">
        <w:rPr>
          <w:sz w:val="22"/>
          <w:szCs w:val="22"/>
        </w:rPr>
        <w:t>Sharp, 2008</w:t>
      </w:r>
      <w:r w:rsidR="00A34A2B">
        <w:rPr>
          <w:sz w:val="22"/>
          <w:szCs w:val="22"/>
        </w:rPr>
        <w:t>)</w:t>
      </w:r>
      <w:r w:rsidR="00601192">
        <w:rPr>
          <w:sz w:val="22"/>
          <w:szCs w:val="22"/>
        </w:rPr>
        <w:t xml:space="preserve">, wat betekent dat Auto BV het </w:t>
      </w:r>
      <w:r w:rsidR="00BB2002">
        <w:rPr>
          <w:sz w:val="22"/>
          <w:szCs w:val="22"/>
        </w:rPr>
        <w:t xml:space="preserve">overtollige </w:t>
      </w:r>
      <w:r w:rsidR="002D578D">
        <w:rPr>
          <w:sz w:val="22"/>
          <w:szCs w:val="22"/>
        </w:rPr>
        <w:t>aan liquide middelen kan gebruiken om bijvoor</w:t>
      </w:r>
      <w:r w:rsidR="00FB1082">
        <w:rPr>
          <w:sz w:val="22"/>
          <w:szCs w:val="22"/>
        </w:rPr>
        <w:t xml:space="preserve">beeld zijn activiteiten uit te breiden </w:t>
      </w:r>
      <w:r w:rsidR="00B974E4">
        <w:rPr>
          <w:sz w:val="22"/>
          <w:szCs w:val="22"/>
        </w:rPr>
        <w:t>of om een gedeelte van zijn</w:t>
      </w:r>
      <w:r w:rsidR="00FB1082">
        <w:rPr>
          <w:sz w:val="22"/>
          <w:szCs w:val="22"/>
        </w:rPr>
        <w:t xml:space="preserve"> schulden af te lossen. </w:t>
      </w:r>
      <w:r w:rsidR="008A3F99">
        <w:rPr>
          <w:sz w:val="22"/>
          <w:szCs w:val="22"/>
        </w:rPr>
        <w:t>In het geval dat Auto BV kiest om</w:t>
      </w:r>
      <w:r w:rsidR="00943B57">
        <w:rPr>
          <w:sz w:val="22"/>
          <w:szCs w:val="22"/>
        </w:rPr>
        <w:t xml:space="preserve"> </w:t>
      </w:r>
      <w:r w:rsidR="00857878">
        <w:rPr>
          <w:sz w:val="22"/>
          <w:szCs w:val="22"/>
        </w:rPr>
        <w:t>35000</w:t>
      </w:r>
      <w:r w:rsidR="00943B57">
        <w:rPr>
          <w:sz w:val="22"/>
          <w:szCs w:val="22"/>
        </w:rPr>
        <w:t xml:space="preserve"> </w:t>
      </w:r>
      <w:r w:rsidR="00857878">
        <w:rPr>
          <w:sz w:val="22"/>
          <w:szCs w:val="22"/>
        </w:rPr>
        <w:t>aan</w:t>
      </w:r>
      <w:r w:rsidR="008A3F99">
        <w:rPr>
          <w:sz w:val="22"/>
          <w:szCs w:val="22"/>
        </w:rPr>
        <w:t xml:space="preserve"> schul</w:t>
      </w:r>
      <w:r w:rsidR="00943B57">
        <w:rPr>
          <w:sz w:val="22"/>
          <w:szCs w:val="22"/>
        </w:rPr>
        <w:t xml:space="preserve">den </w:t>
      </w:r>
      <w:r w:rsidR="00857878">
        <w:rPr>
          <w:sz w:val="22"/>
          <w:szCs w:val="22"/>
        </w:rPr>
        <w:t xml:space="preserve">af te lossen bedraagt zijn </w:t>
      </w:r>
      <w:proofErr w:type="spellStart"/>
      <w:r w:rsidR="00857878">
        <w:rPr>
          <w:sz w:val="22"/>
          <w:szCs w:val="22"/>
        </w:rPr>
        <w:t>debt</w:t>
      </w:r>
      <w:proofErr w:type="spellEnd"/>
      <w:r w:rsidR="00857878">
        <w:rPr>
          <w:sz w:val="22"/>
          <w:szCs w:val="22"/>
        </w:rPr>
        <w:t>/</w:t>
      </w:r>
      <w:proofErr w:type="spellStart"/>
      <w:r w:rsidR="00857878">
        <w:rPr>
          <w:sz w:val="22"/>
          <w:szCs w:val="22"/>
        </w:rPr>
        <w:t>equity</w:t>
      </w:r>
      <w:proofErr w:type="spellEnd"/>
      <w:r w:rsidR="00857878">
        <w:rPr>
          <w:sz w:val="22"/>
          <w:szCs w:val="22"/>
        </w:rPr>
        <w:t xml:space="preserve"> ratio</w:t>
      </w:r>
      <w:r w:rsidR="002018F1">
        <w:rPr>
          <w:sz w:val="22"/>
          <w:szCs w:val="22"/>
        </w:rPr>
        <w:t xml:space="preserve"> 1.5 (115000/75000)</w:t>
      </w:r>
      <w:r w:rsidR="00B53482">
        <w:rPr>
          <w:sz w:val="22"/>
          <w:szCs w:val="22"/>
        </w:rPr>
        <w:t xml:space="preserve">. Het lijkt op dit manier dat Auto BV een meer gezonde onderneming is dan in de eerdere situatie. </w:t>
      </w:r>
      <w:r w:rsidR="007E1EDE">
        <w:rPr>
          <w:sz w:val="22"/>
          <w:szCs w:val="22"/>
        </w:rPr>
        <w:t>Het geeft een beeld dat Auto BV nu minder risico vol is dan daarvoor.</w:t>
      </w:r>
    </w:p>
    <w:p w14:paraId="6EFD3BAC" w14:textId="30750275" w:rsidR="00B53482" w:rsidRDefault="00B53482" w:rsidP="00B53482">
      <w:pPr>
        <w:spacing w:line="360" w:lineRule="auto"/>
        <w:jc w:val="both"/>
        <w:rPr>
          <w:sz w:val="22"/>
          <w:szCs w:val="22"/>
        </w:rPr>
      </w:pPr>
      <w:proofErr w:type="spellStart"/>
      <w:r>
        <w:rPr>
          <w:sz w:val="22"/>
          <w:szCs w:val="22"/>
        </w:rPr>
        <w:t>SPE’s</w:t>
      </w:r>
      <w:proofErr w:type="spellEnd"/>
      <w:r>
        <w:rPr>
          <w:sz w:val="22"/>
          <w:szCs w:val="22"/>
        </w:rPr>
        <w:t xml:space="preserve"> geven managers op dit manier de mogelijkheid om met de cijfers te spelen. Eigenlijk is het wel een verte</w:t>
      </w:r>
      <w:r w:rsidR="007E1EDE">
        <w:rPr>
          <w:sz w:val="22"/>
          <w:szCs w:val="22"/>
        </w:rPr>
        <w:t xml:space="preserve">kend beeld van de werkelijkheid, wat in werkelijkheid is de SPE opgericht om doelen van de sponsor bedrijf, in dit geval Auto BV, te vervullen. </w:t>
      </w:r>
      <w:r>
        <w:rPr>
          <w:sz w:val="22"/>
          <w:szCs w:val="22"/>
        </w:rPr>
        <w:t xml:space="preserve">Dit is een voorbeeld van asymmetrische informatie, omdat </w:t>
      </w:r>
      <w:r w:rsidR="00353A99">
        <w:rPr>
          <w:sz w:val="22"/>
          <w:szCs w:val="22"/>
        </w:rPr>
        <w:t xml:space="preserve">de </w:t>
      </w:r>
      <w:r w:rsidR="00DD2C6E">
        <w:rPr>
          <w:sz w:val="22"/>
          <w:szCs w:val="22"/>
        </w:rPr>
        <w:t xml:space="preserve">investeerders </w:t>
      </w:r>
      <w:r w:rsidR="00034CE4">
        <w:rPr>
          <w:sz w:val="22"/>
          <w:szCs w:val="22"/>
        </w:rPr>
        <w:t xml:space="preserve">van Auto BV </w:t>
      </w:r>
      <w:r w:rsidR="00DD2C6E">
        <w:rPr>
          <w:sz w:val="22"/>
          <w:szCs w:val="22"/>
        </w:rPr>
        <w:t xml:space="preserve">dan niet op de hoogte zijn dat wat ze in de jaarrekening zien een vertekend beeld is. Dit is de reden waarom de IASB een nieuwe regelgeving heeft uitgebracht met </w:t>
      </w:r>
      <w:r w:rsidR="001A39AC">
        <w:rPr>
          <w:sz w:val="22"/>
          <w:szCs w:val="22"/>
        </w:rPr>
        <w:t xml:space="preserve">betrekking tot het geconsolideerde jaarrekening. Want gezien de SPE is opgericht om expliciet de doelen van Auto BV te vervullen zou die ook in de jaarrekening van Auto BV moeten worden meegenomen. Dit wordt verder in hoofdstuk 6 behandeld. </w:t>
      </w:r>
    </w:p>
    <w:p w14:paraId="03E73B29" w14:textId="5604E7A0" w:rsidR="00B53482" w:rsidRPr="00CC4CCA" w:rsidRDefault="00D84BE7" w:rsidP="00C41B64">
      <w:pPr>
        <w:pStyle w:val="Heading2"/>
      </w:pPr>
      <w:bookmarkStart w:id="26" w:name="_Toc256626272"/>
      <w:r>
        <w:t>3</w:t>
      </w:r>
      <w:r w:rsidR="00B53482" w:rsidRPr="00921553">
        <w:t>.4 Kenmerken</w:t>
      </w:r>
      <w:bookmarkEnd w:id="26"/>
    </w:p>
    <w:p w14:paraId="58D5492B" w14:textId="77777777" w:rsidR="00B53482" w:rsidRDefault="00B53482" w:rsidP="00C41B64">
      <w:pPr>
        <w:spacing w:line="360" w:lineRule="auto"/>
        <w:jc w:val="both"/>
        <w:rPr>
          <w:sz w:val="22"/>
          <w:szCs w:val="22"/>
        </w:rPr>
      </w:pPr>
      <w:r>
        <w:rPr>
          <w:sz w:val="22"/>
          <w:szCs w:val="22"/>
        </w:rPr>
        <w:t xml:space="preserve">Volgens </w:t>
      </w:r>
      <w:proofErr w:type="spellStart"/>
      <w:r>
        <w:rPr>
          <w:sz w:val="22"/>
          <w:szCs w:val="22"/>
        </w:rPr>
        <w:t>Gorton</w:t>
      </w:r>
      <w:proofErr w:type="spellEnd"/>
      <w:r>
        <w:rPr>
          <w:sz w:val="22"/>
          <w:szCs w:val="22"/>
        </w:rPr>
        <w:t xml:space="preserve"> en </w:t>
      </w:r>
      <w:proofErr w:type="spellStart"/>
      <w:r>
        <w:rPr>
          <w:sz w:val="22"/>
          <w:szCs w:val="22"/>
        </w:rPr>
        <w:t>Souleles</w:t>
      </w:r>
      <w:proofErr w:type="spellEnd"/>
      <w:r>
        <w:rPr>
          <w:sz w:val="22"/>
          <w:szCs w:val="22"/>
        </w:rPr>
        <w:t xml:space="preserve"> (2007) hebben de meeste SPE dezelfde karakteristieken:</w:t>
      </w:r>
    </w:p>
    <w:p w14:paraId="0964D615" w14:textId="7BAACB33" w:rsidR="00B53482" w:rsidRDefault="00951D4F" w:rsidP="00C41B64">
      <w:pPr>
        <w:pStyle w:val="ListParagraph"/>
        <w:numPr>
          <w:ilvl w:val="0"/>
          <w:numId w:val="2"/>
        </w:numPr>
        <w:spacing w:line="360" w:lineRule="auto"/>
        <w:jc w:val="both"/>
        <w:rPr>
          <w:sz w:val="22"/>
          <w:szCs w:val="22"/>
        </w:rPr>
      </w:pPr>
      <w:r>
        <w:rPr>
          <w:sz w:val="22"/>
          <w:szCs w:val="22"/>
        </w:rPr>
        <w:t>Ze zijn dun gekapitaliseerd; dit houdt in dat de SPE voornamelijk gefinancierd wordt d</w:t>
      </w:r>
      <w:r w:rsidR="00472E08">
        <w:rPr>
          <w:sz w:val="22"/>
          <w:szCs w:val="22"/>
        </w:rPr>
        <w:t>oor middel van vreemd vermogen;</w:t>
      </w:r>
    </w:p>
    <w:p w14:paraId="7C75A6D6" w14:textId="77777777" w:rsidR="00B53482" w:rsidRDefault="00B53482" w:rsidP="00C41B64">
      <w:pPr>
        <w:pStyle w:val="ListParagraph"/>
        <w:numPr>
          <w:ilvl w:val="0"/>
          <w:numId w:val="2"/>
        </w:numPr>
        <w:spacing w:line="360" w:lineRule="auto"/>
        <w:jc w:val="both"/>
        <w:rPr>
          <w:sz w:val="22"/>
          <w:szCs w:val="22"/>
        </w:rPr>
      </w:pPr>
      <w:r>
        <w:rPr>
          <w:sz w:val="22"/>
          <w:szCs w:val="22"/>
        </w:rPr>
        <w:t>Ze hebben geen zelfstandig management of werknemers;</w:t>
      </w:r>
    </w:p>
    <w:p w14:paraId="488E5D52" w14:textId="77777777" w:rsidR="00B53482" w:rsidRDefault="00B53482" w:rsidP="00C41B64">
      <w:pPr>
        <w:pStyle w:val="ListParagraph"/>
        <w:numPr>
          <w:ilvl w:val="0"/>
          <w:numId w:val="2"/>
        </w:numPr>
        <w:spacing w:line="360" w:lineRule="auto"/>
        <w:jc w:val="both"/>
        <w:rPr>
          <w:sz w:val="22"/>
          <w:szCs w:val="22"/>
        </w:rPr>
      </w:pPr>
      <w:r>
        <w:rPr>
          <w:sz w:val="22"/>
          <w:szCs w:val="22"/>
        </w:rPr>
        <w:t>De administratieve taken worden uitgevoerd door een Trustmaatschappij die vooraf opgestelde regels volgt met betrekking tot het ontvangen en het verspreiden van contanten, deze hebben geen andere bevoegdheden;</w:t>
      </w:r>
    </w:p>
    <w:p w14:paraId="189EFD1D" w14:textId="648D0A52" w:rsidR="00B53482" w:rsidRDefault="00B53482" w:rsidP="00C41B64">
      <w:pPr>
        <w:pStyle w:val="ListParagraph"/>
        <w:numPr>
          <w:ilvl w:val="0"/>
          <w:numId w:val="2"/>
        </w:numPr>
        <w:spacing w:line="360" w:lineRule="auto"/>
        <w:jc w:val="both"/>
        <w:rPr>
          <w:sz w:val="22"/>
          <w:szCs w:val="22"/>
        </w:rPr>
      </w:pPr>
      <w:r>
        <w:rPr>
          <w:sz w:val="22"/>
          <w:szCs w:val="22"/>
        </w:rPr>
        <w:t>Activa in het bezit van de SPE worden</w:t>
      </w:r>
      <w:r w:rsidR="0030768F">
        <w:rPr>
          <w:sz w:val="22"/>
          <w:szCs w:val="22"/>
        </w:rPr>
        <w:t xml:space="preserve"> </w:t>
      </w:r>
      <w:r w:rsidR="00E70B05">
        <w:rPr>
          <w:sz w:val="22"/>
          <w:szCs w:val="22"/>
        </w:rPr>
        <w:t>beheerd</w:t>
      </w:r>
      <w:r w:rsidR="00326CD9">
        <w:rPr>
          <w:sz w:val="22"/>
          <w:szCs w:val="22"/>
        </w:rPr>
        <w:t xml:space="preserve"> door middel een </w:t>
      </w:r>
      <w:r>
        <w:rPr>
          <w:sz w:val="22"/>
          <w:szCs w:val="22"/>
        </w:rPr>
        <w:t>overeenkomst;</w:t>
      </w:r>
      <w:r w:rsidR="005922E5">
        <w:rPr>
          <w:sz w:val="22"/>
          <w:szCs w:val="22"/>
        </w:rPr>
        <w:t xml:space="preserve"> de activa </w:t>
      </w:r>
      <w:r w:rsidR="00105DF4">
        <w:rPr>
          <w:sz w:val="22"/>
          <w:szCs w:val="22"/>
        </w:rPr>
        <w:t>in bezit van de SPE worden gebruikt door de sponsor, meestal door mi</w:t>
      </w:r>
      <w:r w:rsidR="00C00D50">
        <w:rPr>
          <w:sz w:val="22"/>
          <w:szCs w:val="22"/>
        </w:rPr>
        <w:t xml:space="preserve">ddel van een </w:t>
      </w:r>
      <w:r w:rsidR="001A39AC">
        <w:rPr>
          <w:sz w:val="22"/>
          <w:szCs w:val="22"/>
        </w:rPr>
        <w:t xml:space="preserve">operationele </w:t>
      </w:r>
      <w:r w:rsidR="00C00D50">
        <w:rPr>
          <w:sz w:val="22"/>
          <w:szCs w:val="22"/>
        </w:rPr>
        <w:t>leaseovereenkomst;</w:t>
      </w:r>
      <w:r w:rsidR="00E70B05">
        <w:rPr>
          <w:sz w:val="22"/>
          <w:szCs w:val="22"/>
        </w:rPr>
        <w:t xml:space="preserve"> </w:t>
      </w:r>
      <w:r w:rsidR="00722CD4">
        <w:rPr>
          <w:sz w:val="22"/>
          <w:szCs w:val="22"/>
        </w:rPr>
        <w:t xml:space="preserve"> </w:t>
      </w:r>
    </w:p>
    <w:p w14:paraId="266111B6" w14:textId="3776DB8C" w:rsidR="00B53482" w:rsidRDefault="00B53482" w:rsidP="00C41B64">
      <w:pPr>
        <w:pStyle w:val="ListParagraph"/>
        <w:numPr>
          <w:ilvl w:val="0"/>
          <w:numId w:val="2"/>
        </w:numPr>
        <w:spacing w:line="360" w:lineRule="auto"/>
        <w:jc w:val="both"/>
        <w:rPr>
          <w:sz w:val="22"/>
          <w:szCs w:val="22"/>
        </w:rPr>
      </w:pPr>
      <w:r>
        <w:rPr>
          <w:sz w:val="22"/>
          <w:szCs w:val="22"/>
        </w:rPr>
        <w:t>Ze zijn op zo’n manier opgericht dat ze niet failliet kunnen gaan</w:t>
      </w:r>
      <w:r w:rsidR="00C17C53">
        <w:rPr>
          <w:sz w:val="22"/>
          <w:szCs w:val="22"/>
        </w:rPr>
        <w:t xml:space="preserve">; </w:t>
      </w:r>
      <w:r w:rsidR="00DA6C94">
        <w:rPr>
          <w:sz w:val="22"/>
          <w:szCs w:val="22"/>
        </w:rPr>
        <w:t>I</w:t>
      </w:r>
      <w:r w:rsidR="00391A3E">
        <w:rPr>
          <w:sz w:val="22"/>
          <w:szCs w:val="22"/>
        </w:rPr>
        <w:t>n het geval de sponsor bedrijf faillissement aanvraagt</w:t>
      </w:r>
      <w:r w:rsidR="00245E90">
        <w:rPr>
          <w:sz w:val="22"/>
          <w:szCs w:val="22"/>
        </w:rPr>
        <w:t xml:space="preserve"> kunnen de schuldeisers van de sponsor geen beslag leggen op de activa van de SPE</w:t>
      </w:r>
      <w:r w:rsidR="00DD58B7">
        <w:rPr>
          <w:sz w:val="22"/>
          <w:szCs w:val="22"/>
        </w:rPr>
        <w:t>. Dit kan door de</w:t>
      </w:r>
      <w:r w:rsidR="000276FC">
        <w:rPr>
          <w:sz w:val="22"/>
          <w:szCs w:val="22"/>
        </w:rPr>
        <w:t xml:space="preserve"> SPE</w:t>
      </w:r>
      <w:r w:rsidR="00DD58B7">
        <w:rPr>
          <w:sz w:val="22"/>
          <w:szCs w:val="22"/>
        </w:rPr>
        <w:t xml:space="preserve"> </w:t>
      </w:r>
      <w:r w:rsidR="000276FC">
        <w:rPr>
          <w:sz w:val="22"/>
          <w:szCs w:val="22"/>
        </w:rPr>
        <w:t>zodanig gestructureerd op te richt</w:t>
      </w:r>
      <w:r w:rsidR="00042FF4">
        <w:rPr>
          <w:sz w:val="22"/>
          <w:szCs w:val="22"/>
        </w:rPr>
        <w:t xml:space="preserve">en dat die </w:t>
      </w:r>
      <w:r w:rsidR="00DA6C94">
        <w:rPr>
          <w:sz w:val="22"/>
          <w:szCs w:val="22"/>
        </w:rPr>
        <w:t xml:space="preserve">legaal </w:t>
      </w:r>
      <w:r w:rsidR="00042FF4">
        <w:rPr>
          <w:sz w:val="22"/>
          <w:szCs w:val="22"/>
        </w:rPr>
        <w:t>niet</w:t>
      </w:r>
      <w:r w:rsidR="000276FC">
        <w:rPr>
          <w:sz w:val="22"/>
          <w:szCs w:val="22"/>
        </w:rPr>
        <w:t xml:space="preserve"> aan</w:t>
      </w:r>
      <w:r w:rsidR="00042FF4">
        <w:rPr>
          <w:sz w:val="22"/>
          <w:szCs w:val="22"/>
        </w:rPr>
        <w:t>gemerkt kan worden als een debiteur.</w:t>
      </w:r>
      <w:r w:rsidR="00DA6C94">
        <w:rPr>
          <w:sz w:val="22"/>
          <w:szCs w:val="22"/>
        </w:rPr>
        <w:t xml:space="preserve"> </w:t>
      </w:r>
      <w:r w:rsidR="00D8233D">
        <w:rPr>
          <w:sz w:val="22"/>
          <w:szCs w:val="22"/>
        </w:rPr>
        <w:t>Dit kan bijvo</w:t>
      </w:r>
      <w:r w:rsidR="00CA2B0F">
        <w:rPr>
          <w:sz w:val="22"/>
          <w:szCs w:val="22"/>
        </w:rPr>
        <w:t xml:space="preserve">orbeeld door de SPE te beperken tot </w:t>
      </w:r>
      <w:r w:rsidR="008F05EE">
        <w:rPr>
          <w:sz w:val="22"/>
          <w:szCs w:val="22"/>
        </w:rPr>
        <w:t xml:space="preserve">een maximale hoogte </w:t>
      </w:r>
      <w:r w:rsidR="00CA2B0F">
        <w:rPr>
          <w:sz w:val="22"/>
          <w:szCs w:val="22"/>
        </w:rPr>
        <w:t xml:space="preserve">een </w:t>
      </w:r>
      <w:r w:rsidR="008F05EE">
        <w:rPr>
          <w:sz w:val="22"/>
          <w:szCs w:val="22"/>
        </w:rPr>
        <w:t>lening aan te gaan.</w:t>
      </w:r>
      <w:r w:rsidR="00CA2B0F">
        <w:rPr>
          <w:sz w:val="22"/>
          <w:szCs w:val="22"/>
        </w:rPr>
        <w:t xml:space="preserve">  </w:t>
      </w:r>
    </w:p>
    <w:p w14:paraId="74F1343A" w14:textId="77777777" w:rsidR="00B53482" w:rsidRDefault="00B53482" w:rsidP="00B53482">
      <w:pPr>
        <w:spacing w:line="360" w:lineRule="auto"/>
        <w:jc w:val="both"/>
        <w:rPr>
          <w:sz w:val="22"/>
          <w:szCs w:val="22"/>
        </w:rPr>
      </w:pPr>
    </w:p>
    <w:p w14:paraId="646D8F5A" w14:textId="77777777" w:rsidR="00B53482" w:rsidRDefault="00B53482" w:rsidP="00B53482">
      <w:pPr>
        <w:spacing w:line="360" w:lineRule="auto"/>
        <w:jc w:val="both"/>
        <w:rPr>
          <w:sz w:val="22"/>
          <w:szCs w:val="22"/>
        </w:rPr>
      </w:pPr>
      <w:r>
        <w:rPr>
          <w:sz w:val="22"/>
          <w:szCs w:val="22"/>
        </w:rPr>
        <w:t xml:space="preserve">Kort samengevat lijkt een SPE op een voorgeprogrammeerde entiteit die geen werknemers heeft, geen belangrijke economische beslissingen neemt, geen fysieke locatie heeft en niet failliet kan gaan. </w:t>
      </w:r>
    </w:p>
    <w:p w14:paraId="5A215A51" w14:textId="77777777" w:rsidR="00B53482" w:rsidRDefault="00B53482" w:rsidP="00B53482">
      <w:pPr>
        <w:spacing w:line="360" w:lineRule="auto"/>
        <w:jc w:val="both"/>
        <w:rPr>
          <w:sz w:val="22"/>
          <w:szCs w:val="22"/>
        </w:rPr>
      </w:pPr>
    </w:p>
    <w:p w14:paraId="4C92C179" w14:textId="1541AB9C" w:rsidR="00B53482" w:rsidRDefault="00D84BE7" w:rsidP="00B53482">
      <w:pPr>
        <w:pStyle w:val="Heading2"/>
      </w:pPr>
      <w:bookmarkStart w:id="27" w:name="_Toc232709128"/>
      <w:bookmarkStart w:id="28" w:name="_Toc256626273"/>
      <w:r>
        <w:t>3</w:t>
      </w:r>
      <w:r w:rsidR="00B53482">
        <w:t>.5</w:t>
      </w:r>
      <w:r w:rsidR="00B53482" w:rsidRPr="00913172">
        <w:t xml:space="preserve"> Slot</w:t>
      </w:r>
      <w:bookmarkEnd w:id="27"/>
      <w:bookmarkEnd w:id="28"/>
    </w:p>
    <w:p w14:paraId="32E19BBF" w14:textId="7820FE99" w:rsidR="00EF551B" w:rsidRDefault="00B53482" w:rsidP="00B53482">
      <w:pPr>
        <w:spacing w:line="360" w:lineRule="auto"/>
        <w:jc w:val="both"/>
        <w:rPr>
          <w:sz w:val="22"/>
          <w:szCs w:val="22"/>
        </w:rPr>
      </w:pPr>
      <w:r>
        <w:rPr>
          <w:sz w:val="22"/>
          <w:szCs w:val="22"/>
        </w:rPr>
        <w:t>In dit hoofdstuk kwam de SPE aan bod. Een SPE is</w:t>
      </w:r>
      <w:r w:rsidRPr="004D1911">
        <w:rPr>
          <w:sz w:val="22"/>
          <w:szCs w:val="22"/>
        </w:rPr>
        <w:t xml:space="preserve"> </w:t>
      </w:r>
      <w:r>
        <w:rPr>
          <w:sz w:val="22"/>
          <w:szCs w:val="22"/>
        </w:rPr>
        <w:t xml:space="preserve">een maatschappij met of zonder rechtspersoonlijkheid die is opgericht om een speciaal doel te vervullen. De oprichter, ook wel de sponsor genoemd, is zeer betrokken met het gevoerde beleid van de SPE. Dit staat vast in de contracten. Het doel van de SPE is bepaalde transacties uit te voeren voor de sponsor. De SPE wordt gefinancierd door investeerders en door aangaan van leningen. De sponsor staat als garant voor de afgesloten leningen, hoewel de activiteiten van de SPE wettelijk gescheiden zijn van het faillissementsrisico van de sponsor. De SPE lijkt een voorgeprogrammeerde entiteit die op de automatische piloot draait. </w:t>
      </w:r>
      <w:r w:rsidR="00715D1A">
        <w:rPr>
          <w:sz w:val="22"/>
          <w:szCs w:val="22"/>
        </w:rPr>
        <w:t>In het volgende hoofdstuk komen deelnemingen aan bod.</w:t>
      </w:r>
      <w:r w:rsidR="00253E5E">
        <w:rPr>
          <w:sz w:val="22"/>
          <w:szCs w:val="22"/>
        </w:rPr>
        <w:t xml:space="preserve"> Een SPE ook als een deelneming worden aangemerkt.</w:t>
      </w:r>
      <w:r w:rsidR="00EF551B">
        <w:rPr>
          <w:sz w:val="22"/>
          <w:szCs w:val="22"/>
        </w:rPr>
        <w:br w:type="page"/>
      </w:r>
    </w:p>
    <w:p w14:paraId="6D53D21B" w14:textId="2A7C9C8A" w:rsidR="00947F62" w:rsidRPr="00BE269B" w:rsidRDefault="00947F62" w:rsidP="00947F62">
      <w:pPr>
        <w:pStyle w:val="Heading1"/>
      </w:pPr>
      <w:bookmarkStart w:id="29" w:name="_Toc256626274"/>
      <w:r w:rsidRPr="00BE269B">
        <w:t xml:space="preserve">Hoofdstuk </w:t>
      </w:r>
      <w:r w:rsidR="00E71A5E">
        <w:t>4</w:t>
      </w:r>
      <w:bookmarkEnd w:id="29"/>
    </w:p>
    <w:p w14:paraId="43B057CF" w14:textId="77777777" w:rsidR="00947F62" w:rsidRDefault="00947F62" w:rsidP="00947F62">
      <w:pPr>
        <w:pStyle w:val="Heading1"/>
      </w:pPr>
      <w:bookmarkStart w:id="30" w:name="_Toc256626275"/>
      <w:r w:rsidRPr="00BE269B">
        <w:t>De Deelneming</w:t>
      </w:r>
      <w:bookmarkEnd w:id="30"/>
    </w:p>
    <w:p w14:paraId="5F257FBB" w14:textId="77777777" w:rsidR="00947F62" w:rsidRPr="00716328" w:rsidRDefault="00947F62" w:rsidP="00947F62"/>
    <w:p w14:paraId="3CA2197A" w14:textId="44273B34" w:rsidR="00947F62" w:rsidRDefault="00E71A5E" w:rsidP="00947F62">
      <w:pPr>
        <w:pStyle w:val="Heading2"/>
      </w:pPr>
      <w:bookmarkStart w:id="31" w:name="_Toc256626276"/>
      <w:r>
        <w:t>4</w:t>
      </w:r>
      <w:r w:rsidR="00947F62">
        <w:t>.1 Inleiding</w:t>
      </w:r>
      <w:bookmarkEnd w:id="31"/>
      <w:r w:rsidR="00947F62">
        <w:t xml:space="preserve"> </w:t>
      </w:r>
    </w:p>
    <w:p w14:paraId="02263D36" w14:textId="5D88B83C" w:rsidR="00947F62" w:rsidRDefault="00444190" w:rsidP="00947F62">
      <w:pPr>
        <w:spacing w:line="360" w:lineRule="auto"/>
        <w:jc w:val="both"/>
        <w:rPr>
          <w:sz w:val="22"/>
          <w:szCs w:val="22"/>
        </w:rPr>
      </w:pPr>
      <w:r>
        <w:rPr>
          <w:sz w:val="22"/>
          <w:szCs w:val="22"/>
        </w:rPr>
        <w:t xml:space="preserve">In het vorige hoofdstuk werd de </w:t>
      </w:r>
      <w:proofErr w:type="spellStart"/>
      <w:r>
        <w:rPr>
          <w:sz w:val="22"/>
          <w:szCs w:val="22"/>
        </w:rPr>
        <w:t>SPE’s</w:t>
      </w:r>
      <w:proofErr w:type="spellEnd"/>
      <w:r>
        <w:rPr>
          <w:sz w:val="22"/>
          <w:szCs w:val="22"/>
        </w:rPr>
        <w:t xml:space="preserve"> behandeld, wat voor type entiteiten ze zijn en waarom deze bijzondere entiteiten worden opgericht. </w:t>
      </w:r>
      <w:r w:rsidR="00947F62">
        <w:rPr>
          <w:sz w:val="22"/>
          <w:szCs w:val="22"/>
        </w:rPr>
        <w:t>Dit hoofdstuk behandelt het begrip deelneming, wat onder een deelneming valt en de verschillende soorten deelnemingen.</w:t>
      </w:r>
      <w:r>
        <w:rPr>
          <w:sz w:val="22"/>
          <w:szCs w:val="22"/>
        </w:rPr>
        <w:t xml:space="preserve"> </w:t>
      </w:r>
      <w:proofErr w:type="spellStart"/>
      <w:r>
        <w:rPr>
          <w:sz w:val="22"/>
          <w:szCs w:val="22"/>
        </w:rPr>
        <w:t>SPE’s</w:t>
      </w:r>
      <w:proofErr w:type="spellEnd"/>
      <w:r>
        <w:rPr>
          <w:sz w:val="22"/>
          <w:szCs w:val="22"/>
        </w:rPr>
        <w:t xml:space="preserve"> kunnen ook worden gecategoriseerd als een deelneming. </w:t>
      </w:r>
      <w:r w:rsidR="00947F62">
        <w:rPr>
          <w:sz w:val="22"/>
          <w:szCs w:val="22"/>
        </w:rPr>
        <w:t xml:space="preserve">  </w:t>
      </w:r>
    </w:p>
    <w:p w14:paraId="1006E6E9" w14:textId="77777777" w:rsidR="00947F62" w:rsidRDefault="00947F62" w:rsidP="00947F62">
      <w:pPr>
        <w:spacing w:line="360" w:lineRule="auto"/>
        <w:jc w:val="both"/>
        <w:rPr>
          <w:sz w:val="22"/>
          <w:szCs w:val="22"/>
        </w:rPr>
      </w:pPr>
    </w:p>
    <w:p w14:paraId="73D52527" w14:textId="7F0CDC25" w:rsidR="00947F62" w:rsidRDefault="00E71A5E" w:rsidP="00947F62">
      <w:pPr>
        <w:pStyle w:val="Heading2"/>
      </w:pPr>
      <w:bookmarkStart w:id="32" w:name="_Toc256626277"/>
      <w:r>
        <w:t>4</w:t>
      </w:r>
      <w:r w:rsidR="00947F62" w:rsidRPr="00F01727">
        <w:t>.2 Deelneming</w:t>
      </w:r>
      <w:bookmarkEnd w:id="32"/>
    </w:p>
    <w:p w14:paraId="52FF35F7" w14:textId="77777777" w:rsidR="00947F62" w:rsidRDefault="00947F62" w:rsidP="00947F62">
      <w:pPr>
        <w:spacing w:line="360" w:lineRule="auto"/>
        <w:jc w:val="both"/>
        <w:rPr>
          <w:i/>
          <w:sz w:val="22"/>
          <w:szCs w:val="22"/>
        </w:rPr>
      </w:pPr>
      <w:r>
        <w:rPr>
          <w:sz w:val="22"/>
          <w:szCs w:val="22"/>
        </w:rPr>
        <w:t xml:space="preserve">Volgens het burgerlijk wetboek artikel 2:24c lid 1 staat het begrip deelneming voor: </w:t>
      </w:r>
      <w:r w:rsidRPr="000E3D77">
        <w:rPr>
          <w:i/>
          <w:sz w:val="22"/>
          <w:szCs w:val="22"/>
        </w:rPr>
        <w:t>“Een rechtspersoon of vennootschap heeft een deelneming in</w:t>
      </w:r>
      <w:r>
        <w:rPr>
          <w:i/>
          <w:sz w:val="22"/>
          <w:szCs w:val="22"/>
        </w:rPr>
        <w:t xml:space="preserve"> een</w:t>
      </w:r>
      <w:r w:rsidRPr="000E3D77">
        <w:rPr>
          <w:i/>
          <w:sz w:val="22"/>
          <w:szCs w:val="22"/>
        </w:rPr>
        <w:t xml:space="preserve"> rechtspersoon, indien hij of een of meer van zijn dochtermaatschappijen alleen of samen voor eigen rekening aan die rechtspersoon kapitaal verschaffen of doen verschaffen teneinde met die rechtspersoon duurzaam verbonden te zijn ten </w:t>
      </w:r>
      <w:proofErr w:type="spellStart"/>
      <w:r w:rsidRPr="000E3D77">
        <w:rPr>
          <w:i/>
          <w:sz w:val="22"/>
          <w:szCs w:val="22"/>
        </w:rPr>
        <w:t>dienste</w:t>
      </w:r>
      <w:proofErr w:type="spellEnd"/>
      <w:r w:rsidRPr="000E3D77">
        <w:rPr>
          <w:i/>
          <w:sz w:val="22"/>
          <w:szCs w:val="22"/>
        </w:rPr>
        <w:t xml:space="preserve"> van de eigen werkzaamheid. Indien een vijfde of meer van</w:t>
      </w:r>
      <w:r>
        <w:rPr>
          <w:i/>
          <w:sz w:val="22"/>
          <w:szCs w:val="22"/>
        </w:rPr>
        <w:t xml:space="preserve"> het</w:t>
      </w:r>
      <w:r w:rsidRPr="000E3D77">
        <w:rPr>
          <w:i/>
          <w:sz w:val="22"/>
          <w:szCs w:val="22"/>
        </w:rPr>
        <w:t xml:space="preserve"> geplaatste kapitaal wordt verschaft, wordt het bestaan van deelneming vermoed.” </w:t>
      </w:r>
      <w:r>
        <w:rPr>
          <w:i/>
          <w:sz w:val="22"/>
          <w:szCs w:val="22"/>
        </w:rPr>
        <w:t xml:space="preserve"> </w:t>
      </w:r>
    </w:p>
    <w:p w14:paraId="23C614AE" w14:textId="77777777" w:rsidR="00947F62" w:rsidRDefault="00947F62" w:rsidP="00947F62">
      <w:pPr>
        <w:spacing w:line="360" w:lineRule="auto"/>
        <w:jc w:val="both"/>
        <w:rPr>
          <w:sz w:val="22"/>
          <w:szCs w:val="22"/>
        </w:rPr>
      </w:pPr>
      <w:r>
        <w:rPr>
          <w:sz w:val="22"/>
          <w:szCs w:val="22"/>
        </w:rPr>
        <w:t>Binnen de IFRS regelgeving bestaat geen eenduidig equivalent voor het begrip deelneming, maar het komt het meest overeen met het begrip ‘</w:t>
      </w:r>
      <w:proofErr w:type="spellStart"/>
      <w:r>
        <w:rPr>
          <w:sz w:val="22"/>
          <w:szCs w:val="22"/>
        </w:rPr>
        <w:t>subsidiaries</w:t>
      </w:r>
      <w:proofErr w:type="spellEnd"/>
      <w:r>
        <w:rPr>
          <w:sz w:val="22"/>
          <w:szCs w:val="22"/>
        </w:rPr>
        <w:t>’. In de IFRS wordt een onderscheid gemaakt tussen:</w:t>
      </w:r>
    </w:p>
    <w:p w14:paraId="011429C9" w14:textId="77777777" w:rsidR="00947F62" w:rsidRDefault="00947F62" w:rsidP="00947F62">
      <w:pPr>
        <w:pStyle w:val="ListParagraph"/>
        <w:numPr>
          <w:ilvl w:val="0"/>
          <w:numId w:val="4"/>
        </w:numPr>
        <w:spacing w:line="360" w:lineRule="auto"/>
        <w:jc w:val="both"/>
        <w:rPr>
          <w:sz w:val="22"/>
          <w:szCs w:val="22"/>
        </w:rPr>
      </w:pPr>
      <w:r>
        <w:rPr>
          <w:sz w:val="22"/>
          <w:szCs w:val="22"/>
        </w:rPr>
        <w:t>‘</w:t>
      </w:r>
      <w:proofErr w:type="spellStart"/>
      <w:r>
        <w:rPr>
          <w:sz w:val="22"/>
          <w:szCs w:val="22"/>
        </w:rPr>
        <w:t>Investments</w:t>
      </w:r>
      <w:proofErr w:type="spellEnd"/>
      <w:r>
        <w:rPr>
          <w:sz w:val="22"/>
          <w:szCs w:val="22"/>
        </w:rPr>
        <w:t xml:space="preserve"> in </w:t>
      </w:r>
      <w:proofErr w:type="spellStart"/>
      <w:r>
        <w:rPr>
          <w:sz w:val="22"/>
          <w:szCs w:val="22"/>
        </w:rPr>
        <w:t>subsidiaries</w:t>
      </w:r>
      <w:proofErr w:type="spellEnd"/>
      <w:r>
        <w:rPr>
          <w:sz w:val="22"/>
          <w:szCs w:val="22"/>
        </w:rPr>
        <w:t>’;</w:t>
      </w:r>
    </w:p>
    <w:p w14:paraId="7D93BDF0" w14:textId="77777777" w:rsidR="00947F62" w:rsidRDefault="00947F62" w:rsidP="00947F62">
      <w:pPr>
        <w:pStyle w:val="ListParagraph"/>
        <w:numPr>
          <w:ilvl w:val="0"/>
          <w:numId w:val="4"/>
        </w:numPr>
        <w:spacing w:line="360" w:lineRule="auto"/>
        <w:jc w:val="both"/>
        <w:rPr>
          <w:sz w:val="22"/>
          <w:szCs w:val="22"/>
        </w:rPr>
      </w:pPr>
      <w:r>
        <w:rPr>
          <w:sz w:val="22"/>
          <w:szCs w:val="22"/>
        </w:rPr>
        <w:t>‘</w:t>
      </w:r>
      <w:proofErr w:type="spellStart"/>
      <w:r>
        <w:rPr>
          <w:sz w:val="22"/>
          <w:szCs w:val="22"/>
        </w:rPr>
        <w:t>Investments</w:t>
      </w:r>
      <w:proofErr w:type="spellEnd"/>
      <w:r>
        <w:rPr>
          <w:sz w:val="22"/>
          <w:szCs w:val="22"/>
        </w:rPr>
        <w:t xml:space="preserve"> in joint ventures’;</w:t>
      </w:r>
    </w:p>
    <w:p w14:paraId="27EA89B1" w14:textId="77777777" w:rsidR="00947F62" w:rsidRDefault="00947F62" w:rsidP="00947F62">
      <w:pPr>
        <w:pStyle w:val="ListParagraph"/>
        <w:numPr>
          <w:ilvl w:val="0"/>
          <w:numId w:val="4"/>
        </w:numPr>
        <w:spacing w:line="360" w:lineRule="auto"/>
        <w:jc w:val="both"/>
        <w:rPr>
          <w:sz w:val="22"/>
          <w:szCs w:val="22"/>
        </w:rPr>
      </w:pPr>
      <w:r>
        <w:rPr>
          <w:sz w:val="22"/>
          <w:szCs w:val="22"/>
        </w:rPr>
        <w:t>‘</w:t>
      </w:r>
      <w:proofErr w:type="spellStart"/>
      <w:r>
        <w:rPr>
          <w:sz w:val="22"/>
          <w:szCs w:val="22"/>
        </w:rPr>
        <w:t>Investments</w:t>
      </w:r>
      <w:proofErr w:type="spellEnd"/>
      <w:r>
        <w:rPr>
          <w:sz w:val="22"/>
          <w:szCs w:val="22"/>
        </w:rPr>
        <w:t xml:space="preserve"> in </w:t>
      </w:r>
      <w:proofErr w:type="spellStart"/>
      <w:r>
        <w:rPr>
          <w:sz w:val="22"/>
          <w:szCs w:val="22"/>
        </w:rPr>
        <w:t>associates</w:t>
      </w:r>
      <w:proofErr w:type="spellEnd"/>
      <w:r>
        <w:rPr>
          <w:sz w:val="22"/>
          <w:szCs w:val="22"/>
        </w:rPr>
        <w:t>’;</w:t>
      </w:r>
    </w:p>
    <w:p w14:paraId="6BB100B9" w14:textId="77777777" w:rsidR="00947F62" w:rsidRDefault="00947F62" w:rsidP="00947F62">
      <w:pPr>
        <w:pStyle w:val="ListParagraph"/>
        <w:numPr>
          <w:ilvl w:val="0"/>
          <w:numId w:val="4"/>
        </w:numPr>
        <w:spacing w:line="360" w:lineRule="auto"/>
        <w:jc w:val="both"/>
        <w:rPr>
          <w:sz w:val="22"/>
          <w:szCs w:val="22"/>
        </w:rPr>
      </w:pPr>
      <w:r>
        <w:rPr>
          <w:sz w:val="22"/>
          <w:szCs w:val="22"/>
        </w:rPr>
        <w:t>‘</w:t>
      </w:r>
      <w:proofErr w:type="spellStart"/>
      <w:r>
        <w:rPr>
          <w:sz w:val="22"/>
          <w:szCs w:val="22"/>
        </w:rPr>
        <w:t>Invesmtent</w:t>
      </w:r>
      <w:proofErr w:type="spellEnd"/>
      <w:r>
        <w:rPr>
          <w:sz w:val="22"/>
          <w:szCs w:val="22"/>
        </w:rPr>
        <w:t xml:space="preserve"> in </w:t>
      </w:r>
      <w:proofErr w:type="spellStart"/>
      <w:r>
        <w:rPr>
          <w:sz w:val="22"/>
          <w:szCs w:val="22"/>
        </w:rPr>
        <w:t>equity</w:t>
      </w:r>
      <w:proofErr w:type="spellEnd"/>
      <w:r>
        <w:rPr>
          <w:sz w:val="22"/>
          <w:szCs w:val="22"/>
        </w:rPr>
        <w:t xml:space="preserve"> </w:t>
      </w:r>
      <w:proofErr w:type="spellStart"/>
      <w:r>
        <w:rPr>
          <w:sz w:val="22"/>
          <w:szCs w:val="22"/>
        </w:rPr>
        <w:t>instruments</w:t>
      </w:r>
      <w:proofErr w:type="spellEnd"/>
      <w:r>
        <w:rPr>
          <w:sz w:val="22"/>
          <w:szCs w:val="22"/>
        </w:rPr>
        <w:t>’.</w:t>
      </w:r>
    </w:p>
    <w:p w14:paraId="0075A69B" w14:textId="77777777" w:rsidR="00947F62" w:rsidRPr="00957898" w:rsidRDefault="00947F62" w:rsidP="00947F62">
      <w:pPr>
        <w:spacing w:line="360" w:lineRule="auto"/>
        <w:jc w:val="both"/>
        <w:rPr>
          <w:sz w:val="22"/>
          <w:szCs w:val="22"/>
        </w:rPr>
      </w:pPr>
    </w:p>
    <w:p w14:paraId="3C854347" w14:textId="2F7098FB" w:rsidR="00947F62" w:rsidRPr="00426FE9" w:rsidRDefault="00E71A5E" w:rsidP="00947F62">
      <w:pPr>
        <w:pStyle w:val="Heading3"/>
      </w:pPr>
      <w:bookmarkStart w:id="33" w:name="_Toc256626278"/>
      <w:r>
        <w:t>4</w:t>
      </w:r>
      <w:r w:rsidR="00947F62" w:rsidRPr="00426FE9">
        <w:t xml:space="preserve">.2.1 </w:t>
      </w:r>
      <w:r w:rsidR="00947F62">
        <w:t>‘</w:t>
      </w:r>
      <w:proofErr w:type="spellStart"/>
      <w:r w:rsidR="00947F62" w:rsidRPr="00426FE9">
        <w:t>Investments</w:t>
      </w:r>
      <w:proofErr w:type="spellEnd"/>
      <w:r w:rsidR="00947F62" w:rsidRPr="00426FE9">
        <w:t xml:space="preserve"> in </w:t>
      </w:r>
      <w:proofErr w:type="spellStart"/>
      <w:r w:rsidR="00947F62" w:rsidRPr="00426FE9">
        <w:t>subsidiaries</w:t>
      </w:r>
      <w:proofErr w:type="spellEnd"/>
      <w:r w:rsidR="00947F62">
        <w:t>’</w:t>
      </w:r>
      <w:bookmarkEnd w:id="33"/>
    </w:p>
    <w:p w14:paraId="5F72D2C2" w14:textId="77777777" w:rsidR="00947F62" w:rsidRDefault="00947F62" w:rsidP="00947F62">
      <w:pPr>
        <w:spacing w:line="360" w:lineRule="auto"/>
        <w:jc w:val="both"/>
        <w:rPr>
          <w:sz w:val="22"/>
          <w:szCs w:val="22"/>
        </w:rPr>
      </w:pPr>
      <w:r>
        <w:rPr>
          <w:sz w:val="22"/>
          <w:szCs w:val="22"/>
        </w:rPr>
        <w:t>De vertaling van het begrip ‘</w:t>
      </w:r>
      <w:proofErr w:type="spellStart"/>
      <w:r>
        <w:rPr>
          <w:sz w:val="22"/>
          <w:szCs w:val="22"/>
        </w:rPr>
        <w:t>subsidiary</w:t>
      </w:r>
      <w:proofErr w:type="spellEnd"/>
      <w:r>
        <w:rPr>
          <w:sz w:val="22"/>
          <w:szCs w:val="22"/>
        </w:rPr>
        <w:t>’ komt overeen met het begrip dochtermaatschappij. Het begrip zelf is ruimer van aard. Volgens het handboek Jaarrekening (2012) sluit een ‘</w:t>
      </w:r>
      <w:proofErr w:type="spellStart"/>
      <w:r>
        <w:rPr>
          <w:sz w:val="22"/>
          <w:szCs w:val="22"/>
        </w:rPr>
        <w:t>subsidiary</w:t>
      </w:r>
      <w:proofErr w:type="spellEnd"/>
      <w:r>
        <w:rPr>
          <w:sz w:val="22"/>
          <w:szCs w:val="22"/>
        </w:rPr>
        <w:t>’ inhoudelijk het meest aan bij een onderliggende groepsmaatschappij, maar omvat ook entiteiten die buiten de groep staan. Het gaat hierbij wel om entiteiten waar de moedermaatschappij zeggenschap oftewel ‘control’ over kan uitoefenen. Een SPE kan ook onder een ‘</w:t>
      </w:r>
      <w:proofErr w:type="spellStart"/>
      <w:r>
        <w:rPr>
          <w:sz w:val="22"/>
          <w:szCs w:val="22"/>
        </w:rPr>
        <w:t>subsidiary</w:t>
      </w:r>
      <w:proofErr w:type="spellEnd"/>
      <w:r>
        <w:rPr>
          <w:sz w:val="22"/>
          <w:szCs w:val="22"/>
        </w:rPr>
        <w:t xml:space="preserve">’ vallen, als de sponsor bedrijf ‘control’ uitoefent over de SPE. </w:t>
      </w:r>
    </w:p>
    <w:p w14:paraId="530C4B38" w14:textId="3D6ADBDE" w:rsidR="00947F62" w:rsidRDefault="00E71A5E" w:rsidP="00947F62">
      <w:pPr>
        <w:pStyle w:val="Heading3"/>
      </w:pPr>
      <w:bookmarkStart w:id="34" w:name="_Toc256626279"/>
      <w:r>
        <w:t>4</w:t>
      </w:r>
      <w:r w:rsidR="00947F62">
        <w:t>.2.2 ‘</w:t>
      </w:r>
      <w:proofErr w:type="spellStart"/>
      <w:r w:rsidR="00947F62">
        <w:t>Investments</w:t>
      </w:r>
      <w:proofErr w:type="spellEnd"/>
      <w:r w:rsidR="00947F62">
        <w:t xml:space="preserve"> in Joint Ventures’</w:t>
      </w:r>
      <w:bookmarkEnd w:id="34"/>
      <w:r w:rsidR="00947F62">
        <w:t xml:space="preserve"> </w:t>
      </w:r>
    </w:p>
    <w:p w14:paraId="19AE8F05" w14:textId="77777777" w:rsidR="00947F62" w:rsidRDefault="00947F62" w:rsidP="00947F62">
      <w:pPr>
        <w:spacing w:line="360" w:lineRule="auto"/>
        <w:jc w:val="both"/>
        <w:rPr>
          <w:sz w:val="22"/>
          <w:szCs w:val="22"/>
        </w:rPr>
      </w:pPr>
      <w:r>
        <w:rPr>
          <w:sz w:val="22"/>
          <w:szCs w:val="22"/>
        </w:rPr>
        <w:t>‘</w:t>
      </w:r>
      <w:proofErr w:type="spellStart"/>
      <w:r>
        <w:rPr>
          <w:sz w:val="22"/>
          <w:szCs w:val="22"/>
        </w:rPr>
        <w:t>Investments</w:t>
      </w:r>
      <w:proofErr w:type="spellEnd"/>
      <w:r>
        <w:rPr>
          <w:sz w:val="22"/>
          <w:szCs w:val="22"/>
        </w:rPr>
        <w:t xml:space="preserve"> in joint venture’ is een samenwerkingsovereenkomst meestal tussen twee maar kan ook tussen meerdere ondernemingen. De activiteiten worden gezamenlijk door de twee ondernemingen uitgevoerd en hebben gezamenlijke zeggenschap over de activiteiten oftewel ‘joint control’ (IAS 31.3). Vereisten voor het bestaan van een joint venture zijn de contractuele overeenkomsten voor de samenwerkingsverband en de gezamenlijke zeggenschap, waarbij met gezamenlijke zeggenschap bedoeld wordt dat de partijen afzonderlijk geen beleidsbeslissingen kunnen nemen.  Zonder deze vereisten kan geen sprake zijn van een joint venture (IAS 31.7, IAS 31.9). </w:t>
      </w:r>
    </w:p>
    <w:p w14:paraId="58B166F7" w14:textId="77777777" w:rsidR="00947F62" w:rsidRDefault="00947F62" w:rsidP="00947F62">
      <w:pPr>
        <w:spacing w:line="360" w:lineRule="auto"/>
        <w:jc w:val="both"/>
        <w:rPr>
          <w:sz w:val="22"/>
          <w:szCs w:val="22"/>
        </w:rPr>
      </w:pPr>
    </w:p>
    <w:p w14:paraId="28C7FBC1" w14:textId="533199DE" w:rsidR="00947F62" w:rsidRDefault="00E71A5E" w:rsidP="00C41B64">
      <w:pPr>
        <w:pStyle w:val="Heading3"/>
      </w:pPr>
      <w:bookmarkStart w:id="35" w:name="_Toc256626280"/>
      <w:r>
        <w:t>4</w:t>
      </w:r>
      <w:r w:rsidR="00947F62">
        <w:t xml:space="preserve">.2.3 </w:t>
      </w:r>
      <w:proofErr w:type="spellStart"/>
      <w:r w:rsidR="00947F62">
        <w:t>Investments</w:t>
      </w:r>
      <w:proofErr w:type="spellEnd"/>
      <w:r w:rsidR="00947F62">
        <w:t xml:space="preserve"> in </w:t>
      </w:r>
      <w:proofErr w:type="spellStart"/>
      <w:r w:rsidR="00947F62">
        <w:t>Associates</w:t>
      </w:r>
      <w:bookmarkEnd w:id="35"/>
      <w:proofErr w:type="spellEnd"/>
    </w:p>
    <w:p w14:paraId="1B11F5C7" w14:textId="77777777" w:rsidR="00947F62" w:rsidRDefault="00947F62" w:rsidP="00C41B64">
      <w:pPr>
        <w:spacing w:line="360" w:lineRule="auto"/>
        <w:jc w:val="both"/>
        <w:rPr>
          <w:sz w:val="22"/>
          <w:szCs w:val="22"/>
        </w:rPr>
      </w:pPr>
      <w:r>
        <w:rPr>
          <w:sz w:val="22"/>
          <w:szCs w:val="22"/>
        </w:rPr>
        <w:t>‘</w:t>
      </w:r>
      <w:proofErr w:type="spellStart"/>
      <w:r>
        <w:rPr>
          <w:sz w:val="22"/>
          <w:szCs w:val="22"/>
        </w:rPr>
        <w:t>Investments</w:t>
      </w:r>
      <w:proofErr w:type="spellEnd"/>
      <w:r>
        <w:rPr>
          <w:sz w:val="22"/>
          <w:szCs w:val="22"/>
        </w:rPr>
        <w:t xml:space="preserve"> in </w:t>
      </w:r>
      <w:proofErr w:type="spellStart"/>
      <w:r>
        <w:rPr>
          <w:sz w:val="22"/>
          <w:szCs w:val="22"/>
        </w:rPr>
        <w:t>associates</w:t>
      </w:r>
      <w:proofErr w:type="spellEnd"/>
      <w:r>
        <w:rPr>
          <w:sz w:val="22"/>
          <w:szCs w:val="22"/>
        </w:rPr>
        <w:t xml:space="preserve">’ heeft betrekking op entiteiten waarop een investeerder significante invloed kan uitoefenen voor wat betreft de financiële en operationele beleidsbeslissingen, maar waarbij geen zeggenschap of gezamenlijke zeggenschap kan worden uitgeoefend. Er is meestal sprake van significante invloed als er minimaal 20% van de stemrechten in een onderneming zijn verworven. In geval sprake is van minder dan 20% van de stemrechten wordt geacht geen invloed van betekenis te kunnen uitoefenen, mits dergelijke invloed bewezen kan worden (IAS 28.6). </w:t>
      </w:r>
    </w:p>
    <w:p w14:paraId="1B0EA4E4" w14:textId="77777777" w:rsidR="00947F62" w:rsidRDefault="00947F62" w:rsidP="00C41B64">
      <w:pPr>
        <w:spacing w:line="360" w:lineRule="auto"/>
        <w:jc w:val="both"/>
        <w:rPr>
          <w:sz w:val="22"/>
          <w:szCs w:val="22"/>
        </w:rPr>
      </w:pPr>
      <w:r>
        <w:rPr>
          <w:sz w:val="22"/>
          <w:szCs w:val="22"/>
        </w:rPr>
        <w:t>Het bewijs voor het kunnen uitoefenen van invloed van betekenis door een investeerder wordt duidelijk aan de hand een of meer van onderstaande handelingen (IAS 28.7):</w:t>
      </w:r>
    </w:p>
    <w:p w14:paraId="1BD89140" w14:textId="77777777" w:rsidR="00947F62" w:rsidRPr="004B7E73" w:rsidRDefault="00947F62" w:rsidP="00C41B64">
      <w:pPr>
        <w:numPr>
          <w:ilvl w:val="0"/>
          <w:numId w:val="5"/>
        </w:numPr>
        <w:spacing w:line="360" w:lineRule="auto"/>
        <w:jc w:val="both"/>
        <w:rPr>
          <w:sz w:val="22"/>
          <w:szCs w:val="22"/>
        </w:rPr>
      </w:pPr>
      <w:r>
        <w:rPr>
          <w:sz w:val="22"/>
          <w:szCs w:val="22"/>
        </w:rPr>
        <w:t>Vertegenwoordiging</w:t>
      </w:r>
      <w:r w:rsidRPr="004B7E73">
        <w:rPr>
          <w:sz w:val="22"/>
          <w:szCs w:val="22"/>
        </w:rPr>
        <w:t xml:space="preserve"> in de raad van bestuur van de deelneming;</w:t>
      </w:r>
    </w:p>
    <w:p w14:paraId="5E491698" w14:textId="77777777" w:rsidR="00947F62" w:rsidRPr="004B7E73" w:rsidRDefault="00947F62" w:rsidP="00C41B64">
      <w:pPr>
        <w:numPr>
          <w:ilvl w:val="0"/>
          <w:numId w:val="5"/>
        </w:numPr>
        <w:spacing w:line="360" w:lineRule="auto"/>
        <w:jc w:val="both"/>
        <w:rPr>
          <w:sz w:val="22"/>
          <w:szCs w:val="22"/>
        </w:rPr>
      </w:pPr>
      <w:r>
        <w:rPr>
          <w:sz w:val="22"/>
          <w:szCs w:val="22"/>
        </w:rPr>
        <w:t xml:space="preserve">Participatie </w:t>
      </w:r>
      <w:r w:rsidRPr="004B7E73">
        <w:rPr>
          <w:sz w:val="22"/>
          <w:szCs w:val="22"/>
        </w:rPr>
        <w:t>in het besluitvormingsproces;</w:t>
      </w:r>
    </w:p>
    <w:p w14:paraId="34F4B6F6" w14:textId="77777777" w:rsidR="00947F62" w:rsidRPr="004B7E73" w:rsidRDefault="00947F62" w:rsidP="00C41B64">
      <w:pPr>
        <w:numPr>
          <w:ilvl w:val="0"/>
          <w:numId w:val="5"/>
        </w:numPr>
        <w:spacing w:line="360" w:lineRule="auto"/>
        <w:jc w:val="both"/>
        <w:rPr>
          <w:sz w:val="22"/>
          <w:szCs w:val="22"/>
        </w:rPr>
      </w:pPr>
      <w:r>
        <w:rPr>
          <w:sz w:val="22"/>
          <w:szCs w:val="22"/>
        </w:rPr>
        <w:t>Materiële</w:t>
      </w:r>
      <w:r w:rsidRPr="004B7E73">
        <w:rPr>
          <w:sz w:val="22"/>
          <w:szCs w:val="22"/>
        </w:rPr>
        <w:t xml:space="preserve"> transacties</w:t>
      </w:r>
      <w:r>
        <w:rPr>
          <w:sz w:val="22"/>
          <w:szCs w:val="22"/>
        </w:rPr>
        <w:t xml:space="preserve"> tussen de investeerder en de deelneming</w:t>
      </w:r>
      <w:r w:rsidRPr="004B7E73">
        <w:rPr>
          <w:sz w:val="22"/>
          <w:szCs w:val="22"/>
        </w:rPr>
        <w:t>;</w:t>
      </w:r>
    </w:p>
    <w:p w14:paraId="2B1BCADE" w14:textId="77777777" w:rsidR="00947F62" w:rsidRDefault="00947F62" w:rsidP="00C41B64">
      <w:pPr>
        <w:pStyle w:val="ListParagraph"/>
        <w:numPr>
          <w:ilvl w:val="0"/>
          <w:numId w:val="5"/>
        </w:numPr>
        <w:spacing w:line="360" w:lineRule="auto"/>
        <w:jc w:val="both"/>
        <w:rPr>
          <w:sz w:val="22"/>
          <w:szCs w:val="22"/>
        </w:rPr>
      </w:pPr>
      <w:r>
        <w:rPr>
          <w:sz w:val="22"/>
          <w:szCs w:val="22"/>
        </w:rPr>
        <w:t>Uitwisseling van managementpersoneel</w:t>
      </w:r>
      <w:r w:rsidRPr="004B7E73">
        <w:rPr>
          <w:sz w:val="22"/>
          <w:szCs w:val="22"/>
        </w:rPr>
        <w:t>;</w:t>
      </w:r>
    </w:p>
    <w:p w14:paraId="644275C5" w14:textId="77777777" w:rsidR="00947F62" w:rsidRDefault="00947F62" w:rsidP="00C41B64">
      <w:pPr>
        <w:pStyle w:val="ListParagraph"/>
        <w:numPr>
          <w:ilvl w:val="0"/>
          <w:numId w:val="5"/>
        </w:numPr>
        <w:spacing w:line="360" w:lineRule="auto"/>
        <w:jc w:val="both"/>
        <w:rPr>
          <w:sz w:val="22"/>
          <w:szCs w:val="22"/>
        </w:rPr>
      </w:pPr>
      <w:r>
        <w:rPr>
          <w:sz w:val="22"/>
          <w:szCs w:val="22"/>
        </w:rPr>
        <w:t xml:space="preserve">Het verschaffen van essentiële technische informatie </w:t>
      </w:r>
    </w:p>
    <w:p w14:paraId="64ACFF93" w14:textId="77777777" w:rsidR="00947F62" w:rsidRDefault="00947F62" w:rsidP="00C41B64">
      <w:pPr>
        <w:spacing w:line="360" w:lineRule="auto"/>
        <w:jc w:val="both"/>
        <w:rPr>
          <w:sz w:val="22"/>
          <w:szCs w:val="22"/>
        </w:rPr>
      </w:pPr>
      <w:r>
        <w:rPr>
          <w:sz w:val="22"/>
          <w:szCs w:val="22"/>
        </w:rPr>
        <w:t xml:space="preserve">Als voldaan wordt aan een of meer van bovenstaande criteria betekent dit dat sprake is van een deelneming met invloed van betekenis, oftewel een ‘Investment in </w:t>
      </w:r>
      <w:proofErr w:type="spellStart"/>
      <w:r>
        <w:rPr>
          <w:sz w:val="22"/>
          <w:szCs w:val="22"/>
        </w:rPr>
        <w:t>associates</w:t>
      </w:r>
      <w:proofErr w:type="spellEnd"/>
      <w:r>
        <w:rPr>
          <w:sz w:val="22"/>
          <w:szCs w:val="22"/>
        </w:rPr>
        <w:t xml:space="preserve">’. </w:t>
      </w:r>
    </w:p>
    <w:p w14:paraId="5BD591A7" w14:textId="77777777" w:rsidR="00947F62" w:rsidRDefault="00947F62" w:rsidP="00C41B64">
      <w:pPr>
        <w:spacing w:line="360" w:lineRule="auto"/>
        <w:jc w:val="both"/>
        <w:rPr>
          <w:sz w:val="22"/>
          <w:szCs w:val="22"/>
        </w:rPr>
      </w:pPr>
    </w:p>
    <w:p w14:paraId="2B41990C" w14:textId="2EA96131" w:rsidR="00947F62" w:rsidRPr="00426FE9" w:rsidRDefault="00E71A5E" w:rsidP="00C41B64">
      <w:pPr>
        <w:pStyle w:val="Heading3"/>
      </w:pPr>
      <w:bookmarkStart w:id="36" w:name="_Toc256626281"/>
      <w:r>
        <w:t>4</w:t>
      </w:r>
      <w:r w:rsidR="00947F62" w:rsidRPr="00426FE9">
        <w:t>.2.4 ‘</w:t>
      </w:r>
      <w:proofErr w:type="spellStart"/>
      <w:r w:rsidR="00947F62" w:rsidRPr="00426FE9">
        <w:t>Investments</w:t>
      </w:r>
      <w:proofErr w:type="spellEnd"/>
      <w:r w:rsidR="00947F62" w:rsidRPr="00426FE9">
        <w:t xml:space="preserve"> in </w:t>
      </w:r>
      <w:proofErr w:type="spellStart"/>
      <w:r w:rsidR="00947F62" w:rsidRPr="00426FE9">
        <w:t>equity</w:t>
      </w:r>
      <w:proofErr w:type="spellEnd"/>
      <w:r w:rsidR="00947F62" w:rsidRPr="00426FE9">
        <w:t xml:space="preserve"> </w:t>
      </w:r>
      <w:proofErr w:type="spellStart"/>
      <w:r w:rsidR="00947F62" w:rsidRPr="00426FE9">
        <w:t>instruments</w:t>
      </w:r>
      <w:proofErr w:type="spellEnd"/>
      <w:r w:rsidR="00947F62" w:rsidRPr="00426FE9">
        <w:t>’</w:t>
      </w:r>
      <w:bookmarkEnd w:id="36"/>
    </w:p>
    <w:p w14:paraId="0E9931FC" w14:textId="77777777" w:rsidR="00947F62" w:rsidRDefault="00947F62" w:rsidP="00C41B64">
      <w:pPr>
        <w:spacing w:line="360" w:lineRule="auto"/>
        <w:jc w:val="both"/>
        <w:rPr>
          <w:sz w:val="22"/>
          <w:szCs w:val="22"/>
        </w:rPr>
      </w:pPr>
      <w:r>
        <w:rPr>
          <w:sz w:val="22"/>
          <w:szCs w:val="22"/>
        </w:rPr>
        <w:t>Onder ‘</w:t>
      </w:r>
      <w:proofErr w:type="spellStart"/>
      <w:r>
        <w:rPr>
          <w:sz w:val="22"/>
          <w:szCs w:val="22"/>
        </w:rPr>
        <w:t>investments</w:t>
      </w:r>
      <w:proofErr w:type="spellEnd"/>
      <w:r>
        <w:rPr>
          <w:sz w:val="22"/>
          <w:szCs w:val="22"/>
        </w:rPr>
        <w:t xml:space="preserve"> in </w:t>
      </w:r>
      <w:proofErr w:type="spellStart"/>
      <w:r>
        <w:rPr>
          <w:sz w:val="22"/>
          <w:szCs w:val="22"/>
        </w:rPr>
        <w:t>equity</w:t>
      </w:r>
      <w:proofErr w:type="spellEnd"/>
      <w:r>
        <w:rPr>
          <w:sz w:val="22"/>
          <w:szCs w:val="22"/>
        </w:rPr>
        <w:t xml:space="preserve"> </w:t>
      </w:r>
      <w:proofErr w:type="spellStart"/>
      <w:r>
        <w:rPr>
          <w:sz w:val="22"/>
          <w:szCs w:val="22"/>
        </w:rPr>
        <w:t>instruments</w:t>
      </w:r>
      <w:proofErr w:type="spellEnd"/>
      <w:r>
        <w:rPr>
          <w:sz w:val="22"/>
          <w:szCs w:val="22"/>
        </w:rPr>
        <w:t>’ vallen beleggingen in aandelen waarop geen significante invloed kan worden uitgeoefend en welke niet in een van de bovenstaande categorieën kunnen worden aangemerkt. Het betreft een situatie waarbij sprake is van een kapitaalbelang van minstens 20%, maar waarbij geen significante invloed op het beleid kan worden uitgeoefend (Handboek Jaarrekening, 2012).</w:t>
      </w:r>
    </w:p>
    <w:p w14:paraId="261F551C" w14:textId="1D75BCB7" w:rsidR="00947F62" w:rsidRDefault="00E71A5E" w:rsidP="00947F62">
      <w:pPr>
        <w:pStyle w:val="Heading2"/>
      </w:pPr>
      <w:bookmarkStart w:id="37" w:name="_Toc256626282"/>
      <w:r>
        <w:t>4</w:t>
      </w:r>
      <w:r w:rsidR="00947F62" w:rsidRPr="004C038E">
        <w:t>.3 Slot</w:t>
      </w:r>
      <w:bookmarkEnd w:id="37"/>
    </w:p>
    <w:p w14:paraId="1B10CE5E" w14:textId="4303AFBF" w:rsidR="00947F62" w:rsidRPr="006F74AF" w:rsidRDefault="00947F62" w:rsidP="00947F62">
      <w:pPr>
        <w:spacing w:line="360" w:lineRule="auto"/>
        <w:jc w:val="both"/>
        <w:rPr>
          <w:sz w:val="22"/>
          <w:szCs w:val="22"/>
        </w:rPr>
      </w:pPr>
      <w:r w:rsidRPr="006F74AF">
        <w:rPr>
          <w:sz w:val="22"/>
          <w:szCs w:val="22"/>
        </w:rPr>
        <w:t>In de Nederlandse wet word</w:t>
      </w:r>
      <w:r>
        <w:rPr>
          <w:sz w:val="22"/>
          <w:szCs w:val="22"/>
        </w:rPr>
        <w:t>t</w:t>
      </w:r>
      <w:r w:rsidRPr="006F74AF">
        <w:rPr>
          <w:sz w:val="22"/>
          <w:szCs w:val="22"/>
        </w:rPr>
        <w:t xml:space="preserve"> van </w:t>
      </w:r>
      <w:r>
        <w:rPr>
          <w:sz w:val="22"/>
          <w:szCs w:val="22"/>
        </w:rPr>
        <w:t xml:space="preserve">het bestaan van een </w:t>
      </w:r>
      <w:r w:rsidRPr="006F74AF">
        <w:rPr>
          <w:sz w:val="22"/>
          <w:szCs w:val="22"/>
        </w:rPr>
        <w:t xml:space="preserve">deelneming </w:t>
      </w:r>
      <w:r>
        <w:rPr>
          <w:sz w:val="22"/>
          <w:szCs w:val="22"/>
        </w:rPr>
        <w:t>uit</w:t>
      </w:r>
      <w:r w:rsidRPr="006F74AF">
        <w:rPr>
          <w:sz w:val="22"/>
          <w:szCs w:val="22"/>
        </w:rPr>
        <w:t>gegaan indien voor eigen</w:t>
      </w:r>
      <w:r>
        <w:rPr>
          <w:sz w:val="22"/>
          <w:szCs w:val="22"/>
        </w:rPr>
        <w:t xml:space="preserve"> </w:t>
      </w:r>
      <w:r w:rsidRPr="006F74AF">
        <w:rPr>
          <w:sz w:val="22"/>
          <w:szCs w:val="22"/>
        </w:rPr>
        <w:t xml:space="preserve">rekening kapitaal wordt verschaft aan de rechtspersoon </w:t>
      </w:r>
      <w:r>
        <w:rPr>
          <w:sz w:val="22"/>
          <w:szCs w:val="22"/>
        </w:rPr>
        <w:t xml:space="preserve">met </w:t>
      </w:r>
      <w:r w:rsidRPr="006F74AF">
        <w:rPr>
          <w:sz w:val="22"/>
          <w:szCs w:val="22"/>
        </w:rPr>
        <w:t xml:space="preserve">als doel duurzaam en ten </w:t>
      </w:r>
      <w:proofErr w:type="spellStart"/>
      <w:r w:rsidRPr="006F74AF">
        <w:rPr>
          <w:sz w:val="22"/>
          <w:szCs w:val="22"/>
        </w:rPr>
        <w:t>dienste</w:t>
      </w:r>
      <w:proofErr w:type="spellEnd"/>
      <w:r w:rsidRPr="006F74AF">
        <w:rPr>
          <w:sz w:val="22"/>
          <w:szCs w:val="22"/>
        </w:rPr>
        <w:t xml:space="preserve"> van eigen werkzaamheden verbonden te zijn. Bij de IFRS komt het begrip ‘</w:t>
      </w:r>
      <w:proofErr w:type="spellStart"/>
      <w:r w:rsidRPr="006F74AF">
        <w:rPr>
          <w:sz w:val="22"/>
          <w:szCs w:val="22"/>
        </w:rPr>
        <w:t>subsidiaries</w:t>
      </w:r>
      <w:proofErr w:type="spellEnd"/>
      <w:r w:rsidRPr="006F74AF">
        <w:rPr>
          <w:sz w:val="22"/>
          <w:szCs w:val="22"/>
        </w:rPr>
        <w:t>’ het meest overeen met het begrip deelneming. De IFRS maakt onderscheid tussen ‘</w:t>
      </w:r>
      <w:proofErr w:type="spellStart"/>
      <w:r w:rsidRPr="006F74AF">
        <w:rPr>
          <w:sz w:val="22"/>
          <w:szCs w:val="22"/>
        </w:rPr>
        <w:t>Investments</w:t>
      </w:r>
      <w:proofErr w:type="spellEnd"/>
      <w:r w:rsidRPr="006F74AF">
        <w:rPr>
          <w:sz w:val="22"/>
          <w:szCs w:val="22"/>
        </w:rPr>
        <w:t xml:space="preserve"> in </w:t>
      </w:r>
      <w:proofErr w:type="spellStart"/>
      <w:r w:rsidRPr="006F74AF">
        <w:rPr>
          <w:sz w:val="22"/>
          <w:szCs w:val="22"/>
        </w:rPr>
        <w:t>subsidiaries</w:t>
      </w:r>
      <w:proofErr w:type="spellEnd"/>
      <w:r w:rsidRPr="006F74AF">
        <w:rPr>
          <w:sz w:val="22"/>
          <w:szCs w:val="22"/>
        </w:rPr>
        <w:t>’, ‘</w:t>
      </w:r>
      <w:proofErr w:type="spellStart"/>
      <w:r w:rsidRPr="006F74AF">
        <w:rPr>
          <w:sz w:val="22"/>
          <w:szCs w:val="22"/>
        </w:rPr>
        <w:t>Investments</w:t>
      </w:r>
      <w:proofErr w:type="spellEnd"/>
      <w:r w:rsidRPr="006F74AF">
        <w:rPr>
          <w:sz w:val="22"/>
          <w:szCs w:val="22"/>
        </w:rPr>
        <w:t xml:space="preserve"> in joint ventures’, ‘</w:t>
      </w:r>
      <w:proofErr w:type="spellStart"/>
      <w:r w:rsidRPr="006F74AF">
        <w:rPr>
          <w:sz w:val="22"/>
          <w:szCs w:val="22"/>
        </w:rPr>
        <w:t>Investments</w:t>
      </w:r>
      <w:proofErr w:type="spellEnd"/>
      <w:r w:rsidRPr="006F74AF">
        <w:rPr>
          <w:sz w:val="22"/>
          <w:szCs w:val="22"/>
        </w:rPr>
        <w:t xml:space="preserve"> in </w:t>
      </w:r>
      <w:proofErr w:type="spellStart"/>
      <w:r w:rsidRPr="006F74AF">
        <w:rPr>
          <w:sz w:val="22"/>
          <w:szCs w:val="22"/>
        </w:rPr>
        <w:t>associates</w:t>
      </w:r>
      <w:proofErr w:type="spellEnd"/>
      <w:r w:rsidRPr="006F74AF">
        <w:rPr>
          <w:sz w:val="22"/>
          <w:szCs w:val="22"/>
        </w:rPr>
        <w:t>’ en ‘</w:t>
      </w:r>
      <w:proofErr w:type="spellStart"/>
      <w:r w:rsidRPr="006F74AF">
        <w:rPr>
          <w:sz w:val="22"/>
          <w:szCs w:val="22"/>
        </w:rPr>
        <w:t>Invesmtent</w:t>
      </w:r>
      <w:proofErr w:type="spellEnd"/>
      <w:r w:rsidRPr="006F74AF">
        <w:rPr>
          <w:sz w:val="22"/>
          <w:szCs w:val="22"/>
        </w:rPr>
        <w:t xml:space="preserve"> in </w:t>
      </w:r>
      <w:proofErr w:type="spellStart"/>
      <w:r w:rsidRPr="006F74AF">
        <w:rPr>
          <w:sz w:val="22"/>
          <w:szCs w:val="22"/>
        </w:rPr>
        <w:t>equity</w:t>
      </w:r>
      <w:proofErr w:type="spellEnd"/>
      <w:r w:rsidRPr="006F74AF">
        <w:rPr>
          <w:sz w:val="22"/>
          <w:szCs w:val="22"/>
        </w:rPr>
        <w:t xml:space="preserve"> </w:t>
      </w:r>
      <w:proofErr w:type="spellStart"/>
      <w:r w:rsidRPr="006F74AF">
        <w:rPr>
          <w:sz w:val="22"/>
          <w:szCs w:val="22"/>
        </w:rPr>
        <w:t>instruments</w:t>
      </w:r>
      <w:proofErr w:type="spellEnd"/>
      <w:r w:rsidRPr="006F74AF">
        <w:rPr>
          <w:sz w:val="22"/>
          <w:szCs w:val="22"/>
        </w:rPr>
        <w:t>’.</w:t>
      </w:r>
      <w:r>
        <w:rPr>
          <w:sz w:val="22"/>
          <w:szCs w:val="22"/>
        </w:rPr>
        <w:t xml:space="preserve"> In het volgende hoofdstuk </w:t>
      </w:r>
      <w:r w:rsidR="002B1EA5">
        <w:rPr>
          <w:sz w:val="22"/>
          <w:szCs w:val="22"/>
        </w:rPr>
        <w:t>wordt aandacht besteed aan jaarrekening. De belangrijkste doelen en kenmerken komen aanbod.</w:t>
      </w:r>
    </w:p>
    <w:p w14:paraId="0538DE71" w14:textId="77777777" w:rsidR="00947F62" w:rsidRDefault="00947F62">
      <w:pPr>
        <w:rPr>
          <w:rFonts w:eastAsiaTheme="majorEastAsia" w:cstheme="majorBidi"/>
          <w:b/>
          <w:bCs/>
          <w:color w:val="4F81BD" w:themeColor="accent1"/>
          <w:sz w:val="32"/>
          <w:szCs w:val="32"/>
        </w:rPr>
      </w:pPr>
      <w:r>
        <w:br w:type="page"/>
      </w:r>
    </w:p>
    <w:p w14:paraId="6DD232B6" w14:textId="641E6A78" w:rsidR="00FE0E04" w:rsidRPr="0001413C" w:rsidRDefault="00E71A5E" w:rsidP="00CA77D0">
      <w:pPr>
        <w:pStyle w:val="Heading1"/>
      </w:pPr>
      <w:bookmarkStart w:id="38" w:name="_Toc256626283"/>
      <w:r>
        <w:t>Hoofdstuk 5</w:t>
      </w:r>
      <w:r w:rsidR="00FE0E04">
        <w:t>:</w:t>
      </w:r>
      <w:bookmarkEnd w:id="38"/>
    </w:p>
    <w:p w14:paraId="33F05BA4" w14:textId="77777777" w:rsidR="00FE0E04" w:rsidRPr="0001413C" w:rsidRDefault="00FE0E04" w:rsidP="00CA77D0">
      <w:pPr>
        <w:pStyle w:val="Heading1"/>
      </w:pPr>
      <w:bookmarkStart w:id="39" w:name="_Toc256626284"/>
      <w:r w:rsidRPr="0001413C">
        <w:t>De jaarrekening</w:t>
      </w:r>
      <w:bookmarkEnd w:id="39"/>
    </w:p>
    <w:p w14:paraId="26F86F3B" w14:textId="77777777" w:rsidR="00FE0E04" w:rsidRDefault="00FE0E04" w:rsidP="00FE0E04">
      <w:pPr>
        <w:spacing w:line="360" w:lineRule="auto"/>
        <w:jc w:val="both"/>
        <w:rPr>
          <w:color w:val="4F81BD" w:themeColor="accent1"/>
          <w:sz w:val="22"/>
          <w:szCs w:val="22"/>
        </w:rPr>
      </w:pPr>
    </w:p>
    <w:p w14:paraId="23CFFD4E" w14:textId="40366672" w:rsidR="00FE0E04" w:rsidRPr="006D5E47" w:rsidRDefault="00E71A5E" w:rsidP="00DD48FC">
      <w:pPr>
        <w:pStyle w:val="Heading2"/>
      </w:pPr>
      <w:bookmarkStart w:id="40" w:name="_Toc256626285"/>
      <w:r>
        <w:t>5</w:t>
      </w:r>
      <w:r w:rsidR="00FE0E04" w:rsidRPr="006D5E47">
        <w:t>.1 inleiding</w:t>
      </w:r>
      <w:bookmarkEnd w:id="40"/>
    </w:p>
    <w:p w14:paraId="7D356F20" w14:textId="77777777" w:rsidR="00FE0E04" w:rsidRDefault="00FE0E04" w:rsidP="00FE0E04">
      <w:pPr>
        <w:spacing w:line="360" w:lineRule="auto"/>
        <w:jc w:val="both"/>
        <w:rPr>
          <w:sz w:val="22"/>
          <w:szCs w:val="22"/>
        </w:rPr>
      </w:pPr>
      <w:r w:rsidRPr="006D5E47">
        <w:rPr>
          <w:sz w:val="22"/>
          <w:szCs w:val="22"/>
        </w:rPr>
        <w:t>In dit hoofdstuk wordt uitgelegd wat het doel is van de jaarrekening en wat de kenmerken zijn waaraan</w:t>
      </w:r>
      <w:r>
        <w:rPr>
          <w:sz w:val="22"/>
          <w:szCs w:val="22"/>
        </w:rPr>
        <w:t xml:space="preserve"> een jaarrekening moet voldoen. De jaarrekening is het belangrijkste document van de externe verslaggeving (Handboek Jaarrekening, 2012). </w:t>
      </w:r>
    </w:p>
    <w:p w14:paraId="23FCFE78" w14:textId="77777777" w:rsidR="00716328" w:rsidRPr="006D5E47" w:rsidRDefault="00716328" w:rsidP="00FE0E04">
      <w:pPr>
        <w:spacing w:line="360" w:lineRule="auto"/>
        <w:jc w:val="both"/>
        <w:rPr>
          <w:sz w:val="22"/>
          <w:szCs w:val="22"/>
        </w:rPr>
      </w:pPr>
    </w:p>
    <w:p w14:paraId="278CDE1D" w14:textId="06AFC3FE" w:rsidR="00FE0E04" w:rsidRPr="006D5E47" w:rsidRDefault="00E71A5E" w:rsidP="00716328">
      <w:pPr>
        <w:pStyle w:val="Heading2"/>
      </w:pPr>
      <w:bookmarkStart w:id="41" w:name="_Toc256626286"/>
      <w:r>
        <w:t>5</w:t>
      </w:r>
      <w:r w:rsidR="00FE0E04" w:rsidRPr="006D5E47">
        <w:t>.2</w:t>
      </w:r>
      <w:r w:rsidR="00FE0E04">
        <w:t xml:space="preserve"> Het doel van de jaarrekening</w:t>
      </w:r>
      <w:bookmarkEnd w:id="41"/>
    </w:p>
    <w:p w14:paraId="0FA04F4D" w14:textId="23A6E3C3" w:rsidR="00FE0E04" w:rsidRDefault="00FE0E04" w:rsidP="00FE0E04">
      <w:pPr>
        <w:spacing w:line="360" w:lineRule="auto"/>
        <w:jc w:val="both"/>
        <w:rPr>
          <w:sz w:val="22"/>
          <w:szCs w:val="22"/>
        </w:rPr>
      </w:pPr>
      <w:r w:rsidRPr="006D5E47">
        <w:rPr>
          <w:sz w:val="22"/>
          <w:szCs w:val="22"/>
        </w:rPr>
        <w:t>Het doel van de jaarrekening verschilt per richtlijn, maar is in essentie hetzelfde</w:t>
      </w:r>
      <w:r w:rsidR="00A870BA">
        <w:rPr>
          <w:sz w:val="22"/>
          <w:szCs w:val="22"/>
        </w:rPr>
        <w:t xml:space="preserve"> per regelgeving</w:t>
      </w:r>
      <w:r w:rsidRPr="006D5E47">
        <w:rPr>
          <w:sz w:val="22"/>
          <w:szCs w:val="22"/>
        </w:rPr>
        <w:t>.</w:t>
      </w:r>
      <w:r w:rsidR="00EB0B2F">
        <w:rPr>
          <w:sz w:val="22"/>
          <w:szCs w:val="22"/>
        </w:rPr>
        <w:t xml:space="preserve"> </w:t>
      </w:r>
      <w:r w:rsidR="00585AE1">
        <w:rPr>
          <w:sz w:val="22"/>
          <w:szCs w:val="22"/>
        </w:rPr>
        <w:t xml:space="preserve">Ook in de Nederlandse wetgeving zijn specifieke bepalingen opgenomen met betrekking tot het doel van de jaarrekening. </w:t>
      </w:r>
      <w:r w:rsidRPr="006D5E47">
        <w:rPr>
          <w:sz w:val="22"/>
          <w:szCs w:val="22"/>
        </w:rPr>
        <w:t xml:space="preserve">In het </w:t>
      </w:r>
      <w:r w:rsidR="005C51E2">
        <w:rPr>
          <w:sz w:val="22"/>
          <w:szCs w:val="22"/>
        </w:rPr>
        <w:t>B</w:t>
      </w:r>
      <w:r w:rsidRPr="006D5E47">
        <w:rPr>
          <w:sz w:val="22"/>
          <w:szCs w:val="22"/>
        </w:rPr>
        <w:t xml:space="preserve">urgerlijk </w:t>
      </w:r>
      <w:r w:rsidR="005C51E2">
        <w:rPr>
          <w:sz w:val="22"/>
          <w:szCs w:val="22"/>
        </w:rPr>
        <w:t>W</w:t>
      </w:r>
      <w:r w:rsidRPr="006D5E47">
        <w:rPr>
          <w:sz w:val="22"/>
          <w:szCs w:val="22"/>
        </w:rPr>
        <w:t>etboek</w:t>
      </w:r>
      <w:r>
        <w:rPr>
          <w:sz w:val="22"/>
          <w:szCs w:val="22"/>
        </w:rPr>
        <w:t xml:space="preserve"> artikel 2:362 lid 1</w:t>
      </w:r>
      <w:r w:rsidRPr="006D5E47">
        <w:rPr>
          <w:sz w:val="22"/>
          <w:szCs w:val="22"/>
        </w:rPr>
        <w:t xml:space="preserve"> wordt het </w:t>
      </w:r>
      <w:r w:rsidR="00585AE1">
        <w:rPr>
          <w:sz w:val="22"/>
          <w:szCs w:val="22"/>
        </w:rPr>
        <w:t xml:space="preserve">doel van de jaarrekening </w:t>
      </w:r>
      <w:r w:rsidRPr="006D5E47">
        <w:rPr>
          <w:sz w:val="22"/>
          <w:szCs w:val="22"/>
        </w:rPr>
        <w:t>omschreven als volgt: ‘</w:t>
      </w:r>
      <w:r w:rsidRPr="006D5E47">
        <w:rPr>
          <w:i/>
          <w:sz w:val="22"/>
          <w:szCs w:val="22"/>
        </w:rPr>
        <w:t xml:space="preserve">De jaarrekening geeft volgens normen die in het maatschappelijk verkeer als aanvaardbaar worden beschouwd </w:t>
      </w:r>
      <w:r w:rsidR="00BD4701">
        <w:rPr>
          <w:i/>
          <w:sz w:val="22"/>
          <w:szCs w:val="22"/>
        </w:rPr>
        <w:t>e</w:t>
      </w:r>
      <w:r w:rsidRPr="006D5E47">
        <w:rPr>
          <w:i/>
          <w:sz w:val="22"/>
          <w:szCs w:val="22"/>
        </w:rPr>
        <w:t>en zodanig inzicht dat een verantwoord oordeel kan worden gevormd omtrent het vermogen en het resultaat, alsmede voor zover de aard van een jaarrekening dat toelaat, omtrent de solvabiliteit en de liquiditeit van de rechtspersoon</w:t>
      </w:r>
      <w:r w:rsidRPr="006D5E47">
        <w:rPr>
          <w:sz w:val="22"/>
          <w:szCs w:val="22"/>
        </w:rPr>
        <w:t xml:space="preserve">’. </w:t>
      </w:r>
      <w:r w:rsidR="00585AE1">
        <w:rPr>
          <w:sz w:val="22"/>
          <w:szCs w:val="22"/>
        </w:rPr>
        <w:t xml:space="preserve">Dit </w:t>
      </w:r>
      <w:r w:rsidR="00217895">
        <w:rPr>
          <w:sz w:val="22"/>
          <w:szCs w:val="22"/>
        </w:rPr>
        <w:t xml:space="preserve">komt in essentie </w:t>
      </w:r>
      <w:r w:rsidR="00585AE1">
        <w:rPr>
          <w:sz w:val="22"/>
          <w:szCs w:val="22"/>
        </w:rPr>
        <w:t xml:space="preserve"> overeen</w:t>
      </w:r>
      <w:r w:rsidR="00217895">
        <w:rPr>
          <w:sz w:val="22"/>
          <w:szCs w:val="22"/>
        </w:rPr>
        <w:t xml:space="preserve"> met de doelstelling volgens het Stramien. </w:t>
      </w:r>
      <w:r w:rsidR="00585AE1">
        <w:rPr>
          <w:sz w:val="22"/>
          <w:szCs w:val="22"/>
        </w:rPr>
        <w:t xml:space="preserve"> </w:t>
      </w:r>
      <w:r w:rsidRPr="006D5E47">
        <w:rPr>
          <w:sz w:val="22"/>
          <w:szCs w:val="22"/>
        </w:rPr>
        <w:t xml:space="preserve">Volgens het stramien van de IASB is het doel van de financiële verslaggeving om financiële informatie te verschaffen over de rapporterende entiteit die nuttig is voor bestaande en potentiele investeerders, geldverstrekkers en andere crediteuren bij het nemen van beslissingen omtrent het verstrekken van middelen aan de entiteit. </w:t>
      </w:r>
      <w:r>
        <w:rPr>
          <w:sz w:val="22"/>
          <w:szCs w:val="22"/>
        </w:rPr>
        <w:t>Deze bes</w:t>
      </w:r>
      <w:r w:rsidR="00B730CD">
        <w:rPr>
          <w:sz w:val="22"/>
          <w:szCs w:val="22"/>
        </w:rPr>
        <w:t xml:space="preserve">lissingen hebben betrekking op </w:t>
      </w:r>
      <w:r>
        <w:rPr>
          <w:sz w:val="22"/>
          <w:szCs w:val="22"/>
        </w:rPr>
        <w:t xml:space="preserve">het kopen, verkopen of het behouden van aandelen en schuldbewijzen, en het verstrekken of afwikkelen van leningen en andere vormen van krediet. Om deze doelstelling te kunnen realiseren moet de jaarrekening een getrouw beeld geven </w:t>
      </w:r>
      <w:r w:rsidR="003F12FC">
        <w:rPr>
          <w:sz w:val="22"/>
          <w:szCs w:val="22"/>
        </w:rPr>
        <w:t xml:space="preserve">van </w:t>
      </w:r>
      <w:r>
        <w:rPr>
          <w:sz w:val="22"/>
          <w:szCs w:val="22"/>
        </w:rPr>
        <w:t>de activa, verplichtingen, eigen</w:t>
      </w:r>
      <w:r w:rsidR="003F12FC">
        <w:rPr>
          <w:sz w:val="22"/>
          <w:szCs w:val="22"/>
        </w:rPr>
        <w:t xml:space="preserve"> </w:t>
      </w:r>
      <w:r w:rsidR="00A870BA">
        <w:rPr>
          <w:sz w:val="22"/>
          <w:szCs w:val="22"/>
        </w:rPr>
        <w:t>vermogen</w:t>
      </w:r>
      <w:r>
        <w:rPr>
          <w:sz w:val="22"/>
          <w:szCs w:val="22"/>
        </w:rPr>
        <w:t xml:space="preserve">, winsten en verliezen, bijdragen van en uitkeringen aan de aandeelhouders, en de kasstromen. Volgens IASB zal het strikt naleven van de IFRS regels in de meeste gevallen leiden tot een getrouwe weergave. </w:t>
      </w:r>
    </w:p>
    <w:p w14:paraId="140F0954" w14:textId="77777777" w:rsidR="00FE0E04" w:rsidRDefault="00FE0E04" w:rsidP="00FE0E04">
      <w:pPr>
        <w:spacing w:line="360" w:lineRule="auto"/>
        <w:jc w:val="both"/>
        <w:rPr>
          <w:sz w:val="22"/>
          <w:szCs w:val="22"/>
        </w:rPr>
      </w:pPr>
    </w:p>
    <w:p w14:paraId="1FE59284" w14:textId="77777777" w:rsidR="00FE0E04" w:rsidRDefault="00FE0E04" w:rsidP="00FE0E04">
      <w:pPr>
        <w:spacing w:line="360" w:lineRule="auto"/>
        <w:jc w:val="both"/>
        <w:rPr>
          <w:sz w:val="22"/>
          <w:szCs w:val="22"/>
        </w:rPr>
      </w:pPr>
      <w:r>
        <w:rPr>
          <w:sz w:val="22"/>
          <w:szCs w:val="22"/>
        </w:rPr>
        <w:t>Een jaarrekening is te onderscheiden in een enkelvoudig jaarrekening en een geconsolideerde jaarrekening. De enkelvoudig jaarrekening heeft betrekking op een individuele juridische entiteit. De geconsolideerde jaarrekening betreft de jaarrekening waarin: “</w:t>
      </w:r>
      <w:r w:rsidRPr="0045547C">
        <w:rPr>
          <w:i/>
          <w:sz w:val="22"/>
          <w:szCs w:val="22"/>
        </w:rPr>
        <w:t>de activa, passiva, baten en lasten van de rechtspersonen en vennootschappen die een groep of groepsdeel vormen en andere in de consolidatie meegenomen rechtspersonen en vennootschappen, als een  geheel worden opgenomen</w:t>
      </w:r>
      <w:r>
        <w:rPr>
          <w:sz w:val="22"/>
          <w:szCs w:val="22"/>
        </w:rPr>
        <w:t xml:space="preserve">.”(Handboek Jaarrekening, 2012). </w:t>
      </w:r>
    </w:p>
    <w:p w14:paraId="453291DE" w14:textId="285E3211" w:rsidR="00FE0E04" w:rsidRDefault="00E71A5E" w:rsidP="00DD48FC">
      <w:pPr>
        <w:pStyle w:val="Heading2"/>
      </w:pPr>
      <w:bookmarkStart w:id="42" w:name="_Toc256626287"/>
      <w:r>
        <w:t>5</w:t>
      </w:r>
      <w:r w:rsidR="00FE0E04">
        <w:t>.3.</w:t>
      </w:r>
      <w:r w:rsidR="00FE0E04" w:rsidRPr="0081090A">
        <w:t xml:space="preserve"> Kwalitatieve kenmerken</w:t>
      </w:r>
      <w:bookmarkEnd w:id="42"/>
    </w:p>
    <w:p w14:paraId="4012C92A" w14:textId="77777777" w:rsidR="00FE0E04" w:rsidRDefault="00FE0E04" w:rsidP="00FE0E04">
      <w:pPr>
        <w:spacing w:line="360" w:lineRule="auto"/>
        <w:jc w:val="both"/>
        <w:rPr>
          <w:sz w:val="22"/>
          <w:szCs w:val="22"/>
        </w:rPr>
      </w:pPr>
      <w:r>
        <w:rPr>
          <w:sz w:val="22"/>
          <w:szCs w:val="22"/>
        </w:rPr>
        <w:t xml:space="preserve">De kwalitatieve kenmerken zijn de kenmerken die de informatieverschaffing van de jaarrekening voor de gebruikers nuttig maken. Zoals </w:t>
      </w:r>
      <w:r w:rsidR="00BD4701">
        <w:rPr>
          <w:sz w:val="22"/>
          <w:szCs w:val="22"/>
        </w:rPr>
        <w:t xml:space="preserve">aangegeven </w:t>
      </w:r>
      <w:r>
        <w:rPr>
          <w:sz w:val="22"/>
          <w:szCs w:val="22"/>
        </w:rPr>
        <w:t>in de vorige paragraaf verschaft de financiële verslaggeving informatie over de economische middelen, vorderingen, de gevolgen van het aangaan van transacties en omstandigheden die bepaalde effect</w:t>
      </w:r>
      <w:r w:rsidR="009E4F60">
        <w:rPr>
          <w:sz w:val="22"/>
          <w:szCs w:val="22"/>
        </w:rPr>
        <w:t>en</w:t>
      </w:r>
      <w:r>
        <w:rPr>
          <w:sz w:val="22"/>
          <w:szCs w:val="22"/>
        </w:rPr>
        <w:t xml:space="preserve"> kunnen hebben op deze middelen en vorderingen. Om de informatie verschaffing </w:t>
      </w:r>
      <w:r w:rsidR="00BD4701">
        <w:rPr>
          <w:sz w:val="22"/>
          <w:szCs w:val="22"/>
        </w:rPr>
        <w:t xml:space="preserve">een </w:t>
      </w:r>
      <w:r>
        <w:rPr>
          <w:sz w:val="22"/>
          <w:szCs w:val="22"/>
        </w:rPr>
        <w:t>n</w:t>
      </w:r>
      <w:r w:rsidR="00BD4701">
        <w:rPr>
          <w:sz w:val="22"/>
          <w:szCs w:val="22"/>
        </w:rPr>
        <w:t>uttig karakter te geven moet de</w:t>
      </w:r>
      <w:r>
        <w:rPr>
          <w:sz w:val="22"/>
          <w:szCs w:val="22"/>
        </w:rPr>
        <w:t xml:space="preserve"> verschafte informatie relevant zijn en een getrouw beeld </w:t>
      </w:r>
      <w:r w:rsidR="00BD4701">
        <w:rPr>
          <w:sz w:val="22"/>
          <w:szCs w:val="22"/>
        </w:rPr>
        <w:t>geven van de werkelijkheid. Dit valt</w:t>
      </w:r>
      <w:r>
        <w:rPr>
          <w:sz w:val="22"/>
          <w:szCs w:val="22"/>
        </w:rPr>
        <w:t xml:space="preserve"> onder de fundamentele kenmerken. Verder moet de financiële verslaggeving vergelijkbaar, verifieerbaar, tijdig en begrijpelijk zijn. Deze kenmerken vormen de overige kenmerken (The Conceptual Framework, 2010).</w:t>
      </w:r>
    </w:p>
    <w:p w14:paraId="2BBC3018" w14:textId="77777777" w:rsidR="00FE0E04" w:rsidRDefault="00FE0E04" w:rsidP="00FE0E04">
      <w:pPr>
        <w:spacing w:line="360" w:lineRule="auto"/>
        <w:jc w:val="both"/>
        <w:rPr>
          <w:sz w:val="22"/>
          <w:szCs w:val="22"/>
        </w:rPr>
      </w:pPr>
    </w:p>
    <w:p w14:paraId="6D8DC868" w14:textId="705E3E50" w:rsidR="00FE0E04" w:rsidRDefault="00E71A5E" w:rsidP="00E12702">
      <w:pPr>
        <w:pStyle w:val="Heading3"/>
      </w:pPr>
      <w:bookmarkStart w:id="43" w:name="_Toc256626288"/>
      <w:r>
        <w:t>5</w:t>
      </w:r>
      <w:r w:rsidR="00D84BE7">
        <w:t>.</w:t>
      </w:r>
      <w:r w:rsidR="00FE0E04">
        <w:t xml:space="preserve">3.1 </w:t>
      </w:r>
      <w:r w:rsidR="00FE0E04" w:rsidRPr="004D72DE">
        <w:t>Fundamentele kenmerken</w:t>
      </w:r>
      <w:bookmarkEnd w:id="43"/>
    </w:p>
    <w:p w14:paraId="734E26C1" w14:textId="77777777" w:rsidR="00FE0E04" w:rsidRDefault="00FE0E04" w:rsidP="00FE0E04">
      <w:pPr>
        <w:spacing w:line="360" w:lineRule="auto"/>
        <w:jc w:val="both"/>
        <w:rPr>
          <w:sz w:val="22"/>
          <w:szCs w:val="22"/>
        </w:rPr>
      </w:pPr>
      <w:r w:rsidRPr="001133B8">
        <w:rPr>
          <w:sz w:val="22"/>
          <w:szCs w:val="22"/>
        </w:rPr>
        <w:t>Relevante</w:t>
      </w:r>
      <w:r>
        <w:rPr>
          <w:sz w:val="22"/>
          <w:szCs w:val="22"/>
        </w:rPr>
        <w:t xml:space="preserve"> informatie is van invloed op beslissingen van gebruikers van de jaarrekening. Alhoewel men ervoor </w:t>
      </w:r>
      <w:r w:rsidR="00BD4701">
        <w:rPr>
          <w:sz w:val="22"/>
          <w:szCs w:val="22"/>
        </w:rPr>
        <w:t>kan kiezen</w:t>
      </w:r>
      <w:r>
        <w:rPr>
          <w:sz w:val="22"/>
          <w:szCs w:val="22"/>
        </w:rPr>
        <w:t xml:space="preserve"> geen gebruik te maken van de informatie kan het van invloed zijn bij de beslissingen. De verschafte informatie kan van invloed zijn in het geval deze een voorspe</w:t>
      </w:r>
      <w:r w:rsidR="005C51E2">
        <w:rPr>
          <w:sz w:val="22"/>
          <w:szCs w:val="22"/>
        </w:rPr>
        <w:t>l</w:t>
      </w:r>
      <w:r>
        <w:rPr>
          <w:sz w:val="22"/>
          <w:szCs w:val="22"/>
        </w:rPr>
        <w:t>lend en/of bev</w:t>
      </w:r>
      <w:r w:rsidR="00BD4701">
        <w:rPr>
          <w:sz w:val="22"/>
          <w:szCs w:val="22"/>
        </w:rPr>
        <w:t>estigend karakter heeft. Met het</w:t>
      </w:r>
      <w:r>
        <w:rPr>
          <w:sz w:val="22"/>
          <w:szCs w:val="22"/>
        </w:rPr>
        <w:t xml:space="preserve"> voorspellende karakter kunnen de gebruikers </w:t>
      </w:r>
      <w:r w:rsidR="005C51E2">
        <w:rPr>
          <w:sz w:val="22"/>
          <w:szCs w:val="22"/>
        </w:rPr>
        <w:t xml:space="preserve">een </w:t>
      </w:r>
      <w:r>
        <w:rPr>
          <w:sz w:val="22"/>
          <w:szCs w:val="22"/>
        </w:rPr>
        <w:t>eigen oor</w:t>
      </w:r>
      <w:r w:rsidR="00914F34">
        <w:rPr>
          <w:sz w:val="22"/>
          <w:szCs w:val="22"/>
        </w:rPr>
        <w:t>deel vormen over de toekomst. Het</w:t>
      </w:r>
      <w:r>
        <w:rPr>
          <w:sz w:val="22"/>
          <w:szCs w:val="22"/>
        </w:rPr>
        <w:t xml:space="preserve"> bevestigende karakter bevestig</w:t>
      </w:r>
      <w:r w:rsidR="009E4F60">
        <w:rPr>
          <w:sz w:val="22"/>
          <w:szCs w:val="22"/>
        </w:rPr>
        <w:t>t</w:t>
      </w:r>
      <w:r>
        <w:rPr>
          <w:sz w:val="22"/>
          <w:szCs w:val="22"/>
        </w:rPr>
        <w:t xml:space="preserve"> of de voorspellingen </w:t>
      </w:r>
      <w:r w:rsidR="00914F34">
        <w:rPr>
          <w:sz w:val="22"/>
          <w:szCs w:val="22"/>
        </w:rPr>
        <w:t>juist waren of juist niet. H</w:t>
      </w:r>
      <w:r>
        <w:rPr>
          <w:sz w:val="22"/>
          <w:szCs w:val="22"/>
        </w:rPr>
        <w:t>et is een soort terugkoppeling op eerdere voorspellingen om</w:t>
      </w:r>
      <w:r w:rsidR="00914F34">
        <w:rPr>
          <w:sz w:val="22"/>
          <w:szCs w:val="22"/>
        </w:rPr>
        <w:t xml:space="preserve"> daarop</w:t>
      </w:r>
      <w:r>
        <w:rPr>
          <w:sz w:val="22"/>
          <w:szCs w:val="22"/>
        </w:rPr>
        <w:t xml:space="preserve"> in de toekomst beter in te kunnen spelen. </w:t>
      </w:r>
    </w:p>
    <w:p w14:paraId="1831A663" w14:textId="77777777" w:rsidR="00FE0E04" w:rsidRDefault="00FE0E04" w:rsidP="00FE0E04">
      <w:pPr>
        <w:spacing w:line="360" w:lineRule="auto"/>
        <w:jc w:val="both"/>
        <w:rPr>
          <w:sz w:val="22"/>
          <w:szCs w:val="22"/>
        </w:rPr>
      </w:pPr>
      <w:r>
        <w:rPr>
          <w:sz w:val="22"/>
          <w:szCs w:val="22"/>
        </w:rPr>
        <w:t xml:space="preserve">Een sub-kenmerk van </w:t>
      </w:r>
      <w:r w:rsidR="00F41F5E">
        <w:rPr>
          <w:sz w:val="22"/>
          <w:szCs w:val="22"/>
        </w:rPr>
        <w:t xml:space="preserve">relevantie </w:t>
      </w:r>
      <w:r>
        <w:rPr>
          <w:sz w:val="22"/>
          <w:szCs w:val="22"/>
        </w:rPr>
        <w:t xml:space="preserve">is materialiteit. Als het weglaten of onjuist naar buiten brengen van informatie van invloed kan zijn op het nemen van beslissingen door de gebruikers betekent </w:t>
      </w:r>
      <w:r w:rsidR="00914F34">
        <w:rPr>
          <w:sz w:val="22"/>
          <w:szCs w:val="22"/>
        </w:rPr>
        <w:t xml:space="preserve">dit </w:t>
      </w:r>
      <w:r>
        <w:rPr>
          <w:sz w:val="22"/>
          <w:szCs w:val="22"/>
        </w:rPr>
        <w:t>dat de informatie materieel is. Dit aspect is verschillend voor elk</w:t>
      </w:r>
      <w:r w:rsidR="005C51E2">
        <w:rPr>
          <w:sz w:val="22"/>
          <w:szCs w:val="22"/>
        </w:rPr>
        <w:t>e</w:t>
      </w:r>
      <w:r>
        <w:rPr>
          <w:sz w:val="22"/>
          <w:szCs w:val="22"/>
        </w:rPr>
        <w:t xml:space="preserve"> entiteit</w:t>
      </w:r>
      <w:r w:rsidR="00914F34">
        <w:rPr>
          <w:sz w:val="22"/>
          <w:szCs w:val="22"/>
        </w:rPr>
        <w:t>. Zo kan bijvoorbeeld het samen</w:t>
      </w:r>
      <w:r>
        <w:rPr>
          <w:sz w:val="22"/>
          <w:szCs w:val="22"/>
        </w:rPr>
        <w:t xml:space="preserve">voegen van activa een ander beeld geven dan als je ze afzonderlijk presenteert. </w:t>
      </w:r>
    </w:p>
    <w:p w14:paraId="43C8E993" w14:textId="77777777" w:rsidR="00FE0E04" w:rsidRDefault="00FE0E04" w:rsidP="00FE0E04">
      <w:pPr>
        <w:spacing w:line="360" w:lineRule="auto"/>
        <w:jc w:val="both"/>
        <w:rPr>
          <w:sz w:val="22"/>
          <w:szCs w:val="22"/>
        </w:rPr>
      </w:pPr>
    </w:p>
    <w:p w14:paraId="0DB57C6E" w14:textId="77777777" w:rsidR="00FE0E04" w:rsidRDefault="00914F34" w:rsidP="00FE0E04">
      <w:pPr>
        <w:spacing w:line="360" w:lineRule="auto"/>
        <w:jc w:val="both"/>
        <w:rPr>
          <w:sz w:val="22"/>
          <w:szCs w:val="22"/>
        </w:rPr>
      </w:pPr>
      <w:r>
        <w:rPr>
          <w:sz w:val="22"/>
          <w:szCs w:val="22"/>
        </w:rPr>
        <w:t>H</w:t>
      </w:r>
      <w:r w:rsidR="00FE0E04">
        <w:rPr>
          <w:sz w:val="22"/>
          <w:szCs w:val="22"/>
        </w:rPr>
        <w:t>e</w:t>
      </w:r>
      <w:r>
        <w:rPr>
          <w:sz w:val="22"/>
          <w:szCs w:val="22"/>
        </w:rPr>
        <w:t>t</w:t>
      </w:r>
      <w:r w:rsidR="00FE0E04">
        <w:rPr>
          <w:sz w:val="22"/>
          <w:szCs w:val="22"/>
        </w:rPr>
        <w:t xml:space="preserve"> tweede fundamentele kenmerk volgens het Stramien van de IASB waaraan de jaarrekening moet voldoen is dat het een getrouwe weergave representeert. Om een getrouwe weergave naar buiten te kunnen brengen moet de weergave </w:t>
      </w:r>
      <w:r w:rsidR="005C51E2">
        <w:rPr>
          <w:sz w:val="22"/>
          <w:szCs w:val="22"/>
        </w:rPr>
        <w:t xml:space="preserve">drie </w:t>
      </w:r>
      <w:r w:rsidR="00FE0E04">
        <w:rPr>
          <w:sz w:val="22"/>
          <w:szCs w:val="22"/>
        </w:rPr>
        <w:t xml:space="preserve">aspecten omvatten: de informatieverschaffing moet volledig zijn, onpartijdig en zonder fouten naar buiten worden gebracht. </w:t>
      </w:r>
    </w:p>
    <w:p w14:paraId="06733B24" w14:textId="77777777" w:rsidR="00FE0E04" w:rsidRDefault="00FE0E04" w:rsidP="00FE0E04">
      <w:pPr>
        <w:spacing w:line="360" w:lineRule="auto"/>
        <w:jc w:val="both"/>
        <w:rPr>
          <w:sz w:val="22"/>
          <w:szCs w:val="22"/>
        </w:rPr>
      </w:pPr>
      <w:r>
        <w:rPr>
          <w:sz w:val="22"/>
          <w:szCs w:val="22"/>
        </w:rPr>
        <w:t>Een</w:t>
      </w:r>
      <w:r w:rsidR="00914F34">
        <w:rPr>
          <w:sz w:val="22"/>
          <w:szCs w:val="22"/>
        </w:rPr>
        <w:t xml:space="preserve"> complete weergave bevat</w:t>
      </w:r>
      <w:r>
        <w:rPr>
          <w:sz w:val="22"/>
          <w:szCs w:val="22"/>
        </w:rPr>
        <w:t xml:space="preserve"> alle benodigde informatie die de gebruiker nodig heeft om datgene dat wordt weergegeven te kunnen begrijpen, inclusief alle benodigde toelichtingen. </w:t>
      </w:r>
    </w:p>
    <w:p w14:paraId="0DB089E1" w14:textId="77777777" w:rsidR="00FE0E04" w:rsidRDefault="00FE0E04" w:rsidP="00FE0E04">
      <w:pPr>
        <w:spacing w:line="360" w:lineRule="auto"/>
        <w:jc w:val="both"/>
        <w:rPr>
          <w:sz w:val="22"/>
          <w:szCs w:val="22"/>
        </w:rPr>
      </w:pPr>
      <w:r>
        <w:rPr>
          <w:sz w:val="22"/>
          <w:szCs w:val="22"/>
        </w:rPr>
        <w:t>Met onpart</w:t>
      </w:r>
      <w:r w:rsidR="00914F34">
        <w:rPr>
          <w:sz w:val="22"/>
          <w:szCs w:val="22"/>
        </w:rPr>
        <w:t xml:space="preserve">ijdig ofwel neutrale </w:t>
      </w:r>
      <w:r w:rsidR="00F41F5E">
        <w:rPr>
          <w:sz w:val="22"/>
          <w:szCs w:val="22"/>
        </w:rPr>
        <w:t>informatieverschaffing</w:t>
      </w:r>
      <w:r>
        <w:rPr>
          <w:sz w:val="22"/>
          <w:szCs w:val="22"/>
        </w:rPr>
        <w:t xml:space="preserve"> wordt bedoeld dat tijdens de selectie of presentatie van de financiële informatie deze zonder vooroordeel moet zijn gedaan. Met andere woorden de financiële weergave mag niet gemanipuleerd zijn (bijv. door bepaalde zaken te benadrukken of juist te verzwijgen) om zo de gebruikers ervan te beïnvloeden om zo bepaalde doeleinden te kunnen bereiken.  </w:t>
      </w:r>
    </w:p>
    <w:p w14:paraId="48A64040" w14:textId="77777777" w:rsidR="00FE0E04" w:rsidRDefault="00FE0E04" w:rsidP="00FE0E04">
      <w:pPr>
        <w:spacing w:line="360" w:lineRule="auto"/>
        <w:jc w:val="both"/>
        <w:rPr>
          <w:sz w:val="22"/>
          <w:szCs w:val="22"/>
        </w:rPr>
      </w:pPr>
    </w:p>
    <w:p w14:paraId="2CFBA3FA" w14:textId="07E801BD" w:rsidR="00FE0E04" w:rsidRDefault="00E71A5E" w:rsidP="00E12702">
      <w:pPr>
        <w:pStyle w:val="Heading3"/>
      </w:pPr>
      <w:bookmarkStart w:id="44" w:name="_Toc256626289"/>
      <w:r>
        <w:t>5</w:t>
      </w:r>
      <w:r w:rsidR="00FE0E04">
        <w:t>.3.2 Overige</w:t>
      </w:r>
      <w:r w:rsidR="00FE0E04" w:rsidRPr="004D72DE">
        <w:t xml:space="preserve"> kenmerken</w:t>
      </w:r>
      <w:bookmarkEnd w:id="44"/>
    </w:p>
    <w:p w14:paraId="4CCE87A9" w14:textId="77777777" w:rsidR="00FE0E04" w:rsidRDefault="00FE0E04" w:rsidP="00FE0E04">
      <w:pPr>
        <w:spacing w:line="360" w:lineRule="auto"/>
        <w:jc w:val="both"/>
        <w:rPr>
          <w:sz w:val="22"/>
          <w:szCs w:val="22"/>
        </w:rPr>
      </w:pPr>
      <w:r>
        <w:rPr>
          <w:sz w:val="22"/>
          <w:szCs w:val="22"/>
        </w:rPr>
        <w:t xml:space="preserve">De overige kenmerken van de jaarrekening volgens het stramien van de IASB zijn: vergelijkbaarheid, verifieerbaarheid, tijdigheid en begrijpelijkheid. Deze overige kenmerken verhogen het nut van de relevante verschafte informatie. </w:t>
      </w:r>
    </w:p>
    <w:p w14:paraId="2A373011" w14:textId="77777777" w:rsidR="00FE0E04" w:rsidRDefault="00FE0E04" w:rsidP="00FE0E04">
      <w:pPr>
        <w:spacing w:line="360" w:lineRule="auto"/>
        <w:jc w:val="both"/>
        <w:rPr>
          <w:sz w:val="22"/>
          <w:szCs w:val="22"/>
        </w:rPr>
      </w:pPr>
      <w:r>
        <w:rPr>
          <w:sz w:val="22"/>
          <w:szCs w:val="22"/>
        </w:rPr>
        <w:t>Het kunnen vergelijken van informatie is belangrijk bij het nemen van beslissingen. Zo kunnen investeerders bijvoorbeeld door het vergelijken van de jaarrekening beslissen in welk be</w:t>
      </w:r>
      <w:r w:rsidR="00914F34">
        <w:rPr>
          <w:sz w:val="22"/>
          <w:szCs w:val="22"/>
        </w:rPr>
        <w:t>drijf zij investeren. I</w:t>
      </w:r>
      <w:r>
        <w:rPr>
          <w:sz w:val="22"/>
          <w:szCs w:val="22"/>
        </w:rPr>
        <w:t xml:space="preserve">nformatie van een rapporterende entiteit is nuttig als het te vergelijken is met soortgelijke informatie van andere entiteiten maar ook om eigen informatie op een latere tijdstip te vergelijken. Consistentie in </w:t>
      </w:r>
      <w:r w:rsidR="005F0E23">
        <w:rPr>
          <w:sz w:val="22"/>
          <w:szCs w:val="22"/>
        </w:rPr>
        <w:t xml:space="preserve">de </w:t>
      </w:r>
      <w:r>
        <w:rPr>
          <w:sz w:val="22"/>
          <w:szCs w:val="22"/>
        </w:rPr>
        <w:t xml:space="preserve">gebruikte methode om tot bepaalde informatie te komen is van belang om de verschafte informatie te kunnen vergelijken. </w:t>
      </w:r>
    </w:p>
    <w:p w14:paraId="223BD591" w14:textId="77777777" w:rsidR="00FE0E04" w:rsidRDefault="00FE0E04" w:rsidP="00FE0E04">
      <w:pPr>
        <w:spacing w:line="360" w:lineRule="auto"/>
        <w:jc w:val="both"/>
        <w:rPr>
          <w:sz w:val="22"/>
          <w:szCs w:val="22"/>
        </w:rPr>
      </w:pPr>
    </w:p>
    <w:p w14:paraId="6C7CE9E6" w14:textId="77777777" w:rsidR="00FE0E04" w:rsidRDefault="00FE0E04" w:rsidP="00FE0E04">
      <w:pPr>
        <w:spacing w:line="360" w:lineRule="auto"/>
        <w:jc w:val="both"/>
        <w:rPr>
          <w:sz w:val="22"/>
          <w:szCs w:val="22"/>
        </w:rPr>
      </w:pPr>
      <w:r>
        <w:rPr>
          <w:sz w:val="22"/>
          <w:szCs w:val="22"/>
        </w:rPr>
        <w:t xml:space="preserve">Als de verschafte informatie verifieerbaar is, is het voor de gebruikers meer overtuigend dat het een getrouw beeld geeft </w:t>
      </w:r>
      <w:r w:rsidR="00914F34">
        <w:rPr>
          <w:sz w:val="22"/>
          <w:szCs w:val="22"/>
        </w:rPr>
        <w:t>van het economische fenomeen dat</w:t>
      </w:r>
      <w:r>
        <w:rPr>
          <w:sz w:val="22"/>
          <w:szCs w:val="22"/>
        </w:rPr>
        <w:t xml:space="preserve"> het vertegenwoordig</w:t>
      </w:r>
      <w:r w:rsidR="005F0E23">
        <w:rPr>
          <w:sz w:val="22"/>
          <w:szCs w:val="22"/>
        </w:rPr>
        <w:t>t</w:t>
      </w:r>
      <w:r>
        <w:rPr>
          <w:sz w:val="22"/>
          <w:szCs w:val="22"/>
        </w:rPr>
        <w:t>. Het kunnen verifiëren van informatie betekent dat verschillende goed geïnformeerde en onafhankelijke waarnemers consensus kunnen bereiken over een bepaalde weergave, hoewel een complete overeenstemming niet noodzakelijk is. Bepaalde toekomstige financiële gegevens zijn niet mogelijk te verifiëren omdat het pas in de toekomst, of juist helemaal niet, zal plaats vinden. Om deze informatie nuttig te maken voor gebruikers is het noodzakelijk om de onderliggende gedachte, de wijze van samenstelling van de gegevens en andere factoren en omstandigheden die van belang zijn</w:t>
      </w:r>
      <w:r w:rsidR="00BD3F51">
        <w:rPr>
          <w:sz w:val="22"/>
          <w:szCs w:val="22"/>
        </w:rPr>
        <w:t>,</w:t>
      </w:r>
      <w:r>
        <w:rPr>
          <w:sz w:val="22"/>
          <w:szCs w:val="22"/>
        </w:rPr>
        <w:t xml:space="preserve"> bekend te maken. </w:t>
      </w:r>
    </w:p>
    <w:p w14:paraId="0F260EAC" w14:textId="77777777" w:rsidR="00FE0E04" w:rsidRDefault="00FE0E04" w:rsidP="00FE0E04">
      <w:pPr>
        <w:spacing w:line="360" w:lineRule="auto"/>
        <w:jc w:val="both"/>
        <w:rPr>
          <w:sz w:val="22"/>
          <w:szCs w:val="22"/>
        </w:rPr>
      </w:pPr>
    </w:p>
    <w:p w14:paraId="420DA889" w14:textId="77777777" w:rsidR="00FE0E04" w:rsidRDefault="00FE0E04" w:rsidP="00FE0E04">
      <w:pPr>
        <w:spacing w:line="360" w:lineRule="auto"/>
        <w:jc w:val="both"/>
        <w:rPr>
          <w:sz w:val="22"/>
          <w:szCs w:val="22"/>
        </w:rPr>
      </w:pPr>
      <w:r>
        <w:rPr>
          <w:sz w:val="22"/>
          <w:szCs w:val="22"/>
        </w:rPr>
        <w:t>Met tijdigheid van informatie wordt bedoeld da</w:t>
      </w:r>
      <w:r w:rsidR="00914F34">
        <w:rPr>
          <w:sz w:val="22"/>
          <w:szCs w:val="22"/>
        </w:rPr>
        <w:t>t de verschafte informatie op het</w:t>
      </w:r>
      <w:r>
        <w:rPr>
          <w:sz w:val="22"/>
          <w:szCs w:val="22"/>
        </w:rPr>
        <w:t xml:space="preserve"> juiste moment beschikbaar moet zijn voor degenen die beslissingen moeten nemen om zo hun beslissingen te kunnen beïnvloeden. Hoewel men over het algemeen</w:t>
      </w:r>
      <w:r w:rsidR="00914F34">
        <w:rPr>
          <w:sz w:val="22"/>
          <w:szCs w:val="22"/>
        </w:rPr>
        <w:t xml:space="preserve"> minder waarde hecht aan oude</w:t>
      </w:r>
      <w:r>
        <w:rPr>
          <w:sz w:val="22"/>
          <w:szCs w:val="22"/>
        </w:rPr>
        <w:t xml:space="preserve"> informatie, zal bepaalde informatie ook lang na een </w:t>
      </w:r>
      <w:r w:rsidR="00914F34">
        <w:rPr>
          <w:sz w:val="22"/>
          <w:szCs w:val="22"/>
        </w:rPr>
        <w:t>rapportage</w:t>
      </w:r>
      <w:r>
        <w:rPr>
          <w:sz w:val="22"/>
          <w:szCs w:val="22"/>
        </w:rPr>
        <w:t xml:space="preserve">periode nog steeds als tijdig gezien worden om bijvoorbeeld trends te identificeren en te beoordelen. </w:t>
      </w:r>
    </w:p>
    <w:p w14:paraId="2107779F" w14:textId="77777777" w:rsidR="003602EB" w:rsidRDefault="00FE0E04" w:rsidP="00FE0E04">
      <w:pPr>
        <w:spacing w:line="360" w:lineRule="auto"/>
        <w:jc w:val="both"/>
        <w:rPr>
          <w:sz w:val="22"/>
          <w:szCs w:val="22"/>
        </w:rPr>
      </w:pPr>
      <w:r>
        <w:rPr>
          <w:sz w:val="22"/>
          <w:szCs w:val="22"/>
        </w:rPr>
        <w:t>Volgens de IASB</w:t>
      </w:r>
      <w:r w:rsidR="00914F34">
        <w:rPr>
          <w:sz w:val="22"/>
          <w:szCs w:val="22"/>
        </w:rPr>
        <w:t xml:space="preserve"> maakt</w:t>
      </w:r>
      <w:r>
        <w:rPr>
          <w:sz w:val="22"/>
          <w:szCs w:val="22"/>
        </w:rPr>
        <w:t xml:space="preserve"> het classificeren, karakteriseren en duidelijk en beknopt presenteren van de informatie het voor de gebruikers ervan begrijpelijk. Er zullen altijd bepaalde zaken zijn die niet altijd even makkelijk te begrijpen zijn. Ook deze zaken moeten in de financiële rapportage vermeld worden, want anders heeft men te maken met incomplete verslaggeving. </w:t>
      </w:r>
    </w:p>
    <w:p w14:paraId="3684DF29" w14:textId="77777777" w:rsidR="003C7B8E" w:rsidRDefault="003C7B8E" w:rsidP="00FE0E04">
      <w:pPr>
        <w:spacing w:line="360" w:lineRule="auto"/>
        <w:jc w:val="both"/>
        <w:rPr>
          <w:sz w:val="22"/>
          <w:szCs w:val="22"/>
        </w:rPr>
      </w:pPr>
    </w:p>
    <w:p w14:paraId="2271FDEA" w14:textId="60B5906F" w:rsidR="003C7B8E" w:rsidRDefault="00E71A5E" w:rsidP="00DD48FC">
      <w:pPr>
        <w:pStyle w:val="Heading2"/>
      </w:pPr>
      <w:bookmarkStart w:id="45" w:name="_Toc256626290"/>
      <w:r>
        <w:t>5</w:t>
      </w:r>
      <w:r w:rsidR="003C7B8E">
        <w:t xml:space="preserve">.4 </w:t>
      </w:r>
      <w:r w:rsidR="00ED4A3A">
        <w:t xml:space="preserve">De geconsolideerde </w:t>
      </w:r>
      <w:r w:rsidR="00983B48">
        <w:t>jaarrekeningen</w:t>
      </w:r>
      <w:bookmarkEnd w:id="45"/>
    </w:p>
    <w:p w14:paraId="0A26C191" w14:textId="77777777" w:rsidR="00983B48" w:rsidRPr="00983B48" w:rsidRDefault="00FC515C" w:rsidP="00983B48">
      <w:pPr>
        <w:spacing w:line="360" w:lineRule="auto"/>
        <w:jc w:val="both"/>
        <w:rPr>
          <w:sz w:val="22"/>
          <w:szCs w:val="22"/>
        </w:rPr>
      </w:pPr>
      <w:r>
        <w:rPr>
          <w:sz w:val="22"/>
          <w:szCs w:val="22"/>
        </w:rPr>
        <w:t>Er bestaan twee soorten jaarrekeningen: de enkelvoudige jaarrekening en de geconsolideerde jaarrekening. De</w:t>
      </w:r>
      <w:r w:rsidRPr="003C7B8E">
        <w:rPr>
          <w:sz w:val="22"/>
          <w:szCs w:val="22"/>
        </w:rPr>
        <w:t xml:space="preserve"> IFRS heeft als uitgangspunt d</w:t>
      </w:r>
      <w:r>
        <w:rPr>
          <w:sz w:val="22"/>
          <w:szCs w:val="22"/>
        </w:rPr>
        <w:t xml:space="preserve">e geconsolideerde jaarrekening. </w:t>
      </w:r>
      <w:r w:rsidR="00B52AE3">
        <w:rPr>
          <w:sz w:val="22"/>
          <w:szCs w:val="22"/>
        </w:rPr>
        <w:t xml:space="preserve">In Europa stond tot 2005 de enkelvoudig jaarrekening voorop. </w:t>
      </w:r>
      <w:r w:rsidR="00B573C9">
        <w:rPr>
          <w:sz w:val="22"/>
          <w:szCs w:val="22"/>
        </w:rPr>
        <w:t>Sinds 2005</w:t>
      </w:r>
      <w:r w:rsidR="00A14182">
        <w:rPr>
          <w:sz w:val="22"/>
          <w:szCs w:val="22"/>
        </w:rPr>
        <w:t xml:space="preserve"> moesten alle beursgenoteerde bedrijven in de Europese unie hun jaarrekening opstellen volgen de IFRS regelgeving</w:t>
      </w:r>
      <w:r w:rsidR="00985F2B">
        <w:rPr>
          <w:sz w:val="22"/>
          <w:szCs w:val="22"/>
        </w:rPr>
        <w:t xml:space="preserve"> </w:t>
      </w:r>
      <w:r w:rsidR="00DA44B4">
        <w:rPr>
          <w:sz w:val="22"/>
          <w:szCs w:val="22"/>
        </w:rPr>
        <w:t>(Van der Tas, 2006)</w:t>
      </w:r>
      <w:r w:rsidR="00A14182">
        <w:rPr>
          <w:sz w:val="22"/>
          <w:szCs w:val="22"/>
        </w:rPr>
        <w:t xml:space="preserve">. </w:t>
      </w:r>
      <w:r w:rsidR="00281475">
        <w:rPr>
          <w:sz w:val="22"/>
          <w:szCs w:val="22"/>
        </w:rPr>
        <w:t xml:space="preserve">Dit had als gevolg dat de beursgenoteerde bedrijven voortaan een geconsolideerde jaarrekening moesten uitbrengen. </w:t>
      </w:r>
      <w:r>
        <w:rPr>
          <w:sz w:val="22"/>
          <w:szCs w:val="22"/>
        </w:rPr>
        <w:t>Er bestaat een uitzondering dat een moeder maatschappij een ‘seperate financial statemen</w:t>
      </w:r>
      <w:r w:rsidR="00D5338C">
        <w:rPr>
          <w:sz w:val="22"/>
          <w:szCs w:val="22"/>
        </w:rPr>
        <w:t>t’ kan uitbrengen. De moeder</w:t>
      </w:r>
      <w:r>
        <w:rPr>
          <w:sz w:val="22"/>
          <w:szCs w:val="22"/>
        </w:rPr>
        <w:t>maatschappij moet dan aan vier voorwaarden voldoen om van deze uitzondering gebruik te kunnen maken</w:t>
      </w:r>
      <w:r w:rsidR="00DF49DA">
        <w:rPr>
          <w:sz w:val="22"/>
          <w:szCs w:val="22"/>
        </w:rPr>
        <w:t xml:space="preserve"> (IAS 27.10)</w:t>
      </w:r>
      <w:r>
        <w:rPr>
          <w:sz w:val="22"/>
          <w:szCs w:val="22"/>
        </w:rPr>
        <w:t>. Omdat de ‘seperate financial statement’ voor deze scriptie niet van belang is wordt niet verder op ingegaan.</w:t>
      </w:r>
    </w:p>
    <w:p w14:paraId="0BDC9D10" w14:textId="77777777" w:rsidR="00AD3DD1" w:rsidRDefault="00AD3DD1" w:rsidP="00AD3DD1">
      <w:pPr>
        <w:pStyle w:val="NoSpacing"/>
      </w:pPr>
    </w:p>
    <w:p w14:paraId="298229EF" w14:textId="08B52716" w:rsidR="00E06B23" w:rsidRPr="00E06B23" w:rsidRDefault="00A747B7" w:rsidP="00E12702">
      <w:pPr>
        <w:pStyle w:val="Heading3"/>
      </w:pPr>
      <w:bookmarkStart w:id="46" w:name="_Toc256626291"/>
      <w:r>
        <w:t>5</w:t>
      </w:r>
      <w:r w:rsidR="00E06B23">
        <w:t>.4.1 Waarom consolideren?</w:t>
      </w:r>
      <w:bookmarkEnd w:id="46"/>
    </w:p>
    <w:p w14:paraId="018F755E" w14:textId="77777777" w:rsidR="00ED4A3A" w:rsidRDefault="00AD3DD1" w:rsidP="00FE0E04">
      <w:pPr>
        <w:spacing w:line="360" w:lineRule="auto"/>
        <w:jc w:val="both"/>
        <w:rPr>
          <w:sz w:val="22"/>
          <w:szCs w:val="22"/>
        </w:rPr>
      </w:pPr>
      <w:r>
        <w:rPr>
          <w:sz w:val="22"/>
          <w:szCs w:val="22"/>
        </w:rPr>
        <w:t>Een geconsolideerde jaarrekening houdt in dat de activa, passiva, baten en lasten van de entiteiten die een g</w:t>
      </w:r>
      <w:r w:rsidR="001D49BF">
        <w:rPr>
          <w:sz w:val="22"/>
          <w:szCs w:val="22"/>
        </w:rPr>
        <w:t>roep of groepsdeel vormen tot éé</w:t>
      </w:r>
      <w:r>
        <w:rPr>
          <w:sz w:val="22"/>
          <w:szCs w:val="22"/>
        </w:rPr>
        <w:t xml:space="preserve">n balans worden samengevoegd en gepresenteerd als een jaarrekening </w:t>
      </w:r>
      <w:r w:rsidR="00D77918">
        <w:rPr>
          <w:sz w:val="22"/>
          <w:szCs w:val="22"/>
        </w:rPr>
        <w:t>(IAS 27.4)</w:t>
      </w:r>
      <w:r w:rsidRPr="003C7B8E">
        <w:rPr>
          <w:sz w:val="22"/>
          <w:szCs w:val="22"/>
        </w:rPr>
        <w:t>.</w:t>
      </w:r>
      <w:r w:rsidR="00D375D4">
        <w:rPr>
          <w:sz w:val="22"/>
          <w:szCs w:val="22"/>
        </w:rPr>
        <w:t xml:space="preserve"> </w:t>
      </w:r>
      <w:r w:rsidR="00430A4B">
        <w:rPr>
          <w:sz w:val="22"/>
          <w:szCs w:val="22"/>
        </w:rPr>
        <w:t xml:space="preserve">Ook dienen intercompany transacties worden geëlimineerd. </w:t>
      </w:r>
      <w:r w:rsidR="00D375D4">
        <w:rPr>
          <w:sz w:val="22"/>
          <w:szCs w:val="22"/>
        </w:rPr>
        <w:t xml:space="preserve">De reden waarom de IFRS als uitgangspunt de geconsolideerde jaarrekening heeft is dat de enkelvoudige jaarrekening een beperkt beeld geeft van </w:t>
      </w:r>
      <w:r w:rsidR="00472257">
        <w:rPr>
          <w:sz w:val="22"/>
          <w:szCs w:val="22"/>
        </w:rPr>
        <w:t xml:space="preserve">financiële situatie: de </w:t>
      </w:r>
      <w:r w:rsidR="001F498B">
        <w:rPr>
          <w:sz w:val="22"/>
          <w:szCs w:val="22"/>
        </w:rPr>
        <w:t>financiële gegevens</w:t>
      </w:r>
      <w:r w:rsidR="00472257">
        <w:rPr>
          <w:sz w:val="22"/>
          <w:szCs w:val="22"/>
        </w:rPr>
        <w:t xml:space="preserve"> die betrekking hebben </w:t>
      </w:r>
      <w:r w:rsidR="005237B1">
        <w:rPr>
          <w:sz w:val="22"/>
          <w:szCs w:val="22"/>
        </w:rPr>
        <w:t>op de groepsmaatschappijen worden onder een post op de balans opgenomen</w:t>
      </w:r>
      <w:r w:rsidR="001F498B">
        <w:rPr>
          <w:sz w:val="22"/>
          <w:szCs w:val="22"/>
        </w:rPr>
        <w:t>;</w:t>
      </w:r>
      <w:r w:rsidR="00D77918">
        <w:rPr>
          <w:sz w:val="22"/>
          <w:szCs w:val="22"/>
        </w:rPr>
        <w:t xml:space="preserve"> (Handboek Jaarrekening, 2012)</w:t>
      </w:r>
      <w:r w:rsidR="005237B1">
        <w:rPr>
          <w:sz w:val="22"/>
          <w:szCs w:val="22"/>
        </w:rPr>
        <w:t xml:space="preserve">. Ook geeft de enkelvoudig jaarrekening </w:t>
      </w:r>
      <w:r w:rsidR="00472257">
        <w:rPr>
          <w:sz w:val="22"/>
          <w:szCs w:val="22"/>
        </w:rPr>
        <w:t xml:space="preserve"> </w:t>
      </w:r>
      <w:r w:rsidR="005237B1">
        <w:rPr>
          <w:sz w:val="22"/>
          <w:szCs w:val="22"/>
        </w:rPr>
        <w:t xml:space="preserve">een verkeerd beeld van de solvabiliteit en de </w:t>
      </w:r>
      <w:r w:rsidR="00755EB5">
        <w:rPr>
          <w:sz w:val="22"/>
          <w:szCs w:val="22"/>
        </w:rPr>
        <w:t xml:space="preserve">liquiditeit van de onderneming en </w:t>
      </w:r>
      <w:r w:rsidR="001F498B">
        <w:rPr>
          <w:sz w:val="22"/>
          <w:szCs w:val="22"/>
        </w:rPr>
        <w:t>maakt het ook eenvoudig om schulden en vorderingen tussen de gro</w:t>
      </w:r>
      <w:r w:rsidR="0002031A">
        <w:rPr>
          <w:sz w:val="22"/>
          <w:szCs w:val="22"/>
        </w:rPr>
        <w:t>epsmaatschappijen te verschuiven (Handboek Jaarrekening, 2012).</w:t>
      </w:r>
      <w:r w:rsidR="00755EB5">
        <w:rPr>
          <w:sz w:val="22"/>
          <w:szCs w:val="22"/>
        </w:rPr>
        <w:t xml:space="preserve"> </w:t>
      </w:r>
    </w:p>
    <w:p w14:paraId="5713111D" w14:textId="77777777" w:rsidR="00E71A5E" w:rsidRDefault="00E71A5E" w:rsidP="00FE0E04">
      <w:pPr>
        <w:spacing w:line="360" w:lineRule="auto"/>
        <w:jc w:val="both"/>
        <w:rPr>
          <w:sz w:val="22"/>
          <w:szCs w:val="22"/>
        </w:rPr>
      </w:pPr>
    </w:p>
    <w:p w14:paraId="61B3EE49" w14:textId="1322330D" w:rsidR="00B96515" w:rsidRDefault="00E71A5E" w:rsidP="00902584">
      <w:pPr>
        <w:pStyle w:val="Heading3"/>
      </w:pPr>
      <w:bookmarkStart w:id="47" w:name="_Toc256626292"/>
      <w:r>
        <w:t>5</w:t>
      </w:r>
      <w:r w:rsidR="00902584">
        <w:t>.4.2 Wanneer consolideren?</w:t>
      </w:r>
      <w:bookmarkEnd w:id="47"/>
    </w:p>
    <w:p w14:paraId="4EC9600D" w14:textId="77777777" w:rsidR="00B0089F" w:rsidRDefault="00650A54" w:rsidP="00934506">
      <w:pPr>
        <w:spacing w:line="360" w:lineRule="auto"/>
        <w:jc w:val="both"/>
        <w:rPr>
          <w:sz w:val="22"/>
          <w:szCs w:val="22"/>
        </w:rPr>
      </w:pPr>
      <w:r>
        <w:rPr>
          <w:sz w:val="22"/>
          <w:szCs w:val="22"/>
        </w:rPr>
        <w:t xml:space="preserve">Volgens </w:t>
      </w:r>
      <w:r w:rsidR="00E838F0" w:rsidRPr="00646B15">
        <w:rPr>
          <w:sz w:val="22"/>
          <w:szCs w:val="22"/>
        </w:rPr>
        <w:t xml:space="preserve">IAS 27.9 </w:t>
      </w:r>
      <w:r>
        <w:rPr>
          <w:sz w:val="22"/>
          <w:szCs w:val="22"/>
        </w:rPr>
        <w:t xml:space="preserve">dient een </w:t>
      </w:r>
      <w:r w:rsidR="00E838F0" w:rsidRPr="00646B15">
        <w:rPr>
          <w:sz w:val="22"/>
          <w:szCs w:val="22"/>
        </w:rPr>
        <w:t>rechtspersoo</w:t>
      </w:r>
      <w:r w:rsidR="007B3F8D" w:rsidRPr="00646B15">
        <w:rPr>
          <w:sz w:val="22"/>
          <w:szCs w:val="22"/>
        </w:rPr>
        <w:t xml:space="preserve">n </w:t>
      </w:r>
      <w:r>
        <w:rPr>
          <w:sz w:val="22"/>
          <w:szCs w:val="22"/>
        </w:rPr>
        <w:t xml:space="preserve">dat </w:t>
      </w:r>
      <w:r w:rsidR="007B3F8D" w:rsidRPr="00646B15">
        <w:rPr>
          <w:sz w:val="22"/>
          <w:szCs w:val="22"/>
        </w:rPr>
        <w:t xml:space="preserve">aan </w:t>
      </w:r>
      <w:r w:rsidR="00BD3F51">
        <w:rPr>
          <w:sz w:val="22"/>
          <w:szCs w:val="22"/>
        </w:rPr>
        <w:t xml:space="preserve">het </w:t>
      </w:r>
      <w:r w:rsidR="007B3F8D" w:rsidRPr="00646B15">
        <w:rPr>
          <w:sz w:val="22"/>
          <w:szCs w:val="22"/>
        </w:rPr>
        <w:t xml:space="preserve">hoofd </w:t>
      </w:r>
      <w:r w:rsidR="00BD3F51">
        <w:rPr>
          <w:sz w:val="22"/>
          <w:szCs w:val="22"/>
        </w:rPr>
        <w:t xml:space="preserve">van een groep </w:t>
      </w:r>
      <w:r w:rsidR="007B3F8D" w:rsidRPr="00646B15">
        <w:rPr>
          <w:sz w:val="22"/>
          <w:szCs w:val="22"/>
        </w:rPr>
        <w:t>staat</w:t>
      </w:r>
      <w:r w:rsidR="00E44367" w:rsidRPr="00646B15">
        <w:rPr>
          <w:sz w:val="22"/>
          <w:szCs w:val="22"/>
        </w:rPr>
        <w:t xml:space="preserve"> (moedermaatschap</w:t>
      </w:r>
      <w:r w:rsidR="001B4F7C">
        <w:rPr>
          <w:sz w:val="22"/>
          <w:szCs w:val="22"/>
        </w:rPr>
        <w:t>p</w:t>
      </w:r>
      <w:r w:rsidR="00E44367" w:rsidRPr="00646B15">
        <w:rPr>
          <w:sz w:val="22"/>
          <w:szCs w:val="22"/>
        </w:rPr>
        <w:t xml:space="preserve">ij) </w:t>
      </w:r>
      <w:r w:rsidR="007B3F8D" w:rsidRPr="00646B15">
        <w:rPr>
          <w:sz w:val="22"/>
          <w:szCs w:val="22"/>
        </w:rPr>
        <w:t xml:space="preserve"> en ‘</w:t>
      </w:r>
      <w:proofErr w:type="spellStart"/>
      <w:r w:rsidR="007B3F8D" w:rsidRPr="00646B15">
        <w:rPr>
          <w:sz w:val="22"/>
          <w:szCs w:val="22"/>
        </w:rPr>
        <w:t>subsidiaries</w:t>
      </w:r>
      <w:proofErr w:type="spellEnd"/>
      <w:r w:rsidR="007B3F8D" w:rsidRPr="00646B15">
        <w:rPr>
          <w:sz w:val="22"/>
          <w:szCs w:val="22"/>
        </w:rPr>
        <w:t xml:space="preserve">’ onder zich heeft, een geconsolideerde jaarrekening op te stellen. Dit wordt de consolidatieplicht genoemd. De ondernemingen die </w:t>
      </w:r>
      <w:r w:rsidR="00BD3F51">
        <w:rPr>
          <w:sz w:val="22"/>
          <w:szCs w:val="22"/>
        </w:rPr>
        <w:t xml:space="preserve">in de consolidatie betrokken </w:t>
      </w:r>
      <w:r w:rsidR="001B4F7C" w:rsidRPr="00646B15">
        <w:rPr>
          <w:sz w:val="22"/>
          <w:szCs w:val="22"/>
        </w:rPr>
        <w:t xml:space="preserve"> </w:t>
      </w:r>
      <w:r w:rsidR="007B3F8D" w:rsidRPr="00646B15">
        <w:rPr>
          <w:sz w:val="22"/>
          <w:szCs w:val="22"/>
        </w:rPr>
        <w:t xml:space="preserve">dienen te worden </w:t>
      </w:r>
      <w:r w:rsidR="00934506" w:rsidRPr="00646B15">
        <w:rPr>
          <w:sz w:val="22"/>
          <w:szCs w:val="22"/>
        </w:rPr>
        <w:t xml:space="preserve">mee </w:t>
      </w:r>
      <w:r w:rsidR="007B3F8D" w:rsidRPr="00646B15">
        <w:rPr>
          <w:sz w:val="22"/>
          <w:szCs w:val="22"/>
        </w:rPr>
        <w:t>v</w:t>
      </w:r>
      <w:r w:rsidR="00934506" w:rsidRPr="00646B15">
        <w:rPr>
          <w:sz w:val="22"/>
          <w:szCs w:val="22"/>
        </w:rPr>
        <w:t xml:space="preserve">ormen de consolidatiekring. </w:t>
      </w:r>
    </w:p>
    <w:p w14:paraId="1E76C464" w14:textId="77777777" w:rsidR="004A52E3" w:rsidRDefault="004A52E3" w:rsidP="00934506">
      <w:pPr>
        <w:spacing w:line="360" w:lineRule="auto"/>
        <w:jc w:val="both"/>
        <w:rPr>
          <w:sz w:val="22"/>
          <w:szCs w:val="22"/>
        </w:rPr>
      </w:pPr>
      <w:r>
        <w:rPr>
          <w:sz w:val="22"/>
          <w:szCs w:val="22"/>
        </w:rPr>
        <w:t>De geconsolideerde jaarrekening omvat financiële gegevens van (Handboek Jaarrekening, 2012):</w:t>
      </w:r>
    </w:p>
    <w:p w14:paraId="4D58F8DC" w14:textId="77777777" w:rsidR="004A52E3" w:rsidRDefault="004A52E3" w:rsidP="004A52E3">
      <w:pPr>
        <w:pStyle w:val="ListParagraph"/>
        <w:numPr>
          <w:ilvl w:val="0"/>
          <w:numId w:val="10"/>
        </w:numPr>
        <w:spacing w:line="360" w:lineRule="auto"/>
        <w:jc w:val="both"/>
        <w:rPr>
          <w:sz w:val="22"/>
          <w:szCs w:val="22"/>
        </w:rPr>
      </w:pPr>
      <w:r>
        <w:rPr>
          <w:sz w:val="22"/>
          <w:szCs w:val="22"/>
        </w:rPr>
        <w:t>De recht</w:t>
      </w:r>
      <w:r w:rsidR="00533F11">
        <w:rPr>
          <w:sz w:val="22"/>
          <w:szCs w:val="22"/>
        </w:rPr>
        <w:t>spersoon zelf</w:t>
      </w:r>
      <w:r>
        <w:rPr>
          <w:sz w:val="22"/>
          <w:szCs w:val="22"/>
        </w:rPr>
        <w:t>;</w:t>
      </w:r>
    </w:p>
    <w:p w14:paraId="694FE32A" w14:textId="77777777" w:rsidR="004A52E3" w:rsidRDefault="00BD3F51" w:rsidP="004A52E3">
      <w:pPr>
        <w:pStyle w:val="ListParagraph"/>
        <w:numPr>
          <w:ilvl w:val="0"/>
          <w:numId w:val="10"/>
        </w:numPr>
        <w:spacing w:line="360" w:lineRule="auto"/>
        <w:jc w:val="both"/>
        <w:rPr>
          <w:sz w:val="22"/>
          <w:szCs w:val="22"/>
        </w:rPr>
      </w:pPr>
      <w:r>
        <w:rPr>
          <w:sz w:val="22"/>
          <w:szCs w:val="22"/>
        </w:rPr>
        <w:t xml:space="preserve">de </w:t>
      </w:r>
      <w:r w:rsidR="004A52E3">
        <w:rPr>
          <w:sz w:val="22"/>
          <w:szCs w:val="22"/>
        </w:rPr>
        <w:t>dochtermaatschappijen in de groep;</w:t>
      </w:r>
    </w:p>
    <w:p w14:paraId="38CABAE5" w14:textId="3F79688F" w:rsidR="004A52E3" w:rsidRDefault="004A52E3" w:rsidP="004A52E3">
      <w:pPr>
        <w:pStyle w:val="ListParagraph"/>
        <w:numPr>
          <w:ilvl w:val="0"/>
          <w:numId w:val="10"/>
        </w:numPr>
        <w:spacing w:line="360" w:lineRule="auto"/>
        <w:jc w:val="both"/>
        <w:rPr>
          <w:sz w:val="22"/>
          <w:szCs w:val="22"/>
        </w:rPr>
      </w:pPr>
      <w:r>
        <w:rPr>
          <w:sz w:val="22"/>
          <w:szCs w:val="22"/>
        </w:rPr>
        <w:t>Andere groepsmaatschappijen die on</w:t>
      </w:r>
      <w:r w:rsidR="00533F11">
        <w:rPr>
          <w:sz w:val="22"/>
          <w:szCs w:val="22"/>
        </w:rPr>
        <w:t>der de rechtspersoon vallen</w:t>
      </w:r>
      <w:r w:rsidR="00C37AAE">
        <w:rPr>
          <w:sz w:val="22"/>
          <w:szCs w:val="22"/>
        </w:rPr>
        <w:t>, zoals een joint venture. Hierbij is wel sprake van een proportionele consolidatie, hetgeen betekend dat naar evenredigheid van het kapitaalbelang wordt geconsolideerd</w:t>
      </w:r>
      <w:r w:rsidR="00533F11">
        <w:rPr>
          <w:sz w:val="22"/>
          <w:szCs w:val="22"/>
        </w:rPr>
        <w:t>;</w:t>
      </w:r>
      <w:r w:rsidR="00877DD9">
        <w:rPr>
          <w:sz w:val="22"/>
          <w:szCs w:val="22"/>
        </w:rPr>
        <w:t xml:space="preserve"> </w:t>
      </w:r>
    </w:p>
    <w:p w14:paraId="5470A79A" w14:textId="77777777" w:rsidR="00533F11" w:rsidRDefault="00533F11" w:rsidP="004A52E3">
      <w:pPr>
        <w:pStyle w:val="ListParagraph"/>
        <w:numPr>
          <w:ilvl w:val="0"/>
          <w:numId w:val="10"/>
        </w:numPr>
        <w:spacing w:line="360" w:lineRule="auto"/>
        <w:jc w:val="both"/>
        <w:rPr>
          <w:sz w:val="22"/>
          <w:szCs w:val="22"/>
        </w:rPr>
      </w:pPr>
      <w:r>
        <w:rPr>
          <w:sz w:val="22"/>
          <w:szCs w:val="22"/>
        </w:rPr>
        <w:t>Andere rechtspersonen waarop hij een overheersende zeggenschap kan uitoefenen of waarover hij de centrale leiding heeft.</w:t>
      </w:r>
    </w:p>
    <w:p w14:paraId="00DA9292" w14:textId="77777777" w:rsidR="00533F11" w:rsidRPr="004A52E3" w:rsidRDefault="00533F11" w:rsidP="00533F11">
      <w:pPr>
        <w:pStyle w:val="ListParagraph"/>
        <w:spacing w:line="360" w:lineRule="auto"/>
        <w:jc w:val="both"/>
        <w:rPr>
          <w:sz w:val="22"/>
          <w:szCs w:val="22"/>
        </w:rPr>
      </w:pPr>
    </w:p>
    <w:p w14:paraId="5C35936D" w14:textId="77777777" w:rsidR="00646B15" w:rsidRDefault="00AC7D6E" w:rsidP="00934506">
      <w:pPr>
        <w:spacing w:line="360" w:lineRule="auto"/>
        <w:jc w:val="both"/>
        <w:rPr>
          <w:sz w:val="22"/>
          <w:szCs w:val="22"/>
        </w:rPr>
      </w:pPr>
      <w:r w:rsidRPr="00646B15">
        <w:rPr>
          <w:sz w:val="22"/>
          <w:szCs w:val="22"/>
        </w:rPr>
        <w:t>Heeft de re</w:t>
      </w:r>
      <w:r w:rsidR="00D8197A">
        <w:rPr>
          <w:sz w:val="22"/>
          <w:szCs w:val="22"/>
        </w:rPr>
        <w:t xml:space="preserve">chtspersoon </w:t>
      </w:r>
      <w:r w:rsidR="0083674B">
        <w:rPr>
          <w:sz w:val="22"/>
          <w:szCs w:val="22"/>
        </w:rPr>
        <w:t>een beleidsbepalende invloed op</w:t>
      </w:r>
      <w:r w:rsidR="00D8197A">
        <w:rPr>
          <w:sz w:val="22"/>
          <w:szCs w:val="22"/>
        </w:rPr>
        <w:t xml:space="preserve"> een</w:t>
      </w:r>
      <w:r w:rsidRPr="00646B15">
        <w:rPr>
          <w:sz w:val="22"/>
          <w:szCs w:val="22"/>
        </w:rPr>
        <w:t xml:space="preserve"> andere entiteit</w:t>
      </w:r>
      <w:r w:rsidR="00D8197A">
        <w:rPr>
          <w:sz w:val="22"/>
          <w:szCs w:val="22"/>
        </w:rPr>
        <w:t xml:space="preserve"> of entiteiten</w:t>
      </w:r>
      <w:r w:rsidRPr="00646B15">
        <w:rPr>
          <w:sz w:val="22"/>
          <w:szCs w:val="22"/>
        </w:rPr>
        <w:t xml:space="preserve">, dan </w:t>
      </w:r>
      <w:r w:rsidR="007C0A78">
        <w:rPr>
          <w:sz w:val="22"/>
          <w:szCs w:val="22"/>
        </w:rPr>
        <w:t>dienen</w:t>
      </w:r>
      <w:r w:rsidRPr="00646B15">
        <w:rPr>
          <w:sz w:val="22"/>
          <w:szCs w:val="22"/>
        </w:rPr>
        <w:t xml:space="preserve"> deze meegeconsolideerd te worden. </w:t>
      </w:r>
      <w:r w:rsidR="00646B15" w:rsidRPr="00646B15">
        <w:rPr>
          <w:sz w:val="22"/>
          <w:szCs w:val="22"/>
        </w:rPr>
        <w:t xml:space="preserve"> </w:t>
      </w:r>
      <w:proofErr w:type="spellStart"/>
      <w:r w:rsidR="00646B15" w:rsidRPr="00357A9C">
        <w:rPr>
          <w:sz w:val="22"/>
          <w:szCs w:val="22"/>
          <w:lang w:val="en-US"/>
        </w:rPr>
        <w:t>Dit</w:t>
      </w:r>
      <w:proofErr w:type="spellEnd"/>
      <w:r w:rsidR="00646B15" w:rsidRPr="00357A9C">
        <w:rPr>
          <w:sz w:val="22"/>
          <w:szCs w:val="22"/>
          <w:lang w:val="en-US"/>
        </w:rPr>
        <w:t xml:space="preserve"> </w:t>
      </w:r>
      <w:proofErr w:type="spellStart"/>
      <w:r w:rsidR="00646B15" w:rsidRPr="00357A9C">
        <w:rPr>
          <w:sz w:val="22"/>
          <w:szCs w:val="22"/>
          <w:lang w:val="en-US"/>
        </w:rPr>
        <w:t>wordt</w:t>
      </w:r>
      <w:proofErr w:type="spellEnd"/>
      <w:r w:rsidR="00646B15" w:rsidRPr="00357A9C">
        <w:rPr>
          <w:sz w:val="22"/>
          <w:szCs w:val="22"/>
          <w:lang w:val="en-US"/>
        </w:rPr>
        <w:t xml:space="preserve"> in IAS 27 ‘the power to control’ </w:t>
      </w:r>
      <w:proofErr w:type="spellStart"/>
      <w:r w:rsidR="00646B15" w:rsidRPr="00357A9C">
        <w:rPr>
          <w:sz w:val="22"/>
          <w:szCs w:val="22"/>
          <w:lang w:val="en-US"/>
        </w:rPr>
        <w:t>genoemd</w:t>
      </w:r>
      <w:proofErr w:type="spellEnd"/>
      <w:r w:rsidR="00646B15" w:rsidRPr="00357A9C">
        <w:rPr>
          <w:sz w:val="22"/>
          <w:szCs w:val="22"/>
          <w:lang w:val="en-US"/>
        </w:rPr>
        <w:t xml:space="preserve"> en </w:t>
      </w:r>
      <w:proofErr w:type="spellStart"/>
      <w:r w:rsidR="00646B15" w:rsidRPr="00357A9C">
        <w:rPr>
          <w:sz w:val="22"/>
          <w:szCs w:val="22"/>
          <w:lang w:val="en-US"/>
        </w:rPr>
        <w:t>wordt</w:t>
      </w:r>
      <w:proofErr w:type="spellEnd"/>
      <w:r w:rsidR="00646B15" w:rsidRPr="00357A9C">
        <w:rPr>
          <w:sz w:val="22"/>
          <w:szCs w:val="22"/>
          <w:lang w:val="en-US"/>
        </w:rPr>
        <w:t xml:space="preserve"> </w:t>
      </w:r>
      <w:proofErr w:type="spellStart"/>
      <w:r w:rsidR="00646B15" w:rsidRPr="00357A9C">
        <w:rPr>
          <w:sz w:val="22"/>
          <w:szCs w:val="22"/>
          <w:lang w:val="en-US"/>
        </w:rPr>
        <w:t>omschreven</w:t>
      </w:r>
      <w:proofErr w:type="spellEnd"/>
      <w:r w:rsidR="00646B15" w:rsidRPr="00357A9C">
        <w:rPr>
          <w:sz w:val="22"/>
          <w:szCs w:val="22"/>
          <w:lang w:val="en-US"/>
        </w:rPr>
        <w:t xml:space="preserve"> </w:t>
      </w:r>
      <w:proofErr w:type="spellStart"/>
      <w:proofErr w:type="gramStart"/>
      <w:r w:rsidR="00646B15" w:rsidRPr="00357A9C">
        <w:rPr>
          <w:sz w:val="22"/>
          <w:szCs w:val="22"/>
          <w:lang w:val="en-US"/>
        </w:rPr>
        <w:t>als</w:t>
      </w:r>
      <w:proofErr w:type="spellEnd"/>
      <w:proofErr w:type="gramEnd"/>
      <w:r w:rsidR="00646B15" w:rsidRPr="00357A9C">
        <w:rPr>
          <w:sz w:val="22"/>
          <w:szCs w:val="22"/>
          <w:lang w:val="en-US"/>
        </w:rPr>
        <w:t xml:space="preserve">: </w:t>
      </w:r>
      <w:r w:rsidR="00646B15" w:rsidRPr="00357A9C">
        <w:rPr>
          <w:i/>
          <w:sz w:val="22"/>
          <w:szCs w:val="22"/>
          <w:lang w:val="en-US"/>
        </w:rPr>
        <w:t>“The power to govern the financial and operating policies of an entity so as to obtain benefits from its activities.”</w:t>
      </w:r>
      <w:r w:rsidR="00646B15" w:rsidRPr="00357A9C">
        <w:rPr>
          <w:sz w:val="22"/>
          <w:szCs w:val="22"/>
          <w:lang w:val="en-US"/>
        </w:rPr>
        <w:t xml:space="preserve"> </w:t>
      </w:r>
      <w:r w:rsidR="00262790">
        <w:rPr>
          <w:sz w:val="22"/>
          <w:szCs w:val="22"/>
        </w:rPr>
        <w:t>Van ‘</w:t>
      </w:r>
      <w:r w:rsidR="00783C21">
        <w:rPr>
          <w:sz w:val="22"/>
          <w:szCs w:val="22"/>
        </w:rPr>
        <w:t>co</w:t>
      </w:r>
      <w:r w:rsidR="007C0A78">
        <w:rPr>
          <w:sz w:val="22"/>
          <w:szCs w:val="22"/>
        </w:rPr>
        <w:t>ntrol</w:t>
      </w:r>
      <w:r w:rsidR="00262790">
        <w:rPr>
          <w:sz w:val="22"/>
          <w:szCs w:val="22"/>
        </w:rPr>
        <w:t>’ is s</w:t>
      </w:r>
      <w:r w:rsidR="00C43826">
        <w:rPr>
          <w:sz w:val="22"/>
          <w:szCs w:val="22"/>
        </w:rPr>
        <w:t xml:space="preserve">prake indien de moedermaatschappij over meer dan de helft  van de stemrechten van een deelneming bezit. </w:t>
      </w:r>
      <w:r w:rsidR="0089477A">
        <w:rPr>
          <w:sz w:val="22"/>
          <w:szCs w:val="22"/>
        </w:rPr>
        <w:t>Het kan ook zijn dat de moedermaatschappij minder dan de helft van de stemrechten bezit en toch in ‘control is indien zij(IAS 27.13):</w:t>
      </w:r>
    </w:p>
    <w:p w14:paraId="0E6592C5" w14:textId="77777777" w:rsidR="00EF56D9" w:rsidRDefault="0089477A" w:rsidP="0089477A">
      <w:pPr>
        <w:pStyle w:val="ListParagraph"/>
        <w:numPr>
          <w:ilvl w:val="0"/>
          <w:numId w:val="11"/>
        </w:numPr>
        <w:spacing w:line="360" w:lineRule="auto"/>
        <w:jc w:val="both"/>
        <w:rPr>
          <w:sz w:val="22"/>
          <w:szCs w:val="22"/>
        </w:rPr>
      </w:pPr>
      <w:r>
        <w:rPr>
          <w:sz w:val="22"/>
          <w:szCs w:val="22"/>
        </w:rPr>
        <w:t xml:space="preserve">de macht over meer dan de helft </w:t>
      </w:r>
      <w:r w:rsidR="00242BA5">
        <w:rPr>
          <w:sz w:val="22"/>
          <w:szCs w:val="22"/>
        </w:rPr>
        <w:t>van de stemrechten bezit door middel van een overeenkomst met andere investeerders;</w:t>
      </w:r>
    </w:p>
    <w:p w14:paraId="69BC4A28" w14:textId="77777777" w:rsidR="00242BA5" w:rsidRDefault="00242BA5" w:rsidP="0089477A">
      <w:pPr>
        <w:pStyle w:val="ListParagraph"/>
        <w:numPr>
          <w:ilvl w:val="0"/>
          <w:numId w:val="11"/>
        </w:numPr>
        <w:spacing w:line="360" w:lineRule="auto"/>
        <w:jc w:val="both"/>
        <w:rPr>
          <w:sz w:val="22"/>
          <w:szCs w:val="22"/>
        </w:rPr>
      </w:pPr>
      <w:r>
        <w:rPr>
          <w:sz w:val="22"/>
          <w:szCs w:val="22"/>
        </w:rPr>
        <w:t>de macht bezit om de financiële en operationele beleid van de entiteit te besturen krachtens een wet of overeenkomst;</w:t>
      </w:r>
    </w:p>
    <w:p w14:paraId="7775E261" w14:textId="77777777" w:rsidR="00242BA5" w:rsidRDefault="006F2D88" w:rsidP="0089477A">
      <w:pPr>
        <w:pStyle w:val="ListParagraph"/>
        <w:numPr>
          <w:ilvl w:val="0"/>
          <w:numId w:val="11"/>
        </w:numPr>
        <w:spacing w:line="360" w:lineRule="auto"/>
        <w:jc w:val="both"/>
        <w:rPr>
          <w:sz w:val="22"/>
          <w:szCs w:val="22"/>
        </w:rPr>
      </w:pPr>
      <w:r>
        <w:rPr>
          <w:sz w:val="22"/>
          <w:szCs w:val="22"/>
        </w:rPr>
        <w:t>de  macht bezit om de meerderheid van de leden van de raad van bestuur te benoemen of te ontslaan;</w:t>
      </w:r>
    </w:p>
    <w:p w14:paraId="007A9B21" w14:textId="77777777" w:rsidR="006F2D88" w:rsidRDefault="008D60D7" w:rsidP="0089477A">
      <w:pPr>
        <w:pStyle w:val="ListParagraph"/>
        <w:numPr>
          <w:ilvl w:val="0"/>
          <w:numId w:val="11"/>
        </w:numPr>
        <w:spacing w:line="360" w:lineRule="auto"/>
        <w:jc w:val="both"/>
        <w:rPr>
          <w:sz w:val="22"/>
          <w:szCs w:val="22"/>
        </w:rPr>
      </w:pPr>
      <w:r>
        <w:rPr>
          <w:sz w:val="22"/>
          <w:szCs w:val="22"/>
        </w:rPr>
        <w:t>de macht bezit om de meerderheid van de stemmen op de vergadering van de raad van bestuur uit te brengen.</w:t>
      </w:r>
    </w:p>
    <w:p w14:paraId="7A9DE613" w14:textId="77777777" w:rsidR="008D60D7" w:rsidRPr="008D60D7" w:rsidRDefault="008D60D7" w:rsidP="008D60D7">
      <w:pPr>
        <w:spacing w:line="360" w:lineRule="auto"/>
        <w:jc w:val="both"/>
        <w:rPr>
          <w:sz w:val="22"/>
          <w:szCs w:val="22"/>
        </w:rPr>
      </w:pPr>
    </w:p>
    <w:p w14:paraId="169063BD" w14:textId="77777777" w:rsidR="00EF56D9" w:rsidRPr="00646B15" w:rsidRDefault="004D1DCA" w:rsidP="00934506">
      <w:pPr>
        <w:spacing w:line="360" w:lineRule="auto"/>
        <w:jc w:val="both"/>
        <w:rPr>
          <w:sz w:val="22"/>
          <w:szCs w:val="22"/>
        </w:rPr>
      </w:pPr>
      <w:r>
        <w:rPr>
          <w:sz w:val="22"/>
          <w:szCs w:val="22"/>
        </w:rPr>
        <w:t xml:space="preserve">Voor wat betreft </w:t>
      </w:r>
      <w:proofErr w:type="spellStart"/>
      <w:r>
        <w:rPr>
          <w:sz w:val="22"/>
          <w:szCs w:val="22"/>
        </w:rPr>
        <w:t>SPE</w:t>
      </w:r>
      <w:r w:rsidR="00EB5AF4">
        <w:rPr>
          <w:sz w:val="22"/>
          <w:szCs w:val="22"/>
        </w:rPr>
        <w:t>’</w:t>
      </w:r>
      <w:r>
        <w:rPr>
          <w:sz w:val="22"/>
          <w:szCs w:val="22"/>
        </w:rPr>
        <w:t>s</w:t>
      </w:r>
      <w:proofErr w:type="spellEnd"/>
      <w:r>
        <w:rPr>
          <w:sz w:val="22"/>
          <w:szCs w:val="22"/>
        </w:rPr>
        <w:t xml:space="preserve"> </w:t>
      </w:r>
      <w:r w:rsidR="00EB5AF4">
        <w:rPr>
          <w:sz w:val="22"/>
          <w:szCs w:val="22"/>
        </w:rPr>
        <w:t xml:space="preserve">komen </w:t>
      </w:r>
      <w:r>
        <w:rPr>
          <w:sz w:val="22"/>
          <w:szCs w:val="22"/>
        </w:rPr>
        <w:t xml:space="preserve">andere indicatoren </w:t>
      </w:r>
      <w:r w:rsidR="00EB5AF4">
        <w:rPr>
          <w:sz w:val="22"/>
          <w:szCs w:val="22"/>
        </w:rPr>
        <w:t xml:space="preserve">bij kijken om te bepalen of er sprake is van ‘control’. Dit wordt verder in hoofdstuk 6 behandeld. </w:t>
      </w:r>
    </w:p>
    <w:p w14:paraId="3C4EF9D7" w14:textId="77777777" w:rsidR="00646B15" w:rsidRPr="00646B15" w:rsidRDefault="00646B15" w:rsidP="00934506">
      <w:pPr>
        <w:spacing w:line="360" w:lineRule="auto"/>
        <w:jc w:val="both"/>
        <w:rPr>
          <w:sz w:val="22"/>
          <w:szCs w:val="22"/>
        </w:rPr>
      </w:pPr>
    </w:p>
    <w:p w14:paraId="3CD37F14" w14:textId="6F8C1346" w:rsidR="00FE0E04" w:rsidRPr="00E7417F" w:rsidRDefault="00E71A5E" w:rsidP="00DD48FC">
      <w:pPr>
        <w:pStyle w:val="Heading2"/>
      </w:pPr>
      <w:bookmarkStart w:id="48" w:name="_Toc256626293"/>
      <w:r>
        <w:t>5</w:t>
      </w:r>
      <w:r w:rsidR="003C7B8E">
        <w:t>.5</w:t>
      </w:r>
      <w:r w:rsidR="00FE0E04" w:rsidRPr="00CA77D0">
        <w:t xml:space="preserve"> </w:t>
      </w:r>
      <w:r w:rsidR="00FE0E04">
        <w:t>Slot</w:t>
      </w:r>
      <w:bookmarkEnd w:id="48"/>
    </w:p>
    <w:p w14:paraId="777D0EB9" w14:textId="7258942F" w:rsidR="00253E5E" w:rsidRDefault="004D79B2" w:rsidP="004D79B2">
      <w:pPr>
        <w:spacing w:line="360" w:lineRule="auto"/>
        <w:jc w:val="both"/>
        <w:rPr>
          <w:sz w:val="22"/>
          <w:szCs w:val="22"/>
        </w:rPr>
      </w:pPr>
      <w:r>
        <w:rPr>
          <w:sz w:val="22"/>
          <w:szCs w:val="22"/>
        </w:rPr>
        <w:t>In dit hoofdstuk werd aandacht besteed aan de doelstelling van de jaarrekening</w:t>
      </w:r>
      <w:r w:rsidRPr="004D79B2">
        <w:rPr>
          <w:sz w:val="22"/>
          <w:szCs w:val="22"/>
        </w:rPr>
        <w:t xml:space="preserve">. Volgens het stramien van de IASB is het doel van de </w:t>
      </w:r>
      <w:r w:rsidR="00C73785">
        <w:rPr>
          <w:sz w:val="22"/>
          <w:szCs w:val="22"/>
        </w:rPr>
        <w:t>jaarrekening</w:t>
      </w:r>
      <w:r w:rsidRPr="004D79B2">
        <w:rPr>
          <w:sz w:val="22"/>
          <w:szCs w:val="22"/>
        </w:rPr>
        <w:t xml:space="preserve"> om financiële informatie te verschaffen over de rapporterende entiteit die nuttig </w:t>
      </w:r>
      <w:r w:rsidR="00C73785">
        <w:rPr>
          <w:sz w:val="22"/>
          <w:szCs w:val="22"/>
        </w:rPr>
        <w:t xml:space="preserve">voor de belanghebbenden. De jaarrekening dient een getrouw beeld te geven van de financiële gegevens. De jaarrekening is te onderscheiden tussen de </w:t>
      </w:r>
      <w:r w:rsidR="00246062">
        <w:rPr>
          <w:sz w:val="22"/>
          <w:szCs w:val="22"/>
        </w:rPr>
        <w:t xml:space="preserve">enkelvoudig jaarrekening en de geconsolideerde jaarrekening. </w:t>
      </w:r>
      <w:r w:rsidR="00DA07C1">
        <w:rPr>
          <w:sz w:val="22"/>
          <w:szCs w:val="22"/>
        </w:rPr>
        <w:t>De kwalitati</w:t>
      </w:r>
      <w:r w:rsidR="004D0399">
        <w:rPr>
          <w:sz w:val="22"/>
          <w:szCs w:val="22"/>
        </w:rPr>
        <w:t xml:space="preserve">eve kenmerken van de jaarrekening kunnen worden verdeeld in fundamentele kenmerken en overige kenmerken. Een kwalitatieve kenmerk van de jaarrekening is dat informatie relevant moet zijn en het moet een getrouwe beeld geven van de prestatie van de onderneming. </w:t>
      </w:r>
      <w:r w:rsidR="00181253">
        <w:rPr>
          <w:sz w:val="22"/>
          <w:szCs w:val="22"/>
        </w:rPr>
        <w:t xml:space="preserve">De overige kenmerken van de jaarrekening zijn: vergelijkbaarheid, verifieerbaarheid, tijdigheid en begrijpelijkheid. Deze kenmerken ondersteunen de fundamentele kenmerken. </w:t>
      </w:r>
      <w:r w:rsidR="00253E5E">
        <w:rPr>
          <w:sz w:val="22"/>
          <w:szCs w:val="22"/>
        </w:rPr>
        <w:t xml:space="preserve">In het volgende hoofdstuk wordt de nieuwe regelgeving met betrekking tot het geconsolideerde jaarrekening behandeld. </w:t>
      </w:r>
    </w:p>
    <w:p w14:paraId="7EE50908" w14:textId="77777777" w:rsidR="00CA77D0" w:rsidRDefault="00CA77D0" w:rsidP="00CA77D0">
      <w:pPr>
        <w:rPr>
          <w:rFonts w:eastAsiaTheme="majorEastAsia" w:cstheme="majorBidi"/>
          <w:b/>
          <w:bCs/>
          <w:color w:val="4F81BD" w:themeColor="accent1"/>
          <w:sz w:val="32"/>
          <w:szCs w:val="32"/>
        </w:rPr>
      </w:pPr>
    </w:p>
    <w:p w14:paraId="33988299" w14:textId="77777777" w:rsidR="00CA77D0" w:rsidRDefault="00CA77D0" w:rsidP="00CA77D0">
      <w:pPr>
        <w:rPr>
          <w:rFonts w:eastAsiaTheme="majorEastAsia" w:cstheme="majorBidi"/>
          <w:b/>
          <w:bCs/>
          <w:color w:val="4F81BD" w:themeColor="accent1"/>
          <w:sz w:val="32"/>
          <w:szCs w:val="32"/>
        </w:rPr>
      </w:pPr>
    </w:p>
    <w:p w14:paraId="7CD709CF" w14:textId="77777777" w:rsidR="0068603A" w:rsidRDefault="0068603A">
      <w:pPr>
        <w:rPr>
          <w:rFonts w:eastAsiaTheme="majorEastAsia" w:cstheme="majorBidi"/>
          <w:b/>
          <w:bCs/>
          <w:color w:val="4F81BD" w:themeColor="accent1"/>
          <w:sz w:val="32"/>
          <w:szCs w:val="32"/>
        </w:rPr>
      </w:pPr>
    </w:p>
    <w:p w14:paraId="1BBF4D40" w14:textId="35218273" w:rsidR="00426FE9" w:rsidRPr="00A747B7" w:rsidRDefault="00A5222E" w:rsidP="00A747B7">
      <w:pPr>
        <w:rPr>
          <w:rFonts w:eastAsiaTheme="majorEastAsia" w:cstheme="majorBidi"/>
          <w:b/>
          <w:bCs/>
          <w:color w:val="4F81BD" w:themeColor="accent1"/>
          <w:sz w:val="32"/>
          <w:szCs w:val="32"/>
        </w:rPr>
      </w:pPr>
      <w:r>
        <w:rPr>
          <w:rFonts w:eastAsiaTheme="majorEastAsia" w:cstheme="majorBidi"/>
          <w:b/>
          <w:bCs/>
          <w:color w:val="4F81BD" w:themeColor="accent1"/>
          <w:sz w:val="32"/>
          <w:szCs w:val="32"/>
        </w:rPr>
        <w:br w:type="page"/>
      </w:r>
    </w:p>
    <w:p w14:paraId="0D06640B" w14:textId="77777777" w:rsidR="00171405" w:rsidRPr="00171405" w:rsidRDefault="00426FE9" w:rsidP="000C0BFB">
      <w:pPr>
        <w:pStyle w:val="Heading1"/>
      </w:pPr>
      <w:bookmarkStart w:id="49" w:name="_Toc256626294"/>
      <w:r w:rsidRPr="00171405">
        <w:t xml:space="preserve">Hoofdstuk </w:t>
      </w:r>
      <w:r w:rsidR="00FE0E04">
        <w:t>6</w:t>
      </w:r>
      <w:r w:rsidRPr="00171405">
        <w:t>:</w:t>
      </w:r>
      <w:bookmarkEnd w:id="49"/>
    </w:p>
    <w:p w14:paraId="4938A993" w14:textId="77777777" w:rsidR="00466BD7" w:rsidRPr="00171405" w:rsidRDefault="00C30EB9" w:rsidP="00CA77D0">
      <w:pPr>
        <w:pStyle w:val="Heading1"/>
      </w:pPr>
      <w:bookmarkStart w:id="50" w:name="_Toc256626295"/>
      <w:r>
        <w:t xml:space="preserve">Veranderingen </w:t>
      </w:r>
      <w:r w:rsidR="000A7EC8">
        <w:t>binnen de regelgeving</w:t>
      </w:r>
      <w:bookmarkEnd w:id="50"/>
      <w:r w:rsidR="000A7EC8">
        <w:t xml:space="preserve"> </w:t>
      </w:r>
    </w:p>
    <w:p w14:paraId="1DCE535B" w14:textId="77777777" w:rsidR="00171405" w:rsidRDefault="000F0252" w:rsidP="00171405">
      <w:pPr>
        <w:spacing w:line="360" w:lineRule="auto"/>
        <w:jc w:val="both"/>
        <w:rPr>
          <w:sz w:val="22"/>
          <w:szCs w:val="22"/>
        </w:rPr>
      </w:pPr>
      <w:r w:rsidRPr="004B7E73">
        <w:rPr>
          <w:sz w:val="22"/>
          <w:szCs w:val="22"/>
        </w:rPr>
        <w:t xml:space="preserve"> </w:t>
      </w:r>
    </w:p>
    <w:p w14:paraId="0F609391" w14:textId="77777777" w:rsidR="00A66E9B" w:rsidRDefault="005502C8" w:rsidP="00DD48FC">
      <w:pPr>
        <w:pStyle w:val="Heading2"/>
      </w:pPr>
      <w:bookmarkStart w:id="51" w:name="_Toc256626296"/>
      <w:r>
        <w:t>6</w:t>
      </w:r>
      <w:r w:rsidR="00171405">
        <w:t>.1 Inleiding</w:t>
      </w:r>
      <w:bookmarkEnd w:id="51"/>
    </w:p>
    <w:p w14:paraId="0709DC6C" w14:textId="77777777" w:rsidR="00F74507" w:rsidRDefault="00E10940" w:rsidP="00115C61">
      <w:pPr>
        <w:spacing w:line="360" w:lineRule="auto"/>
        <w:rPr>
          <w:sz w:val="22"/>
          <w:szCs w:val="22"/>
        </w:rPr>
      </w:pPr>
      <w:r>
        <w:rPr>
          <w:sz w:val="22"/>
          <w:szCs w:val="22"/>
        </w:rPr>
        <w:t>Z</w:t>
      </w:r>
      <w:r w:rsidR="006F036E">
        <w:rPr>
          <w:sz w:val="22"/>
          <w:szCs w:val="22"/>
        </w:rPr>
        <w:t>oals in het vorige hoofdstuk aa</w:t>
      </w:r>
      <w:r>
        <w:rPr>
          <w:sz w:val="22"/>
          <w:szCs w:val="22"/>
        </w:rPr>
        <w:t>n</w:t>
      </w:r>
      <w:r w:rsidR="005149A0">
        <w:rPr>
          <w:sz w:val="22"/>
          <w:szCs w:val="22"/>
        </w:rPr>
        <w:t xml:space="preserve"> </w:t>
      </w:r>
      <w:r w:rsidR="006F036E">
        <w:rPr>
          <w:sz w:val="22"/>
          <w:szCs w:val="22"/>
        </w:rPr>
        <w:t>bod is gekomen</w:t>
      </w:r>
      <w:r w:rsidR="00B10731">
        <w:rPr>
          <w:sz w:val="22"/>
          <w:szCs w:val="22"/>
        </w:rPr>
        <w:t xml:space="preserve"> worden SPE’s opgericht om bepaalde doelen van de sponsor te vervullen. </w:t>
      </w:r>
      <w:r w:rsidR="00B17626">
        <w:rPr>
          <w:sz w:val="22"/>
          <w:szCs w:val="22"/>
        </w:rPr>
        <w:t xml:space="preserve">Het lijken </w:t>
      </w:r>
      <w:r w:rsidR="000A7EF8">
        <w:rPr>
          <w:sz w:val="22"/>
          <w:szCs w:val="22"/>
        </w:rPr>
        <w:t xml:space="preserve">voorgeprogrammeerde entiteiten die op </w:t>
      </w:r>
      <w:r w:rsidR="005149A0">
        <w:rPr>
          <w:sz w:val="22"/>
          <w:szCs w:val="22"/>
        </w:rPr>
        <w:t xml:space="preserve">de </w:t>
      </w:r>
      <w:r w:rsidR="000974F9">
        <w:rPr>
          <w:sz w:val="22"/>
          <w:szCs w:val="22"/>
        </w:rPr>
        <w:t>automatische piloot</w:t>
      </w:r>
      <w:r w:rsidR="000A7EF8">
        <w:rPr>
          <w:sz w:val="22"/>
          <w:szCs w:val="22"/>
        </w:rPr>
        <w:t xml:space="preserve">  </w:t>
      </w:r>
      <w:r w:rsidR="000974F9">
        <w:rPr>
          <w:sz w:val="22"/>
          <w:szCs w:val="22"/>
        </w:rPr>
        <w:t xml:space="preserve">functioneren. </w:t>
      </w:r>
      <w:r w:rsidR="00663907">
        <w:rPr>
          <w:sz w:val="22"/>
          <w:szCs w:val="22"/>
        </w:rPr>
        <w:t>Vanaf boekjaar 2013 vervangt IFRS 10</w:t>
      </w:r>
      <w:r w:rsidR="00875F2C">
        <w:rPr>
          <w:sz w:val="22"/>
          <w:szCs w:val="22"/>
        </w:rPr>
        <w:t xml:space="preserve"> ‘Consolidated Financial Statements’ IAS 27</w:t>
      </w:r>
      <w:r w:rsidR="00B72DED">
        <w:rPr>
          <w:sz w:val="22"/>
          <w:szCs w:val="22"/>
        </w:rPr>
        <w:t xml:space="preserve"> ‘Consolidated and Separate Financial Statemens’</w:t>
      </w:r>
      <w:r w:rsidR="00B72DED" w:rsidRPr="005A2696">
        <w:rPr>
          <w:sz w:val="22"/>
          <w:szCs w:val="22"/>
        </w:rPr>
        <w:t xml:space="preserve"> </w:t>
      </w:r>
      <w:r w:rsidR="00B72DED">
        <w:rPr>
          <w:sz w:val="22"/>
          <w:szCs w:val="22"/>
        </w:rPr>
        <w:t xml:space="preserve">en SIC-12 ‘Special Purpose Entities’ met betrekking tot </w:t>
      </w:r>
      <w:r w:rsidR="00F74507">
        <w:rPr>
          <w:sz w:val="22"/>
          <w:szCs w:val="22"/>
        </w:rPr>
        <w:t xml:space="preserve">de geconsolideerde jaarrekening. </w:t>
      </w:r>
    </w:p>
    <w:p w14:paraId="2059DE4C" w14:textId="77777777" w:rsidR="00A66E9B" w:rsidRDefault="00F96D75" w:rsidP="00115C61">
      <w:pPr>
        <w:spacing w:line="360" w:lineRule="auto"/>
        <w:rPr>
          <w:sz w:val="22"/>
          <w:szCs w:val="22"/>
        </w:rPr>
      </w:pPr>
      <w:r>
        <w:rPr>
          <w:sz w:val="22"/>
          <w:szCs w:val="22"/>
        </w:rPr>
        <w:t xml:space="preserve">In dit hoofdstuk wordt aandacht besteed aan de oude en de nieuwe regelgeving, waarom de IASB </w:t>
      </w:r>
      <w:r w:rsidR="001D7F50">
        <w:rPr>
          <w:sz w:val="22"/>
          <w:szCs w:val="22"/>
        </w:rPr>
        <w:t>besloten heeft de oude regelgeving te vervangen en wat voor veranderingen de nieuwe regelgeving met zich mee zal brengen.</w:t>
      </w:r>
      <w:r w:rsidR="00F50F1C">
        <w:rPr>
          <w:sz w:val="22"/>
          <w:szCs w:val="22"/>
        </w:rPr>
        <w:t xml:space="preserve"> </w:t>
      </w:r>
      <w:r w:rsidR="009E1403">
        <w:rPr>
          <w:sz w:val="22"/>
          <w:szCs w:val="22"/>
        </w:rPr>
        <w:t>De nadruk ligt op de veranderingen die betrekking hebben tot de consolidatie van SPE’s.</w:t>
      </w:r>
    </w:p>
    <w:p w14:paraId="32B1D2E4" w14:textId="77777777" w:rsidR="00531AA3" w:rsidRDefault="00531AA3" w:rsidP="00115C61">
      <w:pPr>
        <w:spacing w:line="360" w:lineRule="auto"/>
        <w:rPr>
          <w:sz w:val="22"/>
          <w:szCs w:val="22"/>
        </w:rPr>
      </w:pPr>
    </w:p>
    <w:p w14:paraId="6AF44107" w14:textId="77777777" w:rsidR="00663907" w:rsidRDefault="00663907" w:rsidP="00DD48FC">
      <w:pPr>
        <w:pStyle w:val="Heading2"/>
      </w:pPr>
      <w:bookmarkStart w:id="52" w:name="_Toc256626297"/>
      <w:r>
        <w:t xml:space="preserve">6.2 </w:t>
      </w:r>
      <w:r w:rsidR="00A539C9">
        <w:t xml:space="preserve">SIC </w:t>
      </w:r>
      <w:r w:rsidR="00875F2C">
        <w:t>12</w:t>
      </w:r>
      <w:r w:rsidR="00553BA3">
        <w:t xml:space="preserve"> ‘Special Purpose </w:t>
      </w:r>
      <w:proofErr w:type="spellStart"/>
      <w:r w:rsidR="00553BA3">
        <w:t>Entities</w:t>
      </w:r>
      <w:proofErr w:type="spellEnd"/>
      <w:r w:rsidR="00553BA3">
        <w:t>’</w:t>
      </w:r>
      <w:bookmarkEnd w:id="52"/>
    </w:p>
    <w:p w14:paraId="376F9F55" w14:textId="77777777" w:rsidR="003C39F4" w:rsidRPr="003C39F4" w:rsidRDefault="001D7F50" w:rsidP="007B133E">
      <w:pPr>
        <w:spacing w:line="360" w:lineRule="auto"/>
        <w:jc w:val="both"/>
        <w:rPr>
          <w:sz w:val="22"/>
          <w:szCs w:val="22"/>
        </w:rPr>
      </w:pPr>
      <w:r>
        <w:rPr>
          <w:sz w:val="22"/>
          <w:szCs w:val="22"/>
        </w:rPr>
        <w:t xml:space="preserve">Tot en met </w:t>
      </w:r>
      <w:r w:rsidR="00BA6C0F">
        <w:rPr>
          <w:sz w:val="22"/>
          <w:szCs w:val="22"/>
        </w:rPr>
        <w:t xml:space="preserve">boekjaar 2012 werden de richtlijnen die betrekking hebben </w:t>
      </w:r>
      <w:r w:rsidR="00A861F9">
        <w:rPr>
          <w:sz w:val="22"/>
          <w:szCs w:val="22"/>
        </w:rPr>
        <w:t xml:space="preserve">op </w:t>
      </w:r>
      <w:r w:rsidR="00BA6C0F">
        <w:rPr>
          <w:sz w:val="22"/>
          <w:szCs w:val="22"/>
        </w:rPr>
        <w:t xml:space="preserve">de geconsolideerde </w:t>
      </w:r>
      <w:r w:rsidR="008B522B">
        <w:rPr>
          <w:sz w:val="22"/>
          <w:szCs w:val="22"/>
        </w:rPr>
        <w:t>jaarrekening geregel</w:t>
      </w:r>
      <w:r w:rsidR="003A2F4F">
        <w:rPr>
          <w:sz w:val="22"/>
          <w:szCs w:val="22"/>
        </w:rPr>
        <w:t>d</w:t>
      </w:r>
      <w:r w:rsidR="001B0F91">
        <w:rPr>
          <w:sz w:val="22"/>
          <w:szCs w:val="22"/>
        </w:rPr>
        <w:t xml:space="preserve"> in twee</w:t>
      </w:r>
      <w:r w:rsidR="00BA6C0F">
        <w:rPr>
          <w:sz w:val="22"/>
          <w:szCs w:val="22"/>
        </w:rPr>
        <w:t xml:space="preserve"> </w:t>
      </w:r>
      <w:r w:rsidR="00766F2F">
        <w:rPr>
          <w:sz w:val="22"/>
          <w:szCs w:val="22"/>
        </w:rPr>
        <w:t xml:space="preserve">regelgevingen: </w:t>
      </w:r>
      <w:r w:rsidR="00BD3238">
        <w:rPr>
          <w:sz w:val="22"/>
          <w:szCs w:val="22"/>
        </w:rPr>
        <w:t>IAS 27 ‘Consolidated and Separate Financial Statemens’</w:t>
      </w:r>
      <w:r w:rsidR="00BD3238" w:rsidRPr="005A2696">
        <w:rPr>
          <w:sz w:val="22"/>
          <w:szCs w:val="22"/>
        </w:rPr>
        <w:t xml:space="preserve"> </w:t>
      </w:r>
      <w:r w:rsidR="00BD3238">
        <w:rPr>
          <w:sz w:val="22"/>
          <w:szCs w:val="22"/>
        </w:rPr>
        <w:t>en SIC-12 ‘Special Purpose Entities’.</w:t>
      </w:r>
      <w:r w:rsidR="00766F2F">
        <w:rPr>
          <w:sz w:val="22"/>
          <w:szCs w:val="22"/>
        </w:rPr>
        <w:t xml:space="preserve"> </w:t>
      </w:r>
      <w:r w:rsidR="00A628DF">
        <w:rPr>
          <w:sz w:val="22"/>
          <w:szCs w:val="22"/>
        </w:rPr>
        <w:t>IAS 27 beschrijft wanneer de ene entiteit de an</w:t>
      </w:r>
      <w:r w:rsidR="001B0383">
        <w:rPr>
          <w:sz w:val="22"/>
          <w:szCs w:val="22"/>
        </w:rPr>
        <w:t>dere entiteit moet consolideren</w:t>
      </w:r>
      <w:r w:rsidR="00DC2E9A">
        <w:rPr>
          <w:rStyle w:val="FootnoteReference"/>
          <w:sz w:val="22"/>
          <w:szCs w:val="22"/>
        </w:rPr>
        <w:footnoteReference w:id="3"/>
      </w:r>
      <w:r w:rsidR="00BA4886">
        <w:rPr>
          <w:sz w:val="22"/>
          <w:szCs w:val="22"/>
        </w:rPr>
        <w:t xml:space="preserve">. </w:t>
      </w:r>
      <w:r w:rsidR="001B0383">
        <w:rPr>
          <w:sz w:val="22"/>
          <w:szCs w:val="22"/>
        </w:rPr>
        <w:t xml:space="preserve">SIC 12 </w:t>
      </w:r>
      <w:r w:rsidR="00FB4F29">
        <w:rPr>
          <w:sz w:val="22"/>
          <w:szCs w:val="22"/>
        </w:rPr>
        <w:t>is een aanvulling op IAS 27</w:t>
      </w:r>
      <w:r w:rsidR="001B0383">
        <w:rPr>
          <w:sz w:val="22"/>
          <w:szCs w:val="22"/>
        </w:rPr>
        <w:t xml:space="preserve"> </w:t>
      </w:r>
      <w:r w:rsidR="00FB4F29">
        <w:rPr>
          <w:sz w:val="22"/>
          <w:szCs w:val="22"/>
        </w:rPr>
        <w:t xml:space="preserve">en heeft betrekking </w:t>
      </w:r>
      <w:r w:rsidR="00426E11">
        <w:rPr>
          <w:sz w:val="22"/>
          <w:szCs w:val="22"/>
        </w:rPr>
        <w:t>op</w:t>
      </w:r>
      <w:r w:rsidR="00464949">
        <w:rPr>
          <w:sz w:val="22"/>
          <w:szCs w:val="22"/>
        </w:rPr>
        <w:t xml:space="preserve"> het consolideren van SPE’s.</w:t>
      </w:r>
      <w:r w:rsidR="00426E11">
        <w:rPr>
          <w:sz w:val="22"/>
          <w:szCs w:val="22"/>
        </w:rPr>
        <w:t xml:space="preserve"> </w:t>
      </w:r>
      <w:r w:rsidR="00612178">
        <w:rPr>
          <w:sz w:val="22"/>
          <w:szCs w:val="22"/>
        </w:rPr>
        <w:t xml:space="preserve">SIC 12 </w:t>
      </w:r>
      <w:r w:rsidR="00426E11">
        <w:rPr>
          <w:sz w:val="22"/>
          <w:szCs w:val="22"/>
        </w:rPr>
        <w:t>bepaal</w:t>
      </w:r>
      <w:r w:rsidR="00A861F9">
        <w:rPr>
          <w:sz w:val="22"/>
          <w:szCs w:val="22"/>
        </w:rPr>
        <w:t>t</w:t>
      </w:r>
      <w:r w:rsidR="00426E11">
        <w:rPr>
          <w:sz w:val="22"/>
          <w:szCs w:val="22"/>
        </w:rPr>
        <w:t xml:space="preserve"> wanneer een SPE geconsolideerd dient te worden: </w:t>
      </w:r>
      <w:r w:rsidR="007A5891">
        <w:rPr>
          <w:i/>
          <w:sz w:val="22"/>
          <w:szCs w:val="22"/>
        </w:rPr>
        <w:t>“</w:t>
      </w:r>
      <w:r w:rsidR="00426E11" w:rsidRPr="007A5891">
        <w:rPr>
          <w:i/>
          <w:sz w:val="22"/>
          <w:szCs w:val="22"/>
        </w:rPr>
        <w:t>Under SIC-12, an entity must consolidate a SPE when, in substance, the entity controls the SPE</w:t>
      </w:r>
      <w:r w:rsidR="007A5891" w:rsidRPr="007A5891">
        <w:rPr>
          <w:i/>
          <w:sz w:val="22"/>
          <w:szCs w:val="22"/>
        </w:rPr>
        <w:t>.</w:t>
      </w:r>
      <w:r w:rsidR="007A5891">
        <w:rPr>
          <w:i/>
          <w:sz w:val="22"/>
          <w:szCs w:val="22"/>
        </w:rPr>
        <w:t>”</w:t>
      </w:r>
      <w:r w:rsidR="00161240">
        <w:rPr>
          <w:i/>
          <w:sz w:val="22"/>
          <w:szCs w:val="22"/>
        </w:rPr>
        <w:t xml:space="preserve"> </w:t>
      </w:r>
    </w:p>
    <w:p w14:paraId="50404809" w14:textId="77777777" w:rsidR="00875F2C" w:rsidRDefault="002C2D05" w:rsidP="00613AE3">
      <w:pPr>
        <w:spacing w:line="360" w:lineRule="auto"/>
        <w:jc w:val="both"/>
        <w:rPr>
          <w:sz w:val="22"/>
          <w:szCs w:val="22"/>
        </w:rPr>
      </w:pPr>
      <w:r w:rsidRPr="002C2D05">
        <w:rPr>
          <w:sz w:val="22"/>
          <w:szCs w:val="22"/>
        </w:rPr>
        <w:t xml:space="preserve">Er </w:t>
      </w:r>
      <w:r w:rsidR="00A861F9">
        <w:rPr>
          <w:sz w:val="22"/>
          <w:szCs w:val="22"/>
        </w:rPr>
        <w:t>is</w:t>
      </w:r>
      <w:r w:rsidR="00A861F9" w:rsidRPr="002C2D05">
        <w:rPr>
          <w:sz w:val="22"/>
          <w:szCs w:val="22"/>
        </w:rPr>
        <w:t xml:space="preserve"> </w:t>
      </w:r>
      <w:r w:rsidRPr="002C2D05">
        <w:rPr>
          <w:sz w:val="22"/>
          <w:szCs w:val="22"/>
        </w:rPr>
        <w:t xml:space="preserve">een aantal </w:t>
      </w:r>
      <w:r w:rsidR="00507F06">
        <w:rPr>
          <w:sz w:val="22"/>
          <w:szCs w:val="22"/>
        </w:rPr>
        <w:t xml:space="preserve">indicatoren </w:t>
      </w:r>
      <w:r w:rsidR="00A861F9">
        <w:rPr>
          <w:sz w:val="22"/>
          <w:szCs w:val="22"/>
        </w:rPr>
        <w:t xml:space="preserve">waarmee </w:t>
      </w:r>
      <w:r w:rsidR="00507F06">
        <w:rPr>
          <w:sz w:val="22"/>
          <w:szCs w:val="22"/>
        </w:rPr>
        <w:t>te herleiden</w:t>
      </w:r>
      <w:r>
        <w:rPr>
          <w:sz w:val="22"/>
          <w:szCs w:val="22"/>
        </w:rPr>
        <w:t xml:space="preserve"> is of een SPE door een </w:t>
      </w:r>
      <w:r w:rsidR="009E1403">
        <w:rPr>
          <w:sz w:val="22"/>
          <w:szCs w:val="22"/>
        </w:rPr>
        <w:t>sponsorbedrijf</w:t>
      </w:r>
      <w:r w:rsidR="00B569ED">
        <w:rPr>
          <w:sz w:val="22"/>
          <w:szCs w:val="22"/>
        </w:rPr>
        <w:t xml:space="preserve"> wordt gecontroleerd. Dit is het g</w:t>
      </w:r>
      <w:r w:rsidR="00C65CC7">
        <w:rPr>
          <w:sz w:val="22"/>
          <w:szCs w:val="22"/>
        </w:rPr>
        <w:t xml:space="preserve">eval indien </w:t>
      </w:r>
      <w:r w:rsidR="00B569ED">
        <w:rPr>
          <w:sz w:val="22"/>
          <w:szCs w:val="22"/>
        </w:rPr>
        <w:t>( SIC-12)</w:t>
      </w:r>
      <w:r w:rsidR="00045A0C">
        <w:rPr>
          <w:sz w:val="22"/>
          <w:szCs w:val="22"/>
        </w:rPr>
        <w:t>(</w:t>
      </w:r>
      <w:r w:rsidR="00045A0C" w:rsidRPr="00045A0C">
        <w:rPr>
          <w:sz w:val="22"/>
          <w:szCs w:val="22"/>
        </w:rPr>
        <w:t xml:space="preserve"> </w:t>
      </w:r>
      <w:r w:rsidR="00045A0C">
        <w:rPr>
          <w:sz w:val="22"/>
          <w:szCs w:val="22"/>
        </w:rPr>
        <w:t>Handboek Jaarrekening, 2012)</w:t>
      </w:r>
      <w:r w:rsidR="00B569ED">
        <w:rPr>
          <w:sz w:val="22"/>
          <w:szCs w:val="22"/>
        </w:rPr>
        <w:t>:</w:t>
      </w:r>
    </w:p>
    <w:p w14:paraId="4D185809" w14:textId="77777777" w:rsidR="00B569ED" w:rsidRDefault="00B41A74" w:rsidP="00613AE3">
      <w:pPr>
        <w:pStyle w:val="ListParagraph"/>
        <w:numPr>
          <w:ilvl w:val="0"/>
          <w:numId w:val="12"/>
        </w:numPr>
        <w:spacing w:line="360" w:lineRule="auto"/>
        <w:jc w:val="both"/>
        <w:rPr>
          <w:sz w:val="22"/>
          <w:szCs w:val="22"/>
        </w:rPr>
      </w:pPr>
      <w:r w:rsidRPr="008E2A41">
        <w:rPr>
          <w:sz w:val="22"/>
          <w:szCs w:val="22"/>
        </w:rPr>
        <w:t xml:space="preserve">de SPE </w:t>
      </w:r>
      <w:r w:rsidR="00A861F9">
        <w:rPr>
          <w:sz w:val="22"/>
          <w:szCs w:val="22"/>
        </w:rPr>
        <w:t xml:space="preserve">haar </w:t>
      </w:r>
      <w:r w:rsidR="00F621B2">
        <w:rPr>
          <w:sz w:val="22"/>
          <w:szCs w:val="22"/>
        </w:rPr>
        <w:t xml:space="preserve">activiteiten </w:t>
      </w:r>
      <w:r w:rsidR="00507F06">
        <w:rPr>
          <w:sz w:val="22"/>
          <w:szCs w:val="22"/>
        </w:rPr>
        <w:t xml:space="preserve">verricht </w:t>
      </w:r>
      <w:r w:rsidR="00F621B2">
        <w:rPr>
          <w:sz w:val="22"/>
          <w:szCs w:val="22"/>
        </w:rPr>
        <w:t xml:space="preserve">ten behoefte van </w:t>
      </w:r>
      <w:r w:rsidR="00A861F9">
        <w:rPr>
          <w:sz w:val="22"/>
          <w:szCs w:val="22"/>
        </w:rPr>
        <w:t xml:space="preserve">de </w:t>
      </w:r>
      <w:r w:rsidR="00F621B2">
        <w:rPr>
          <w:sz w:val="22"/>
          <w:szCs w:val="22"/>
        </w:rPr>
        <w:t>sponsor</w:t>
      </w:r>
      <w:r w:rsidR="00B93991">
        <w:rPr>
          <w:sz w:val="22"/>
          <w:szCs w:val="22"/>
        </w:rPr>
        <w:t xml:space="preserve"> waardoor deze economische voordelen </w:t>
      </w:r>
      <w:r w:rsidR="00AC23A9">
        <w:rPr>
          <w:sz w:val="22"/>
          <w:szCs w:val="22"/>
        </w:rPr>
        <w:t>uit de activiteiten ver</w:t>
      </w:r>
      <w:r w:rsidR="00B93991">
        <w:rPr>
          <w:sz w:val="22"/>
          <w:szCs w:val="22"/>
        </w:rPr>
        <w:t>krijgt</w:t>
      </w:r>
      <w:r w:rsidR="00507F06">
        <w:rPr>
          <w:sz w:val="22"/>
          <w:szCs w:val="22"/>
        </w:rPr>
        <w:t>;</w:t>
      </w:r>
    </w:p>
    <w:p w14:paraId="39F63826" w14:textId="77777777" w:rsidR="00C35EC2" w:rsidRDefault="003A2F4F" w:rsidP="00613AE3">
      <w:pPr>
        <w:pStyle w:val="ListParagraph"/>
        <w:numPr>
          <w:ilvl w:val="0"/>
          <w:numId w:val="12"/>
        </w:numPr>
        <w:spacing w:line="360" w:lineRule="auto"/>
        <w:jc w:val="both"/>
        <w:rPr>
          <w:sz w:val="22"/>
          <w:szCs w:val="22"/>
        </w:rPr>
      </w:pPr>
      <w:r>
        <w:rPr>
          <w:sz w:val="22"/>
          <w:szCs w:val="22"/>
        </w:rPr>
        <w:t xml:space="preserve">de </w:t>
      </w:r>
      <w:r w:rsidR="00F621B2">
        <w:rPr>
          <w:sz w:val="22"/>
          <w:szCs w:val="22"/>
        </w:rPr>
        <w:t xml:space="preserve">sponsor </w:t>
      </w:r>
      <w:r w:rsidR="007E4EBD">
        <w:rPr>
          <w:sz w:val="22"/>
          <w:szCs w:val="22"/>
        </w:rPr>
        <w:t>besluit</w:t>
      </w:r>
      <w:r w:rsidR="000A6338">
        <w:rPr>
          <w:sz w:val="22"/>
          <w:szCs w:val="22"/>
        </w:rPr>
        <w:t xml:space="preserve">vormingsbevoegdheden </w:t>
      </w:r>
      <w:r w:rsidR="00507F06">
        <w:rPr>
          <w:sz w:val="22"/>
          <w:szCs w:val="22"/>
        </w:rPr>
        <w:t xml:space="preserve">heeft </w:t>
      </w:r>
      <w:r w:rsidR="00044BA5">
        <w:rPr>
          <w:sz w:val="22"/>
          <w:szCs w:val="22"/>
        </w:rPr>
        <w:t>via een automatisch piloot</w:t>
      </w:r>
      <w:r w:rsidR="00A52A69">
        <w:rPr>
          <w:sz w:val="22"/>
          <w:szCs w:val="22"/>
        </w:rPr>
        <w:t xml:space="preserve">mechanisme </w:t>
      </w:r>
      <w:r w:rsidR="00323A9B">
        <w:rPr>
          <w:sz w:val="22"/>
          <w:szCs w:val="22"/>
        </w:rPr>
        <w:t xml:space="preserve">en </w:t>
      </w:r>
      <w:r w:rsidR="00044BA5">
        <w:rPr>
          <w:sz w:val="22"/>
          <w:szCs w:val="22"/>
        </w:rPr>
        <w:t>is in staat</w:t>
      </w:r>
      <w:r w:rsidR="00323A9B">
        <w:rPr>
          <w:sz w:val="22"/>
          <w:szCs w:val="22"/>
        </w:rPr>
        <w:t xml:space="preserve"> om de </w:t>
      </w:r>
      <w:r w:rsidR="00044BA5">
        <w:rPr>
          <w:sz w:val="22"/>
          <w:szCs w:val="22"/>
        </w:rPr>
        <w:t>activiteiten van de SPE te beëindigen, de SPE te ontbinden</w:t>
      </w:r>
      <w:r w:rsidR="00045A0C">
        <w:rPr>
          <w:sz w:val="22"/>
          <w:szCs w:val="22"/>
        </w:rPr>
        <w:t xml:space="preserve">, </w:t>
      </w:r>
      <w:r w:rsidR="00254E40">
        <w:rPr>
          <w:sz w:val="22"/>
          <w:szCs w:val="22"/>
        </w:rPr>
        <w:t>de statuten te wijzigen of in het bezit</w:t>
      </w:r>
      <w:r w:rsidR="00C35EC2">
        <w:rPr>
          <w:sz w:val="22"/>
          <w:szCs w:val="22"/>
        </w:rPr>
        <w:t xml:space="preserve"> </w:t>
      </w:r>
      <w:r w:rsidR="00A861F9">
        <w:rPr>
          <w:sz w:val="22"/>
          <w:szCs w:val="22"/>
        </w:rPr>
        <w:t xml:space="preserve">is </w:t>
      </w:r>
      <w:r w:rsidR="00374D75">
        <w:rPr>
          <w:sz w:val="22"/>
          <w:szCs w:val="22"/>
        </w:rPr>
        <w:t xml:space="preserve">van een vetorecht </w:t>
      </w:r>
      <w:r w:rsidR="00C35EC2">
        <w:rPr>
          <w:sz w:val="22"/>
          <w:szCs w:val="22"/>
        </w:rPr>
        <w:t>waardoor de sponsor een voorgestelde statutenwijziging kan verbieden;</w:t>
      </w:r>
    </w:p>
    <w:p w14:paraId="35D4CC58" w14:textId="77777777" w:rsidR="00C65CC7" w:rsidRPr="00C65CC7" w:rsidRDefault="005A50B2" w:rsidP="00613AE3">
      <w:pPr>
        <w:pStyle w:val="ListParagraph"/>
        <w:numPr>
          <w:ilvl w:val="0"/>
          <w:numId w:val="12"/>
        </w:numPr>
        <w:spacing w:line="360" w:lineRule="auto"/>
        <w:jc w:val="both"/>
        <w:rPr>
          <w:sz w:val="22"/>
          <w:szCs w:val="22"/>
        </w:rPr>
      </w:pPr>
      <w:r>
        <w:rPr>
          <w:sz w:val="22"/>
          <w:szCs w:val="22"/>
        </w:rPr>
        <w:t xml:space="preserve">de sponsor het recht heeft op het </w:t>
      </w:r>
      <w:r w:rsidR="00323A9B">
        <w:rPr>
          <w:sz w:val="22"/>
          <w:szCs w:val="22"/>
        </w:rPr>
        <w:t>merend</w:t>
      </w:r>
      <w:r w:rsidR="000A6338">
        <w:rPr>
          <w:sz w:val="22"/>
          <w:szCs w:val="22"/>
        </w:rPr>
        <w:t>e</w:t>
      </w:r>
      <w:r w:rsidR="00323A9B">
        <w:rPr>
          <w:sz w:val="22"/>
          <w:szCs w:val="22"/>
        </w:rPr>
        <w:t>el van de</w:t>
      </w:r>
      <w:r>
        <w:rPr>
          <w:sz w:val="22"/>
          <w:szCs w:val="22"/>
        </w:rPr>
        <w:t xml:space="preserve"> economische</w:t>
      </w:r>
      <w:r w:rsidR="00323A9B">
        <w:rPr>
          <w:sz w:val="22"/>
          <w:szCs w:val="22"/>
        </w:rPr>
        <w:t xml:space="preserve"> </w:t>
      </w:r>
      <w:r w:rsidR="000A6338">
        <w:rPr>
          <w:sz w:val="22"/>
          <w:szCs w:val="22"/>
        </w:rPr>
        <w:t>voordelen uit de activiteiten SPE</w:t>
      </w:r>
      <w:r w:rsidR="000B1F34">
        <w:rPr>
          <w:sz w:val="22"/>
          <w:szCs w:val="22"/>
        </w:rPr>
        <w:t>;</w:t>
      </w:r>
    </w:p>
    <w:p w14:paraId="3FB00AD5" w14:textId="77777777" w:rsidR="000A6338" w:rsidRDefault="009E1403" w:rsidP="00613AE3">
      <w:pPr>
        <w:pStyle w:val="ListParagraph"/>
        <w:numPr>
          <w:ilvl w:val="0"/>
          <w:numId w:val="12"/>
        </w:numPr>
        <w:spacing w:line="360" w:lineRule="auto"/>
        <w:jc w:val="both"/>
        <w:rPr>
          <w:sz w:val="22"/>
          <w:szCs w:val="22"/>
        </w:rPr>
      </w:pPr>
      <w:r>
        <w:rPr>
          <w:sz w:val="22"/>
          <w:szCs w:val="22"/>
        </w:rPr>
        <w:t>de sponsor</w:t>
      </w:r>
      <w:r w:rsidR="000B1F34">
        <w:rPr>
          <w:sz w:val="22"/>
          <w:szCs w:val="22"/>
        </w:rPr>
        <w:t xml:space="preserve"> wordt blootgesteld aan de economische risico’s van de SPE;</w:t>
      </w:r>
    </w:p>
    <w:p w14:paraId="5F9C766D" w14:textId="77777777" w:rsidR="003C39F4" w:rsidRDefault="00C65CC7" w:rsidP="00613AE3">
      <w:pPr>
        <w:pStyle w:val="ListParagraph"/>
        <w:numPr>
          <w:ilvl w:val="0"/>
          <w:numId w:val="12"/>
        </w:numPr>
        <w:spacing w:line="360" w:lineRule="auto"/>
        <w:jc w:val="both"/>
        <w:rPr>
          <w:sz w:val="22"/>
          <w:szCs w:val="22"/>
        </w:rPr>
      </w:pPr>
      <w:r>
        <w:rPr>
          <w:sz w:val="22"/>
          <w:szCs w:val="22"/>
        </w:rPr>
        <w:t xml:space="preserve">de sponsor de meerderheid van de resterende belangen </w:t>
      </w:r>
      <w:r w:rsidR="003C39F4">
        <w:rPr>
          <w:sz w:val="22"/>
          <w:szCs w:val="22"/>
        </w:rPr>
        <w:t>in de SPE heeft.</w:t>
      </w:r>
    </w:p>
    <w:p w14:paraId="107826C4" w14:textId="77777777" w:rsidR="003C39F4" w:rsidRDefault="003C39F4" w:rsidP="00613AE3">
      <w:pPr>
        <w:pStyle w:val="ListParagraph"/>
        <w:spacing w:line="360" w:lineRule="auto"/>
        <w:jc w:val="both"/>
        <w:rPr>
          <w:sz w:val="22"/>
          <w:szCs w:val="22"/>
        </w:rPr>
      </w:pPr>
    </w:p>
    <w:p w14:paraId="6C73E7A5" w14:textId="77777777" w:rsidR="005278F1" w:rsidRDefault="00065AFE" w:rsidP="00ED2B2B">
      <w:pPr>
        <w:pStyle w:val="ListParagraph"/>
        <w:spacing w:line="360" w:lineRule="auto"/>
        <w:ind w:left="0"/>
        <w:jc w:val="both"/>
        <w:rPr>
          <w:sz w:val="22"/>
          <w:szCs w:val="22"/>
        </w:rPr>
      </w:pPr>
      <w:r>
        <w:rPr>
          <w:sz w:val="22"/>
          <w:szCs w:val="22"/>
        </w:rPr>
        <w:t xml:space="preserve">In het geval van een overdracht van activa tussen </w:t>
      </w:r>
      <w:r w:rsidR="00A861F9">
        <w:rPr>
          <w:sz w:val="22"/>
          <w:szCs w:val="22"/>
        </w:rPr>
        <w:t xml:space="preserve">het </w:t>
      </w:r>
      <w:r>
        <w:rPr>
          <w:sz w:val="22"/>
          <w:szCs w:val="22"/>
        </w:rPr>
        <w:t>sponsor bedrijf en de SPE moet worden beoordeeld of de overdracht wel of niet als een verkoop mag worden aangemerkt.</w:t>
      </w:r>
      <w:r w:rsidR="00223AC3">
        <w:rPr>
          <w:sz w:val="22"/>
          <w:szCs w:val="22"/>
        </w:rPr>
        <w:t xml:space="preserve"> Dit betekent dat </w:t>
      </w:r>
      <w:r w:rsidR="00A861F9">
        <w:rPr>
          <w:sz w:val="22"/>
          <w:szCs w:val="22"/>
        </w:rPr>
        <w:t xml:space="preserve">het </w:t>
      </w:r>
      <w:r w:rsidR="00223AC3">
        <w:rPr>
          <w:sz w:val="22"/>
          <w:szCs w:val="22"/>
        </w:rPr>
        <w:t xml:space="preserve">actief van de balans van de sponsor verdwijnt. </w:t>
      </w:r>
      <w:r w:rsidR="00A861F9">
        <w:rPr>
          <w:sz w:val="22"/>
          <w:szCs w:val="22"/>
        </w:rPr>
        <w:t>H</w:t>
      </w:r>
      <w:r w:rsidR="00C57200">
        <w:rPr>
          <w:sz w:val="22"/>
          <w:szCs w:val="22"/>
        </w:rPr>
        <w:t xml:space="preserve">oewel de overdracht als een verkoop mag worden aangemerkt kunnen de richtlijnen van IAS 27 en SIC-12 </w:t>
      </w:r>
      <w:r w:rsidR="00223AC3">
        <w:rPr>
          <w:sz w:val="22"/>
          <w:szCs w:val="22"/>
        </w:rPr>
        <w:t xml:space="preserve">eisen dat de SPE toch moet worden geconsolideerd. </w:t>
      </w:r>
      <w:r w:rsidR="005C7590">
        <w:rPr>
          <w:sz w:val="22"/>
          <w:szCs w:val="22"/>
        </w:rPr>
        <w:t>In dat geval komt het actief weer op de balans van de sponsor (Handboek Jaarrekening, 2012).</w:t>
      </w:r>
    </w:p>
    <w:p w14:paraId="1BFD5C17" w14:textId="77777777" w:rsidR="00EB0B2F" w:rsidRPr="00ED2B2B" w:rsidRDefault="00EB0B2F" w:rsidP="00ED2B2B">
      <w:pPr>
        <w:pStyle w:val="ListParagraph"/>
        <w:spacing w:line="360" w:lineRule="auto"/>
        <w:ind w:left="0"/>
        <w:jc w:val="both"/>
        <w:rPr>
          <w:sz w:val="22"/>
          <w:szCs w:val="22"/>
        </w:rPr>
      </w:pPr>
    </w:p>
    <w:p w14:paraId="2116E366" w14:textId="1F1CF214" w:rsidR="00390F5C" w:rsidRPr="00357A9C" w:rsidRDefault="00BD3238" w:rsidP="00DD48FC">
      <w:pPr>
        <w:pStyle w:val="Heading2"/>
        <w:rPr>
          <w:lang w:val="en-US"/>
        </w:rPr>
      </w:pPr>
      <w:bookmarkStart w:id="53" w:name="_Toc256626298"/>
      <w:r w:rsidRPr="00357A9C">
        <w:rPr>
          <w:lang w:val="en-US"/>
        </w:rPr>
        <w:t xml:space="preserve">6.3 </w:t>
      </w:r>
      <w:r w:rsidR="00686891" w:rsidRPr="00357A9C">
        <w:rPr>
          <w:lang w:val="en-US"/>
        </w:rPr>
        <w:t>Van</w:t>
      </w:r>
      <w:r w:rsidR="00830DDE">
        <w:rPr>
          <w:lang w:val="en-US"/>
        </w:rPr>
        <w:t xml:space="preserve"> IAS 27 en </w:t>
      </w:r>
      <w:r w:rsidR="00686891" w:rsidRPr="00357A9C">
        <w:rPr>
          <w:lang w:val="en-US"/>
        </w:rPr>
        <w:t xml:space="preserve">SIC-12 </w:t>
      </w:r>
      <w:proofErr w:type="spellStart"/>
      <w:r w:rsidR="00686891" w:rsidRPr="00357A9C">
        <w:rPr>
          <w:lang w:val="en-US"/>
        </w:rPr>
        <w:t>naar</w:t>
      </w:r>
      <w:proofErr w:type="spellEnd"/>
      <w:r w:rsidR="00686891" w:rsidRPr="00357A9C">
        <w:rPr>
          <w:lang w:val="en-US"/>
        </w:rPr>
        <w:t xml:space="preserve"> </w:t>
      </w:r>
      <w:r w:rsidRPr="00357A9C">
        <w:rPr>
          <w:lang w:val="en-US"/>
        </w:rPr>
        <w:t>IFRS 10 ‘Consolidated Financial Statements’</w:t>
      </w:r>
      <w:bookmarkEnd w:id="53"/>
      <w:r w:rsidRPr="00357A9C">
        <w:rPr>
          <w:lang w:val="en-US"/>
        </w:rPr>
        <w:t xml:space="preserve"> </w:t>
      </w:r>
    </w:p>
    <w:p w14:paraId="061E91BB" w14:textId="77777777" w:rsidR="00390F5C" w:rsidRDefault="00F11C23" w:rsidP="00613AE3">
      <w:pPr>
        <w:spacing w:line="360" w:lineRule="auto"/>
        <w:jc w:val="both"/>
        <w:rPr>
          <w:sz w:val="22"/>
          <w:szCs w:val="22"/>
        </w:rPr>
      </w:pPr>
      <w:r>
        <w:rPr>
          <w:sz w:val="22"/>
          <w:szCs w:val="22"/>
        </w:rPr>
        <w:t xml:space="preserve">Vanaf </w:t>
      </w:r>
      <w:r w:rsidR="0098131C">
        <w:rPr>
          <w:sz w:val="22"/>
          <w:szCs w:val="22"/>
        </w:rPr>
        <w:t>juni 2003 begon IA</w:t>
      </w:r>
      <w:r w:rsidR="00CB226F">
        <w:rPr>
          <w:sz w:val="22"/>
          <w:szCs w:val="22"/>
        </w:rPr>
        <w:t xml:space="preserve">SB een project om </w:t>
      </w:r>
      <w:r w:rsidR="00C15134">
        <w:rPr>
          <w:sz w:val="22"/>
          <w:szCs w:val="22"/>
        </w:rPr>
        <w:t xml:space="preserve">de </w:t>
      </w:r>
      <w:r w:rsidR="00CB226F">
        <w:rPr>
          <w:sz w:val="22"/>
          <w:szCs w:val="22"/>
        </w:rPr>
        <w:t>consolidatieproble</w:t>
      </w:r>
      <w:r w:rsidR="00C15134">
        <w:rPr>
          <w:sz w:val="22"/>
          <w:szCs w:val="22"/>
        </w:rPr>
        <w:t xml:space="preserve">matiek aan te pakken. </w:t>
      </w:r>
      <w:r w:rsidR="00F41F5E">
        <w:rPr>
          <w:sz w:val="22"/>
          <w:szCs w:val="22"/>
        </w:rPr>
        <w:t>Het</w:t>
      </w:r>
      <w:r w:rsidR="00C15134">
        <w:rPr>
          <w:sz w:val="22"/>
          <w:szCs w:val="22"/>
        </w:rPr>
        <w:t xml:space="preserve"> probleem was dat </w:t>
      </w:r>
      <w:r w:rsidR="005D26A6">
        <w:rPr>
          <w:sz w:val="22"/>
          <w:szCs w:val="22"/>
        </w:rPr>
        <w:t xml:space="preserve">een inconsistentie bestond tussen de consolidatie richtlijnen binnen IAS 27 en SIC-12. Dit leidde tot </w:t>
      </w:r>
      <w:r w:rsidR="00125460">
        <w:rPr>
          <w:sz w:val="22"/>
          <w:szCs w:val="22"/>
        </w:rPr>
        <w:t>diversiteit</w:t>
      </w:r>
      <w:r w:rsidR="0051777A">
        <w:rPr>
          <w:sz w:val="22"/>
          <w:szCs w:val="22"/>
        </w:rPr>
        <w:t xml:space="preserve"> binnen</w:t>
      </w:r>
      <w:r w:rsidR="005D26A6">
        <w:rPr>
          <w:sz w:val="22"/>
          <w:szCs w:val="22"/>
        </w:rPr>
        <w:t xml:space="preserve"> de </w:t>
      </w:r>
      <w:r w:rsidR="00125460">
        <w:rPr>
          <w:sz w:val="22"/>
          <w:szCs w:val="22"/>
        </w:rPr>
        <w:t>consolidatie</w:t>
      </w:r>
      <w:r w:rsidR="00F7000B">
        <w:rPr>
          <w:sz w:val="22"/>
          <w:szCs w:val="22"/>
        </w:rPr>
        <w:t xml:space="preserve">praktijk </w:t>
      </w:r>
      <w:r w:rsidR="001B6DD7">
        <w:rPr>
          <w:sz w:val="22"/>
          <w:szCs w:val="22"/>
        </w:rPr>
        <w:t xml:space="preserve">(Thomson, 2011). </w:t>
      </w:r>
      <w:r w:rsidR="001B1F6C">
        <w:rPr>
          <w:sz w:val="22"/>
          <w:szCs w:val="22"/>
        </w:rPr>
        <w:t xml:space="preserve">Ook vanwege de financiële crisis was er behoefte aan nieuwe verplichtingen met betrekking tot informatie verschaffing om de gebruikers </w:t>
      </w:r>
      <w:r w:rsidR="001468D9">
        <w:rPr>
          <w:sz w:val="22"/>
          <w:szCs w:val="22"/>
        </w:rPr>
        <w:t>te voorzien van de juiste informatie</w:t>
      </w:r>
      <w:r w:rsidR="005518C4">
        <w:rPr>
          <w:sz w:val="22"/>
          <w:szCs w:val="22"/>
        </w:rPr>
        <w:t xml:space="preserve"> </w:t>
      </w:r>
      <w:r w:rsidR="00147BAC">
        <w:rPr>
          <w:sz w:val="22"/>
          <w:szCs w:val="22"/>
        </w:rPr>
        <w:t>(IASB, 2012)</w:t>
      </w:r>
      <w:r w:rsidR="001468D9">
        <w:rPr>
          <w:sz w:val="22"/>
          <w:szCs w:val="22"/>
        </w:rPr>
        <w:t xml:space="preserve">. </w:t>
      </w:r>
      <w:r w:rsidR="005518C4">
        <w:rPr>
          <w:sz w:val="22"/>
          <w:szCs w:val="22"/>
        </w:rPr>
        <w:t xml:space="preserve">De gebruikers </w:t>
      </w:r>
      <w:r w:rsidR="00DD1FCC">
        <w:rPr>
          <w:sz w:val="22"/>
          <w:szCs w:val="22"/>
        </w:rPr>
        <w:t xml:space="preserve">wilden een uitgebreid </w:t>
      </w:r>
      <w:r w:rsidR="008D1EB1">
        <w:rPr>
          <w:sz w:val="22"/>
          <w:szCs w:val="22"/>
        </w:rPr>
        <w:t>model</w:t>
      </w:r>
      <w:r w:rsidR="00DD1FCC">
        <w:rPr>
          <w:sz w:val="22"/>
          <w:szCs w:val="22"/>
        </w:rPr>
        <w:t xml:space="preserve"> om</w:t>
      </w:r>
      <w:r w:rsidR="00C41909">
        <w:rPr>
          <w:sz w:val="22"/>
          <w:szCs w:val="22"/>
        </w:rPr>
        <w:t xml:space="preserve"> hen te helpen</w:t>
      </w:r>
      <w:r w:rsidR="00DD1FCC">
        <w:rPr>
          <w:sz w:val="22"/>
          <w:szCs w:val="22"/>
        </w:rPr>
        <w:t xml:space="preserve"> de samenstelling v</w:t>
      </w:r>
      <w:r w:rsidR="00A955A9">
        <w:rPr>
          <w:sz w:val="22"/>
          <w:szCs w:val="22"/>
        </w:rPr>
        <w:t>an</w:t>
      </w:r>
      <w:r w:rsidR="00C41909">
        <w:rPr>
          <w:sz w:val="22"/>
          <w:szCs w:val="22"/>
        </w:rPr>
        <w:t xml:space="preserve"> rapporterende entiteiten en </w:t>
      </w:r>
      <w:r w:rsidR="00A955A9">
        <w:rPr>
          <w:sz w:val="22"/>
          <w:szCs w:val="22"/>
        </w:rPr>
        <w:t>de relaties tussen entiteiten onderling beter te</w:t>
      </w:r>
      <w:r w:rsidR="00C41909">
        <w:rPr>
          <w:sz w:val="22"/>
          <w:szCs w:val="22"/>
        </w:rPr>
        <w:t xml:space="preserve"> kunnen</w:t>
      </w:r>
      <w:r w:rsidR="00A955A9">
        <w:rPr>
          <w:sz w:val="22"/>
          <w:szCs w:val="22"/>
        </w:rPr>
        <w:t xml:space="preserve"> begrijpen en</w:t>
      </w:r>
      <w:r w:rsidR="0050434C">
        <w:rPr>
          <w:sz w:val="22"/>
          <w:szCs w:val="22"/>
        </w:rPr>
        <w:t xml:space="preserve"> de waarde van investeringen </w:t>
      </w:r>
      <w:r w:rsidR="008E3828">
        <w:rPr>
          <w:sz w:val="22"/>
          <w:szCs w:val="22"/>
        </w:rPr>
        <w:t>in andere entiteiten te kunnen schatten</w:t>
      </w:r>
      <w:r w:rsidR="00CE7E37">
        <w:rPr>
          <w:sz w:val="22"/>
          <w:szCs w:val="22"/>
        </w:rPr>
        <w:t xml:space="preserve"> (IASB, 2012)</w:t>
      </w:r>
      <w:r w:rsidR="008E3828">
        <w:rPr>
          <w:sz w:val="22"/>
          <w:szCs w:val="22"/>
        </w:rPr>
        <w:t xml:space="preserve">. </w:t>
      </w:r>
    </w:p>
    <w:p w14:paraId="5DC965F5" w14:textId="2E253B61" w:rsidR="002656C3" w:rsidRDefault="00695251" w:rsidP="00613AE3">
      <w:pPr>
        <w:spacing w:line="360" w:lineRule="auto"/>
        <w:jc w:val="both"/>
        <w:rPr>
          <w:sz w:val="22"/>
          <w:szCs w:val="22"/>
        </w:rPr>
      </w:pPr>
      <w:r>
        <w:rPr>
          <w:sz w:val="22"/>
          <w:szCs w:val="22"/>
        </w:rPr>
        <w:t>Volgens IAS 27 was ‘control</w:t>
      </w:r>
      <w:r w:rsidR="00147BAC">
        <w:rPr>
          <w:sz w:val="22"/>
          <w:szCs w:val="22"/>
        </w:rPr>
        <w:t xml:space="preserve">’ de basis voor het </w:t>
      </w:r>
      <w:r w:rsidR="000054D1">
        <w:rPr>
          <w:sz w:val="22"/>
          <w:szCs w:val="22"/>
        </w:rPr>
        <w:t>consolideren terwijl SIC-12 de nadruk legde</w:t>
      </w:r>
      <w:r w:rsidR="00147BAC">
        <w:rPr>
          <w:sz w:val="22"/>
          <w:szCs w:val="22"/>
        </w:rPr>
        <w:t xml:space="preserve"> </w:t>
      </w:r>
      <w:r w:rsidR="000054D1">
        <w:rPr>
          <w:sz w:val="22"/>
          <w:szCs w:val="22"/>
        </w:rPr>
        <w:t xml:space="preserve">op de risico’s en de beloningen. </w:t>
      </w:r>
      <w:r w:rsidR="001B6DD7">
        <w:rPr>
          <w:sz w:val="22"/>
          <w:szCs w:val="22"/>
        </w:rPr>
        <w:t>Dit zorgde volgens IAS (2012</w:t>
      </w:r>
      <w:r w:rsidR="00A15C3F">
        <w:rPr>
          <w:sz w:val="22"/>
          <w:szCs w:val="22"/>
        </w:rPr>
        <w:t>) vo</w:t>
      </w:r>
      <w:r w:rsidR="00A747B7">
        <w:rPr>
          <w:sz w:val="22"/>
          <w:szCs w:val="22"/>
        </w:rPr>
        <w:t>or inconsistentie</w:t>
      </w:r>
      <w:r w:rsidR="006604F3">
        <w:rPr>
          <w:sz w:val="22"/>
          <w:szCs w:val="22"/>
        </w:rPr>
        <w:t xml:space="preserve"> bij het beoordelen of een entiteit wel of niet</w:t>
      </w:r>
      <w:r w:rsidR="00F11C23">
        <w:rPr>
          <w:sz w:val="22"/>
          <w:szCs w:val="22"/>
        </w:rPr>
        <w:t xml:space="preserve"> onder</w:t>
      </w:r>
      <w:r w:rsidR="00A747B7">
        <w:rPr>
          <w:sz w:val="22"/>
          <w:szCs w:val="22"/>
        </w:rPr>
        <w:t xml:space="preserve"> ‘</w:t>
      </w:r>
      <w:r w:rsidR="006604F3">
        <w:rPr>
          <w:sz w:val="22"/>
          <w:szCs w:val="22"/>
        </w:rPr>
        <w:t xml:space="preserve">control’ was van een ander entiteit.  </w:t>
      </w:r>
      <w:r w:rsidR="004F5DDF">
        <w:rPr>
          <w:sz w:val="22"/>
          <w:szCs w:val="22"/>
        </w:rPr>
        <w:t xml:space="preserve">De focus van SIC-12 op risico’s en beloningen </w:t>
      </w:r>
      <w:r w:rsidR="004F6934">
        <w:rPr>
          <w:sz w:val="22"/>
          <w:szCs w:val="22"/>
        </w:rPr>
        <w:t>gaven entiteiten de ruimte om</w:t>
      </w:r>
      <w:r w:rsidR="009249F0">
        <w:rPr>
          <w:sz w:val="22"/>
          <w:szCs w:val="22"/>
        </w:rPr>
        <w:t xml:space="preserve"> entiteiten met bepaalde </w:t>
      </w:r>
      <w:r w:rsidR="004F6934">
        <w:rPr>
          <w:sz w:val="22"/>
          <w:szCs w:val="22"/>
        </w:rPr>
        <w:t xml:space="preserve">structuren </w:t>
      </w:r>
      <w:r w:rsidR="009249F0">
        <w:rPr>
          <w:sz w:val="22"/>
          <w:szCs w:val="22"/>
        </w:rPr>
        <w:t>op te richten om hierme</w:t>
      </w:r>
      <w:r w:rsidR="0008522C">
        <w:rPr>
          <w:sz w:val="22"/>
          <w:szCs w:val="22"/>
        </w:rPr>
        <w:t>e bepaalde financiële resultaten te behalen</w:t>
      </w:r>
      <w:r w:rsidR="00401B69">
        <w:rPr>
          <w:sz w:val="22"/>
          <w:szCs w:val="22"/>
        </w:rPr>
        <w:t xml:space="preserve"> (IASB, 2012)</w:t>
      </w:r>
      <w:r w:rsidR="0008522C">
        <w:rPr>
          <w:sz w:val="22"/>
          <w:szCs w:val="22"/>
        </w:rPr>
        <w:t xml:space="preserve">. </w:t>
      </w:r>
      <w:r w:rsidR="000054D1">
        <w:rPr>
          <w:sz w:val="22"/>
          <w:szCs w:val="22"/>
        </w:rPr>
        <w:t xml:space="preserve">Verder </w:t>
      </w:r>
      <w:r w:rsidR="0006062C">
        <w:rPr>
          <w:sz w:val="22"/>
          <w:szCs w:val="22"/>
        </w:rPr>
        <w:t xml:space="preserve">was het niet zo duidelijk welke entiteiten voldeden aan de kenmerken van een SPE, waardoor het onduidelijk was of IAS 27 of SIC-12 moest worden toegepast. </w:t>
      </w:r>
      <w:r>
        <w:rPr>
          <w:sz w:val="22"/>
          <w:szCs w:val="22"/>
        </w:rPr>
        <w:t xml:space="preserve">Met andere woorden het begrip ‘Control’ moest worden herdefinieerd. </w:t>
      </w:r>
      <w:r w:rsidR="00ED2B2B">
        <w:rPr>
          <w:sz w:val="22"/>
          <w:szCs w:val="22"/>
        </w:rPr>
        <w:t>Er moest een model komen dat opgericht is aan de hand van ‘princip</w:t>
      </w:r>
      <w:r w:rsidR="00401B69">
        <w:rPr>
          <w:sz w:val="22"/>
          <w:szCs w:val="22"/>
        </w:rPr>
        <w:t xml:space="preserve">le-based’ accounting in plaats van ‘rules-based’ accounting </w:t>
      </w:r>
      <w:r w:rsidR="001B6DD7">
        <w:rPr>
          <w:sz w:val="22"/>
          <w:szCs w:val="22"/>
        </w:rPr>
        <w:t>(Thomson, 2011).</w:t>
      </w:r>
    </w:p>
    <w:p w14:paraId="12595C98" w14:textId="77777777" w:rsidR="002656C3" w:rsidRDefault="002656C3" w:rsidP="00613AE3">
      <w:pPr>
        <w:spacing w:line="360" w:lineRule="auto"/>
        <w:jc w:val="both"/>
        <w:rPr>
          <w:sz w:val="22"/>
          <w:szCs w:val="22"/>
        </w:rPr>
      </w:pPr>
    </w:p>
    <w:p w14:paraId="0941FEFA" w14:textId="77777777" w:rsidR="001468D9" w:rsidRDefault="003952BD" w:rsidP="00ED2B2B">
      <w:pPr>
        <w:spacing w:line="360" w:lineRule="auto"/>
        <w:jc w:val="both"/>
        <w:rPr>
          <w:sz w:val="22"/>
          <w:szCs w:val="22"/>
        </w:rPr>
      </w:pPr>
      <w:r>
        <w:rPr>
          <w:sz w:val="22"/>
          <w:szCs w:val="22"/>
        </w:rPr>
        <w:t xml:space="preserve">Deze onduidelijkheden </w:t>
      </w:r>
      <w:r w:rsidR="00F56CAA">
        <w:rPr>
          <w:sz w:val="22"/>
          <w:szCs w:val="22"/>
        </w:rPr>
        <w:t xml:space="preserve">en diversiteit binnen de consolidatiepraktijken </w:t>
      </w:r>
      <w:r>
        <w:rPr>
          <w:sz w:val="22"/>
          <w:szCs w:val="22"/>
        </w:rPr>
        <w:t>tast</w:t>
      </w:r>
      <w:r w:rsidR="00F56CAA">
        <w:rPr>
          <w:sz w:val="22"/>
          <w:szCs w:val="22"/>
        </w:rPr>
        <w:t>en</w:t>
      </w:r>
      <w:r>
        <w:rPr>
          <w:sz w:val="22"/>
          <w:szCs w:val="22"/>
        </w:rPr>
        <w:t xml:space="preserve"> vervolgens de </w:t>
      </w:r>
      <w:r w:rsidR="00F56CAA">
        <w:rPr>
          <w:sz w:val="22"/>
          <w:szCs w:val="22"/>
        </w:rPr>
        <w:t>getrouwe weergave</w:t>
      </w:r>
      <w:r w:rsidR="005E673B">
        <w:rPr>
          <w:sz w:val="22"/>
          <w:szCs w:val="22"/>
        </w:rPr>
        <w:t xml:space="preserve"> van de financiële</w:t>
      </w:r>
      <w:r w:rsidR="00F56CAA">
        <w:rPr>
          <w:sz w:val="22"/>
          <w:szCs w:val="22"/>
        </w:rPr>
        <w:t xml:space="preserve"> verslaggeving, omdat een kans bestaat dat de informatie </w:t>
      </w:r>
      <w:r w:rsidR="002656C3">
        <w:rPr>
          <w:sz w:val="22"/>
          <w:szCs w:val="22"/>
        </w:rPr>
        <w:t xml:space="preserve">die naar buiten wordt gebracht </w:t>
      </w:r>
      <w:r w:rsidR="00F56CAA">
        <w:rPr>
          <w:sz w:val="22"/>
          <w:szCs w:val="22"/>
        </w:rPr>
        <w:t>onvolledig en onjuist is</w:t>
      </w:r>
      <w:r w:rsidR="002656C3">
        <w:rPr>
          <w:sz w:val="22"/>
          <w:szCs w:val="22"/>
        </w:rPr>
        <w:t>.</w:t>
      </w:r>
      <w:r w:rsidR="00D96B2D">
        <w:rPr>
          <w:sz w:val="22"/>
          <w:szCs w:val="22"/>
        </w:rPr>
        <w:t xml:space="preserve"> Dit leidt tot informatieasymmetrie. Dit zou kunnen verklaren waarom de principalen, in dit geval de gebruikers van de financiële informatie, behoefte hadden </w:t>
      </w:r>
      <w:r w:rsidR="000A7EC8">
        <w:rPr>
          <w:sz w:val="22"/>
          <w:szCs w:val="22"/>
        </w:rPr>
        <w:t xml:space="preserve">aan </w:t>
      </w:r>
      <w:r w:rsidR="009241F4">
        <w:rPr>
          <w:sz w:val="22"/>
          <w:szCs w:val="22"/>
        </w:rPr>
        <w:t xml:space="preserve">duidelijker regelgeving. </w:t>
      </w:r>
    </w:p>
    <w:p w14:paraId="43DF626F" w14:textId="77777777" w:rsidR="00ED2B2B" w:rsidRDefault="00ED2B2B" w:rsidP="00ED2B2B">
      <w:pPr>
        <w:spacing w:line="360" w:lineRule="auto"/>
        <w:jc w:val="both"/>
        <w:rPr>
          <w:sz w:val="22"/>
          <w:szCs w:val="22"/>
        </w:rPr>
      </w:pPr>
    </w:p>
    <w:p w14:paraId="6BD01D34" w14:textId="77777777" w:rsidR="00390F5C" w:rsidRDefault="00695251" w:rsidP="00DD48FC">
      <w:pPr>
        <w:pStyle w:val="Heading2"/>
        <w:rPr>
          <w:sz w:val="22"/>
          <w:szCs w:val="22"/>
        </w:rPr>
      </w:pPr>
      <w:bookmarkStart w:id="54" w:name="_Toc256626299"/>
      <w:r>
        <w:t xml:space="preserve">6.4 </w:t>
      </w:r>
      <w:r w:rsidR="00D54BAE">
        <w:t>IFRS 10 ‘Consolidated Financial Statements’</w:t>
      </w:r>
      <w:bookmarkEnd w:id="54"/>
    </w:p>
    <w:p w14:paraId="29FD4EC6" w14:textId="77777777" w:rsidR="00EB7C19" w:rsidRDefault="005278F1" w:rsidP="00EB7C19">
      <w:pPr>
        <w:spacing w:line="360" w:lineRule="auto"/>
        <w:jc w:val="both"/>
        <w:rPr>
          <w:sz w:val="22"/>
          <w:szCs w:val="22"/>
        </w:rPr>
      </w:pPr>
      <w:r w:rsidRPr="006D159D">
        <w:rPr>
          <w:sz w:val="22"/>
          <w:szCs w:val="22"/>
        </w:rPr>
        <w:t>IFRS 10 ‘Consolidated Financial Statements’</w:t>
      </w:r>
      <w:r>
        <w:rPr>
          <w:sz w:val="22"/>
          <w:szCs w:val="22"/>
        </w:rPr>
        <w:t xml:space="preserve"> vervangt IAS 27 ‘Consolidated and Separate Financial Statemens’</w:t>
      </w:r>
      <w:r w:rsidRPr="005A2696">
        <w:rPr>
          <w:sz w:val="22"/>
          <w:szCs w:val="22"/>
        </w:rPr>
        <w:t xml:space="preserve"> </w:t>
      </w:r>
      <w:r>
        <w:rPr>
          <w:sz w:val="22"/>
          <w:szCs w:val="22"/>
        </w:rPr>
        <w:t>en SIC-12 ‘Special Purpose Entities</w:t>
      </w:r>
      <w:r w:rsidR="00267FFA">
        <w:rPr>
          <w:sz w:val="22"/>
          <w:szCs w:val="22"/>
        </w:rPr>
        <w:t>’</w:t>
      </w:r>
      <w:r>
        <w:rPr>
          <w:sz w:val="22"/>
          <w:szCs w:val="22"/>
        </w:rPr>
        <w:t xml:space="preserve"> voo</w:t>
      </w:r>
      <w:r w:rsidR="0068617D">
        <w:rPr>
          <w:sz w:val="22"/>
          <w:szCs w:val="22"/>
        </w:rPr>
        <w:t xml:space="preserve">r zover deze betrekking </w:t>
      </w:r>
      <w:r w:rsidR="00F11C23">
        <w:rPr>
          <w:sz w:val="22"/>
          <w:szCs w:val="22"/>
        </w:rPr>
        <w:t xml:space="preserve">hebben </w:t>
      </w:r>
      <w:r>
        <w:rPr>
          <w:sz w:val="22"/>
          <w:szCs w:val="22"/>
        </w:rPr>
        <w:t>op de geconsolideerde jaarrekening.</w:t>
      </w:r>
      <w:r w:rsidR="003B2B99">
        <w:rPr>
          <w:sz w:val="22"/>
          <w:szCs w:val="22"/>
        </w:rPr>
        <w:t xml:space="preserve"> IFRS 10 moet vanaf boekjaar 2013 worden toegepast </w:t>
      </w:r>
      <w:r w:rsidR="00EC2B13">
        <w:rPr>
          <w:sz w:val="22"/>
          <w:szCs w:val="22"/>
        </w:rPr>
        <w:t>en dient met terugwerkende kracht te worden toegepast (Handboek Jaarrekening, 2012).</w:t>
      </w:r>
      <w:r w:rsidR="00512241">
        <w:rPr>
          <w:sz w:val="22"/>
          <w:szCs w:val="22"/>
        </w:rPr>
        <w:t xml:space="preserve"> </w:t>
      </w:r>
    </w:p>
    <w:p w14:paraId="75C3D792" w14:textId="77777777" w:rsidR="00EB7C19" w:rsidRPr="00EB7C19" w:rsidRDefault="00EB7C19" w:rsidP="00EB7C19">
      <w:pPr>
        <w:spacing w:line="360" w:lineRule="auto"/>
        <w:jc w:val="both"/>
        <w:rPr>
          <w:sz w:val="22"/>
          <w:szCs w:val="22"/>
        </w:rPr>
      </w:pPr>
    </w:p>
    <w:p w14:paraId="7531ED7A" w14:textId="77777777" w:rsidR="00EB7C19" w:rsidRPr="00EB7C19" w:rsidRDefault="00EB7C19" w:rsidP="00C41B64">
      <w:pPr>
        <w:pStyle w:val="Heading3"/>
      </w:pPr>
      <w:bookmarkStart w:id="55" w:name="_Toc256626300"/>
      <w:r>
        <w:t>6.4.1 Voorwaarden en uitganspunten</w:t>
      </w:r>
      <w:bookmarkEnd w:id="55"/>
    </w:p>
    <w:p w14:paraId="177061D3" w14:textId="3987969E" w:rsidR="00512241" w:rsidRDefault="00512241" w:rsidP="00C41B64">
      <w:pPr>
        <w:spacing w:line="360" w:lineRule="auto"/>
        <w:jc w:val="both"/>
        <w:rPr>
          <w:sz w:val="22"/>
          <w:szCs w:val="22"/>
        </w:rPr>
      </w:pPr>
      <w:r>
        <w:rPr>
          <w:sz w:val="22"/>
          <w:szCs w:val="22"/>
        </w:rPr>
        <w:t>Met IF</w:t>
      </w:r>
      <w:r w:rsidR="006A767A">
        <w:rPr>
          <w:sz w:val="22"/>
          <w:szCs w:val="22"/>
        </w:rPr>
        <w:t>RS 10 wil IASB de richtlijnen van IAS 27 en SIC-</w:t>
      </w:r>
      <w:r w:rsidR="009D0581">
        <w:rPr>
          <w:sz w:val="22"/>
          <w:szCs w:val="22"/>
        </w:rPr>
        <w:t>12 i</w:t>
      </w:r>
      <w:r w:rsidR="00830DDE">
        <w:rPr>
          <w:sz w:val="22"/>
          <w:szCs w:val="22"/>
        </w:rPr>
        <w:t>ntegreren tot éé</w:t>
      </w:r>
      <w:r w:rsidR="009D0581">
        <w:rPr>
          <w:sz w:val="22"/>
          <w:szCs w:val="22"/>
        </w:rPr>
        <w:t xml:space="preserve">n model voor </w:t>
      </w:r>
      <w:r w:rsidR="005772BE">
        <w:rPr>
          <w:sz w:val="22"/>
          <w:szCs w:val="22"/>
        </w:rPr>
        <w:t xml:space="preserve">het presenteren en samenstellen van </w:t>
      </w:r>
      <w:r w:rsidR="009D0581">
        <w:rPr>
          <w:sz w:val="22"/>
          <w:szCs w:val="22"/>
        </w:rPr>
        <w:t xml:space="preserve">de </w:t>
      </w:r>
      <w:r w:rsidR="005772BE">
        <w:rPr>
          <w:sz w:val="22"/>
          <w:szCs w:val="22"/>
        </w:rPr>
        <w:t>geconsolideerde jaarrekening</w:t>
      </w:r>
      <w:r w:rsidR="00DE631E">
        <w:rPr>
          <w:sz w:val="22"/>
          <w:szCs w:val="22"/>
        </w:rPr>
        <w:t xml:space="preserve"> voor een entiteit die een of meer </w:t>
      </w:r>
      <w:r w:rsidR="00F11C23">
        <w:rPr>
          <w:sz w:val="22"/>
          <w:szCs w:val="22"/>
        </w:rPr>
        <w:t xml:space="preserve">andere </w:t>
      </w:r>
      <w:r w:rsidR="00DE631E">
        <w:rPr>
          <w:sz w:val="22"/>
          <w:szCs w:val="22"/>
        </w:rPr>
        <w:t xml:space="preserve">entiteiten controleert. </w:t>
      </w:r>
      <w:r w:rsidR="00C46EEE">
        <w:rPr>
          <w:sz w:val="22"/>
          <w:szCs w:val="22"/>
        </w:rPr>
        <w:t xml:space="preserve">Vooral het begrip ‘control’ </w:t>
      </w:r>
      <w:r w:rsidR="005772BE">
        <w:rPr>
          <w:sz w:val="22"/>
          <w:szCs w:val="22"/>
        </w:rPr>
        <w:t xml:space="preserve">krijgt </w:t>
      </w:r>
      <w:r w:rsidR="00DE631E">
        <w:rPr>
          <w:sz w:val="22"/>
          <w:szCs w:val="22"/>
        </w:rPr>
        <w:t xml:space="preserve">in IFRS 10 </w:t>
      </w:r>
      <w:r w:rsidR="005772BE">
        <w:rPr>
          <w:sz w:val="22"/>
          <w:szCs w:val="22"/>
        </w:rPr>
        <w:t>een nieuwe dementie</w:t>
      </w:r>
      <w:r w:rsidR="00C46EEE">
        <w:rPr>
          <w:sz w:val="22"/>
          <w:szCs w:val="22"/>
        </w:rPr>
        <w:t xml:space="preserve">. </w:t>
      </w:r>
      <w:r w:rsidR="00C370DF">
        <w:rPr>
          <w:sz w:val="22"/>
          <w:szCs w:val="22"/>
        </w:rPr>
        <w:t xml:space="preserve"> </w:t>
      </w:r>
    </w:p>
    <w:p w14:paraId="4D65A2E9" w14:textId="77777777" w:rsidR="00390F5C" w:rsidRDefault="00E969DA" w:rsidP="00C41B64">
      <w:pPr>
        <w:spacing w:line="360" w:lineRule="auto"/>
        <w:jc w:val="both"/>
        <w:rPr>
          <w:sz w:val="22"/>
          <w:szCs w:val="22"/>
        </w:rPr>
      </w:pPr>
      <w:r>
        <w:rPr>
          <w:sz w:val="22"/>
          <w:szCs w:val="22"/>
        </w:rPr>
        <w:t>IFRS 10 kent een aanta</w:t>
      </w:r>
      <w:r w:rsidR="00482F43">
        <w:rPr>
          <w:sz w:val="22"/>
          <w:szCs w:val="22"/>
        </w:rPr>
        <w:t>l voorwaarden en uitgangspunten met betrekking tot het</w:t>
      </w:r>
      <w:r w:rsidR="00BD201E">
        <w:rPr>
          <w:sz w:val="22"/>
          <w:szCs w:val="22"/>
        </w:rPr>
        <w:t xml:space="preserve"> consolidatie proces</w:t>
      </w:r>
      <w:r w:rsidR="00F22149">
        <w:rPr>
          <w:sz w:val="22"/>
          <w:szCs w:val="22"/>
        </w:rPr>
        <w:t xml:space="preserve"> (IFRS 10)</w:t>
      </w:r>
      <w:r w:rsidR="00BD201E">
        <w:rPr>
          <w:sz w:val="22"/>
          <w:szCs w:val="22"/>
        </w:rPr>
        <w:t>:</w:t>
      </w:r>
    </w:p>
    <w:p w14:paraId="4F279484" w14:textId="77777777" w:rsidR="00BD201E" w:rsidRDefault="00482F43" w:rsidP="00C41B64">
      <w:pPr>
        <w:pStyle w:val="ListParagraph"/>
        <w:numPr>
          <w:ilvl w:val="0"/>
          <w:numId w:val="13"/>
        </w:numPr>
        <w:spacing w:line="360" w:lineRule="auto"/>
        <w:jc w:val="both"/>
        <w:rPr>
          <w:sz w:val="22"/>
          <w:szCs w:val="22"/>
        </w:rPr>
      </w:pPr>
      <w:r>
        <w:rPr>
          <w:sz w:val="22"/>
          <w:szCs w:val="22"/>
        </w:rPr>
        <w:t>Het vereist een moedermaatschappij die het</w:t>
      </w:r>
      <w:r w:rsidR="00BD201E">
        <w:rPr>
          <w:sz w:val="22"/>
          <w:szCs w:val="22"/>
        </w:rPr>
        <w:t xml:space="preserve"> </w:t>
      </w:r>
      <w:r w:rsidR="00314CF6">
        <w:rPr>
          <w:sz w:val="22"/>
          <w:szCs w:val="22"/>
        </w:rPr>
        <w:t xml:space="preserve">geconsolideerde jaarrekening </w:t>
      </w:r>
      <w:r w:rsidR="0068617D">
        <w:rPr>
          <w:sz w:val="22"/>
          <w:szCs w:val="22"/>
        </w:rPr>
        <w:t>presenteert</w:t>
      </w:r>
      <w:r w:rsidR="00BD201E">
        <w:rPr>
          <w:sz w:val="22"/>
          <w:szCs w:val="22"/>
        </w:rPr>
        <w:t>;</w:t>
      </w:r>
    </w:p>
    <w:p w14:paraId="3C797DEB" w14:textId="73C49F06" w:rsidR="00BD201E" w:rsidRDefault="00BD201E" w:rsidP="00C41B64">
      <w:pPr>
        <w:pStyle w:val="ListParagraph"/>
        <w:numPr>
          <w:ilvl w:val="0"/>
          <w:numId w:val="13"/>
        </w:numPr>
        <w:spacing w:line="360" w:lineRule="auto"/>
        <w:jc w:val="both"/>
        <w:rPr>
          <w:sz w:val="22"/>
          <w:szCs w:val="22"/>
        </w:rPr>
      </w:pPr>
      <w:r>
        <w:rPr>
          <w:sz w:val="22"/>
          <w:szCs w:val="22"/>
        </w:rPr>
        <w:t>IFRS 10 definiee</w:t>
      </w:r>
      <w:r w:rsidR="00F22149">
        <w:rPr>
          <w:sz w:val="22"/>
          <w:szCs w:val="22"/>
        </w:rPr>
        <w:t>rt het control</w:t>
      </w:r>
      <w:r w:rsidR="00F11C23">
        <w:rPr>
          <w:sz w:val="22"/>
          <w:szCs w:val="22"/>
        </w:rPr>
        <w:t>-</w:t>
      </w:r>
      <w:r w:rsidR="00F22149">
        <w:rPr>
          <w:sz w:val="22"/>
          <w:szCs w:val="22"/>
        </w:rPr>
        <w:t>beginsel en stelt het</w:t>
      </w:r>
      <w:r w:rsidR="00F11C23">
        <w:rPr>
          <w:sz w:val="22"/>
          <w:szCs w:val="22"/>
        </w:rPr>
        <w:t xml:space="preserve"> hebben van</w:t>
      </w:r>
      <w:r w:rsidR="00F22149">
        <w:rPr>
          <w:sz w:val="22"/>
          <w:szCs w:val="22"/>
        </w:rPr>
        <w:t xml:space="preserve"> </w:t>
      </w:r>
      <w:r w:rsidR="00314CF6">
        <w:rPr>
          <w:sz w:val="22"/>
          <w:szCs w:val="22"/>
        </w:rPr>
        <w:t xml:space="preserve">‘ </w:t>
      </w:r>
      <w:r w:rsidR="00F22149">
        <w:rPr>
          <w:sz w:val="22"/>
          <w:szCs w:val="22"/>
        </w:rPr>
        <w:t>control’</w:t>
      </w:r>
      <w:r w:rsidR="00F11C23">
        <w:rPr>
          <w:sz w:val="22"/>
          <w:szCs w:val="22"/>
        </w:rPr>
        <w:t xml:space="preserve"> </w:t>
      </w:r>
      <w:r w:rsidR="00F22149">
        <w:rPr>
          <w:sz w:val="22"/>
          <w:szCs w:val="22"/>
        </w:rPr>
        <w:t xml:space="preserve"> als basis voor het consolideren;</w:t>
      </w:r>
    </w:p>
    <w:p w14:paraId="1BE084C7" w14:textId="77777777" w:rsidR="00314CF6" w:rsidRDefault="0068617D" w:rsidP="00C41B64">
      <w:pPr>
        <w:pStyle w:val="ListParagraph"/>
        <w:numPr>
          <w:ilvl w:val="0"/>
          <w:numId w:val="13"/>
        </w:numPr>
        <w:spacing w:line="360" w:lineRule="auto"/>
        <w:jc w:val="both"/>
        <w:rPr>
          <w:sz w:val="22"/>
          <w:szCs w:val="22"/>
        </w:rPr>
      </w:pPr>
      <w:r>
        <w:rPr>
          <w:sz w:val="22"/>
          <w:szCs w:val="22"/>
        </w:rPr>
        <w:t>IFRS 10 beschrijft hoe het</w:t>
      </w:r>
      <w:r w:rsidR="00661140">
        <w:rPr>
          <w:sz w:val="22"/>
          <w:szCs w:val="22"/>
        </w:rPr>
        <w:t xml:space="preserve"> control</w:t>
      </w:r>
      <w:r w:rsidR="00F11C23">
        <w:rPr>
          <w:sz w:val="22"/>
          <w:szCs w:val="22"/>
        </w:rPr>
        <w:t>-</w:t>
      </w:r>
      <w:r w:rsidR="00661140">
        <w:rPr>
          <w:sz w:val="22"/>
          <w:szCs w:val="22"/>
        </w:rPr>
        <w:t>beginsel</w:t>
      </w:r>
      <w:r w:rsidR="00482F43">
        <w:rPr>
          <w:sz w:val="22"/>
          <w:szCs w:val="22"/>
        </w:rPr>
        <w:t xml:space="preserve"> dient te worden toegepast om te identificeren </w:t>
      </w:r>
      <w:r w:rsidR="00314CF6">
        <w:rPr>
          <w:sz w:val="22"/>
          <w:szCs w:val="22"/>
        </w:rPr>
        <w:t>of  de ‘investor’</w:t>
      </w:r>
      <w:r w:rsidR="00F50F1C">
        <w:rPr>
          <w:sz w:val="22"/>
          <w:szCs w:val="22"/>
        </w:rPr>
        <w:t xml:space="preserve"> (</w:t>
      </w:r>
      <w:r w:rsidR="009F1FBC">
        <w:rPr>
          <w:sz w:val="22"/>
          <w:szCs w:val="22"/>
        </w:rPr>
        <w:t>beleger</w:t>
      </w:r>
      <w:r w:rsidR="00F50F1C">
        <w:rPr>
          <w:sz w:val="22"/>
          <w:szCs w:val="22"/>
        </w:rPr>
        <w:t>)</w:t>
      </w:r>
      <w:r w:rsidR="00314CF6">
        <w:rPr>
          <w:sz w:val="22"/>
          <w:szCs w:val="22"/>
        </w:rPr>
        <w:t xml:space="preserve"> de </w:t>
      </w:r>
      <w:r w:rsidR="0092279F">
        <w:rPr>
          <w:sz w:val="22"/>
          <w:szCs w:val="22"/>
        </w:rPr>
        <w:t>‘</w:t>
      </w:r>
      <w:r w:rsidR="00314CF6">
        <w:rPr>
          <w:sz w:val="22"/>
          <w:szCs w:val="22"/>
        </w:rPr>
        <w:t>investee</w:t>
      </w:r>
      <w:r w:rsidR="0092279F">
        <w:rPr>
          <w:sz w:val="22"/>
          <w:szCs w:val="22"/>
        </w:rPr>
        <w:t>’</w:t>
      </w:r>
      <w:r w:rsidR="00F50F1C">
        <w:rPr>
          <w:sz w:val="22"/>
          <w:szCs w:val="22"/>
        </w:rPr>
        <w:t xml:space="preserve"> (</w:t>
      </w:r>
      <w:r w:rsidR="009F1FBC">
        <w:rPr>
          <w:sz w:val="22"/>
          <w:szCs w:val="22"/>
        </w:rPr>
        <w:t>belegging</w:t>
      </w:r>
      <w:r w:rsidR="00F50F1C">
        <w:rPr>
          <w:sz w:val="22"/>
          <w:szCs w:val="22"/>
        </w:rPr>
        <w:t>)</w:t>
      </w:r>
      <w:r w:rsidR="00314CF6">
        <w:rPr>
          <w:sz w:val="22"/>
          <w:szCs w:val="22"/>
        </w:rPr>
        <w:t xml:space="preserve"> controleer</w:t>
      </w:r>
      <w:r w:rsidR="00FB20A7">
        <w:rPr>
          <w:sz w:val="22"/>
          <w:szCs w:val="22"/>
        </w:rPr>
        <w:t>t</w:t>
      </w:r>
      <w:r w:rsidR="00314CF6">
        <w:rPr>
          <w:sz w:val="22"/>
          <w:szCs w:val="22"/>
        </w:rPr>
        <w:t xml:space="preserve"> en of deze dan geconsolideerd dient te worden;</w:t>
      </w:r>
    </w:p>
    <w:p w14:paraId="0F52890F" w14:textId="77777777" w:rsidR="00F22149" w:rsidRDefault="00314CF6" w:rsidP="00C41B64">
      <w:pPr>
        <w:pStyle w:val="ListParagraph"/>
        <w:numPr>
          <w:ilvl w:val="0"/>
          <w:numId w:val="13"/>
        </w:numPr>
        <w:spacing w:line="360" w:lineRule="auto"/>
        <w:jc w:val="both"/>
        <w:rPr>
          <w:sz w:val="22"/>
          <w:szCs w:val="22"/>
        </w:rPr>
      </w:pPr>
      <w:r>
        <w:rPr>
          <w:sz w:val="22"/>
          <w:szCs w:val="22"/>
        </w:rPr>
        <w:t xml:space="preserve"> </w:t>
      </w:r>
      <w:r w:rsidR="003F7167">
        <w:rPr>
          <w:sz w:val="22"/>
          <w:szCs w:val="22"/>
        </w:rPr>
        <w:t>Het formuleert de accounting standaarden voor het opstellen van de geconsolideerde jaarrekening;</w:t>
      </w:r>
    </w:p>
    <w:p w14:paraId="6C60B1DA" w14:textId="77777777" w:rsidR="00C16161" w:rsidRDefault="00525BE6" w:rsidP="00C41B64">
      <w:pPr>
        <w:pStyle w:val="ListParagraph"/>
        <w:numPr>
          <w:ilvl w:val="0"/>
          <w:numId w:val="13"/>
        </w:numPr>
        <w:spacing w:line="360" w:lineRule="auto"/>
        <w:jc w:val="both"/>
        <w:rPr>
          <w:sz w:val="22"/>
          <w:szCs w:val="22"/>
        </w:rPr>
      </w:pPr>
      <w:r>
        <w:rPr>
          <w:sz w:val="22"/>
          <w:szCs w:val="22"/>
        </w:rPr>
        <w:t xml:space="preserve">IFRS 10 definieert wat onder een investeringsentiteit valt en </w:t>
      </w:r>
      <w:r w:rsidR="0055244E">
        <w:rPr>
          <w:sz w:val="22"/>
          <w:szCs w:val="22"/>
        </w:rPr>
        <w:t xml:space="preserve">bevat een uitzondering bij het consolideren van bepaalde </w:t>
      </w:r>
      <w:r w:rsidR="00C16161">
        <w:rPr>
          <w:sz w:val="22"/>
          <w:szCs w:val="22"/>
        </w:rPr>
        <w:t xml:space="preserve">‘subsidiaries’ van een investeringsentiteit. </w:t>
      </w:r>
    </w:p>
    <w:p w14:paraId="5493FB3E" w14:textId="77777777" w:rsidR="00EB7C19" w:rsidRDefault="00EB7C19" w:rsidP="00C16161">
      <w:pPr>
        <w:spacing w:line="360" w:lineRule="auto"/>
        <w:rPr>
          <w:sz w:val="22"/>
          <w:szCs w:val="22"/>
        </w:rPr>
      </w:pPr>
    </w:p>
    <w:p w14:paraId="4C1A6DE3" w14:textId="77777777" w:rsidR="00EB7C19" w:rsidRDefault="00B50625" w:rsidP="00C41B64">
      <w:pPr>
        <w:pStyle w:val="Heading3"/>
      </w:pPr>
      <w:bookmarkStart w:id="56" w:name="_Toc256626301"/>
      <w:r>
        <w:t>6.4.2</w:t>
      </w:r>
      <w:r w:rsidR="00B341A1">
        <w:t xml:space="preserve"> Het nieuwe control begrip</w:t>
      </w:r>
      <w:bookmarkEnd w:id="56"/>
    </w:p>
    <w:p w14:paraId="2CF67AAD" w14:textId="77777777" w:rsidR="00B341A1" w:rsidRDefault="00CC53EA" w:rsidP="00C41B64">
      <w:pPr>
        <w:spacing w:line="360" w:lineRule="auto"/>
        <w:jc w:val="both"/>
        <w:rPr>
          <w:sz w:val="22"/>
          <w:szCs w:val="22"/>
        </w:rPr>
      </w:pPr>
      <w:r>
        <w:rPr>
          <w:sz w:val="22"/>
          <w:szCs w:val="22"/>
        </w:rPr>
        <w:t xml:space="preserve">IFRS 10 heeft </w:t>
      </w:r>
      <w:r w:rsidR="00F41F5E">
        <w:rPr>
          <w:sz w:val="22"/>
          <w:szCs w:val="22"/>
        </w:rPr>
        <w:t>de</w:t>
      </w:r>
      <w:r>
        <w:rPr>
          <w:sz w:val="22"/>
          <w:szCs w:val="22"/>
        </w:rPr>
        <w:t xml:space="preserve"> definitie van </w:t>
      </w:r>
      <w:r w:rsidR="00A51FE9">
        <w:rPr>
          <w:sz w:val="22"/>
          <w:szCs w:val="22"/>
        </w:rPr>
        <w:t xml:space="preserve">‘control’ herzien. De herziende definitie van ‘control’ beschrijft dat een ‘investor’ ‘control’ </w:t>
      </w:r>
      <w:r w:rsidR="00F11C23">
        <w:rPr>
          <w:sz w:val="22"/>
          <w:szCs w:val="22"/>
        </w:rPr>
        <w:t>heeft over</w:t>
      </w:r>
      <w:r w:rsidR="00A51FE9">
        <w:rPr>
          <w:sz w:val="22"/>
          <w:szCs w:val="22"/>
        </w:rPr>
        <w:t xml:space="preserve"> een ‘</w:t>
      </w:r>
      <w:proofErr w:type="spellStart"/>
      <w:r w:rsidR="00A51FE9">
        <w:rPr>
          <w:sz w:val="22"/>
          <w:szCs w:val="22"/>
        </w:rPr>
        <w:t>investee</w:t>
      </w:r>
      <w:proofErr w:type="spellEnd"/>
      <w:r w:rsidR="00A51FE9">
        <w:rPr>
          <w:sz w:val="22"/>
          <w:szCs w:val="22"/>
        </w:rPr>
        <w:t>’ indien gelijktijdig aan de volgende voorwaarden is voldaan</w:t>
      </w:r>
      <w:r w:rsidR="0082169E">
        <w:rPr>
          <w:sz w:val="22"/>
          <w:szCs w:val="22"/>
        </w:rPr>
        <w:t xml:space="preserve"> (Handboek Jaarrekening, 2012)</w:t>
      </w:r>
      <w:r w:rsidR="00A51FE9">
        <w:rPr>
          <w:sz w:val="22"/>
          <w:szCs w:val="22"/>
        </w:rPr>
        <w:t>:</w:t>
      </w:r>
    </w:p>
    <w:p w14:paraId="06CD1731" w14:textId="77777777" w:rsidR="00A51FE9" w:rsidRDefault="0082169E" w:rsidP="00C41B64">
      <w:pPr>
        <w:pStyle w:val="ListParagraph"/>
        <w:numPr>
          <w:ilvl w:val="0"/>
          <w:numId w:val="14"/>
        </w:numPr>
        <w:spacing w:line="360" w:lineRule="auto"/>
        <w:jc w:val="both"/>
        <w:rPr>
          <w:sz w:val="22"/>
          <w:szCs w:val="22"/>
        </w:rPr>
      </w:pPr>
      <w:r>
        <w:rPr>
          <w:sz w:val="22"/>
          <w:szCs w:val="22"/>
        </w:rPr>
        <w:t>de ‘investor’ heeft macht over de ‘investee’;</w:t>
      </w:r>
    </w:p>
    <w:p w14:paraId="04FF6C33" w14:textId="77777777" w:rsidR="0082169E" w:rsidRDefault="0082169E" w:rsidP="00C41B64">
      <w:pPr>
        <w:pStyle w:val="ListParagraph"/>
        <w:numPr>
          <w:ilvl w:val="0"/>
          <w:numId w:val="14"/>
        </w:numPr>
        <w:spacing w:line="360" w:lineRule="auto"/>
        <w:jc w:val="both"/>
        <w:rPr>
          <w:sz w:val="22"/>
          <w:szCs w:val="22"/>
        </w:rPr>
      </w:pPr>
      <w:r>
        <w:rPr>
          <w:sz w:val="22"/>
          <w:szCs w:val="22"/>
        </w:rPr>
        <w:t xml:space="preserve">de risico’s uit hoofde van </w:t>
      </w:r>
      <w:r w:rsidR="008E2D75">
        <w:rPr>
          <w:sz w:val="22"/>
          <w:szCs w:val="22"/>
        </w:rPr>
        <w:t xml:space="preserve">de ‘investee’ worden gedragen door de ‘investor’ </w:t>
      </w:r>
      <w:r>
        <w:rPr>
          <w:sz w:val="22"/>
          <w:szCs w:val="22"/>
        </w:rPr>
        <w:t xml:space="preserve">en/of </w:t>
      </w:r>
      <w:r w:rsidR="008E2D75">
        <w:rPr>
          <w:sz w:val="22"/>
          <w:szCs w:val="22"/>
        </w:rPr>
        <w:t>heeft de rechten op de variabele rende</w:t>
      </w:r>
      <w:r>
        <w:rPr>
          <w:sz w:val="22"/>
          <w:szCs w:val="22"/>
        </w:rPr>
        <w:t>menten</w:t>
      </w:r>
      <w:r w:rsidR="008E2D75">
        <w:rPr>
          <w:sz w:val="22"/>
          <w:szCs w:val="22"/>
        </w:rPr>
        <w:t xml:space="preserve"> uit hoofde van de ‘investee’</w:t>
      </w:r>
      <w:r w:rsidR="004A1C93">
        <w:rPr>
          <w:sz w:val="22"/>
          <w:szCs w:val="22"/>
        </w:rPr>
        <w:t>;</w:t>
      </w:r>
    </w:p>
    <w:p w14:paraId="55E6993F" w14:textId="77777777" w:rsidR="004A1C93" w:rsidRDefault="0032344E" w:rsidP="00C41B64">
      <w:pPr>
        <w:pStyle w:val="ListParagraph"/>
        <w:numPr>
          <w:ilvl w:val="0"/>
          <w:numId w:val="14"/>
        </w:numPr>
        <w:spacing w:line="360" w:lineRule="auto"/>
        <w:jc w:val="both"/>
        <w:rPr>
          <w:sz w:val="22"/>
          <w:szCs w:val="22"/>
        </w:rPr>
      </w:pPr>
      <w:r>
        <w:rPr>
          <w:sz w:val="22"/>
          <w:szCs w:val="22"/>
        </w:rPr>
        <w:t>de investor is betrokken tot de ‘investee’;</w:t>
      </w:r>
    </w:p>
    <w:p w14:paraId="0A91F2FC" w14:textId="77777777" w:rsidR="0032344E" w:rsidRDefault="0032344E" w:rsidP="00C41B64">
      <w:pPr>
        <w:pStyle w:val="ListParagraph"/>
        <w:numPr>
          <w:ilvl w:val="0"/>
          <w:numId w:val="14"/>
        </w:numPr>
        <w:spacing w:line="360" w:lineRule="auto"/>
        <w:jc w:val="both"/>
        <w:rPr>
          <w:sz w:val="22"/>
          <w:szCs w:val="22"/>
        </w:rPr>
      </w:pPr>
      <w:r>
        <w:rPr>
          <w:sz w:val="22"/>
          <w:szCs w:val="22"/>
        </w:rPr>
        <w:t>de ‘investor’ heeft de mogelijkheid om macht over de ‘investee’ te gebruiken om de hoogte van de rendementen uit hoofde van de ‘investee’ te beïnvloeden.</w:t>
      </w:r>
    </w:p>
    <w:p w14:paraId="1C237302" w14:textId="77777777" w:rsidR="00885CE9" w:rsidRDefault="00885CE9" w:rsidP="00885CE9">
      <w:pPr>
        <w:spacing w:line="360" w:lineRule="auto"/>
        <w:jc w:val="both"/>
        <w:rPr>
          <w:sz w:val="22"/>
          <w:szCs w:val="22"/>
        </w:rPr>
      </w:pPr>
    </w:p>
    <w:p w14:paraId="16FFD5D1" w14:textId="77777777" w:rsidR="00885CE9" w:rsidRDefault="00885CE9" w:rsidP="00885CE9">
      <w:pPr>
        <w:spacing w:line="360" w:lineRule="auto"/>
        <w:jc w:val="both"/>
        <w:rPr>
          <w:b/>
          <w:sz w:val="22"/>
          <w:szCs w:val="22"/>
        </w:rPr>
      </w:pPr>
      <w:r>
        <w:rPr>
          <w:b/>
          <w:sz w:val="22"/>
          <w:szCs w:val="22"/>
        </w:rPr>
        <w:t>Macht</w:t>
      </w:r>
    </w:p>
    <w:p w14:paraId="6FBA6E57" w14:textId="77777777" w:rsidR="008E2E2E" w:rsidRDefault="005D5608" w:rsidP="00885CE9">
      <w:pPr>
        <w:spacing w:line="360" w:lineRule="auto"/>
        <w:jc w:val="both"/>
        <w:rPr>
          <w:sz w:val="22"/>
          <w:szCs w:val="22"/>
        </w:rPr>
      </w:pPr>
      <w:r>
        <w:rPr>
          <w:sz w:val="22"/>
          <w:szCs w:val="22"/>
        </w:rPr>
        <w:t xml:space="preserve">Het hebben van </w:t>
      </w:r>
      <w:r w:rsidR="002E3642">
        <w:rPr>
          <w:sz w:val="22"/>
          <w:szCs w:val="22"/>
        </w:rPr>
        <w:t xml:space="preserve">rechten in een </w:t>
      </w:r>
      <w:r w:rsidR="00127C05">
        <w:rPr>
          <w:sz w:val="22"/>
          <w:szCs w:val="22"/>
        </w:rPr>
        <w:t xml:space="preserve">‘investee’ </w:t>
      </w:r>
      <w:r w:rsidR="002E3642">
        <w:rPr>
          <w:sz w:val="22"/>
          <w:szCs w:val="22"/>
        </w:rPr>
        <w:t xml:space="preserve">geeft een ‘investor’ </w:t>
      </w:r>
      <w:r>
        <w:rPr>
          <w:sz w:val="22"/>
          <w:szCs w:val="22"/>
        </w:rPr>
        <w:t xml:space="preserve">macht </w:t>
      </w:r>
      <w:r w:rsidR="002E3642">
        <w:rPr>
          <w:sz w:val="22"/>
          <w:szCs w:val="22"/>
        </w:rPr>
        <w:t>over een ‘investee’.</w:t>
      </w:r>
      <w:r>
        <w:rPr>
          <w:sz w:val="22"/>
          <w:szCs w:val="22"/>
        </w:rPr>
        <w:t xml:space="preserve"> Het stelt de ‘investor' in staat </w:t>
      </w:r>
      <w:r w:rsidR="002E3642">
        <w:rPr>
          <w:sz w:val="22"/>
          <w:szCs w:val="22"/>
        </w:rPr>
        <w:t xml:space="preserve">om relevante activiteiten van de ‘investee’ </w:t>
      </w:r>
      <w:r w:rsidR="00127C05">
        <w:rPr>
          <w:sz w:val="22"/>
          <w:szCs w:val="22"/>
        </w:rPr>
        <w:t>aan te sturen</w:t>
      </w:r>
      <w:r w:rsidR="00DA4FA0">
        <w:rPr>
          <w:sz w:val="22"/>
          <w:szCs w:val="22"/>
        </w:rPr>
        <w:t xml:space="preserve">. Deze rechten kunnen </w:t>
      </w:r>
      <w:r w:rsidR="00223BBF">
        <w:rPr>
          <w:sz w:val="22"/>
          <w:szCs w:val="22"/>
        </w:rPr>
        <w:t>stemrechten zijn</w:t>
      </w:r>
      <w:r w:rsidR="00F93A69">
        <w:rPr>
          <w:sz w:val="22"/>
          <w:szCs w:val="22"/>
        </w:rPr>
        <w:t>, het recht om het bestuur te benoemen of te ontslaan</w:t>
      </w:r>
      <w:r w:rsidR="00D32283">
        <w:rPr>
          <w:sz w:val="22"/>
          <w:szCs w:val="22"/>
        </w:rPr>
        <w:t xml:space="preserve"> of</w:t>
      </w:r>
      <w:r w:rsidR="00456A81">
        <w:rPr>
          <w:sz w:val="22"/>
          <w:szCs w:val="22"/>
        </w:rPr>
        <w:t xml:space="preserve"> andere rechten </w:t>
      </w:r>
      <w:r w:rsidR="008E2E2E">
        <w:rPr>
          <w:sz w:val="22"/>
          <w:szCs w:val="22"/>
        </w:rPr>
        <w:t>die contractueel zijn overeengekomen</w:t>
      </w:r>
      <w:r w:rsidR="00657D9E">
        <w:rPr>
          <w:sz w:val="22"/>
          <w:szCs w:val="22"/>
        </w:rPr>
        <w:t>,</w:t>
      </w:r>
      <w:r w:rsidR="008E2E2E">
        <w:rPr>
          <w:sz w:val="22"/>
          <w:szCs w:val="22"/>
        </w:rPr>
        <w:t xml:space="preserve"> di</w:t>
      </w:r>
      <w:r w:rsidR="00456A81">
        <w:rPr>
          <w:sz w:val="22"/>
          <w:szCs w:val="22"/>
        </w:rPr>
        <w:t xml:space="preserve">e </w:t>
      </w:r>
      <w:r w:rsidR="008E2E2E">
        <w:rPr>
          <w:sz w:val="22"/>
          <w:szCs w:val="22"/>
        </w:rPr>
        <w:t xml:space="preserve">de </w:t>
      </w:r>
      <w:r w:rsidR="00456A81">
        <w:rPr>
          <w:sz w:val="22"/>
          <w:szCs w:val="22"/>
        </w:rPr>
        <w:t xml:space="preserve">investor in staat stelt </w:t>
      </w:r>
      <w:r w:rsidR="008E2E2E">
        <w:rPr>
          <w:sz w:val="22"/>
          <w:szCs w:val="22"/>
        </w:rPr>
        <w:t xml:space="preserve">beleidsbepalende invloed toe te passen </w:t>
      </w:r>
      <w:r w:rsidR="008D1A5D">
        <w:rPr>
          <w:sz w:val="22"/>
          <w:szCs w:val="22"/>
        </w:rPr>
        <w:t>(Thomson</w:t>
      </w:r>
      <w:r w:rsidR="003069F9">
        <w:rPr>
          <w:sz w:val="22"/>
          <w:szCs w:val="22"/>
        </w:rPr>
        <w:t>, 2011)</w:t>
      </w:r>
      <w:r w:rsidR="00223BBF">
        <w:rPr>
          <w:sz w:val="22"/>
          <w:szCs w:val="22"/>
        </w:rPr>
        <w:t xml:space="preserve">. </w:t>
      </w:r>
    </w:p>
    <w:p w14:paraId="5E280161" w14:textId="77777777" w:rsidR="00885CE9" w:rsidRDefault="007A36B7" w:rsidP="00885CE9">
      <w:pPr>
        <w:spacing w:line="360" w:lineRule="auto"/>
        <w:jc w:val="both"/>
        <w:rPr>
          <w:sz w:val="22"/>
          <w:szCs w:val="22"/>
        </w:rPr>
      </w:pPr>
      <w:r>
        <w:rPr>
          <w:sz w:val="22"/>
          <w:szCs w:val="22"/>
        </w:rPr>
        <w:t>IFRS 10 eist dat de ‘i</w:t>
      </w:r>
      <w:r w:rsidR="005E771D">
        <w:rPr>
          <w:sz w:val="22"/>
          <w:szCs w:val="22"/>
        </w:rPr>
        <w:t>nvestor</w:t>
      </w:r>
      <w:r>
        <w:rPr>
          <w:sz w:val="22"/>
          <w:szCs w:val="22"/>
        </w:rPr>
        <w:t>’</w:t>
      </w:r>
      <w:r w:rsidR="005E771D">
        <w:rPr>
          <w:sz w:val="22"/>
          <w:szCs w:val="22"/>
        </w:rPr>
        <w:t xml:space="preserve"> moet beoordelen of zijn rechten in de ‘investee’ materiële rechten of beschermende rechten zijn.</w:t>
      </w:r>
      <w:r w:rsidR="00293112">
        <w:rPr>
          <w:sz w:val="22"/>
          <w:szCs w:val="22"/>
        </w:rPr>
        <w:t xml:space="preserve"> Het recht is materieel van aard indien de houder ervan de praktische mogelijkheden heeft het recht uit te oefenen. </w:t>
      </w:r>
      <w:r>
        <w:rPr>
          <w:sz w:val="22"/>
          <w:szCs w:val="22"/>
        </w:rPr>
        <w:t xml:space="preserve">Beschermende rechten zijn rechten </w:t>
      </w:r>
      <w:r w:rsidR="000A230E">
        <w:rPr>
          <w:sz w:val="22"/>
          <w:szCs w:val="22"/>
        </w:rPr>
        <w:t>die het belang van de houder ervan</w:t>
      </w:r>
      <w:r w:rsidR="003069F9">
        <w:rPr>
          <w:sz w:val="22"/>
          <w:szCs w:val="22"/>
        </w:rPr>
        <w:t xml:space="preserve"> </w:t>
      </w:r>
      <w:r w:rsidR="00F11C23">
        <w:rPr>
          <w:sz w:val="22"/>
          <w:szCs w:val="22"/>
        </w:rPr>
        <w:t>be</w:t>
      </w:r>
      <w:r w:rsidR="003069F9">
        <w:rPr>
          <w:sz w:val="22"/>
          <w:szCs w:val="22"/>
        </w:rPr>
        <w:t>schermt</w:t>
      </w:r>
      <w:r w:rsidR="00657D9E">
        <w:rPr>
          <w:sz w:val="22"/>
          <w:szCs w:val="22"/>
        </w:rPr>
        <w:t>,</w:t>
      </w:r>
      <w:r w:rsidR="003069F9">
        <w:rPr>
          <w:sz w:val="22"/>
          <w:szCs w:val="22"/>
        </w:rPr>
        <w:t xml:space="preserve"> zonder deze</w:t>
      </w:r>
      <w:r w:rsidR="000A230E">
        <w:rPr>
          <w:sz w:val="22"/>
          <w:szCs w:val="22"/>
        </w:rPr>
        <w:t xml:space="preserve"> </w:t>
      </w:r>
      <w:r w:rsidR="00657D9E">
        <w:rPr>
          <w:sz w:val="22"/>
          <w:szCs w:val="22"/>
        </w:rPr>
        <w:t xml:space="preserve">de </w:t>
      </w:r>
      <w:r w:rsidR="000A230E">
        <w:rPr>
          <w:sz w:val="22"/>
          <w:szCs w:val="22"/>
        </w:rPr>
        <w:t xml:space="preserve">macht over de entiteit te geven. Gezien macht een essentieel element </w:t>
      </w:r>
      <w:r w:rsidR="003069F9">
        <w:rPr>
          <w:sz w:val="22"/>
          <w:szCs w:val="22"/>
        </w:rPr>
        <w:t xml:space="preserve">is voor het bepalen van control </w:t>
      </w:r>
      <w:r w:rsidR="000A230E">
        <w:rPr>
          <w:sz w:val="22"/>
          <w:szCs w:val="22"/>
        </w:rPr>
        <w:t>kunnen houders van beschermende rechten</w:t>
      </w:r>
      <w:r w:rsidR="003069F9">
        <w:rPr>
          <w:sz w:val="22"/>
          <w:szCs w:val="22"/>
        </w:rPr>
        <w:t xml:space="preserve"> </w:t>
      </w:r>
      <w:r w:rsidR="000A230E">
        <w:rPr>
          <w:sz w:val="22"/>
          <w:szCs w:val="22"/>
        </w:rPr>
        <w:t>een ‘investee’ niet controleren</w:t>
      </w:r>
      <w:r w:rsidR="00D33943">
        <w:rPr>
          <w:sz w:val="22"/>
          <w:szCs w:val="22"/>
        </w:rPr>
        <w:t xml:space="preserve"> (Handboek Jaarrekening, 2012)</w:t>
      </w:r>
      <w:r w:rsidR="000A230E">
        <w:rPr>
          <w:sz w:val="22"/>
          <w:szCs w:val="22"/>
        </w:rPr>
        <w:t xml:space="preserve">. </w:t>
      </w:r>
    </w:p>
    <w:p w14:paraId="3FC9D728" w14:textId="77777777" w:rsidR="003069F9" w:rsidRDefault="00984951" w:rsidP="00885CE9">
      <w:pPr>
        <w:spacing w:line="360" w:lineRule="auto"/>
        <w:jc w:val="both"/>
        <w:rPr>
          <w:sz w:val="22"/>
          <w:szCs w:val="22"/>
        </w:rPr>
      </w:pPr>
      <w:r>
        <w:rPr>
          <w:sz w:val="22"/>
          <w:szCs w:val="22"/>
        </w:rPr>
        <w:t>Verder moet de ‘investor’</w:t>
      </w:r>
      <w:r w:rsidR="00F11C23">
        <w:rPr>
          <w:sz w:val="22"/>
          <w:szCs w:val="22"/>
        </w:rPr>
        <w:t>,</w:t>
      </w:r>
      <w:r>
        <w:rPr>
          <w:sz w:val="22"/>
          <w:szCs w:val="22"/>
        </w:rPr>
        <w:t xml:space="preserve"> </w:t>
      </w:r>
      <w:r w:rsidR="00F81A55">
        <w:rPr>
          <w:sz w:val="22"/>
          <w:szCs w:val="22"/>
        </w:rPr>
        <w:t>bij het beoordelen</w:t>
      </w:r>
      <w:r>
        <w:rPr>
          <w:sz w:val="22"/>
          <w:szCs w:val="22"/>
        </w:rPr>
        <w:t xml:space="preserve"> of hij ‘control’ </w:t>
      </w:r>
      <w:r w:rsidR="00F11C23">
        <w:rPr>
          <w:sz w:val="22"/>
          <w:szCs w:val="22"/>
        </w:rPr>
        <w:t xml:space="preserve">heeft, </w:t>
      </w:r>
      <w:r>
        <w:rPr>
          <w:sz w:val="22"/>
          <w:szCs w:val="22"/>
        </w:rPr>
        <w:t>bepalen of hij fungeert als een principaal of als een agent (IFRS 10</w:t>
      </w:r>
      <w:r w:rsidR="000E26A5">
        <w:rPr>
          <w:sz w:val="22"/>
          <w:szCs w:val="22"/>
        </w:rPr>
        <w:t>)</w:t>
      </w:r>
      <w:r>
        <w:rPr>
          <w:sz w:val="22"/>
          <w:szCs w:val="22"/>
        </w:rPr>
        <w:t xml:space="preserve">. </w:t>
      </w:r>
      <w:r w:rsidR="000E26A5">
        <w:rPr>
          <w:sz w:val="22"/>
          <w:szCs w:val="22"/>
        </w:rPr>
        <w:t xml:space="preserve">De agent kan wel macht uitoefenen over de ‘investee’ maar beschikt niet over de rendementen ervan. In dit geval kan de agent </w:t>
      </w:r>
      <w:r w:rsidR="00F11C23">
        <w:rPr>
          <w:sz w:val="22"/>
          <w:szCs w:val="22"/>
        </w:rPr>
        <w:t xml:space="preserve">geen </w:t>
      </w:r>
      <w:r w:rsidR="000E26A5">
        <w:rPr>
          <w:sz w:val="22"/>
          <w:szCs w:val="22"/>
        </w:rPr>
        <w:t xml:space="preserve">‘control’ </w:t>
      </w:r>
      <w:r w:rsidR="00F11C23">
        <w:rPr>
          <w:sz w:val="22"/>
          <w:szCs w:val="22"/>
        </w:rPr>
        <w:t>uitoefenen</w:t>
      </w:r>
      <w:r w:rsidR="007B2B3C">
        <w:rPr>
          <w:sz w:val="22"/>
          <w:szCs w:val="22"/>
        </w:rPr>
        <w:t>,</w:t>
      </w:r>
      <w:r w:rsidR="000E26A5">
        <w:rPr>
          <w:sz w:val="22"/>
          <w:szCs w:val="22"/>
        </w:rPr>
        <w:t xml:space="preserve"> omdat de combinatie van zowel macht als toegang tot de rendementen</w:t>
      </w:r>
      <w:r w:rsidR="007B2B3C">
        <w:rPr>
          <w:sz w:val="22"/>
          <w:szCs w:val="22"/>
        </w:rPr>
        <w:t xml:space="preserve"> ontbreekt. </w:t>
      </w:r>
    </w:p>
    <w:p w14:paraId="3D4FE91B" w14:textId="77777777" w:rsidR="00F81A55" w:rsidRDefault="00F81A55" w:rsidP="00885CE9">
      <w:pPr>
        <w:spacing w:line="360" w:lineRule="auto"/>
        <w:jc w:val="both"/>
        <w:rPr>
          <w:sz w:val="22"/>
          <w:szCs w:val="22"/>
        </w:rPr>
      </w:pPr>
    </w:p>
    <w:p w14:paraId="3DAE86E7" w14:textId="77777777" w:rsidR="008E2E2E" w:rsidRPr="006D4368" w:rsidRDefault="006D4368" w:rsidP="00885CE9">
      <w:pPr>
        <w:spacing w:line="360" w:lineRule="auto"/>
        <w:jc w:val="both"/>
        <w:rPr>
          <w:b/>
          <w:sz w:val="22"/>
          <w:szCs w:val="22"/>
        </w:rPr>
      </w:pPr>
      <w:r>
        <w:rPr>
          <w:b/>
          <w:sz w:val="22"/>
          <w:szCs w:val="22"/>
        </w:rPr>
        <w:t>‘De facto control’</w:t>
      </w:r>
    </w:p>
    <w:p w14:paraId="6B7A1A71" w14:textId="77777777" w:rsidR="0032344E" w:rsidRDefault="006D4368" w:rsidP="0032344E">
      <w:pPr>
        <w:spacing w:line="360" w:lineRule="auto"/>
        <w:jc w:val="both"/>
        <w:rPr>
          <w:sz w:val="22"/>
          <w:szCs w:val="22"/>
        </w:rPr>
      </w:pPr>
      <w:r>
        <w:rPr>
          <w:sz w:val="22"/>
          <w:szCs w:val="22"/>
        </w:rPr>
        <w:t>In IFRS 10 wordt</w:t>
      </w:r>
      <w:r w:rsidR="00A75FA6">
        <w:rPr>
          <w:sz w:val="22"/>
          <w:szCs w:val="22"/>
        </w:rPr>
        <w:t xml:space="preserve"> een nieuwe dimensie aan het controle begrip gegeven, </w:t>
      </w:r>
      <w:r w:rsidR="00F11C23">
        <w:rPr>
          <w:sz w:val="22"/>
          <w:szCs w:val="22"/>
        </w:rPr>
        <w:t xml:space="preserve">het </w:t>
      </w:r>
      <w:r w:rsidR="00A75FA6">
        <w:rPr>
          <w:sz w:val="22"/>
          <w:szCs w:val="22"/>
        </w:rPr>
        <w:t>‘De facto control’.</w:t>
      </w:r>
      <w:r>
        <w:rPr>
          <w:sz w:val="22"/>
          <w:szCs w:val="22"/>
        </w:rPr>
        <w:t xml:space="preserve"> </w:t>
      </w:r>
      <w:r w:rsidR="006420FB">
        <w:rPr>
          <w:sz w:val="22"/>
          <w:szCs w:val="22"/>
        </w:rPr>
        <w:t>Met ‘de facto co</w:t>
      </w:r>
      <w:r w:rsidR="008B4034">
        <w:rPr>
          <w:sz w:val="22"/>
          <w:szCs w:val="22"/>
        </w:rPr>
        <w:t xml:space="preserve">ntrol’ wordt bedoeld dat </w:t>
      </w:r>
      <w:r w:rsidR="00A75FA6">
        <w:rPr>
          <w:sz w:val="22"/>
          <w:szCs w:val="22"/>
        </w:rPr>
        <w:t>een minderheidsbelang</w:t>
      </w:r>
      <w:r w:rsidR="008B4034">
        <w:rPr>
          <w:sz w:val="22"/>
          <w:szCs w:val="22"/>
        </w:rPr>
        <w:t xml:space="preserve">houder ook ‘control’ kan </w:t>
      </w:r>
      <w:r w:rsidR="00F11C23">
        <w:rPr>
          <w:sz w:val="22"/>
          <w:szCs w:val="22"/>
        </w:rPr>
        <w:t>uitoefenen</w:t>
      </w:r>
      <w:r w:rsidR="00A75FA6">
        <w:rPr>
          <w:sz w:val="22"/>
          <w:szCs w:val="22"/>
        </w:rPr>
        <w:t xml:space="preserve"> </w:t>
      </w:r>
      <w:r w:rsidR="00F11C23">
        <w:rPr>
          <w:sz w:val="22"/>
          <w:szCs w:val="22"/>
        </w:rPr>
        <w:t xml:space="preserve">als </w:t>
      </w:r>
      <w:r w:rsidR="00A75FA6">
        <w:rPr>
          <w:sz w:val="22"/>
          <w:szCs w:val="22"/>
        </w:rPr>
        <w:t xml:space="preserve">de overige aandelen </w:t>
      </w:r>
      <w:r w:rsidR="008B4034">
        <w:rPr>
          <w:sz w:val="22"/>
          <w:szCs w:val="22"/>
        </w:rPr>
        <w:t>over een groot aantal verschillende aandeelhouders verdeeld is. Dit zal in meer gevallen leiden tot consolidatie</w:t>
      </w:r>
      <w:r w:rsidR="00B17EC2">
        <w:rPr>
          <w:sz w:val="22"/>
          <w:szCs w:val="22"/>
        </w:rPr>
        <w:t xml:space="preserve">. </w:t>
      </w:r>
      <w:r w:rsidR="00D1704E">
        <w:rPr>
          <w:sz w:val="22"/>
          <w:szCs w:val="22"/>
        </w:rPr>
        <w:t>Bijvoorbeeld als een aandeelhouder</w:t>
      </w:r>
      <w:r w:rsidR="008B4034">
        <w:rPr>
          <w:sz w:val="22"/>
          <w:szCs w:val="22"/>
        </w:rPr>
        <w:t xml:space="preserve"> </w:t>
      </w:r>
      <w:r w:rsidR="00945729">
        <w:rPr>
          <w:sz w:val="22"/>
          <w:szCs w:val="22"/>
        </w:rPr>
        <w:t>in bezit is van 35% van de aandelen in</w:t>
      </w:r>
      <w:r w:rsidR="00D1704E">
        <w:rPr>
          <w:sz w:val="22"/>
          <w:szCs w:val="22"/>
        </w:rPr>
        <w:t xml:space="preserve"> een entiteit en de restante 65% verdeeld is over verschillende aandeelhouders</w:t>
      </w:r>
      <w:r w:rsidR="00945729">
        <w:rPr>
          <w:sz w:val="22"/>
          <w:szCs w:val="22"/>
        </w:rPr>
        <w:t>,</w:t>
      </w:r>
      <w:r w:rsidR="00D1704E">
        <w:rPr>
          <w:sz w:val="22"/>
          <w:szCs w:val="22"/>
        </w:rPr>
        <w:t xml:space="preserve"> zal de 35% aandeelhouder</w:t>
      </w:r>
      <w:r w:rsidR="00945729">
        <w:rPr>
          <w:sz w:val="22"/>
          <w:szCs w:val="22"/>
        </w:rPr>
        <w:t xml:space="preserve"> in de meeste gevallen feitelijk dominante zijn in de algemene vergadering van aandeelhouders</w:t>
      </w:r>
      <w:r w:rsidR="005F5B98">
        <w:rPr>
          <w:sz w:val="22"/>
          <w:szCs w:val="22"/>
        </w:rPr>
        <w:t>. Hiermee kan zij ‘de facto’ het beleid van de entiteit bepalen</w:t>
      </w:r>
      <w:r w:rsidR="00B17EC2">
        <w:rPr>
          <w:sz w:val="22"/>
          <w:szCs w:val="22"/>
        </w:rPr>
        <w:t xml:space="preserve"> (Handboek Jaarrekening, 2012)</w:t>
      </w:r>
      <w:r w:rsidR="005F5B98">
        <w:rPr>
          <w:sz w:val="22"/>
          <w:szCs w:val="22"/>
        </w:rPr>
        <w:t xml:space="preserve">. </w:t>
      </w:r>
    </w:p>
    <w:p w14:paraId="465548AD" w14:textId="77777777" w:rsidR="007B2B3C" w:rsidRDefault="007B2B3C" w:rsidP="0032344E">
      <w:pPr>
        <w:spacing w:line="360" w:lineRule="auto"/>
        <w:jc w:val="both"/>
        <w:rPr>
          <w:sz w:val="22"/>
          <w:szCs w:val="22"/>
        </w:rPr>
      </w:pPr>
    </w:p>
    <w:p w14:paraId="52E59141" w14:textId="77777777" w:rsidR="007B2B3C" w:rsidRDefault="007B2B3C" w:rsidP="0032344E">
      <w:pPr>
        <w:spacing w:line="360" w:lineRule="auto"/>
        <w:jc w:val="both"/>
        <w:rPr>
          <w:sz w:val="22"/>
          <w:szCs w:val="22"/>
        </w:rPr>
      </w:pPr>
      <w:r>
        <w:rPr>
          <w:b/>
          <w:sz w:val="22"/>
          <w:szCs w:val="22"/>
        </w:rPr>
        <w:t>Control over een deel van de deelneming</w:t>
      </w:r>
    </w:p>
    <w:p w14:paraId="4C023AF0" w14:textId="77777777" w:rsidR="007B2B3C" w:rsidRPr="007B2B3C" w:rsidRDefault="007D51E2" w:rsidP="0032344E">
      <w:pPr>
        <w:spacing w:line="360" w:lineRule="auto"/>
        <w:jc w:val="both"/>
        <w:rPr>
          <w:sz w:val="22"/>
          <w:szCs w:val="22"/>
        </w:rPr>
      </w:pPr>
      <w:r>
        <w:rPr>
          <w:sz w:val="22"/>
          <w:szCs w:val="22"/>
        </w:rPr>
        <w:t xml:space="preserve">IFRS 10 erkent de mogelijkheid om ‘control’ te </w:t>
      </w:r>
      <w:r w:rsidR="006224DA">
        <w:rPr>
          <w:sz w:val="22"/>
          <w:szCs w:val="22"/>
        </w:rPr>
        <w:t>hebben over</w:t>
      </w:r>
      <w:r>
        <w:rPr>
          <w:sz w:val="22"/>
          <w:szCs w:val="22"/>
        </w:rPr>
        <w:t xml:space="preserve"> een onderdeel van een juridisch entiteit. In het geval dat sprake is van een</w:t>
      </w:r>
      <w:r w:rsidR="00BC39D2">
        <w:rPr>
          <w:sz w:val="22"/>
          <w:szCs w:val="22"/>
        </w:rPr>
        <w:t xml:space="preserve"> juridische entiteit waarbij een </w:t>
      </w:r>
      <w:r>
        <w:rPr>
          <w:sz w:val="22"/>
          <w:szCs w:val="22"/>
        </w:rPr>
        <w:t xml:space="preserve">specifieke </w:t>
      </w:r>
      <w:r w:rsidR="00BC39D2">
        <w:rPr>
          <w:sz w:val="22"/>
          <w:szCs w:val="22"/>
        </w:rPr>
        <w:t xml:space="preserve">activa of </w:t>
      </w:r>
      <w:r>
        <w:rPr>
          <w:sz w:val="22"/>
          <w:szCs w:val="22"/>
        </w:rPr>
        <w:t xml:space="preserve">passiva </w:t>
      </w:r>
      <w:r w:rsidR="00C30EB9">
        <w:rPr>
          <w:sz w:val="22"/>
          <w:szCs w:val="22"/>
        </w:rPr>
        <w:t xml:space="preserve">(een ‘silo’) </w:t>
      </w:r>
      <w:r w:rsidR="00BC39D2">
        <w:rPr>
          <w:sz w:val="22"/>
          <w:szCs w:val="22"/>
        </w:rPr>
        <w:t>afgescheiden is van de rest</w:t>
      </w:r>
      <w:r w:rsidR="00166DC0">
        <w:rPr>
          <w:sz w:val="22"/>
          <w:szCs w:val="22"/>
        </w:rPr>
        <w:t xml:space="preserve"> van de juridische entiteit, </w:t>
      </w:r>
      <w:r w:rsidR="00BC39D2">
        <w:rPr>
          <w:sz w:val="22"/>
          <w:szCs w:val="22"/>
        </w:rPr>
        <w:t xml:space="preserve"> wordt specifiek beoordeeld of sprake is van control over de afzonderlijke activa of passiva. </w:t>
      </w:r>
      <w:r w:rsidR="00CC417A">
        <w:rPr>
          <w:sz w:val="22"/>
          <w:szCs w:val="22"/>
        </w:rPr>
        <w:t>Indien sprake is van control over de specifieke activa of passiva, worden alleen deze specifieke activa of passiva geconsolideerd. (Handboek Jaarrekening, 2012).</w:t>
      </w:r>
    </w:p>
    <w:p w14:paraId="0C9BD83E" w14:textId="77777777" w:rsidR="00C30EB9" w:rsidRDefault="00C30EB9" w:rsidP="0032344E">
      <w:pPr>
        <w:spacing w:line="360" w:lineRule="auto"/>
        <w:jc w:val="both"/>
        <w:rPr>
          <w:sz w:val="22"/>
          <w:szCs w:val="22"/>
        </w:rPr>
      </w:pPr>
    </w:p>
    <w:p w14:paraId="51C367D6" w14:textId="77777777" w:rsidR="00BE6137" w:rsidRDefault="00BE6137" w:rsidP="0032344E">
      <w:pPr>
        <w:spacing w:line="360" w:lineRule="auto"/>
        <w:jc w:val="both"/>
        <w:rPr>
          <w:b/>
          <w:sz w:val="22"/>
          <w:szCs w:val="22"/>
        </w:rPr>
      </w:pPr>
      <w:r>
        <w:rPr>
          <w:b/>
          <w:sz w:val="22"/>
          <w:szCs w:val="22"/>
        </w:rPr>
        <w:t xml:space="preserve">Variabele rendementen </w:t>
      </w:r>
    </w:p>
    <w:p w14:paraId="5073681D" w14:textId="77777777" w:rsidR="00BE6137" w:rsidRDefault="008700C0" w:rsidP="0032344E">
      <w:pPr>
        <w:spacing w:line="360" w:lineRule="auto"/>
        <w:jc w:val="both"/>
        <w:rPr>
          <w:sz w:val="22"/>
          <w:szCs w:val="22"/>
        </w:rPr>
      </w:pPr>
      <w:r>
        <w:rPr>
          <w:sz w:val="22"/>
          <w:szCs w:val="22"/>
        </w:rPr>
        <w:t>De variabele rendementen die van belang zijn voor het hebben va</w:t>
      </w:r>
      <w:r w:rsidR="008D1A5D">
        <w:rPr>
          <w:sz w:val="22"/>
          <w:szCs w:val="22"/>
        </w:rPr>
        <w:t>n</w:t>
      </w:r>
      <w:r>
        <w:rPr>
          <w:sz w:val="22"/>
          <w:szCs w:val="22"/>
        </w:rPr>
        <w:t xml:space="preserve"> control kunnen zowel positief als negatief van aard zijn en moeten samenhangen met de betrokkenheid van de ‘investor’ in relevante activiteiten van de ‘investee’</w:t>
      </w:r>
      <w:r w:rsidR="008D1A5D">
        <w:rPr>
          <w:sz w:val="22"/>
          <w:szCs w:val="22"/>
        </w:rPr>
        <w:t xml:space="preserve"> (Thomson, </w:t>
      </w:r>
      <w:r w:rsidR="008D1A5D" w:rsidRPr="003E0CC2">
        <w:rPr>
          <w:sz w:val="22"/>
          <w:szCs w:val="22"/>
        </w:rPr>
        <w:t>2011</w:t>
      </w:r>
      <w:r w:rsidR="008D1A5D">
        <w:rPr>
          <w:sz w:val="22"/>
          <w:szCs w:val="22"/>
        </w:rPr>
        <w:t>)</w:t>
      </w:r>
      <w:r>
        <w:rPr>
          <w:sz w:val="22"/>
          <w:szCs w:val="22"/>
        </w:rPr>
        <w:t>.</w:t>
      </w:r>
      <w:r w:rsidR="008D1A5D">
        <w:rPr>
          <w:sz w:val="22"/>
          <w:szCs w:val="22"/>
        </w:rPr>
        <w:t xml:space="preserve"> </w:t>
      </w:r>
      <w:r w:rsidR="00412AEF">
        <w:rPr>
          <w:sz w:val="22"/>
          <w:szCs w:val="22"/>
        </w:rPr>
        <w:t xml:space="preserve">IFRS 10 benadrukt dat </w:t>
      </w:r>
      <w:r w:rsidR="006224DA">
        <w:rPr>
          <w:sz w:val="22"/>
          <w:szCs w:val="22"/>
        </w:rPr>
        <w:t>het begrip ‘</w:t>
      </w:r>
      <w:r w:rsidR="00412AEF">
        <w:rPr>
          <w:sz w:val="22"/>
          <w:szCs w:val="22"/>
        </w:rPr>
        <w:t>rendementen</w:t>
      </w:r>
      <w:r w:rsidR="006224DA">
        <w:rPr>
          <w:sz w:val="22"/>
          <w:szCs w:val="22"/>
        </w:rPr>
        <w:t>’</w:t>
      </w:r>
      <w:r>
        <w:rPr>
          <w:sz w:val="22"/>
          <w:szCs w:val="22"/>
        </w:rPr>
        <w:t xml:space="preserve"> </w:t>
      </w:r>
      <w:r w:rsidR="00412AEF">
        <w:rPr>
          <w:sz w:val="22"/>
          <w:szCs w:val="22"/>
        </w:rPr>
        <w:t>ruim m</w:t>
      </w:r>
      <w:r w:rsidR="00D34AB9">
        <w:rPr>
          <w:sz w:val="22"/>
          <w:szCs w:val="22"/>
        </w:rPr>
        <w:t>oet worden geïnterpreteerd</w:t>
      </w:r>
      <w:r w:rsidR="009E3EA6">
        <w:rPr>
          <w:sz w:val="22"/>
          <w:szCs w:val="22"/>
        </w:rPr>
        <w:t>: z</w:t>
      </w:r>
      <w:r w:rsidR="00D34AB9">
        <w:rPr>
          <w:sz w:val="22"/>
          <w:szCs w:val="22"/>
        </w:rPr>
        <w:t>owel</w:t>
      </w:r>
      <w:r w:rsidR="00412AEF">
        <w:rPr>
          <w:sz w:val="22"/>
          <w:szCs w:val="22"/>
        </w:rPr>
        <w:t xml:space="preserve"> synergievoordelen als </w:t>
      </w:r>
      <w:r w:rsidR="00D34AB9">
        <w:rPr>
          <w:sz w:val="22"/>
          <w:szCs w:val="22"/>
        </w:rPr>
        <w:t xml:space="preserve">financiële opbrengsten </w:t>
      </w:r>
      <w:r w:rsidR="009E3EA6">
        <w:rPr>
          <w:sz w:val="22"/>
          <w:szCs w:val="22"/>
        </w:rPr>
        <w:t xml:space="preserve">moeten </w:t>
      </w:r>
      <w:r w:rsidR="00D34AB9">
        <w:rPr>
          <w:sz w:val="22"/>
          <w:szCs w:val="22"/>
        </w:rPr>
        <w:t>in</w:t>
      </w:r>
      <w:r w:rsidR="009E3EA6">
        <w:rPr>
          <w:sz w:val="22"/>
          <w:szCs w:val="22"/>
        </w:rPr>
        <w:t>begrepen worden in het</w:t>
      </w:r>
      <w:r w:rsidR="00D34AB9">
        <w:rPr>
          <w:sz w:val="22"/>
          <w:szCs w:val="22"/>
        </w:rPr>
        <w:t xml:space="preserve"> rendement</w:t>
      </w:r>
      <w:r w:rsidR="009E3EA6">
        <w:rPr>
          <w:sz w:val="22"/>
          <w:szCs w:val="22"/>
        </w:rPr>
        <w:t>.</w:t>
      </w:r>
      <w:r w:rsidR="00D34AB9">
        <w:rPr>
          <w:sz w:val="22"/>
          <w:szCs w:val="22"/>
        </w:rPr>
        <w:t xml:space="preserve"> </w:t>
      </w:r>
      <w:r w:rsidR="00656063">
        <w:rPr>
          <w:sz w:val="22"/>
          <w:szCs w:val="22"/>
        </w:rPr>
        <w:t>Voorbeelden van variabele rendementen zijn dividenden</w:t>
      </w:r>
      <w:r w:rsidR="00360B70">
        <w:rPr>
          <w:sz w:val="22"/>
          <w:szCs w:val="22"/>
        </w:rPr>
        <w:t xml:space="preserve"> en</w:t>
      </w:r>
      <w:r w:rsidR="00DD7166">
        <w:rPr>
          <w:sz w:val="22"/>
          <w:szCs w:val="22"/>
        </w:rPr>
        <w:t xml:space="preserve"> servicevergoedingen voor het beheren van activa of passiva van de ‘investee’. </w:t>
      </w:r>
    </w:p>
    <w:p w14:paraId="766E0589" w14:textId="77777777" w:rsidR="00F81A55" w:rsidRPr="00BE6137" w:rsidRDefault="00F81A55" w:rsidP="0032344E">
      <w:pPr>
        <w:spacing w:line="360" w:lineRule="auto"/>
        <w:jc w:val="both"/>
        <w:rPr>
          <w:sz w:val="22"/>
          <w:szCs w:val="22"/>
        </w:rPr>
      </w:pPr>
    </w:p>
    <w:p w14:paraId="75D75346" w14:textId="77777777" w:rsidR="000B6D58" w:rsidRDefault="00813FAF" w:rsidP="00C41B64">
      <w:pPr>
        <w:spacing w:line="360" w:lineRule="auto"/>
        <w:jc w:val="both"/>
        <w:rPr>
          <w:sz w:val="22"/>
          <w:szCs w:val="22"/>
        </w:rPr>
      </w:pPr>
      <w:r>
        <w:rPr>
          <w:sz w:val="22"/>
          <w:szCs w:val="22"/>
        </w:rPr>
        <w:t xml:space="preserve">De ‘investor’ moet niet alleen macht hebben over de ‘investee’ en rechten hebben tot de variabele rendementen, maar de ‘investor’ moet ook in staat </w:t>
      </w:r>
      <w:r w:rsidR="00CB575E">
        <w:rPr>
          <w:sz w:val="22"/>
          <w:szCs w:val="22"/>
        </w:rPr>
        <w:t xml:space="preserve">zijn zijn </w:t>
      </w:r>
      <w:r w:rsidR="00882E6C">
        <w:rPr>
          <w:sz w:val="22"/>
          <w:szCs w:val="22"/>
        </w:rPr>
        <w:t xml:space="preserve">macht uit te oefenen om de rendementen uit de ‘investee’ te beïnvloeden.  </w:t>
      </w:r>
      <w:r>
        <w:rPr>
          <w:sz w:val="22"/>
          <w:szCs w:val="22"/>
        </w:rPr>
        <w:t xml:space="preserve"> </w:t>
      </w:r>
    </w:p>
    <w:p w14:paraId="60A2A408" w14:textId="77777777" w:rsidR="000B6D58" w:rsidRDefault="000B6D58" w:rsidP="00BD201E">
      <w:pPr>
        <w:spacing w:line="360" w:lineRule="auto"/>
        <w:rPr>
          <w:sz w:val="22"/>
          <w:szCs w:val="22"/>
        </w:rPr>
      </w:pPr>
    </w:p>
    <w:p w14:paraId="5A7BADA2" w14:textId="77777777" w:rsidR="00C30EB9" w:rsidRDefault="008C5D37" w:rsidP="00716328">
      <w:pPr>
        <w:pStyle w:val="Heading3"/>
      </w:pPr>
      <w:bookmarkStart w:id="57" w:name="_Toc256626302"/>
      <w:r>
        <w:t>6.4.4</w:t>
      </w:r>
      <w:r w:rsidR="000A7EC8">
        <w:t xml:space="preserve"> </w:t>
      </w:r>
      <w:r>
        <w:t>IFRS 10</w:t>
      </w:r>
      <w:r w:rsidR="009D33EA">
        <w:t xml:space="preserve"> in de praktijk</w:t>
      </w:r>
      <w:bookmarkEnd w:id="57"/>
    </w:p>
    <w:p w14:paraId="55C0FAD0" w14:textId="77777777" w:rsidR="007E1960" w:rsidRPr="00C41B64" w:rsidRDefault="007B1B9D" w:rsidP="00C41B64">
      <w:pPr>
        <w:spacing w:line="360" w:lineRule="auto"/>
        <w:jc w:val="both"/>
        <w:rPr>
          <w:sz w:val="22"/>
          <w:szCs w:val="22"/>
        </w:rPr>
      </w:pPr>
      <w:r w:rsidRPr="00C41B64">
        <w:rPr>
          <w:sz w:val="22"/>
          <w:szCs w:val="22"/>
        </w:rPr>
        <w:t>De EFRAG heeft in samen</w:t>
      </w:r>
      <w:r w:rsidR="007E1960" w:rsidRPr="00C41B64">
        <w:rPr>
          <w:sz w:val="22"/>
          <w:szCs w:val="22"/>
        </w:rPr>
        <w:t>werking met een aantal Europese nationale standardsetters in 2012 een onderzoek gedaan naar de gevolgen van de implementatie van IFRS 10, IFRS 11 en de bijbehorende toelichtingen die in IFRS 12 zijn opgenomen. Het doel van het onderzoek was om feedback te krijgen in verband met het invoeren van de nieuwe regelgeving en wat de kosten en baten zullen zijn voor bedrijven door de implementatie. (EFRAG, 2012)</w:t>
      </w:r>
    </w:p>
    <w:p w14:paraId="6762EB08" w14:textId="77777777" w:rsidR="007E1960" w:rsidRPr="00C41B64" w:rsidRDefault="007E1960" w:rsidP="00C41B64">
      <w:pPr>
        <w:spacing w:line="360" w:lineRule="auto"/>
        <w:jc w:val="both"/>
        <w:rPr>
          <w:sz w:val="22"/>
          <w:szCs w:val="22"/>
        </w:rPr>
      </w:pPr>
    </w:p>
    <w:p w14:paraId="58DF7A35" w14:textId="77777777" w:rsidR="007E1960" w:rsidRPr="00C41B64" w:rsidRDefault="007E1960" w:rsidP="00C41B64">
      <w:pPr>
        <w:spacing w:line="360" w:lineRule="auto"/>
        <w:jc w:val="both"/>
        <w:rPr>
          <w:sz w:val="22"/>
          <w:szCs w:val="22"/>
        </w:rPr>
      </w:pPr>
      <w:r w:rsidRPr="00C41B64">
        <w:rPr>
          <w:sz w:val="22"/>
          <w:szCs w:val="22"/>
        </w:rPr>
        <w:t>Het onderzoek werd uitgevoerd aan de hand van twee aparte vragenlijsten die door verschillende deelnemers moesten worden ingevuld op vertrouwelijke basis. Zij werden gevraagd om de nieuwe regelgeving toe te passen op hun deelnemingen en hun ‘joint arrangements’ om tot een representatieve steekproef te komen. De aandacht van de vragenlijst was gericht op vijf elementen:</w:t>
      </w:r>
    </w:p>
    <w:p w14:paraId="1060171A" w14:textId="77777777" w:rsidR="007E1960" w:rsidRPr="00C41B64" w:rsidRDefault="007E1960" w:rsidP="00C41B64">
      <w:pPr>
        <w:numPr>
          <w:ilvl w:val="0"/>
          <w:numId w:val="16"/>
        </w:numPr>
        <w:spacing w:line="360" w:lineRule="auto"/>
        <w:jc w:val="both"/>
        <w:rPr>
          <w:sz w:val="22"/>
          <w:szCs w:val="22"/>
        </w:rPr>
      </w:pPr>
      <w:r w:rsidRPr="00C41B64">
        <w:rPr>
          <w:sz w:val="22"/>
          <w:szCs w:val="22"/>
        </w:rPr>
        <w:t>De mogelijkheid om de relevante activiteiten van de ‘investee’ te beïnvloeden;</w:t>
      </w:r>
    </w:p>
    <w:p w14:paraId="5162FDBC" w14:textId="77777777" w:rsidR="007E1960" w:rsidRPr="00C41B64" w:rsidRDefault="007E1960" w:rsidP="00C41B64">
      <w:pPr>
        <w:numPr>
          <w:ilvl w:val="0"/>
          <w:numId w:val="16"/>
        </w:numPr>
        <w:spacing w:line="360" w:lineRule="auto"/>
        <w:jc w:val="both"/>
        <w:rPr>
          <w:sz w:val="22"/>
          <w:szCs w:val="22"/>
        </w:rPr>
      </w:pPr>
      <w:r w:rsidRPr="00C41B64">
        <w:rPr>
          <w:sz w:val="22"/>
          <w:szCs w:val="22"/>
        </w:rPr>
        <w:t>‘De fasto control’;</w:t>
      </w:r>
    </w:p>
    <w:p w14:paraId="5DAD0577" w14:textId="77777777" w:rsidR="007E1960" w:rsidRPr="00C41B64" w:rsidRDefault="007E1960" w:rsidP="00C41B64">
      <w:pPr>
        <w:numPr>
          <w:ilvl w:val="0"/>
          <w:numId w:val="16"/>
        </w:numPr>
        <w:spacing w:line="360" w:lineRule="auto"/>
        <w:jc w:val="both"/>
        <w:rPr>
          <w:sz w:val="22"/>
          <w:szCs w:val="22"/>
        </w:rPr>
      </w:pPr>
      <w:r w:rsidRPr="00C41B64">
        <w:rPr>
          <w:sz w:val="22"/>
          <w:szCs w:val="22"/>
        </w:rPr>
        <w:t>potenti</w:t>
      </w:r>
      <w:r w:rsidR="006224DA" w:rsidRPr="00C41B64">
        <w:rPr>
          <w:sz w:val="22"/>
          <w:szCs w:val="22"/>
        </w:rPr>
        <w:t>ë</w:t>
      </w:r>
      <w:r w:rsidRPr="00C41B64">
        <w:rPr>
          <w:sz w:val="22"/>
          <w:szCs w:val="22"/>
        </w:rPr>
        <w:t>le stemrechten;</w:t>
      </w:r>
    </w:p>
    <w:p w14:paraId="51B77CD9" w14:textId="77777777" w:rsidR="007E1960" w:rsidRPr="00C41B64" w:rsidRDefault="007E1960" w:rsidP="00C41B64">
      <w:pPr>
        <w:numPr>
          <w:ilvl w:val="0"/>
          <w:numId w:val="16"/>
        </w:numPr>
        <w:spacing w:line="360" w:lineRule="auto"/>
        <w:jc w:val="both"/>
        <w:rPr>
          <w:sz w:val="22"/>
          <w:szCs w:val="22"/>
        </w:rPr>
      </w:pPr>
      <w:r w:rsidRPr="00C41B64">
        <w:rPr>
          <w:sz w:val="22"/>
          <w:szCs w:val="22"/>
        </w:rPr>
        <w:t>agent/principle relatie;</w:t>
      </w:r>
    </w:p>
    <w:p w14:paraId="073D69C7" w14:textId="77777777" w:rsidR="007E1960" w:rsidRPr="00C41B64" w:rsidRDefault="007E1960" w:rsidP="00C41B64">
      <w:pPr>
        <w:numPr>
          <w:ilvl w:val="0"/>
          <w:numId w:val="16"/>
        </w:numPr>
        <w:spacing w:line="360" w:lineRule="auto"/>
        <w:jc w:val="both"/>
        <w:rPr>
          <w:sz w:val="22"/>
          <w:szCs w:val="22"/>
        </w:rPr>
      </w:pPr>
      <w:r w:rsidRPr="00C41B64">
        <w:rPr>
          <w:sz w:val="22"/>
          <w:szCs w:val="22"/>
        </w:rPr>
        <w:t xml:space="preserve">consolidatie van gestructureerde entiteiten. </w:t>
      </w:r>
    </w:p>
    <w:p w14:paraId="5A0F9BB5" w14:textId="77777777" w:rsidR="007E1960" w:rsidRPr="00C41B64" w:rsidRDefault="007E1960" w:rsidP="00C41B64">
      <w:pPr>
        <w:spacing w:line="360" w:lineRule="auto"/>
        <w:jc w:val="both"/>
        <w:rPr>
          <w:sz w:val="22"/>
          <w:szCs w:val="22"/>
        </w:rPr>
      </w:pPr>
    </w:p>
    <w:p w14:paraId="23D5533C" w14:textId="67E8EB33" w:rsidR="007E1960" w:rsidRPr="00C41B64" w:rsidRDefault="007E1960" w:rsidP="00C41B64">
      <w:pPr>
        <w:spacing w:line="360" w:lineRule="auto"/>
        <w:jc w:val="both"/>
        <w:rPr>
          <w:sz w:val="22"/>
          <w:szCs w:val="22"/>
        </w:rPr>
      </w:pPr>
      <w:r w:rsidRPr="00C41B64">
        <w:rPr>
          <w:sz w:val="22"/>
          <w:szCs w:val="22"/>
        </w:rPr>
        <w:t xml:space="preserve">Met betrekking tot </w:t>
      </w:r>
      <w:r w:rsidR="00A61103" w:rsidRPr="00C41B64">
        <w:rPr>
          <w:sz w:val="22"/>
          <w:szCs w:val="22"/>
        </w:rPr>
        <w:t xml:space="preserve">het onderzoek </w:t>
      </w:r>
      <w:r w:rsidR="005E740B" w:rsidRPr="00C41B64">
        <w:rPr>
          <w:sz w:val="22"/>
          <w:szCs w:val="22"/>
        </w:rPr>
        <w:t xml:space="preserve">voor </w:t>
      </w:r>
      <w:r w:rsidRPr="00C41B64">
        <w:rPr>
          <w:sz w:val="22"/>
          <w:szCs w:val="22"/>
        </w:rPr>
        <w:t xml:space="preserve">IFRS 10 </w:t>
      </w:r>
      <w:r w:rsidR="00692DF2" w:rsidRPr="00C41B64">
        <w:rPr>
          <w:sz w:val="22"/>
          <w:szCs w:val="22"/>
        </w:rPr>
        <w:t>hebben 27 bedrijven uit verschillende landen meegedaan</w:t>
      </w:r>
      <w:r w:rsidRPr="00C41B64">
        <w:rPr>
          <w:sz w:val="22"/>
          <w:szCs w:val="22"/>
        </w:rPr>
        <w:t>. De meeste participanten waren lid van de Europese unie</w:t>
      </w:r>
      <w:r w:rsidR="00692DF2" w:rsidRPr="00C41B64">
        <w:rPr>
          <w:sz w:val="22"/>
          <w:szCs w:val="22"/>
        </w:rPr>
        <w:t xml:space="preserve"> (zie bijlage 1)</w:t>
      </w:r>
      <w:r w:rsidR="00783C5F" w:rsidRPr="00C41B64">
        <w:rPr>
          <w:sz w:val="22"/>
          <w:szCs w:val="22"/>
        </w:rPr>
        <w:t>.</w:t>
      </w:r>
    </w:p>
    <w:p w14:paraId="49E6EE87" w14:textId="77777777" w:rsidR="007E1960" w:rsidRPr="00C41B64" w:rsidRDefault="007E1960" w:rsidP="00C41B64">
      <w:pPr>
        <w:spacing w:line="360" w:lineRule="auto"/>
        <w:jc w:val="both"/>
        <w:rPr>
          <w:sz w:val="22"/>
          <w:szCs w:val="22"/>
        </w:rPr>
      </w:pPr>
    </w:p>
    <w:p w14:paraId="4CA44B61" w14:textId="77777777" w:rsidR="00692DF2" w:rsidRPr="00C41B64" w:rsidRDefault="00692DF2" w:rsidP="00C41B64">
      <w:pPr>
        <w:spacing w:line="360" w:lineRule="auto"/>
        <w:jc w:val="both"/>
        <w:rPr>
          <w:sz w:val="22"/>
          <w:szCs w:val="22"/>
        </w:rPr>
      </w:pPr>
    </w:p>
    <w:p w14:paraId="3B5980B1" w14:textId="77777777" w:rsidR="007E1960" w:rsidRPr="00C41B64" w:rsidRDefault="007E1960" w:rsidP="00C41B64">
      <w:pPr>
        <w:spacing w:line="360" w:lineRule="auto"/>
        <w:jc w:val="both"/>
        <w:rPr>
          <w:sz w:val="22"/>
          <w:szCs w:val="22"/>
        </w:rPr>
      </w:pPr>
      <w:r w:rsidRPr="00C41B64">
        <w:rPr>
          <w:sz w:val="22"/>
          <w:szCs w:val="22"/>
        </w:rPr>
        <w:t>De bevindingen die uit het onderzoek zijn gebleken zijn als volg:</w:t>
      </w:r>
    </w:p>
    <w:p w14:paraId="73AAE35C" w14:textId="77777777" w:rsidR="007E1960" w:rsidRPr="00C41B64" w:rsidRDefault="007E1960" w:rsidP="00C41B64">
      <w:pPr>
        <w:spacing w:line="360" w:lineRule="auto"/>
        <w:jc w:val="both"/>
        <w:rPr>
          <w:sz w:val="22"/>
          <w:szCs w:val="22"/>
        </w:rPr>
      </w:pPr>
    </w:p>
    <w:p w14:paraId="7DE1312F" w14:textId="77777777" w:rsidR="007E1960" w:rsidRPr="00C41B64" w:rsidRDefault="007E1960" w:rsidP="00C41B64">
      <w:pPr>
        <w:spacing w:line="360" w:lineRule="auto"/>
        <w:jc w:val="both"/>
        <w:rPr>
          <w:b/>
          <w:sz w:val="22"/>
          <w:szCs w:val="22"/>
        </w:rPr>
      </w:pPr>
      <w:r w:rsidRPr="00C41B64">
        <w:rPr>
          <w:b/>
          <w:sz w:val="22"/>
          <w:szCs w:val="22"/>
        </w:rPr>
        <w:t>De mogelijkheid om de relevante activiteiten van de ‘investee’ te beïnvloeden</w:t>
      </w:r>
    </w:p>
    <w:p w14:paraId="4328E683" w14:textId="344333D0" w:rsidR="007E1960" w:rsidRPr="00C41B64" w:rsidRDefault="007E1960" w:rsidP="00C41B64">
      <w:pPr>
        <w:spacing w:line="360" w:lineRule="auto"/>
        <w:jc w:val="both"/>
        <w:rPr>
          <w:sz w:val="22"/>
          <w:szCs w:val="22"/>
        </w:rPr>
      </w:pPr>
      <w:r w:rsidRPr="00C41B64">
        <w:rPr>
          <w:sz w:val="22"/>
          <w:szCs w:val="22"/>
        </w:rPr>
        <w:t>De meeste participanten ondervonden geen uitdaging om de relevante activiteiten van de deelneming aan</w:t>
      </w:r>
      <w:r w:rsidR="007B1B9D" w:rsidRPr="00C41B64">
        <w:rPr>
          <w:sz w:val="22"/>
          <w:szCs w:val="22"/>
        </w:rPr>
        <w:t xml:space="preserve"> te </w:t>
      </w:r>
      <w:r w:rsidRPr="00C41B64">
        <w:rPr>
          <w:sz w:val="22"/>
          <w:szCs w:val="22"/>
        </w:rPr>
        <w:t>sturen. Sommige participanten hebben opgemerkt dat de uitgewerkte voorbeelden ter ondersteuning in IFRS 10 nuttig zi</w:t>
      </w:r>
      <w:r w:rsidR="007B1B9D" w:rsidRPr="00C41B64">
        <w:rPr>
          <w:sz w:val="22"/>
          <w:szCs w:val="22"/>
        </w:rPr>
        <w:t xml:space="preserve">jn. Anderen vonden dat het in </w:t>
      </w:r>
      <w:r w:rsidRPr="00C41B64">
        <w:rPr>
          <w:sz w:val="22"/>
          <w:szCs w:val="22"/>
        </w:rPr>
        <w:t xml:space="preserve"> werkelijkheid niet zo eenvoudig is </w:t>
      </w:r>
      <w:r w:rsidR="006224DA" w:rsidRPr="00C41B64">
        <w:rPr>
          <w:sz w:val="22"/>
          <w:szCs w:val="22"/>
        </w:rPr>
        <w:t xml:space="preserve">als </w:t>
      </w:r>
      <w:r w:rsidRPr="00C41B64">
        <w:rPr>
          <w:sz w:val="22"/>
          <w:szCs w:val="22"/>
        </w:rPr>
        <w:t>in de voorbeelden. Het identificeren van de relevante activi</w:t>
      </w:r>
      <w:r w:rsidR="00692DF2" w:rsidRPr="00C41B64">
        <w:rPr>
          <w:sz w:val="22"/>
          <w:szCs w:val="22"/>
        </w:rPr>
        <w:t>teiten werd las</w:t>
      </w:r>
      <w:r w:rsidR="00783C5F" w:rsidRPr="00C41B64">
        <w:rPr>
          <w:sz w:val="22"/>
          <w:szCs w:val="22"/>
        </w:rPr>
        <w:t>tig ondervonden. (Zie bijlage 2)</w:t>
      </w:r>
    </w:p>
    <w:p w14:paraId="132014F9" w14:textId="77777777" w:rsidR="007E1960" w:rsidRPr="00C41B64" w:rsidRDefault="007E1960" w:rsidP="00C41B64">
      <w:pPr>
        <w:spacing w:line="360" w:lineRule="auto"/>
        <w:jc w:val="both"/>
        <w:rPr>
          <w:sz w:val="22"/>
          <w:szCs w:val="22"/>
        </w:rPr>
      </w:pPr>
    </w:p>
    <w:p w14:paraId="50D13EB7" w14:textId="77777777" w:rsidR="007E1960" w:rsidRPr="00C41B64" w:rsidRDefault="007E1960" w:rsidP="00C41B64">
      <w:pPr>
        <w:spacing w:line="360" w:lineRule="auto"/>
        <w:jc w:val="both"/>
        <w:rPr>
          <w:b/>
          <w:sz w:val="22"/>
          <w:szCs w:val="22"/>
        </w:rPr>
      </w:pPr>
      <w:r w:rsidRPr="00C41B64">
        <w:rPr>
          <w:b/>
          <w:sz w:val="22"/>
          <w:szCs w:val="22"/>
        </w:rPr>
        <w:t>‘De fasto control’</w:t>
      </w:r>
    </w:p>
    <w:p w14:paraId="065FDD68" w14:textId="77777777" w:rsidR="007E1960" w:rsidRPr="00C41B64" w:rsidRDefault="007E1960" w:rsidP="00C41B64">
      <w:pPr>
        <w:spacing w:line="360" w:lineRule="auto"/>
        <w:jc w:val="both"/>
        <w:rPr>
          <w:sz w:val="22"/>
          <w:szCs w:val="22"/>
        </w:rPr>
      </w:pPr>
      <w:r w:rsidRPr="00C41B64">
        <w:rPr>
          <w:sz w:val="22"/>
          <w:szCs w:val="22"/>
        </w:rPr>
        <w:t xml:space="preserve">De meeste participanten vonden dat het ‘de facto control’ principe het makkelijker maakt om ‘control’ te beoordelen. Ook maakte het mogelijk om eigen contract overeenkomsten met eigen ‘investees’ beter te begrijpen. </w:t>
      </w:r>
    </w:p>
    <w:p w14:paraId="26BD99FA" w14:textId="04BC8B65" w:rsidR="007E1960" w:rsidRPr="00C41B64" w:rsidRDefault="007E1960" w:rsidP="00C41B64">
      <w:pPr>
        <w:spacing w:line="360" w:lineRule="auto"/>
        <w:jc w:val="both"/>
        <w:rPr>
          <w:sz w:val="22"/>
          <w:szCs w:val="22"/>
        </w:rPr>
      </w:pPr>
      <w:r w:rsidRPr="00C41B64">
        <w:rPr>
          <w:sz w:val="22"/>
          <w:szCs w:val="22"/>
        </w:rPr>
        <w:t xml:space="preserve">Het meest uitdagende aspect vonden de participanten de beschikbaarheid van belangrijke informatie en de beoordeling of de rechten van andere aandeelhouders materieel van aard zijn.  Dit kwam omdat hun huidige informatie systemen niet altijd in staat waren om de participanten </w:t>
      </w:r>
      <w:r w:rsidR="006224DA" w:rsidRPr="00C41B64">
        <w:rPr>
          <w:sz w:val="22"/>
          <w:szCs w:val="22"/>
        </w:rPr>
        <w:t xml:space="preserve">in </w:t>
      </w:r>
      <w:r w:rsidRPr="00C41B64">
        <w:rPr>
          <w:sz w:val="22"/>
          <w:szCs w:val="22"/>
        </w:rPr>
        <w:t>hun informatiebehoefte te voorzien</w:t>
      </w:r>
      <w:r w:rsidR="00783C5F" w:rsidRPr="00C41B64">
        <w:rPr>
          <w:sz w:val="22"/>
          <w:szCs w:val="22"/>
        </w:rPr>
        <w:t>. (Zie bijlage 3)</w:t>
      </w:r>
    </w:p>
    <w:p w14:paraId="52C8D254" w14:textId="77777777" w:rsidR="007E1960" w:rsidRPr="00C41B64" w:rsidRDefault="007E1960" w:rsidP="00C41B64">
      <w:pPr>
        <w:spacing w:line="360" w:lineRule="auto"/>
        <w:jc w:val="both"/>
        <w:rPr>
          <w:sz w:val="22"/>
          <w:szCs w:val="22"/>
        </w:rPr>
      </w:pPr>
    </w:p>
    <w:p w14:paraId="7D39B76E" w14:textId="77777777" w:rsidR="007E1960" w:rsidRPr="00C41B64" w:rsidRDefault="007E1960" w:rsidP="00C41B64">
      <w:pPr>
        <w:spacing w:line="360" w:lineRule="auto"/>
        <w:jc w:val="both"/>
        <w:rPr>
          <w:b/>
          <w:sz w:val="22"/>
          <w:szCs w:val="22"/>
        </w:rPr>
      </w:pPr>
      <w:r w:rsidRPr="00C41B64">
        <w:rPr>
          <w:b/>
          <w:sz w:val="22"/>
          <w:szCs w:val="22"/>
        </w:rPr>
        <w:t>Potentiele stemrechten</w:t>
      </w:r>
    </w:p>
    <w:p w14:paraId="2A3EEBC7" w14:textId="377695EE" w:rsidR="007B1B9D" w:rsidRPr="00C41B64" w:rsidRDefault="007E1960" w:rsidP="00C41B64">
      <w:pPr>
        <w:spacing w:line="360" w:lineRule="auto"/>
        <w:jc w:val="both"/>
        <w:rPr>
          <w:sz w:val="22"/>
          <w:szCs w:val="22"/>
        </w:rPr>
      </w:pPr>
      <w:r w:rsidRPr="00C41B64">
        <w:rPr>
          <w:sz w:val="22"/>
          <w:szCs w:val="22"/>
        </w:rPr>
        <w:t>Tien deelnemers hebben gemeld dat zij zelf of de andere par</w:t>
      </w:r>
      <w:r w:rsidR="007B1B9D" w:rsidRPr="00C41B64">
        <w:rPr>
          <w:sz w:val="22"/>
          <w:szCs w:val="22"/>
        </w:rPr>
        <w:t xml:space="preserve">tijen in bezit zijn van </w:t>
      </w:r>
      <w:r w:rsidR="00EC6739" w:rsidRPr="00C41B64">
        <w:rPr>
          <w:sz w:val="22"/>
          <w:szCs w:val="22"/>
        </w:rPr>
        <w:t>potentiele</w:t>
      </w:r>
    </w:p>
    <w:p w14:paraId="4AE7EBA9" w14:textId="56526029" w:rsidR="00DD48FC" w:rsidRPr="00C41B64" w:rsidRDefault="007E1960" w:rsidP="00C41B64">
      <w:pPr>
        <w:spacing w:line="360" w:lineRule="auto"/>
        <w:jc w:val="both"/>
        <w:rPr>
          <w:sz w:val="22"/>
          <w:szCs w:val="22"/>
        </w:rPr>
      </w:pPr>
      <w:r w:rsidRPr="00C41B64">
        <w:rPr>
          <w:sz w:val="22"/>
          <w:szCs w:val="22"/>
        </w:rPr>
        <w:t>stemrechten. In het geval deze potenti</w:t>
      </w:r>
      <w:r w:rsidR="006224DA" w:rsidRPr="00C41B64">
        <w:rPr>
          <w:sz w:val="22"/>
          <w:szCs w:val="22"/>
        </w:rPr>
        <w:t>ë</w:t>
      </w:r>
      <w:r w:rsidRPr="00C41B64">
        <w:rPr>
          <w:sz w:val="22"/>
          <w:szCs w:val="22"/>
        </w:rPr>
        <w:t>le stemrechten worden uitgeoefend heeft de houder het recht belangen in de deelneming te verkrijgen. De meeste deelnemers ondervonden geen specifieke problemen bij het toepassen van de nieuwe regelgeving. Wel gaven een paar aan dat zij moeilijkheden ondervonden bij het verkrijgen van informatie of hun rechten of die van de andere partijen materieel zijn of niet</w:t>
      </w:r>
      <w:r w:rsidR="00783C5F" w:rsidRPr="00C41B64">
        <w:rPr>
          <w:sz w:val="22"/>
          <w:szCs w:val="22"/>
        </w:rPr>
        <w:t>. (Zie bijlage 4)</w:t>
      </w:r>
    </w:p>
    <w:p w14:paraId="3E489F57" w14:textId="77777777" w:rsidR="007B1B9D" w:rsidRPr="00C41B64" w:rsidRDefault="007B1B9D" w:rsidP="00C41B64">
      <w:pPr>
        <w:spacing w:line="360" w:lineRule="auto"/>
        <w:jc w:val="both"/>
        <w:rPr>
          <w:sz w:val="22"/>
          <w:szCs w:val="22"/>
        </w:rPr>
      </w:pPr>
    </w:p>
    <w:p w14:paraId="0315AA7F" w14:textId="77777777" w:rsidR="00B67AFD" w:rsidRPr="00C41B64" w:rsidRDefault="00A54C9B" w:rsidP="00C41B64">
      <w:pPr>
        <w:spacing w:line="360" w:lineRule="auto"/>
        <w:jc w:val="both"/>
        <w:rPr>
          <w:b/>
          <w:sz w:val="22"/>
          <w:szCs w:val="22"/>
        </w:rPr>
      </w:pPr>
      <w:r w:rsidRPr="00C41B64">
        <w:rPr>
          <w:b/>
          <w:sz w:val="22"/>
          <w:szCs w:val="22"/>
        </w:rPr>
        <w:t>A</w:t>
      </w:r>
      <w:r w:rsidR="00B67AFD" w:rsidRPr="00C41B64">
        <w:rPr>
          <w:b/>
          <w:sz w:val="22"/>
          <w:szCs w:val="22"/>
        </w:rPr>
        <w:t>gent/principle relatie</w:t>
      </w:r>
      <w:r w:rsidRPr="00C41B64">
        <w:rPr>
          <w:b/>
          <w:sz w:val="22"/>
          <w:szCs w:val="22"/>
        </w:rPr>
        <w:t>s</w:t>
      </w:r>
    </w:p>
    <w:p w14:paraId="713A6E1A" w14:textId="19CC9F92" w:rsidR="00A54C9B" w:rsidRPr="00C41B64" w:rsidRDefault="00A54C9B" w:rsidP="00C41B64">
      <w:pPr>
        <w:spacing w:line="360" w:lineRule="auto"/>
        <w:jc w:val="both"/>
        <w:rPr>
          <w:sz w:val="22"/>
          <w:szCs w:val="22"/>
        </w:rPr>
      </w:pPr>
      <w:r w:rsidRPr="00C41B64">
        <w:rPr>
          <w:sz w:val="22"/>
          <w:szCs w:val="22"/>
        </w:rPr>
        <w:t xml:space="preserve">Volgens IFRS 10 moet bepaald worden of de besluitmaker een agent of principaal is en </w:t>
      </w:r>
      <w:r w:rsidR="006224DA" w:rsidRPr="00C41B64">
        <w:rPr>
          <w:sz w:val="22"/>
          <w:szCs w:val="22"/>
        </w:rPr>
        <w:t xml:space="preserve">verstrekt </w:t>
      </w:r>
      <w:r w:rsidRPr="00C41B64">
        <w:rPr>
          <w:sz w:val="22"/>
          <w:szCs w:val="22"/>
        </w:rPr>
        <w:t xml:space="preserve">richtlijnen om dit te bepalen. IAS-27 noch SIC-12 </w:t>
      </w:r>
      <w:r w:rsidR="006224DA" w:rsidRPr="00C41B64">
        <w:rPr>
          <w:sz w:val="22"/>
          <w:szCs w:val="22"/>
        </w:rPr>
        <w:t xml:space="preserve">voorzien in </w:t>
      </w:r>
      <w:r w:rsidRPr="00C41B64">
        <w:rPr>
          <w:sz w:val="22"/>
          <w:szCs w:val="22"/>
        </w:rPr>
        <w:t xml:space="preserve">richtlijnen en begeleiding </w:t>
      </w:r>
      <w:r w:rsidR="006224DA" w:rsidRPr="00C41B64">
        <w:rPr>
          <w:sz w:val="22"/>
          <w:szCs w:val="22"/>
        </w:rPr>
        <w:t xml:space="preserve"> </w:t>
      </w:r>
      <w:r w:rsidR="00075A36" w:rsidRPr="00C41B64">
        <w:rPr>
          <w:sz w:val="22"/>
          <w:szCs w:val="22"/>
        </w:rPr>
        <w:t>op dit gebied</w:t>
      </w:r>
      <w:r w:rsidRPr="00C41B64">
        <w:rPr>
          <w:sz w:val="22"/>
          <w:szCs w:val="22"/>
        </w:rPr>
        <w:t xml:space="preserve">. Richtlijnen betreffende het bepalen van agenten en principalen worden </w:t>
      </w:r>
      <w:r w:rsidR="006224DA" w:rsidRPr="00C41B64">
        <w:rPr>
          <w:sz w:val="22"/>
          <w:szCs w:val="22"/>
        </w:rPr>
        <w:t xml:space="preserve">ervaren </w:t>
      </w:r>
      <w:r w:rsidRPr="00C41B64">
        <w:rPr>
          <w:sz w:val="22"/>
          <w:szCs w:val="22"/>
        </w:rPr>
        <w:t>als onduidelijk en subjectief. IFRS 10 geeft namelijk geen duidelijke richtlijnen welke factoren belangrijk zijn om agenten en principalen te definiëren. Onduidelijk</w:t>
      </w:r>
      <w:r w:rsidR="006224DA" w:rsidRPr="00C41B64">
        <w:rPr>
          <w:sz w:val="22"/>
          <w:szCs w:val="22"/>
        </w:rPr>
        <w:t>heid</w:t>
      </w:r>
      <w:r w:rsidRPr="00C41B64">
        <w:rPr>
          <w:sz w:val="22"/>
          <w:szCs w:val="22"/>
        </w:rPr>
        <w:t xml:space="preserve"> wordt ook groter </w:t>
      </w:r>
      <w:r w:rsidR="006224DA" w:rsidRPr="00C41B64">
        <w:rPr>
          <w:sz w:val="22"/>
          <w:szCs w:val="22"/>
        </w:rPr>
        <w:t xml:space="preserve">in </w:t>
      </w:r>
      <w:r w:rsidRPr="00C41B64">
        <w:rPr>
          <w:sz w:val="22"/>
          <w:szCs w:val="22"/>
        </w:rPr>
        <w:t>meer complexe gevallen. Verder wordt het verkrijgen van informatie van een verspreid</w:t>
      </w:r>
      <w:r w:rsidR="006224DA" w:rsidRPr="00C41B64">
        <w:rPr>
          <w:sz w:val="22"/>
          <w:szCs w:val="22"/>
        </w:rPr>
        <w:t>e</w:t>
      </w:r>
      <w:r w:rsidRPr="00C41B64">
        <w:rPr>
          <w:sz w:val="22"/>
          <w:szCs w:val="22"/>
        </w:rPr>
        <w:t xml:space="preserve"> groep investeerders als kostbaar, en tijd-intensief ervaart</w:t>
      </w:r>
      <w:r w:rsidR="00783C5F" w:rsidRPr="00C41B64">
        <w:rPr>
          <w:sz w:val="22"/>
          <w:szCs w:val="22"/>
        </w:rPr>
        <w:t>. (Zie bijlage 5)</w:t>
      </w:r>
    </w:p>
    <w:p w14:paraId="699EBC7A" w14:textId="77777777" w:rsidR="005B199B" w:rsidRPr="00C41B64" w:rsidRDefault="005B199B" w:rsidP="00C41B64">
      <w:pPr>
        <w:spacing w:line="360" w:lineRule="auto"/>
        <w:jc w:val="both"/>
        <w:rPr>
          <w:sz w:val="22"/>
          <w:szCs w:val="22"/>
        </w:rPr>
      </w:pPr>
    </w:p>
    <w:p w14:paraId="09B18DC8" w14:textId="77777777" w:rsidR="00075A36" w:rsidRPr="00C41B64" w:rsidRDefault="00075A36" w:rsidP="00C41B64">
      <w:pPr>
        <w:spacing w:line="360" w:lineRule="auto"/>
        <w:jc w:val="both"/>
        <w:rPr>
          <w:sz w:val="22"/>
          <w:szCs w:val="22"/>
        </w:rPr>
      </w:pPr>
    </w:p>
    <w:p w14:paraId="3A472633" w14:textId="77777777" w:rsidR="00EC6739" w:rsidRPr="00C41B64" w:rsidRDefault="00EC6739" w:rsidP="00C41B64">
      <w:pPr>
        <w:spacing w:line="360" w:lineRule="auto"/>
        <w:jc w:val="both"/>
        <w:rPr>
          <w:b/>
          <w:sz w:val="22"/>
          <w:szCs w:val="22"/>
        </w:rPr>
      </w:pPr>
    </w:p>
    <w:p w14:paraId="7B98F5FD" w14:textId="77777777" w:rsidR="00075A36" w:rsidRPr="00C41B64" w:rsidRDefault="00075A36" w:rsidP="00C41B64">
      <w:pPr>
        <w:spacing w:line="360" w:lineRule="auto"/>
        <w:jc w:val="both"/>
        <w:rPr>
          <w:b/>
          <w:sz w:val="22"/>
          <w:szCs w:val="22"/>
        </w:rPr>
      </w:pPr>
      <w:r w:rsidRPr="00C41B64">
        <w:rPr>
          <w:b/>
          <w:sz w:val="22"/>
          <w:szCs w:val="22"/>
        </w:rPr>
        <w:t xml:space="preserve">Gestructureerde entiteiten </w:t>
      </w:r>
    </w:p>
    <w:p w14:paraId="3621DDED" w14:textId="50650DC8" w:rsidR="005B199B" w:rsidRPr="00C41B64" w:rsidRDefault="00F56B99" w:rsidP="00C41B64">
      <w:pPr>
        <w:spacing w:line="360" w:lineRule="auto"/>
        <w:jc w:val="both"/>
        <w:rPr>
          <w:sz w:val="22"/>
          <w:szCs w:val="22"/>
        </w:rPr>
      </w:pPr>
      <w:r w:rsidRPr="00C41B64">
        <w:rPr>
          <w:sz w:val="22"/>
          <w:szCs w:val="22"/>
        </w:rPr>
        <w:t>Met gestructureerde entiteiten</w:t>
      </w:r>
      <w:r w:rsidR="007F3111" w:rsidRPr="00C41B64">
        <w:rPr>
          <w:sz w:val="22"/>
          <w:szCs w:val="22"/>
        </w:rPr>
        <w:t xml:space="preserve"> wordt gerefereerd naar </w:t>
      </w:r>
      <w:r w:rsidR="00DD69B4" w:rsidRPr="00C41B64">
        <w:rPr>
          <w:sz w:val="22"/>
          <w:szCs w:val="22"/>
        </w:rPr>
        <w:t>‘</w:t>
      </w:r>
      <w:r w:rsidR="007F3111" w:rsidRPr="00C41B64">
        <w:rPr>
          <w:sz w:val="22"/>
          <w:szCs w:val="22"/>
        </w:rPr>
        <w:t xml:space="preserve">Special </w:t>
      </w:r>
      <w:proofErr w:type="spellStart"/>
      <w:r w:rsidR="007F3111" w:rsidRPr="00C41B64">
        <w:rPr>
          <w:sz w:val="22"/>
          <w:szCs w:val="22"/>
        </w:rPr>
        <w:t>Purpose</w:t>
      </w:r>
      <w:proofErr w:type="spellEnd"/>
      <w:r w:rsidR="007F3111" w:rsidRPr="00C41B64">
        <w:rPr>
          <w:sz w:val="22"/>
          <w:szCs w:val="22"/>
        </w:rPr>
        <w:t xml:space="preserve"> </w:t>
      </w:r>
      <w:proofErr w:type="spellStart"/>
      <w:r w:rsidR="007F3111" w:rsidRPr="00C41B64">
        <w:rPr>
          <w:sz w:val="22"/>
          <w:szCs w:val="22"/>
        </w:rPr>
        <w:t>Entities</w:t>
      </w:r>
      <w:proofErr w:type="spellEnd"/>
      <w:r w:rsidR="00DD69B4" w:rsidRPr="00C41B64">
        <w:rPr>
          <w:sz w:val="22"/>
          <w:szCs w:val="22"/>
        </w:rPr>
        <w:t>’</w:t>
      </w:r>
      <w:r w:rsidR="007F3111" w:rsidRPr="00C41B64">
        <w:rPr>
          <w:sz w:val="22"/>
          <w:szCs w:val="22"/>
        </w:rPr>
        <w:t xml:space="preserve"> (Flores, 2012). IFRS 12 definieert en gestructureerde entiteit als een entiteit waarbij de stemrechten </w:t>
      </w:r>
      <w:r w:rsidR="00CD2589" w:rsidRPr="00C41B64">
        <w:rPr>
          <w:sz w:val="22"/>
          <w:szCs w:val="22"/>
        </w:rPr>
        <w:t>niet perse van belang zijn om te beoordelen of er sprake is van ‘control’</w:t>
      </w:r>
      <w:r w:rsidR="003F7A95" w:rsidRPr="00C41B64">
        <w:rPr>
          <w:sz w:val="22"/>
          <w:szCs w:val="22"/>
        </w:rPr>
        <w:t xml:space="preserve">. </w:t>
      </w:r>
      <w:r w:rsidR="001D0412" w:rsidRPr="00C41B64">
        <w:rPr>
          <w:sz w:val="22"/>
          <w:szCs w:val="22"/>
        </w:rPr>
        <w:t xml:space="preserve"> Om sprake te zijn van control moet de investeerder in staat zijn de </w:t>
      </w:r>
      <w:r w:rsidR="00C908E9" w:rsidRPr="00C41B64">
        <w:rPr>
          <w:sz w:val="22"/>
          <w:szCs w:val="22"/>
        </w:rPr>
        <w:t xml:space="preserve">relevante activiteiten van de </w:t>
      </w:r>
      <w:r w:rsidR="00E04AB6" w:rsidRPr="00C41B64">
        <w:rPr>
          <w:sz w:val="22"/>
          <w:szCs w:val="22"/>
        </w:rPr>
        <w:t>SPE</w:t>
      </w:r>
      <w:r w:rsidR="00C908E9" w:rsidRPr="00C41B64">
        <w:rPr>
          <w:sz w:val="22"/>
          <w:szCs w:val="22"/>
        </w:rPr>
        <w:t xml:space="preserve"> aan te sturen, moet de investeerder blootgesteld wor</w:t>
      </w:r>
      <w:r w:rsidR="00DA624A" w:rsidRPr="00C41B64">
        <w:rPr>
          <w:sz w:val="22"/>
          <w:szCs w:val="22"/>
        </w:rPr>
        <w:t xml:space="preserve">den aan de risico’s en de rendementen en moet de investeerder in staat zijn deze rendementen te kunnen beïnvloeden. </w:t>
      </w:r>
      <w:r w:rsidR="006977AC" w:rsidRPr="00C41B64">
        <w:rPr>
          <w:sz w:val="22"/>
          <w:szCs w:val="22"/>
        </w:rPr>
        <w:t xml:space="preserve">Van de zeventien deelnemers </w:t>
      </w:r>
      <w:r w:rsidR="00E04AB6" w:rsidRPr="00C41B64">
        <w:rPr>
          <w:sz w:val="22"/>
          <w:szCs w:val="22"/>
        </w:rPr>
        <w:t xml:space="preserve">deze vraag hadden beantwoord, </w:t>
      </w:r>
      <w:r w:rsidR="006977AC" w:rsidRPr="00C41B64">
        <w:rPr>
          <w:sz w:val="22"/>
          <w:szCs w:val="22"/>
        </w:rPr>
        <w:t xml:space="preserve">hadden zes deelnemers </w:t>
      </w:r>
      <w:r w:rsidR="00E04AB6" w:rsidRPr="00C41B64">
        <w:rPr>
          <w:sz w:val="22"/>
          <w:szCs w:val="22"/>
        </w:rPr>
        <w:t>een S</w:t>
      </w:r>
      <w:r w:rsidR="004121EA" w:rsidRPr="00C41B64">
        <w:rPr>
          <w:sz w:val="22"/>
          <w:szCs w:val="22"/>
        </w:rPr>
        <w:t>PE geïdentificeerd die ze volgens</w:t>
      </w:r>
      <w:r w:rsidR="00E04AB6" w:rsidRPr="00C41B64">
        <w:rPr>
          <w:sz w:val="22"/>
          <w:szCs w:val="22"/>
        </w:rPr>
        <w:t xml:space="preserve"> de nieuwe regelgeving wel controleren terwijl dit bij de oude regelgeving niet het geval was. Ook hadden zeven deelnemers een SPE geïdentificeerd</w:t>
      </w:r>
      <w:r w:rsidR="00EF391E" w:rsidRPr="00C41B64">
        <w:rPr>
          <w:sz w:val="22"/>
          <w:szCs w:val="22"/>
        </w:rPr>
        <w:t xml:space="preserve"> die ze </w:t>
      </w:r>
      <w:r w:rsidR="004121EA" w:rsidRPr="00C41B64">
        <w:rPr>
          <w:sz w:val="22"/>
          <w:szCs w:val="22"/>
        </w:rPr>
        <w:t>volgens</w:t>
      </w:r>
      <w:r w:rsidR="00EF391E" w:rsidRPr="00C41B64">
        <w:rPr>
          <w:sz w:val="22"/>
          <w:szCs w:val="22"/>
        </w:rPr>
        <w:t xml:space="preserve"> de nieuwe regelgeving niet controleren terwijl dit bij de oude regelgeving wel het geval was. </w:t>
      </w:r>
      <w:r w:rsidR="00F72ABE" w:rsidRPr="00C41B64">
        <w:rPr>
          <w:sz w:val="22"/>
          <w:szCs w:val="22"/>
        </w:rPr>
        <w:t xml:space="preserve">In grote lijnen werd door de </w:t>
      </w:r>
      <w:r w:rsidR="00621110" w:rsidRPr="00C41B64">
        <w:rPr>
          <w:sz w:val="22"/>
          <w:szCs w:val="22"/>
        </w:rPr>
        <w:t>deelnemers</w:t>
      </w:r>
      <w:r w:rsidR="00F72ABE" w:rsidRPr="00C41B64">
        <w:rPr>
          <w:sz w:val="22"/>
          <w:szCs w:val="22"/>
        </w:rPr>
        <w:t xml:space="preserve"> bevonden dat de implementatie van IFRS 10 met betrekking tot </w:t>
      </w:r>
      <w:proofErr w:type="spellStart"/>
      <w:r w:rsidR="00F72ABE" w:rsidRPr="00C41B64">
        <w:rPr>
          <w:sz w:val="22"/>
          <w:szCs w:val="22"/>
        </w:rPr>
        <w:t>SPE’s</w:t>
      </w:r>
      <w:proofErr w:type="spellEnd"/>
      <w:r w:rsidR="00F72ABE" w:rsidRPr="00C41B64">
        <w:rPr>
          <w:sz w:val="22"/>
          <w:szCs w:val="22"/>
        </w:rPr>
        <w:t xml:space="preserve"> een bepaalde moeilijkheidsgraad bevat. </w:t>
      </w:r>
      <w:r w:rsidR="00621110" w:rsidRPr="00C41B64">
        <w:rPr>
          <w:sz w:val="22"/>
          <w:szCs w:val="22"/>
        </w:rPr>
        <w:t>De deelnemers waren het eens over het hebben van één ‘</w:t>
      </w:r>
      <w:proofErr w:type="spellStart"/>
      <w:r w:rsidR="00621110" w:rsidRPr="00C41B64">
        <w:rPr>
          <w:sz w:val="22"/>
          <w:szCs w:val="22"/>
        </w:rPr>
        <w:t>principle</w:t>
      </w:r>
      <w:proofErr w:type="spellEnd"/>
      <w:r w:rsidR="00621110" w:rsidRPr="00C41B64">
        <w:rPr>
          <w:sz w:val="22"/>
          <w:szCs w:val="22"/>
        </w:rPr>
        <w:t xml:space="preserve"> </w:t>
      </w:r>
      <w:proofErr w:type="spellStart"/>
      <w:r w:rsidR="00621110" w:rsidRPr="00C41B64">
        <w:rPr>
          <w:sz w:val="22"/>
          <w:szCs w:val="22"/>
        </w:rPr>
        <w:t>based</w:t>
      </w:r>
      <w:proofErr w:type="spellEnd"/>
      <w:r w:rsidR="00621110" w:rsidRPr="00C41B64">
        <w:rPr>
          <w:sz w:val="22"/>
          <w:szCs w:val="22"/>
        </w:rPr>
        <w:t xml:space="preserve"> control model’. Het bevordert de vergelijkbaarheid van jaarrekeningen en vermindert inconsistenties in de praktijk.</w:t>
      </w:r>
      <w:r w:rsidR="00BC78DE" w:rsidRPr="00C41B64">
        <w:rPr>
          <w:sz w:val="22"/>
          <w:szCs w:val="22"/>
        </w:rPr>
        <w:t xml:space="preserve"> Een</w:t>
      </w:r>
      <w:r w:rsidR="00AF7E3D" w:rsidRPr="00C41B64">
        <w:rPr>
          <w:sz w:val="22"/>
          <w:szCs w:val="22"/>
        </w:rPr>
        <w:t xml:space="preserve"> paar deelnemers vonden </w:t>
      </w:r>
      <w:r w:rsidR="00DA624A" w:rsidRPr="00C41B64">
        <w:rPr>
          <w:sz w:val="22"/>
          <w:szCs w:val="22"/>
        </w:rPr>
        <w:t xml:space="preserve">echter wel </w:t>
      </w:r>
      <w:r w:rsidR="00AF7E3D" w:rsidRPr="00C41B64">
        <w:rPr>
          <w:sz w:val="22"/>
          <w:szCs w:val="22"/>
        </w:rPr>
        <w:t>dat</w:t>
      </w:r>
      <w:r w:rsidR="00BC78DE" w:rsidRPr="00C41B64">
        <w:rPr>
          <w:sz w:val="22"/>
          <w:szCs w:val="22"/>
        </w:rPr>
        <w:t xml:space="preserve"> IFRS </w:t>
      </w:r>
      <w:r w:rsidR="00AF7E3D" w:rsidRPr="00C41B64">
        <w:rPr>
          <w:sz w:val="22"/>
          <w:szCs w:val="22"/>
        </w:rPr>
        <w:t>10 bepaald</w:t>
      </w:r>
      <w:r w:rsidR="00B01B40" w:rsidRPr="00C41B64">
        <w:rPr>
          <w:sz w:val="22"/>
          <w:szCs w:val="22"/>
        </w:rPr>
        <w:t>e punten zoals de betekenis</w:t>
      </w:r>
      <w:r w:rsidR="00AF7E3D" w:rsidRPr="00C41B64">
        <w:rPr>
          <w:sz w:val="22"/>
          <w:szCs w:val="22"/>
        </w:rPr>
        <w:t xml:space="preserve"> van</w:t>
      </w:r>
      <w:r w:rsidR="00B01B40" w:rsidRPr="00C41B64">
        <w:rPr>
          <w:sz w:val="22"/>
          <w:szCs w:val="22"/>
        </w:rPr>
        <w:t xml:space="preserve"> de beleggers</w:t>
      </w:r>
      <w:r w:rsidR="00AF7E3D" w:rsidRPr="00C41B64">
        <w:rPr>
          <w:sz w:val="22"/>
          <w:szCs w:val="22"/>
        </w:rPr>
        <w:t xml:space="preserve">rendement </w:t>
      </w:r>
      <w:r w:rsidR="00962D96" w:rsidRPr="00C41B64">
        <w:rPr>
          <w:sz w:val="22"/>
          <w:szCs w:val="22"/>
        </w:rPr>
        <w:t>of gestructureerde entiteiten</w:t>
      </w:r>
      <w:r w:rsidR="00B01B40" w:rsidRPr="00C41B64">
        <w:rPr>
          <w:sz w:val="22"/>
          <w:szCs w:val="22"/>
        </w:rPr>
        <w:t xml:space="preserve"> </w:t>
      </w:r>
      <w:r w:rsidR="00962D96" w:rsidRPr="00C41B64">
        <w:rPr>
          <w:sz w:val="22"/>
          <w:szCs w:val="22"/>
        </w:rPr>
        <w:t>beter had kunnen verduidelijken</w:t>
      </w:r>
      <w:r w:rsidR="00075A36" w:rsidRPr="00C41B64">
        <w:rPr>
          <w:sz w:val="22"/>
          <w:szCs w:val="22"/>
        </w:rPr>
        <w:t xml:space="preserve">. </w:t>
      </w:r>
      <w:r w:rsidR="00783C5F" w:rsidRPr="00C41B64">
        <w:rPr>
          <w:sz w:val="22"/>
          <w:szCs w:val="22"/>
        </w:rPr>
        <w:t>(Zie bijlage 6)</w:t>
      </w:r>
    </w:p>
    <w:p w14:paraId="1875DF5A" w14:textId="77777777" w:rsidR="00DA624A" w:rsidRPr="005B199B" w:rsidRDefault="00DA624A" w:rsidP="00C41B64">
      <w:pPr>
        <w:spacing w:line="360" w:lineRule="auto"/>
        <w:jc w:val="both"/>
        <w:rPr>
          <w:sz w:val="22"/>
          <w:szCs w:val="22"/>
        </w:rPr>
      </w:pPr>
    </w:p>
    <w:p w14:paraId="4C4BA00B" w14:textId="77777777" w:rsidR="00DA24DD" w:rsidRDefault="00D53DA0" w:rsidP="00C41B64">
      <w:pPr>
        <w:pStyle w:val="Heading2"/>
      </w:pPr>
      <w:bookmarkStart w:id="58" w:name="_Toc256626303"/>
      <w:r>
        <w:t xml:space="preserve">6.5 </w:t>
      </w:r>
      <w:r w:rsidR="00267AE7">
        <w:t>slot</w:t>
      </w:r>
      <w:bookmarkEnd w:id="58"/>
    </w:p>
    <w:p w14:paraId="1278E6EA" w14:textId="647F16C4" w:rsidR="00E724E9" w:rsidRDefault="00267AE7" w:rsidP="00C41B64">
      <w:pPr>
        <w:spacing w:line="360" w:lineRule="auto"/>
        <w:jc w:val="both"/>
        <w:rPr>
          <w:sz w:val="22"/>
          <w:szCs w:val="22"/>
        </w:rPr>
      </w:pPr>
      <w:r w:rsidRPr="00267AE7">
        <w:rPr>
          <w:sz w:val="22"/>
          <w:szCs w:val="22"/>
        </w:rPr>
        <w:t>Tot en met boekjaar 2012 werden de richtlijnen die betrekking hebben tot de geconsolideerde jaarrekening geregel</w:t>
      </w:r>
      <w:r w:rsidR="00CD0DDB">
        <w:rPr>
          <w:sz w:val="22"/>
          <w:szCs w:val="22"/>
        </w:rPr>
        <w:t>d</w:t>
      </w:r>
      <w:r w:rsidRPr="00267AE7">
        <w:rPr>
          <w:sz w:val="22"/>
          <w:szCs w:val="22"/>
        </w:rPr>
        <w:t xml:space="preserve"> in twee regelgevingen: IAS 27 ‘Consolidated and Separate Financial Statemens’ en SIC-12 ‘Special Purpose Entities’.</w:t>
      </w:r>
      <w:r w:rsidR="00412448">
        <w:rPr>
          <w:sz w:val="22"/>
          <w:szCs w:val="22"/>
        </w:rPr>
        <w:t xml:space="preserve"> </w:t>
      </w:r>
      <w:r w:rsidRPr="00267AE7">
        <w:rPr>
          <w:sz w:val="22"/>
          <w:szCs w:val="22"/>
        </w:rPr>
        <w:t xml:space="preserve">Voor IAS 27 was </w:t>
      </w:r>
      <w:r w:rsidR="00412448">
        <w:rPr>
          <w:sz w:val="22"/>
          <w:szCs w:val="22"/>
        </w:rPr>
        <w:t xml:space="preserve">macht </w:t>
      </w:r>
      <w:r w:rsidRPr="00267AE7">
        <w:rPr>
          <w:sz w:val="22"/>
          <w:szCs w:val="22"/>
        </w:rPr>
        <w:t xml:space="preserve">hebben over de ‘investee’ de basis voor het consolideren terwijl SIC-12 </w:t>
      </w:r>
      <w:r w:rsidR="00412448">
        <w:rPr>
          <w:sz w:val="22"/>
          <w:szCs w:val="22"/>
        </w:rPr>
        <w:t xml:space="preserve">de </w:t>
      </w:r>
      <w:r w:rsidRPr="00267AE7">
        <w:rPr>
          <w:sz w:val="22"/>
          <w:szCs w:val="22"/>
        </w:rPr>
        <w:t xml:space="preserve">nadruk legde op de risico’s en beloningen. </w:t>
      </w:r>
      <w:r w:rsidR="00412448">
        <w:rPr>
          <w:sz w:val="22"/>
          <w:szCs w:val="22"/>
        </w:rPr>
        <w:t>Dit zorgde volgens IAS (2012) voor inconsistent</w:t>
      </w:r>
      <w:r w:rsidR="00480C92">
        <w:rPr>
          <w:sz w:val="22"/>
          <w:szCs w:val="22"/>
        </w:rPr>
        <w:t>i</w:t>
      </w:r>
      <w:r w:rsidR="00412448">
        <w:rPr>
          <w:sz w:val="22"/>
          <w:szCs w:val="22"/>
        </w:rPr>
        <w:t xml:space="preserve">e bij het beoordelen of een entiteit wel of niet ‘ control’ </w:t>
      </w:r>
      <w:r w:rsidR="006224DA">
        <w:rPr>
          <w:sz w:val="22"/>
          <w:szCs w:val="22"/>
        </w:rPr>
        <w:t>heeft over</w:t>
      </w:r>
      <w:r w:rsidR="00412448">
        <w:rPr>
          <w:sz w:val="22"/>
          <w:szCs w:val="22"/>
        </w:rPr>
        <w:t xml:space="preserve"> een ander entiteit. Hierdoor werd IFRS 10 geïntroduceerd. </w:t>
      </w:r>
      <w:r w:rsidR="00DA24DD" w:rsidRPr="00267AE7">
        <w:rPr>
          <w:sz w:val="22"/>
          <w:szCs w:val="22"/>
        </w:rPr>
        <w:t>IFRS 10 vereist dat een entiteit al zijn ‘investees’ die hij controleert moet consolideren. IFRS 10 bied</w:t>
      </w:r>
      <w:r w:rsidR="00577A6E" w:rsidRPr="00267AE7">
        <w:rPr>
          <w:sz w:val="22"/>
          <w:szCs w:val="22"/>
        </w:rPr>
        <w:t>t</w:t>
      </w:r>
      <w:r w:rsidR="00DA24DD" w:rsidRPr="00267AE7">
        <w:rPr>
          <w:sz w:val="22"/>
          <w:szCs w:val="22"/>
        </w:rPr>
        <w:t xml:space="preserve"> begeleiding bij het beoordelen of sprake is van ‘control’ bij omstandigheden waar het identificeren moeilijk is. </w:t>
      </w:r>
      <w:r w:rsidR="00577A6E" w:rsidRPr="00267AE7">
        <w:rPr>
          <w:sz w:val="22"/>
          <w:szCs w:val="22"/>
        </w:rPr>
        <w:t xml:space="preserve">Moeilijke omstandigheden zijn bijvoorbeeld het geval dat een rapporterende entiteit ‘control’ </w:t>
      </w:r>
      <w:r w:rsidR="006224DA">
        <w:rPr>
          <w:sz w:val="22"/>
          <w:szCs w:val="22"/>
        </w:rPr>
        <w:t>heeft over</w:t>
      </w:r>
      <w:r w:rsidR="00577A6E" w:rsidRPr="00267AE7">
        <w:rPr>
          <w:sz w:val="22"/>
          <w:szCs w:val="22"/>
        </w:rPr>
        <w:t xml:space="preserve"> een andere entiteit zonder in het bezit te zijn van de </w:t>
      </w:r>
      <w:r w:rsidR="00F7036C" w:rsidRPr="00267AE7">
        <w:rPr>
          <w:sz w:val="22"/>
          <w:szCs w:val="22"/>
        </w:rPr>
        <w:t>meerderheid van de stemrechten, omstandigheden waarbij de stemrechten niet een dominante rol spelen bij het bepalen van ‘control’, agency-principle relaties en</w:t>
      </w:r>
      <w:r w:rsidR="00FF159B" w:rsidRPr="00267AE7">
        <w:rPr>
          <w:sz w:val="22"/>
          <w:szCs w:val="22"/>
        </w:rPr>
        <w:t xml:space="preserve"> door de aanwezigheid van potentiele stemrechten. </w:t>
      </w:r>
      <w:r w:rsidR="00412448">
        <w:rPr>
          <w:sz w:val="22"/>
          <w:szCs w:val="22"/>
        </w:rPr>
        <w:t>Uit onderzoek is gebleken dat IFRS door bedrijven pos</w:t>
      </w:r>
      <w:r w:rsidR="00E4240F">
        <w:rPr>
          <w:sz w:val="22"/>
          <w:szCs w:val="22"/>
        </w:rPr>
        <w:t>itief wordt</w:t>
      </w:r>
      <w:r w:rsidR="00F93A7D">
        <w:rPr>
          <w:sz w:val="22"/>
          <w:szCs w:val="22"/>
        </w:rPr>
        <w:t xml:space="preserve"> ervaren. Alleen het verkrijgen van informatie intern is een uitdaging.</w:t>
      </w:r>
    </w:p>
    <w:p w14:paraId="433F6238" w14:textId="77777777" w:rsidR="00A66E9B" w:rsidRDefault="005502C8" w:rsidP="00CA77D0">
      <w:pPr>
        <w:pStyle w:val="Heading1"/>
      </w:pPr>
      <w:bookmarkStart w:id="59" w:name="_Toc256626304"/>
      <w:r>
        <w:t>Hoofdstuk 7</w:t>
      </w:r>
      <w:r w:rsidR="00A66E9B">
        <w:t>:</w:t>
      </w:r>
      <w:bookmarkEnd w:id="59"/>
    </w:p>
    <w:p w14:paraId="71A7D58F" w14:textId="77777777" w:rsidR="00171405" w:rsidRDefault="00A66E9B" w:rsidP="00CA77D0">
      <w:pPr>
        <w:pStyle w:val="Heading1"/>
      </w:pPr>
      <w:bookmarkStart w:id="60" w:name="_Toc256626305"/>
      <w:r>
        <w:t>Conclusie &amp; Aanbevelingen</w:t>
      </w:r>
      <w:bookmarkEnd w:id="60"/>
    </w:p>
    <w:p w14:paraId="4EB8B946" w14:textId="77777777" w:rsidR="00A54C9B" w:rsidRDefault="00A54C9B" w:rsidP="004E18DA">
      <w:pPr>
        <w:spacing w:line="360" w:lineRule="auto"/>
      </w:pPr>
    </w:p>
    <w:p w14:paraId="1FA882AE" w14:textId="29C4BB11" w:rsidR="00B901A7" w:rsidRDefault="00B901A7" w:rsidP="005B199B">
      <w:pPr>
        <w:spacing w:line="360" w:lineRule="auto"/>
        <w:jc w:val="both"/>
        <w:rPr>
          <w:sz w:val="22"/>
          <w:szCs w:val="22"/>
        </w:rPr>
      </w:pPr>
      <w:r>
        <w:rPr>
          <w:sz w:val="22"/>
          <w:szCs w:val="22"/>
        </w:rPr>
        <w:t>De reden waarom entiteiten SPE’s opricht</w:t>
      </w:r>
      <w:r w:rsidR="00E246CB">
        <w:rPr>
          <w:sz w:val="22"/>
          <w:szCs w:val="22"/>
        </w:rPr>
        <w:t>en</w:t>
      </w:r>
      <w:r>
        <w:rPr>
          <w:sz w:val="22"/>
          <w:szCs w:val="22"/>
        </w:rPr>
        <w:t xml:space="preserve"> is dat het managem</w:t>
      </w:r>
      <w:r w:rsidR="007A2D94">
        <w:rPr>
          <w:sz w:val="22"/>
          <w:szCs w:val="22"/>
        </w:rPr>
        <w:t xml:space="preserve">ent risico’s wil spreiden en </w:t>
      </w:r>
      <w:r w:rsidR="001E664F">
        <w:rPr>
          <w:sz w:val="22"/>
          <w:szCs w:val="22"/>
        </w:rPr>
        <w:t>eigen nut willen</w:t>
      </w:r>
      <w:r>
        <w:rPr>
          <w:sz w:val="22"/>
          <w:szCs w:val="22"/>
        </w:rPr>
        <w:t xml:space="preserve"> vergroten. Dit kan door activa te plaatsen in een SPE. Dit gee</w:t>
      </w:r>
      <w:r w:rsidR="00AE0811">
        <w:rPr>
          <w:sz w:val="22"/>
          <w:szCs w:val="22"/>
        </w:rPr>
        <w:t>ft de sponsor de mogelijkheid</w:t>
      </w:r>
      <w:r>
        <w:rPr>
          <w:sz w:val="22"/>
          <w:szCs w:val="22"/>
        </w:rPr>
        <w:t xml:space="preserve"> kapitaal om te zetten in liquide middelen. Dit heeft impact op de </w:t>
      </w:r>
      <w:r w:rsidR="00480C92">
        <w:rPr>
          <w:sz w:val="22"/>
          <w:szCs w:val="22"/>
        </w:rPr>
        <w:t>prestatie indicatoren</w:t>
      </w:r>
      <w:r>
        <w:rPr>
          <w:sz w:val="22"/>
          <w:szCs w:val="22"/>
        </w:rPr>
        <w:t>. Het beeld lijkt positief waardoor het management toch hun bonus krijgen.</w:t>
      </w:r>
      <w:r w:rsidR="00EC3D2B">
        <w:rPr>
          <w:sz w:val="22"/>
          <w:szCs w:val="22"/>
        </w:rPr>
        <w:t xml:space="preserve"> Dit gedra</w:t>
      </w:r>
      <w:r w:rsidR="009D62C4">
        <w:rPr>
          <w:sz w:val="22"/>
          <w:szCs w:val="22"/>
        </w:rPr>
        <w:t>g van managers wordt</w:t>
      </w:r>
      <w:r w:rsidR="00EC3D2B">
        <w:rPr>
          <w:sz w:val="22"/>
          <w:szCs w:val="22"/>
        </w:rPr>
        <w:t xml:space="preserve"> verklaard met behulp van de ‘</w:t>
      </w:r>
      <w:proofErr w:type="spellStart"/>
      <w:r w:rsidR="00EC3D2B">
        <w:rPr>
          <w:sz w:val="22"/>
          <w:szCs w:val="22"/>
        </w:rPr>
        <w:t>Positive</w:t>
      </w:r>
      <w:proofErr w:type="spellEnd"/>
      <w:r w:rsidR="00EC3D2B">
        <w:rPr>
          <w:sz w:val="22"/>
          <w:szCs w:val="22"/>
        </w:rPr>
        <w:t xml:space="preserve"> Accounting </w:t>
      </w:r>
      <w:proofErr w:type="spellStart"/>
      <w:r w:rsidR="00EC3D2B">
        <w:rPr>
          <w:sz w:val="22"/>
          <w:szCs w:val="22"/>
        </w:rPr>
        <w:t>Theory</w:t>
      </w:r>
      <w:proofErr w:type="spellEnd"/>
      <w:r w:rsidR="00EC3D2B">
        <w:rPr>
          <w:sz w:val="22"/>
          <w:szCs w:val="22"/>
        </w:rPr>
        <w:t xml:space="preserve">’. Volgens het efficiëntie-perspectief hebben </w:t>
      </w:r>
      <w:r w:rsidR="009D62C4">
        <w:rPr>
          <w:sz w:val="22"/>
          <w:szCs w:val="22"/>
        </w:rPr>
        <w:t>agenten en de principalen afgesproken dat afhankelijk van de prestatie van de onderneming de agent een bepaalde bonus krijgt uitgekeer</w:t>
      </w:r>
      <w:r w:rsidR="004A5708">
        <w:rPr>
          <w:sz w:val="22"/>
          <w:szCs w:val="22"/>
        </w:rPr>
        <w:t xml:space="preserve">d. Maar gezien </w:t>
      </w:r>
      <w:r w:rsidR="009D62C4">
        <w:rPr>
          <w:sz w:val="22"/>
          <w:szCs w:val="22"/>
        </w:rPr>
        <w:t>agent</w:t>
      </w:r>
      <w:r w:rsidR="004A5708">
        <w:rPr>
          <w:sz w:val="22"/>
          <w:szCs w:val="22"/>
        </w:rPr>
        <w:t>en</w:t>
      </w:r>
      <w:r w:rsidR="009D62C4">
        <w:rPr>
          <w:sz w:val="22"/>
          <w:szCs w:val="22"/>
        </w:rPr>
        <w:t xml:space="preserve"> hun eigen nut voorop leggen</w:t>
      </w:r>
      <w:r w:rsidR="004A5708">
        <w:rPr>
          <w:sz w:val="22"/>
          <w:szCs w:val="22"/>
        </w:rPr>
        <w:t xml:space="preserve"> gaan zij volgens de opportunistische-perspectief</w:t>
      </w:r>
      <w:r w:rsidR="009D62C4">
        <w:rPr>
          <w:sz w:val="22"/>
          <w:szCs w:val="22"/>
        </w:rPr>
        <w:t xml:space="preserve"> </w:t>
      </w:r>
      <w:r w:rsidR="004A5708">
        <w:rPr>
          <w:sz w:val="22"/>
          <w:szCs w:val="22"/>
        </w:rPr>
        <w:t>bepaalde accountingmethoden toepassen om hun eigen nut te maximaliseren.</w:t>
      </w:r>
      <w:r w:rsidR="00EC3D2B">
        <w:rPr>
          <w:sz w:val="22"/>
          <w:szCs w:val="22"/>
        </w:rPr>
        <w:t xml:space="preserve"> </w:t>
      </w:r>
      <w:r w:rsidR="004A5708">
        <w:rPr>
          <w:sz w:val="22"/>
          <w:szCs w:val="22"/>
        </w:rPr>
        <w:t xml:space="preserve">Een voorbeeld van een accountingmethode is het toepassen van ‘off </w:t>
      </w:r>
      <w:proofErr w:type="spellStart"/>
      <w:r w:rsidR="004A5708">
        <w:rPr>
          <w:sz w:val="22"/>
          <w:szCs w:val="22"/>
        </w:rPr>
        <w:t>balance</w:t>
      </w:r>
      <w:proofErr w:type="spellEnd"/>
      <w:r w:rsidR="004A5708">
        <w:rPr>
          <w:sz w:val="22"/>
          <w:szCs w:val="22"/>
        </w:rPr>
        <w:t xml:space="preserve"> sheet’ transacties. </w:t>
      </w:r>
      <w:r>
        <w:rPr>
          <w:sz w:val="22"/>
          <w:szCs w:val="22"/>
        </w:rPr>
        <w:t xml:space="preserve">Wegens informatie achterstand zijn de principalen niet op de hoogte van deze handelingen. </w:t>
      </w:r>
    </w:p>
    <w:p w14:paraId="1EAA154B" w14:textId="6F178499" w:rsidR="00B901A7" w:rsidRDefault="00B901A7" w:rsidP="005B199B">
      <w:pPr>
        <w:spacing w:line="360" w:lineRule="auto"/>
        <w:jc w:val="both"/>
        <w:rPr>
          <w:sz w:val="22"/>
          <w:szCs w:val="22"/>
        </w:rPr>
      </w:pPr>
      <w:r>
        <w:rPr>
          <w:sz w:val="22"/>
          <w:szCs w:val="22"/>
        </w:rPr>
        <w:t xml:space="preserve">Het doel van de jaarrekening is </w:t>
      </w:r>
      <w:r w:rsidRPr="006D5E47">
        <w:rPr>
          <w:sz w:val="22"/>
          <w:szCs w:val="22"/>
        </w:rPr>
        <w:t>financiële informatie te verschaffen over de rapporterende entiteit die nuttig is voor bestaande en potentiele investeerders, geldverstrekkers en andere crediteuren bij het nemen van beslissingen omtrent het verstrekken van middelen aan de entiteit</w:t>
      </w:r>
      <w:r>
        <w:rPr>
          <w:sz w:val="22"/>
          <w:szCs w:val="22"/>
        </w:rPr>
        <w:t>. Dit is belangrijk om informatieachterstand te beperken en de juiste informatie naar buiten te brengen via de jaarrekening. Om te waarborgen dat de verstrekte informaties in een jaarrekening juist zijn</w:t>
      </w:r>
      <w:r w:rsidR="00681F99">
        <w:rPr>
          <w:sz w:val="22"/>
          <w:szCs w:val="22"/>
        </w:rPr>
        <w:t>,</w:t>
      </w:r>
      <w:r>
        <w:rPr>
          <w:sz w:val="22"/>
          <w:szCs w:val="22"/>
        </w:rPr>
        <w:t xml:space="preserve"> zijn de accounting standaarden in het leven geroepen. </w:t>
      </w:r>
    </w:p>
    <w:p w14:paraId="7DFFAE0B" w14:textId="77777777" w:rsidR="00B901A7" w:rsidRDefault="00B901A7" w:rsidP="005B199B">
      <w:pPr>
        <w:spacing w:line="360" w:lineRule="auto"/>
        <w:jc w:val="both"/>
        <w:rPr>
          <w:sz w:val="22"/>
          <w:szCs w:val="22"/>
        </w:rPr>
      </w:pPr>
      <w:r>
        <w:rPr>
          <w:sz w:val="22"/>
          <w:szCs w:val="22"/>
        </w:rPr>
        <w:t>Tot en met boekjaar 2012 werden de richtlijnen die betrekking hebben tot de geconsolideerde jaarrekening geregel</w:t>
      </w:r>
      <w:r w:rsidR="00747D3E">
        <w:rPr>
          <w:sz w:val="22"/>
          <w:szCs w:val="22"/>
        </w:rPr>
        <w:t>d</w:t>
      </w:r>
      <w:r>
        <w:rPr>
          <w:sz w:val="22"/>
          <w:szCs w:val="22"/>
        </w:rPr>
        <w:t xml:space="preserve"> in twee regelgevingen: IAS 27 ‘Consolidated and Separate Financial Statemens’</w:t>
      </w:r>
      <w:r w:rsidRPr="005A2696">
        <w:rPr>
          <w:sz w:val="22"/>
          <w:szCs w:val="22"/>
        </w:rPr>
        <w:t xml:space="preserve"> </w:t>
      </w:r>
      <w:r>
        <w:rPr>
          <w:sz w:val="22"/>
          <w:szCs w:val="22"/>
        </w:rPr>
        <w:t xml:space="preserve">en SIC-12 ‘Special Purpose Entities’. IAS 27 beschrijft wanneer de ene entiteit de andere entiteit moet consolideren. SIC 12 was meer een aanvulling op IAS 27 en had betrekking tot het consolideren van SPE’s. Voor IAS 27 was controle hebben over de ‘investee’ de basis voor het consolideren terwijl SIC-12 nadruk legde op de risico’s en beloningen. </w:t>
      </w:r>
    </w:p>
    <w:p w14:paraId="54C4C6FE" w14:textId="77777777" w:rsidR="00B901A7" w:rsidRDefault="00B901A7" w:rsidP="005B199B">
      <w:pPr>
        <w:spacing w:line="360" w:lineRule="auto"/>
        <w:jc w:val="both"/>
        <w:rPr>
          <w:sz w:val="22"/>
          <w:szCs w:val="22"/>
        </w:rPr>
      </w:pPr>
      <w:r>
        <w:rPr>
          <w:sz w:val="22"/>
          <w:szCs w:val="22"/>
        </w:rPr>
        <w:t xml:space="preserve">Wegens inconsistentie tussen de twee consolidatie richtlijnen </w:t>
      </w:r>
      <w:r w:rsidR="003D5FAF">
        <w:rPr>
          <w:sz w:val="22"/>
          <w:szCs w:val="22"/>
        </w:rPr>
        <w:t>onder</w:t>
      </w:r>
      <w:r>
        <w:rPr>
          <w:sz w:val="22"/>
          <w:szCs w:val="22"/>
        </w:rPr>
        <w:t>nam de IASB actie. Vanwege de financiële crisis hadden gebruikers van de jaarrekening behoefte aan een uitgebreid model om  de samenstelling van rapporterende entiteiten en de relaties tussen entiteiten onderling beter te kunnen begrijpen en de waarde van investeringen in andere entiteiten te kunnen schatten. De oude regelgeving maakte het mogelijk via ‘legale’ constructies een vertekend beeld van de werkelijkheid te presenteren. Dit schend</w:t>
      </w:r>
      <w:r w:rsidR="003D5FAF">
        <w:rPr>
          <w:sz w:val="22"/>
          <w:szCs w:val="22"/>
        </w:rPr>
        <w:t>t</w:t>
      </w:r>
      <w:r>
        <w:rPr>
          <w:sz w:val="22"/>
          <w:szCs w:val="22"/>
        </w:rPr>
        <w:t xml:space="preserve"> een van de belangrijkste doelen van het jaarrekening, dat is het presenteren van een getrouwe weergave aan de gebruikers van de jaarrekening. </w:t>
      </w:r>
    </w:p>
    <w:p w14:paraId="1C12E6CD" w14:textId="77777777" w:rsidR="006E5CDA" w:rsidRDefault="00B901A7" w:rsidP="005B199B">
      <w:pPr>
        <w:spacing w:line="360" w:lineRule="auto"/>
        <w:jc w:val="both"/>
        <w:rPr>
          <w:sz w:val="22"/>
          <w:szCs w:val="22"/>
        </w:rPr>
      </w:pPr>
      <w:r>
        <w:rPr>
          <w:sz w:val="22"/>
          <w:szCs w:val="22"/>
        </w:rPr>
        <w:t>Om deze problematiek aan te pakken brengt IASB IFRS 10 uit. IFRS 10 heeft het contro</w:t>
      </w:r>
      <w:r w:rsidR="001E664F">
        <w:rPr>
          <w:sz w:val="22"/>
          <w:szCs w:val="22"/>
        </w:rPr>
        <w:t>l begrip herzien en heeft nu éé</w:t>
      </w:r>
      <w:r>
        <w:rPr>
          <w:sz w:val="22"/>
          <w:szCs w:val="22"/>
        </w:rPr>
        <w:t xml:space="preserve">n model gemaakt. De nieuwe definitie van </w:t>
      </w:r>
      <w:r w:rsidR="001E664F">
        <w:rPr>
          <w:sz w:val="22"/>
          <w:szCs w:val="22"/>
        </w:rPr>
        <w:t>‘</w:t>
      </w:r>
      <w:r>
        <w:rPr>
          <w:sz w:val="22"/>
          <w:szCs w:val="22"/>
        </w:rPr>
        <w:t>control</w:t>
      </w:r>
      <w:r w:rsidR="001E664F">
        <w:rPr>
          <w:sz w:val="22"/>
          <w:szCs w:val="22"/>
        </w:rPr>
        <w:t>’</w:t>
      </w:r>
      <w:r>
        <w:rPr>
          <w:sz w:val="22"/>
          <w:szCs w:val="22"/>
        </w:rPr>
        <w:t xml:space="preserve"> beschrijft dat een investeerder ‘</w:t>
      </w:r>
      <w:r w:rsidR="003D5FAF">
        <w:rPr>
          <w:sz w:val="22"/>
          <w:szCs w:val="22"/>
        </w:rPr>
        <w:t xml:space="preserve">onder </w:t>
      </w:r>
      <w:r>
        <w:rPr>
          <w:sz w:val="22"/>
          <w:szCs w:val="22"/>
        </w:rPr>
        <w:t>control’ is indien de investeerder macht heeft over de ‘</w:t>
      </w:r>
      <w:proofErr w:type="spellStart"/>
      <w:r>
        <w:rPr>
          <w:sz w:val="22"/>
          <w:szCs w:val="22"/>
        </w:rPr>
        <w:t>investee</w:t>
      </w:r>
      <w:proofErr w:type="spellEnd"/>
      <w:r>
        <w:rPr>
          <w:sz w:val="22"/>
          <w:szCs w:val="22"/>
        </w:rPr>
        <w:t>’, risico’s draag</w:t>
      </w:r>
      <w:r w:rsidR="003D5FAF">
        <w:rPr>
          <w:sz w:val="22"/>
          <w:szCs w:val="22"/>
        </w:rPr>
        <w:t>t</w:t>
      </w:r>
      <w:r>
        <w:rPr>
          <w:sz w:val="22"/>
          <w:szCs w:val="22"/>
        </w:rPr>
        <w:t xml:space="preserve"> over de ‘</w:t>
      </w:r>
      <w:proofErr w:type="spellStart"/>
      <w:r>
        <w:rPr>
          <w:sz w:val="22"/>
          <w:szCs w:val="22"/>
        </w:rPr>
        <w:t>investee</w:t>
      </w:r>
      <w:proofErr w:type="spellEnd"/>
      <w:r>
        <w:rPr>
          <w:sz w:val="22"/>
          <w:szCs w:val="22"/>
        </w:rPr>
        <w:t xml:space="preserve">’ en </w:t>
      </w:r>
      <w:r w:rsidR="003D5FAF">
        <w:rPr>
          <w:sz w:val="22"/>
          <w:szCs w:val="22"/>
        </w:rPr>
        <w:t xml:space="preserve">rechten </w:t>
      </w:r>
      <w:r>
        <w:rPr>
          <w:sz w:val="22"/>
          <w:szCs w:val="22"/>
        </w:rPr>
        <w:t xml:space="preserve">heeft </w:t>
      </w:r>
      <w:r w:rsidR="003D5FAF">
        <w:rPr>
          <w:sz w:val="22"/>
          <w:szCs w:val="22"/>
        </w:rPr>
        <w:t xml:space="preserve">op </w:t>
      </w:r>
      <w:r>
        <w:rPr>
          <w:sz w:val="22"/>
          <w:szCs w:val="22"/>
        </w:rPr>
        <w:t xml:space="preserve">de variabele rendementen, </w:t>
      </w:r>
      <w:r w:rsidR="003D5FAF">
        <w:rPr>
          <w:sz w:val="22"/>
          <w:szCs w:val="22"/>
        </w:rPr>
        <w:t xml:space="preserve">betrokken </w:t>
      </w:r>
      <w:r>
        <w:rPr>
          <w:sz w:val="22"/>
          <w:szCs w:val="22"/>
        </w:rPr>
        <w:t>is tot de ‘investee’ en de investeerder in</w:t>
      </w:r>
      <w:r w:rsidR="007A2D94">
        <w:rPr>
          <w:sz w:val="22"/>
          <w:szCs w:val="22"/>
        </w:rPr>
        <w:t xml:space="preserve"> </w:t>
      </w:r>
      <w:r>
        <w:rPr>
          <w:sz w:val="22"/>
          <w:szCs w:val="22"/>
        </w:rPr>
        <w:t xml:space="preserve">staat is om macht uit te oefenen op de ‘investee’ om de rendementen te beïnvloeden door middel van potentiele stemrechten. </w:t>
      </w:r>
      <w:r w:rsidR="003D5FAF">
        <w:rPr>
          <w:sz w:val="22"/>
          <w:szCs w:val="22"/>
        </w:rPr>
        <w:t xml:space="preserve">De </w:t>
      </w:r>
      <w:r>
        <w:rPr>
          <w:sz w:val="22"/>
          <w:szCs w:val="22"/>
        </w:rPr>
        <w:t>nieuwe dimensie van ‘de facto control’ maakt het mogelijk dat minderheidsbelanghouders ook ‘</w:t>
      </w:r>
      <w:r w:rsidR="003D5FAF">
        <w:rPr>
          <w:sz w:val="22"/>
          <w:szCs w:val="22"/>
        </w:rPr>
        <w:t xml:space="preserve">onder </w:t>
      </w:r>
      <w:r>
        <w:rPr>
          <w:sz w:val="22"/>
          <w:szCs w:val="22"/>
        </w:rPr>
        <w:t xml:space="preserve">control’ kunnen zijn. </w:t>
      </w:r>
    </w:p>
    <w:p w14:paraId="1C2D08DD" w14:textId="77777777" w:rsidR="003D5FAF" w:rsidRDefault="003D5FAF" w:rsidP="005B199B">
      <w:pPr>
        <w:spacing w:line="360" w:lineRule="auto"/>
        <w:jc w:val="both"/>
        <w:rPr>
          <w:sz w:val="22"/>
          <w:szCs w:val="22"/>
        </w:rPr>
      </w:pPr>
    </w:p>
    <w:p w14:paraId="06B9B738" w14:textId="77777777" w:rsidR="00B901A7" w:rsidRPr="00B60D4E" w:rsidRDefault="006E5CDA" w:rsidP="005B199B">
      <w:pPr>
        <w:spacing w:line="360" w:lineRule="auto"/>
        <w:jc w:val="both"/>
        <w:rPr>
          <w:i/>
          <w:sz w:val="22"/>
          <w:szCs w:val="22"/>
        </w:rPr>
      </w:pPr>
      <w:r w:rsidRPr="006C7FEE">
        <w:rPr>
          <w:sz w:val="22"/>
          <w:szCs w:val="22"/>
        </w:rPr>
        <w:t xml:space="preserve">De probleemstelling van deze scriptie luidt als volgt: </w:t>
      </w:r>
      <w:r w:rsidRPr="008D4CA2">
        <w:rPr>
          <w:i/>
          <w:sz w:val="22"/>
          <w:szCs w:val="22"/>
        </w:rPr>
        <w:t xml:space="preserve">“Zal IFRS 10 ‘Consolidated Financial Statements’, sneller leiden tot het consolideren van een ‘Special Purpose Entity’ dan IAS 27 ‘Consolidated and Separate Financial Statements en SIC-12 </w:t>
      </w:r>
      <w:r w:rsidRPr="00B60D4E">
        <w:rPr>
          <w:i/>
          <w:sz w:val="22"/>
          <w:szCs w:val="22"/>
        </w:rPr>
        <w:t>‘</w:t>
      </w:r>
      <w:proofErr w:type="spellStart"/>
      <w:r w:rsidRPr="00B60D4E">
        <w:rPr>
          <w:i/>
          <w:sz w:val="22"/>
          <w:szCs w:val="22"/>
        </w:rPr>
        <w:t>Consolidation</w:t>
      </w:r>
      <w:proofErr w:type="spellEnd"/>
      <w:r w:rsidRPr="00B60D4E">
        <w:rPr>
          <w:i/>
          <w:sz w:val="22"/>
          <w:szCs w:val="22"/>
        </w:rPr>
        <w:t xml:space="preserve"> - Special </w:t>
      </w:r>
      <w:proofErr w:type="spellStart"/>
      <w:r w:rsidRPr="00B60D4E">
        <w:rPr>
          <w:i/>
          <w:sz w:val="22"/>
          <w:szCs w:val="22"/>
        </w:rPr>
        <w:t>Purpose</w:t>
      </w:r>
      <w:proofErr w:type="spellEnd"/>
      <w:r w:rsidRPr="00B60D4E">
        <w:rPr>
          <w:i/>
          <w:sz w:val="22"/>
          <w:szCs w:val="22"/>
        </w:rPr>
        <w:t xml:space="preserve"> </w:t>
      </w:r>
      <w:proofErr w:type="spellStart"/>
      <w:r w:rsidRPr="00B60D4E">
        <w:rPr>
          <w:i/>
          <w:sz w:val="22"/>
          <w:szCs w:val="22"/>
        </w:rPr>
        <w:t>Entities</w:t>
      </w:r>
      <w:proofErr w:type="spellEnd"/>
      <w:r w:rsidRPr="00B60D4E">
        <w:rPr>
          <w:i/>
          <w:sz w:val="22"/>
          <w:szCs w:val="22"/>
        </w:rPr>
        <w:t>’</w:t>
      </w:r>
      <w:r w:rsidRPr="008D4CA2">
        <w:rPr>
          <w:i/>
          <w:sz w:val="22"/>
          <w:szCs w:val="22"/>
        </w:rPr>
        <w:t>”?</w:t>
      </w:r>
    </w:p>
    <w:p w14:paraId="1DB683E9" w14:textId="77777777" w:rsidR="003D5FAF" w:rsidRDefault="003D5FAF" w:rsidP="00B901A7">
      <w:pPr>
        <w:spacing w:line="360" w:lineRule="auto"/>
        <w:jc w:val="both"/>
        <w:rPr>
          <w:sz w:val="22"/>
          <w:szCs w:val="22"/>
        </w:rPr>
      </w:pPr>
    </w:p>
    <w:p w14:paraId="7DEF4DB1" w14:textId="77777777" w:rsidR="006E5CDA" w:rsidRPr="00AF1E04" w:rsidRDefault="00B901A7" w:rsidP="00B901A7">
      <w:pPr>
        <w:spacing w:line="360" w:lineRule="auto"/>
        <w:jc w:val="both"/>
        <w:rPr>
          <w:sz w:val="22"/>
          <w:szCs w:val="22"/>
        </w:rPr>
      </w:pPr>
      <w:r w:rsidRPr="00AF1E04">
        <w:rPr>
          <w:sz w:val="22"/>
          <w:szCs w:val="22"/>
        </w:rPr>
        <w:t>Uit het onderzoek van de EFRAG waren de meeste bedrijven blij met het enkel consolidatie model</w:t>
      </w:r>
      <w:r w:rsidR="00E246CB" w:rsidRPr="00AF1E04">
        <w:rPr>
          <w:sz w:val="22"/>
          <w:szCs w:val="22"/>
        </w:rPr>
        <w:t xml:space="preserve"> en met </w:t>
      </w:r>
      <w:r w:rsidR="003D5FAF" w:rsidRPr="00AF1E04">
        <w:rPr>
          <w:sz w:val="22"/>
          <w:szCs w:val="22"/>
        </w:rPr>
        <w:t xml:space="preserve">de </w:t>
      </w:r>
      <w:r w:rsidR="00E246CB" w:rsidRPr="00AF1E04">
        <w:rPr>
          <w:sz w:val="22"/>
          <w:szCs w:val="22"/>
        </w:rPr>
        <w:t>uniforme benadering</w:t>
      </w:r>
      <w:r w:rsidRPr="00AF1E04">
        <w:rPr>
          <w:sz w:val="22"/>
          <w:szCs w:val="22"/>
        </w:rPr>
        <w:t xml:space="preserve"> voor alle type entiteiten. De deelnemende entiteiten gaven aan dat de nieuwe controlebasis de inconsistenties tussen IAS 27 en SIC 12 elimineert. De deelnemers merkten op dat het toepassen van</w:t>
      </w:r>
      <w:r w:rsidR="001E664F" w:rsidRPr="00AF1E04">
        <w:rPr>
          <w:sz w:val="22"/>
          <w:szCs w:val="22"/>
        </w:rPr>
        <w:t xml:space="preserve"> de nieuwe eisen van IFRS 10  beter inzicht </w:t>
      </w:r>
      <w:r w:rsidR="003D5FAF" w:rsidRPr="00AF1E04">
        <w:rPr>
          <w:sz w:val="22"/>
          <w:szCs w:val="22"/>
        </w:rPr>
        <w:t xml:space="preserve">geeft </w:t>
      </w:r>
      <w:r w:rsidRPr="00AF1E04">
        <w:rPr>
          <w:sz w:val="22"/>
          <w:szCs w:val="22"/>
        </w:rPr>
        <w:t>van eigen contractuele afspraken en de risico’s eraan verbonden. Ook illustreert IFRS 10 goed hoe het controle concept moet worden toegepast. De gegeven voorbeelden zijn nuttig, alleen is het in de praktijk complexer dan in d</w:t>
      </w:r>
      <w:r w:rsidR="00E246CB" w:rsidRPr="00AF1E04">
        <w:rPr>
          <w:sz w:val="22"/>
          <w:szCs w:val="22"/>
        </w:rPr>
        <w:t>e voorbeelden. Een steeds terug</w:t>
      </w:r>
      <w:r w:rsidR="001E664F" w:rsidRPr="00AF1E04">
        <w:rPr>
          <w:sz w:val="22"/>
          <w:szCs w:val="22"/>
        </w:rPr>
        <w:t>kerend probleem i</w:t>
      </w:r>
      <w:r w:rsidRPr="00AF1E04">
        <w:rPr>
          <w:sz w:val="22"/>
          <w:szCs w:val="22"/>
        </w:rPr>
        <w:t>s dat de informatie systemen van bedr</w:t>
      </w:r>
      <w:r w:rsidR="001E664F" w:rsidRPr="00AF1E04">
        <w:rPr>
          <w:sz w:val="22"/>
          <w:szCs w:val="22"/>
        </w:rPr>
        <w:t>ijven niet altijd in staat zijn</w:t>
      </w:r>
      <w:r w:rsidRPr="00AF1E04">
        <w:rPr>
          <w:sz w:val="22"/>
          <w:szCs w:val="22"/>
        </w:rPr>
        <w:t xml:space="preserve"> om de vereiste informatie te verstrekken. </w:t>
      </w:r>
    </w:p>
    <w:p w14:paraId="60848D83" w14:textId="77777777" w:rsidR="003D5FAF" w:rsidRPr="00AF1E04" w:rsidRDefault="003D5FAF" w:rsidP="00B901A7">
      <w:pPr>
        <w:spacing w:line="360" w:lineRule="auto"/>
        <w:jc w:val="both"/>
        <w:rPr>
          <w:sz w:val="22"/>
          <w:szCs w:val="22"/>
        </w:rPr>
      </w:pPr>
    </w:p>
    <w:p w14:paraId="5835D180" w14:textId="76C15E24" w:rsidR="006E5CDA" w:rsidRDefault="00310C95" w:rsidP="00B901A7">
      <w:pPr>
        <w:spacing w:line="360" w:lineRule="auto"/>
        <w:jc w:val="both"/>
        <w:rPr>
          <w:sz w:val="22"/>
          <w:szCs w:val="22"/>
        </w:rPr>
      </w:pPr>
      <w:r w:rsidRPr="00AF1E04">
        <w:rPr>
          <w:sz w:val="22"/>
          <w:szCs w:val="22"/>
        </w:rPr>
        <w:t>Op dit moment kan de hoofdvraag niet met een ‘ja’ of met een ‘nee</w:t>
      </w:r>
      <w:r w:rsidR="004843B9">
        <w:rPr>
          <w:sz w:val="22"/>
          <w:szCs w:val="22"/>
        </w:rPr>
        <w:t>’</w:t>
      </w:r>
      <w:r w:rsidRPr="00AF1E04">
        <w:rPr>
          <w:sz w:val="22"/>
          <w:szCs w:val="22"/>
        </w:rPr>
        <w:t xml:space="preserve"> worden beantwoord.</w:t>
      </w:r>
      <w:r w:rsidR="00F02FBD">
        <w:rPr>
          <w:sz w:val="22"/>
          <w:szCs w:val="22"/>
        </w:rPr>
        <w:t xml:space="preserve"> </w:t>
      </w:r>
      <w:r w:rsidR="003D5FAF" w:rsidRPr="00AF1E04">
        <w:rPr>
          <w:sz w:val="22"/>
          <w:szCs w:val="22"/>
        </w:rPr>
        <w:t xml:space="preserve">Omdat </w:t>
      </w:r>
      <w:r w:rsidR="001E664F" w:rsidRPr="00AF1E04">
        <w:rPr>
          <w:sz w:val="22"/>
          <w:szCs w:val="22"/>
        </w:rPr>
        <w:t>het pas vorig</w:t>
      </w:r>
      <w:r w:rsidR="00B60D4E" w:rsidRPr="00AF1E04">
        <w:rPr>
          <w:sz w:val="22"/>
          <w:szCs w:val="22"/>
        </w:rPr>
        <w:t xml:space="preserve"> jaar</w:t>
      </w:r>
      <w:r w:rsidR="003D5FAF" w:rsidRPr="00AF1E04">
        <w:rPr>
          <w:sz w:val="22"/>
          <w:szCs w:val="22"/>
        </w:rPr>
        <w:t xml:space="preserve"> is ingegaan, waarbij nu pas de jaarrekeningen 2013 worden opgemaakt en vastgesteld,</w:t>
      </w:r>
      <w:r w:rsidR="00B60D4E" w:rsidRPr="00AF1E04">
        <w:rPr>
          <w:sz w:val="22"/>
          <w:szCs w:val="22"/>
        </w:rPr>
        <w:t xml:space="preserve"> is het nog </w:t>
      </w:r>
      <w:r w:rsidR="001E664F" w:rsidRPr="00AF1E04">
        <w:rPr>
          <w:sz w:val="22"/>
          <w:szCs w:val="22"/>
        </w:rPr>
        <w:t>niet mogelijk om dit met bewijs</w:t>
      </w:r>
      <w:r w:rsidR="00B60D4E" w:rsidRPr="00AF1E04">
        <w:rPr>
          <w:sz w:val="22"/>
          <w:szCs w:val="22"/>
        </w:rPr>
        <w:t xml:space="preserve"> te controleren.</w:t>
      </w:r>
      <w:r w:rsidRPr="00AF1E04">
        <w:rPr>
          <w:sz w:val="22"/>
          <w:szCs w:val="22"/>
        </w:rPr>
        <w:t xml:space="preserve"> Wel is </w:t>
      </w:r>
      <w:r w:rsidR="00AF1E04" w:rsidRPr="00AF1E04">
        <w:rPr>
          <w:sz w:val="22"/>
          <w:szCs w:val="22"/>
        </w:rPr>
        <w:t>uit het onderzoek verricht door EFRAG</w:t>
      </w:r>
      <w:r w:rsidR="00DB5191">
        <w:rPr>
          <w:sz w:val="22"/>
          <w:szCs w:val="22"/>
        </w:rPr>
        <w:t xml:space="preserve"> te zien dat zes bedrijven een gestructureerde e</w:t>
      </w:r>
      <w:r w:rsidR="004121EA">
        <w:rPr>
          <w:sz w:val="22"/>
          <w:szCs w:val="22"/>
        </w:rPr>
        <w:t>ntiteit, oftewel een SPE, volgens</w:t>
      </w:r>
      <w:r w:rsidR="00DB5191">
        <w:rPr>
          <w:sz w:val="22"/>
          <w:szCs w:val="22"/>
        </w:rPr>
        <w:t xml:space="preserve"> IFRS 10 wel controle</w:t>
      </w:r>
      <w:r w:rsidR="004121EA">
        <w:rPr>
          <w:sz w:val="22"/>
          <w:szCs w:val="22"/>
        </w:rPr>
        <w:t>e</w:t>
      </w:r>
      <w:r w:rsidR="00DB5191">
        <w:rPr>
          <w:sz w:val="22"/>
          <w:szCs w:val="22"/>
        </w:rPr>
        <w:t>r</w:t>
      </w:r>
      <w:r w:rsidR="004121EA">
        <w:rPr>
          <w:sz w:val="22"/>
          <w:szCs w:val="22"/>
        </w:rPr>
        <w:t>de</w:t>
      </w:r>
      <w:r w:rsidR="00DB5191">
        <w:rPr>
          <w:sz w:val="22"/>
          <w:szCs w:val="22"/>
        </w:rPr>
        <w:t xml:space="preserve"> terwijl dit binnen IAS 27 en SIC-12 niet het geval was. </w:t>
      </w:r>
      <w:r w:rsidR="004121EA">
        <w:rPr>
          <w:sz w:val="22"/>
          <w:szCs w:val="22"/>
        </w:rPr>
        <w:t xml:space="preserve">Aan de andere kant waren ook zeven bedrijven die een SPE volgens de oude regelgeving wel controleerde maar </w:t>
      </w:r>
      <w:r w:rsidR="00607A41">
        <w:rPr>
          <w:sz w:val="22"/>
          <w:szCs w:val="22"/>
        </w:rPr>
        <w:t xml:space="preserve">volgens </w:t>
      </w:r>
      <w:r w:rsidR="004121EA">
        <w:rPr>
          <w:sz w:val="22"/>
          <w:szCs w:val="22"/>
        </w:rPr>
        <w:t>IFRS 10 niet meer het geval</w:t>
      </w:r>
      <w:r w:rsidR="00DB5191">
        <w:rPr>
          <w:sz w:val="22"/>
          <w:szCs w:val="22"/>
        </w:rPr>
        <w:t xml:space="preserve"> </w:t>
      </w:r>
      <w:r w:rsidR="00607A41">
        <w:rPr>
          <w:sz w:val="22"/>
          <w:szCs w:val="22"/>
        </w:rPr>
        <w:t>was.</w:t>
      </w:r>
      <w:r w:rsidR="00AF1E04" w:rsidRPr="00AF1E04">
        <w:rPr>
          <w:sz w:val="22"/>
          <w:szCs w:val="22"/>
        </w:rPr>
        <w:t xml:space="preserve"> </w:t>
      </w:r>
      <w:r w:rsidR="00F96A4D">
        <w:rPr>
          <w:sz w:val="22"/>
          <w:szCs w:val="22"/>
        </w:rPr>
        <w:t>Verder is uit het onderzoek te herleiden dat IFRS 10 ruim voldoet aan de karakteristieken waar een standaard volgens SEC aan moet voldoen</w:t>
      </w:r>
      <w:r w:rsidR="00434B72">
        <w:rPr>
          <w:sz w:val="22"/>
          <w:szCs w:val="22"/>
        </w:rPr>
        <w:t xml:space="preserve"> om goed te kunnen functioneren; het is </w:t>
      </w:r>
      <w:r w:rsidRPr="00AF1E04">
        <w:rPr>
          <w:sz w:val="22"/>
          <w:szCs w:val="22"/>
        </w:rPr>
        <w:t xml:space="preserve">duidelijk dat IFRS 10 </w:t>
      </w:r>
      <w:r w:rsidR="00434B72">
        <w:rPr>
          <w:sz w:val="22"/>
          <w:szCs w:val="22"/>
        </w:rPr>
        <w:t>een ‘</w:t>
      </w:r>
      <w:proofErr w:type="spellStart"/>
      <w:r w:rsidR="00434B72">
        <w:rPr>
          <w:sz w:val="22"/>
          <w:szCs w:val="22"/>
        </w:rPr>
        <w:t>principle-based</w:t>
      </w:r>
      <w:proofErr w:type="spellEnd"/>
      <w:r w:rsidR="00434B72">
        <w:rPr>
          <w:sz w:val="22"/>
          <w:szCs w:val="22"/>
        </w:rPr>
        <w:t xml:space="preserve">’ standaard is die </w:t>
      </w:r>
      <w:r w:rsidRPr="00AF1E04">
        <w:rPr>
          <w:sz w:val="22"/>
          <w:szCs w:val="22"/>
        </w:rPr>
        <w:t>goede begeleiding geeft bij het con</w:t>
      </w:r>
      <w:r w:rsidR="00B60D4E" w:rsidRPr="00AF1E04">
        <w:rPr>
          <w:sz w:val="22"/>
          <w:szCs w:val="22"/>
        </w:rPr>
        <w:t>solidatie proces waarbij het herkennen van ‘control</w:t>
      </w:r>
      <w:r w:rsidR="007A2D94" w:rsidRPr="00AF1E04">
        <w:rPr>
          <w:sz w:val="22"/>
          <w:szCs w:val="22"/>
        </w:rPr>
        <w:t xml:space="preserve">’ centraal staat. </w:t>
      </w:r>
      <w:r w:rsidR="00091E95" w:rsidRPr="00AF1E04">
        <w:rPr>
          <w:sz w:val="22"/>
          <w:szCs w:val="22"/>
        </w:rPr>
        <w:t>Dit is van groot belang om</w:t>
      </w:r>
      <w:r w:rsidR="00434B72">
        <w:rPr>
          <w:sz w:val="22"/>
          <w:szCs w:val="22"/>
        </w:rPr>
        <w:t xml:space="preserve"> te beoordelen of een SPE moet worden geconsolideerd of niet. </w:t>
      </w:r>
      <w:r w:rsidR="007A2D94" w:rsidRPr="00AF1E04">
        <w:rPr>
          <w:sz w:val="22"/>
          <w:szCs w:val="22"/>
        </w:rPr>
        <w:t>H</w:t>
      </w:r>
      <w:r w:rsidR="00B60D4E" w:rsidRPr="00AF1E04">
        <w:rPr>
          <w:sz w:val="22"/>
          <w:szCs w:val="22"/>
        </w:rPr>
        <w:t xml:space="preserve">et overgaan naar een meer ‘principle-based </w:t>
      </w:r>
      <w:r w:rsidR="00770590" w:rsidRPr="00AF1E04">
        <w:rPr>
          <w:sz w:val="22"/>
          <w:szCs w:val="22"/>
        </w:rPr>
        <w:t xml:space="preserve">standaard </w:t>
      </w:r>
      <w:r w:rsidR="00FD320B" w:rsidRPr="00AF1E04">
        <w:rPr>
          <w:sz w:val="22"/>
          <w:szCs w:val="22"/>
        </w:rPr>
        <w:t xml:space="preserve">die </w:t>
      </w:r>
      <w:r w:rsidR="00770590" w:rsidRPr="00AF1E04">
        <w:rPr>
          <w:sz w:val="22"/>
          <w:szCs w:val="22"/>
        </w:rPr>
        <w:t xml:space="preserve">de meeste elementen die de SEC aanraad bezit, </w:t>
      </w:r>
      <w:r w:rsidR="00FD320B" w:rsidRPr="00AF1E04">
        <w:rPr>
          <w:sz w:val="22"/>
          <w:szCs w:val="22"/>
        </w:rPr>
        <w:t xml:space="preserve">maakt het minder aantrekkelijk om </w:t>
      </w:r>
      <w:proofErr w:type="spellStart"/>
      <w:r w:rsidR="009C5F8F">
        <w:rPr>
          <w:sz w:val="22"/>
          <w:szCs w:val="22"/>
        </w:rPr>
        <w:t>SPE’s</w:t>
      </w:r>
      <w:proofErr w:type="spellEnd"/>
      <w:r w:rsidR="00FD320B" w:rsidRPr="00AF1E04">
        <w:rPr>
          <w:sz w:val="22"/>
          <w:szCs w:val="22"/>
        </w:rPr>
        <w:t xml:space="preserve"> op te richten met als doel de prestaties van de onderneming te vertekenen. </w:t>
      </w:r>
    </w:p>
    <w:p w14:paraId="1CAA2D94" w14:textId="5CDE301A" w:rsidR="009C5F8F" w:rsidRPr="00080343" w:rsidRDefault="009C5F8F" w:rsidP="00B901A7">
      <w:pPr>
        <w:spacing w:line="360" w:lineRule="auto"/>
        <w:jc w:val="both"/>
        <w:rPr>
          <w:sz w:val="22"/>
          <w:szCs w:val="22"/>
          <w:highlight w:val="yellow"/>
        </w:rPr>
      </w:pPr>
      <w:r>
        <w:rPr>
          <w:sz w:val="22"/>
          <w:szCs w:val="22"/>
        </w:rPr>
        <w:t>Met andere wo</w:t>
      </w:r>
      <w:r w:rsidR="004843B9">
        <w:rPr>
          <w:sz w:val="22"/>
          <w:szCs w:val="22"/>
        </w:rPr>
        <w:t>o</w:t>
      </w:r>
      <w:r w:rsidR="00D07DF7">
        <w:rPr>
          <w:sz w:val="22"/>
          <w:szCs w:val="22"/>
        </w:rPr>
        <w:t>rden misschien hoeft</w:t>
      </w:r>
      <w:r w:rsidR="004843B9">
        <w:rPr>
          <w:sz w:val="22"/>
          <w:szCs w:val="22"/>
        </w:rPr>
        <w:t xml:space="preserve"> de komst van</w:t>
      </w:r>
      <w:r>
        <w:rPr>
          <w:sz w:val="22"/>
          <w:szCs w:val="22"/>
        </w:rPr>
        <w:t xml:space="preserve"> IFRS 10 niet </w:t>
      </w:r>
      <w:r w:rsidR="00DA4156">
        <w:rPr>
          <w:sz w:val="22"/>
          <w:szCs w:val="22"/>
        </w:rPr>
        <w:t>perse</w:t>
      </w:r>
      <w:r w:rsidR="004843B9">
        <w:rPr>
          <w:sz w:val="22"/>
          <w:szCs w:val="22"/>
        </w:rPr>
        <w:t xml:space="preserve"> </w:t>
      </w:r>
      <w:r>
        <w:rPr>
          <w:sz w:val="22"/>
          <w:szCs w:val="22"/>
        </w:rPr>
        <w:t xml:space="preserve">leiden tot het </w:t>
      </w:r>
      <w:r w:rsidR="00DA4156">
        <w:rPr>
          <w:sz w:val="22"/>
          <w:szCs w:val="22"/>
        </w:rPr>
        <w:t xml:space="preserve">sneller </w:t>
      </w:r>
      <w:r>
        <w:rPr>
          <w:sz w:val="22"/>
          <w:szCs w:val="22"/>
        </w:rPr>
        <w:t>consolideren van SPE, maar we</w:t>
      </w:r>
      <w:r w:rsidR="00E80391">
        <w:rPr>
          <w:sz w:val="22"/>
          <w:szCs w:val="22"/>
        </w:rPr>
        <w:t>l wordt verwacht dat het zal</w:t>
      </w:r>
      <w:r>
        <w:rPr>
          <w:sz w:val="22"/>
          <w:szCs w:val="22"/>
        </w:rPr>
        <w:t xml:space="preserve"> zorgen voor de juistheid van de geconsolideerde jaarrekening. </w:t>
      </w:r>
    </w:p>
    <w:p w14:paraId="23B2FF75" w14:textId="77777777" w:rsidR="00FD320B" w:rsidRPr="00080343" w:rsidRDefault="00FD320B" w:rsidP="00B901A7">
      <w:pPr>
        <w:spacing w:line="360" w:lineRule="auto"/>
        <w:jc w:val="both"/>
        <w:rPr>
          <w:sz w:val="22"/>
          <w:szCs w:val="22"/>
          <w:highlight w:val="yellow"/>
        </w:rPr>
      </w:pPr>
    </w:p>
    <w:p w14:paraId="72C902DE" w14:textId="247FEEE5" w:rsidR="00E80391" w:rsidRDefault="00E80391" w:rsidP="00B901A7">
      <w:pPr>
        <w:spacing w:line="360" w:lineRule="auto"/>
        <w:jc w:val="both"/>
        <w:rPr>
          <w:b/>
          <w:sz w:val="22"/>
          <w:szCs w:val="22"/>
        </w:rPr>
      </w:pPr>
      <w:r w:rsidRPr="00E80391">
        <w:rPr>
          <w:b/>
          <w:sz w:val="22"/>
          <w:szCs w:val="22"/>
        </w:rPr>
        <w:t>Tekortkomingen en aanbevelingen</w:t>
      </w:r>
    </w:p>
    <w:p w14:paraId="24FEEAD2" w14:textId="35E6BAE2" w:rsidR="00FD320B" w:rsidRDefault="005A5DEA" w:rsidP="00B901A7">
      <w:pPr>
        <w:spacing w:line="360" w:lineRule="auto"/>
        <w:jc w:val="both"/>
        <w:rPr>
          <w:sz w:val="22"/>
          <w:szCs w:val="22"/>
        </w:rPr>
      </w:pPr>
      <w:r>
        <w:rPr>
          <w:sz w:val="22"/>
          <w:szCs w:val="22"/>
        </w:rPr>
        <w:t>Het onderzoek heeft</w:t>
      </w:r>
      <w:r w:rsidR="0062095A">
        <w:rPr>
          <w:sz w:val="22"/>
          <w:szCs w:val="22"/>
        </w:rPr>
        <w:t xml:space="preserve"> via een literatuurstudie getracht te onderzoeken of IFRS 10 sneller zal leiden tot het consolideren van een SPE. Dit zou over een aantal jaren in een vervolgstudie kunnen worden onderzocht. Dit kan met behulp van een empirisch onderzoek </w:t>
      </w:r>
      <w:r>
        <w:rPr>
          <w:sz w:val="22"/>
          <w:szCs w:val="22"/>
        </w:rPr>
        <w:t xml:space="preserve">door </w:t>
      </w:r>
      <w:r w:rsidR="00267AE7" w:rsidRPr="00E80391">
        <w:rPr>
          <w:sz w:val="22"/>
          <w:szCs w:val="22"/>
        </w:rPr>
        <w:t>bedrijve</w:t>
      </w:r>
      <w:r w:rsidR="001417E6" w:rsidRPr="00E80391">
        <w:rPr>
          <w:sz w:val="22"/>
          <w:szCs w:val="22"/>
        </w:rPr>
        <w:t>n die gebruik mak</w:t>
      </w:r>
      <w:r w:rsidR="00267AE7" w:rsidRPr="00E80391">
        <w:rPr>
          <w:sz w:val="22"/>
          <w:szCs w:val="22"/>
        </w:rPr>
        <w:t xml:space="preserve">en van </w:t>
      </w:r>
      <w:r w:rsidR="00E80391">
        <w:rPr>
          <w:sz w:val="22"/>
          <w:szCs w:val="22"/>
        </w:rPr>
        <w:t>SPE</w:t>
      </w:r>
      <w:r w:rsidR="00267AE7" w:rsidRPr="00E80391">
        <w:rPr>
          <w:sz w:val="22"/>
          <w:szCs w:val="22"/>
        </w:rPr>
        <w:t xml:space="preserve">, bijvoorbeeld banken, te onderzoeken hoe </w:t>
      </w:r>
      <w:r>
        <w:rPr>
          <w:sz w:val="22"/>
          <w:szCs w:val="22"/>
        </w:rPr>
        <w:t>IFRS 10</w:t>
      </w:r>
      <w:r w:rsidR="00267AE7" w:rsidRPr="00E80391">
        <w:rPr>
          <w:sz w:val="22"/>
          <w:szCs w:val="22"/>
        </w:rPr>
        <w:t xml:space="preserve"> in de praktijk toegepast wordt en of de</w:t>
      </w:r>
      <w:r w:rsidR="001417E6" w:rsidRPr="00E80391">
        <w:rPr>
          <w:sz w:val="22"/>
          <w:szCs w:val="22"/>
        </w:rPr>
        <w:t>ze</w:t>
      </w:r>
      <w:r w:rsidR="00267AE7" w:rsidRPr="00E80391">
        <w:rPr>
          <w:sz w:val="22"/>
          <w:szCs w:val="22"/>
        </w:rPr>
        <w:t xml:space="preserve"> bedrijven de consolidatie regels goed toepassen. </w:t>
      </w:r>
      <w:r>
        <w:rPr>
          <w:sz w:val="22"/>
          <w:szCs w:val="22"/>
        </w:rPr>
        <w:t>Op</w:t>
      </w:r>
      <w:r w:rsidR="001417E6" w:rsidRPr="00E80391">
        <w:rPr>
          <w:sz w:val="22"/>
          <w:szCs w:val="22"/>
        </w:rPr>
        <w:t xml:space="preserve"> </w:t>
      </w:r>
      <w:r>
        <w:rPr>
          <w:sz w:val="22"/>
          <w:szCs w:val="22"/>
        </w:rPr>
        <w:t xml:space="preserve">deze manier </w:t>
      </w:r>
      <w:r w:rsidR="001417E6" w:rsidRPr="00E80391">
        <w:rPr>
          <w:sz w:val="22"/>
          <w:szCs w:val="22"/>
        </w:rPr>
        <w:t>kan</w:t>
      </w:r>
      <w:r w:rsidRPr="005A5DEA">
        <w:rPr>
          <w:sz w:val="22"/>
          <w:szCs w:val="22"/>
        </w:rPr>
        <w:t xml:space="preserve"> </w:t>
      </w:r>
      <w:r w:rsidRPr="00E80391">
        <w:rPr>
          <w:sz w:val="22"/>
          <w:szCs w:val="22"/>
        </w:rPr>
        <w:t>worden</w:t>
      </w:r>
      <w:r w:rsidR="001417E6" w:rsidRPr="00E80391">
        <w:rPr>
          <w:sz w:val="22"/>
          <w:szCs w:val="22"/>
        </w:rPr>
        <w:t xml:space="preserve"> onderzocht of IAS</w:t>
      </w:r>
      <w:r>
        <w:rPr>
          <w:sz w:val="22"/>
          <w:szCs w:val="22"/>
        </w:rPr>
        <w:t>B</w:t>
      </w:r>
      <w:r w:rsidR="001417E6" w:rsidRPr="00E80391">
        <w:rPr>
          <w:sz w:val="22"/>
          <w:szCs w:val="22"/>
        </w:rPr>
        <w:t xml:space="preserve"> zijn doel heeft </w:t>
      </w:r>
      <w:r w:rsidR="005B7B2A" w:rsidRPr="00E80391">
        <w:rPr>
          <w:sz w:val="22"/>
          <w:szCs w:val="22"/>
        </w:rPr>
        <w:t>bereikt</w:t>
      </w:r>
      <w:r w:rsidR="001417E6" w:rsidRPr="00E80391">
        <w:rPr>
          <w:sz w:val="22"/>
          <w:szCs w:val="22"/>
        </w:rPr>
        <w:t xml:space="preserve"> met</w:t>
      </w:r>
      <w:r>
        <w:rPr>
          <w:sz w:val="22"/>
          <w:szCs w:val="22"/>
        </w:rPr>
        <w:t xml:space="preserve"> de invoering van</w:t>
      </w:r>
      <w:r w:rsidR="001417E6" w:rsidRPr="00E80391">
        <w:rPr>
          <w:sz w:val="22"/>
          <w:szCs w:val="22"/>
        </w:rPr>
        <w:t xml:space="preserve"> </w:t>
      </w:r>
      <w:r w:rsidR="005B7B2A" w:rsidRPr="00E80391">
        <w:rPr>
          <w:sz w:val="22"/>
          <w:szCs w:val="22"/>
        </w:rPr>
        <w:t>IFRS 10.</w:t>
      </w:r>
    </w:p>
    <w:p w14:paraId="6283406C" w14:textId="77777777" w:rsidR="00C12788" w:rsidRPr="004B7E73" w:rsidRDefault="00C12788" w:rsidP="00B901A7">
      <w:pPr>
        <w:spacing w:line="360" w:lineRule="auto"/>
        <w:jc w:val="both"/>
      </w:pPr>
      <w:r w:rsidRPr="004B7E73">
        <w:br w:type="page"/>
      </w:r>
    </w:p>
    <w:p w14:paraId="604B49AC" w14:textId="77777777" w:rsidR="00990083" w:rsidRPr="008D4CA2" w:rsidRDefault="00990083" w:rsidP="00CA77D0">
      <w:pPr>
        <w:pStyle w:val="Heading1"/>
        <w:rPr>
          <w:lang w:val="en-GB"/>
        </w:rPr>
      </w:pPr>
      <w:bookmarkStart w:id="61" w:name="_Toc256626306"/>
      <w:proofErr w:type="spellStart"/>
      <w:r w:rsidRPr="008D4CA2">
        <w:rPr>
          <w:lang w:val="en-GB"/>
        </w:rPr>
        <w:t>Literatuurlijst</w:t>
      </w:r>
      <w:bookmarkEnd w:id="61"/>
      <w:proofErr w:type="spellEnd"/>
    </w:p>
    <w:p w14:paraId="43562E8A" w14:textId="77777777" w:rsidR="00571D34" w:rsidRPr="008D4CA2" w:rsidRDefault="00571D34" w:rsidP="008B6802">
      <w:pPr>
        <w:spacing w:line="360" w:lineRule="auto"/>
        <w:ind w:right="-347"/>
        <w:rPr>
          <w:rFonts w:asciiTheme="majorHAnsi" w:eastAsiaTheme="majorEastAsia" w:hAnsiTheme="majorHAnsi" w:cstheme="majorBidi"/>
          <w:bCs/>
          <w:color w:val="4F81BD" w:themeColor="accent1"/>
          <w:sz w:val="28"/>
          <w:szCs w:val="28"/>
          <w:lang w:val="en-GB"/>
        </w:rPr>
      </w:pPr>
    </w:p>
    <w:p w14:paraId="5C4442EA" w14:textId="77777777" w:rsidR="008B6802" w:rsidRPr="008D4CA2" w:rsidRDefault="008B6802" w:rsidP="008B6802">
      <w:pPr>
        <w:spacing w:line="360" w:lineRule="auto"/>
        <w:ind w:right="-347"/>
        <w:rPr>
          <w:sz w:val="22"/>
          <w:szCs w:val="22"/>
          <w:lang w:val="en-GB"/>
        </w:rPr>
      </w:pPr>
    </w:p>
    <w:p w14:paraId="41C80298" w14:textId="77777777" w:rsidR="001B6DD7" w:rsidRPr="008D4CA2" w:rsidRDefault="001B6DD7" w:rsidP="001B6DD7">
      <w:pPr>
        <w:spacing w:line="276" w:lineRule="auto"/>
        <w:jc w:val="both"/>
        <w:rPr>
          <w:sz w:val="22"/>
          <w:szCs w:val="22"/>
          <w:lang w:val="en-GB"/>
        </w:rPr>
      </w:pPr>
      <w:r w:rsidRPr="008D4CA2">
        <w:rPr>
          <w:sz w:val="22"/>
          <w:szCs w:val="22"/>
          <w:lang w:val="en-GB"/>
        </w:rPr>
        <w:t>EFRAG, (2012). Feedback report on field-tests on IFRS 10, IFRS 11 and IFRS 12, februari 2012.</w:t>
      </w:r>
    </w:p>
    <w:p w14:paraId="0DD4A6D9" w14:textId="4ED6C1AF" w:rsidR="0000389A" w:rsidRPr="003E0CC2" w:rsidRDefault="0000389A" w:rsidP="001B6DD7">
      <w:pPr>
        <w:spacing w:line="276" w:lineRule="auto"/>
        <w:jc w:val="both"/>
        <w:rPr>
          <w:sz w:val="22"/>
          <w:szCs w:val="22"/>
        </w:rPr>
      </w:pPr>
    </w:p>
    <w:p w14:paraId="68A77059" w14:textId="558B367F" w:rsidR="007F771C" w:rsidRPr="003E0CC2" w:rsidRDefault="007F771C" w:rsidP="001B6DD7">
      <w:pPr>
        <w:jc w:val="both"/>
        <w:rPr>
          <w:sz w:val="22"/>
          <w:szCs w:val="22"/>
        </w:rPr>
      </w:pPr>
      <w:r w:rsidRPr="003E0CC2">
        <w:rPr>
          <w:sz w:val="22"/>
          <w:szCs w:val="22"/>
        </w:rPr>
        <w:t>E</w:t>
      </w:r>
      <w:r w:rsidR="0044680B">
        <w:rPr>
          <w:sz w:val="22"/>
          <w:szCs w:val="22"/>
        </w:rPr>
        <w:t>rnst &amp; Young, (2012</w:t>
      </w:r>
      <w:r w:rsidRPr="003E0CC2">
        <w:rPr>
          <w:sz w:val="22"/>
          <w:szCs w:val="22"/>
        </w:rPr>
        <w:t>). Handboek Jaarrekening 2012</w:t>
      </w:r>
      <w:r w:rsidR="0000389A" w:rsidRPr="003E0CC2">
        <w:rPr>
          <w:sz w:val="22"/>
          <w:szCs w:val="22"/>
        </w:rPr>
        <w:t xml:space="preserve">: toepassing van de Nederlandse </w:t>
      </w:r>
      <w:r w:rsidRPr="003E0CC2">
        <w:rPr>
          <w:sz w:val="22"/>
          <w:szCs w:val="22"/>
        </w:rPr>
        <w:t>wet- en regelgeving en IFRS, hoofdstuk 20</w:t>
      </w:r>
      <w:r w:rsidR="0044680B">
        <w:rPr>
          <w:sz w:val="22"/>
          <w:szCs w:val="22"/>
        </w:rPr>
        <w:t>.</w:t>
      </w:r>
    </w:p>
    <w:p w14:paraId="7A8DEFC1" w14:textId="77777777" w:rsidR="0000389A" w:rsidRDefault="0000389A" w:rsidP="001B6DD7">
      <w:pPr>
        <w:jc w:val="both"/>
        <w:rPr>
          <w:sz w:val="22"/>
          <w:szCs w:val="22"/>
        </w:rPr>
      </w:pPr>
    </w:p>
    <w:p w14:paraId="0A84B3CD" w14:textId="77777777" w:rsidR="00CC33E8" w:rsidRDefault="00C31314" w:rsidP="00CC33E8">
      <w:pPr>
        <w:jc w:val="both"/>
        <w:rPr>
          <w:sz w:val="22"/>
          <w:szCs w:val="22"/>
          <w:lang w:val="en-US"/>
        </w:rPr>
      </w:pPr>
      <w:proofErr w:type="spellStart"/>
      <w:r w:rsidRPr="00357A9C">
        <w:rPr>
          <w:sz w:val="22"/>
          <w:szCs w:val="22"/>
          <w:lang w:val="en-US"/>
        </w:rPr>
        <w:t>Feng</w:t>
      </w:r>
      <w:proofErr w:type="spellEnd"/>
      <w:r w:rsidRPr="00357A9C">
        <w:rPr>
          <w:sz w:val="22"/>
          <w:szCs w:val="22"/>
          <w:lang w:val="en-US"/>
        </w:rPr>
        <w:t xml:space="preserve">, M., </w:t>
      </w:r>
      <w:proofErr w:type="spellStart"/>
      <w:r w:rsidRPr="00357A9C">
        <w:rPr>
          <w:sz w:val="22"/>
          <w:szCs w:val="22"/>
          <w:lang w:val="en-US"/>
        </w:rPr>
        <w:t>Gramlich</w:t>
      </w:r>
      <w:proofErr w:type="spellEnd"/>
      <w:r w:rsidRPr="00357A9C">
        <w:rPr>
          <w:sz w:val="22"/>
          <w:szCs w:val="22"/>
          <w:lang w:val="en-US"/>
        </w:rPr>
        <w:t>, J. D., &amp; Gupta, S. (2009). Special purpose vehicles: Empirical evidence on determinants and earnings management.</w:t>
      </w:r>
      <w:r w:rsidR="002B7504">
        <w:rPr>
          <w:sz w:val="22"/>
          <w:szCs w:val="22"/>
          <w:lang w:val="en-US"/>
        </w:rPr>
        <w:t xml:space="preserve"> </w:t>
      </w:r>
      <w:proofErr w:type="gramStart"/>
      <w:r w:rsidRPr="00357A9C">
        <w:rPr>
          <w:i/>
          <w:iCs/>
          <w:sz w:val="22"/>
          <w:szCs w:val="22"/>
          <w:lang w:val="en-US"/>
        </w:rPr>
        <w:t>The Accounting Review, 84</w:t>
      </w:r>
      <w:r w:rsidRPr="00357A9C">
        <w:rPr>
          <w:sz w:val="22"/>
          <w:szCs w:val="22"/>
          <w:lang w:val="en-US"/>
        </w:rPr>
        <w:t>(6), 1833-1876.</w:t>
      </w:r>
      <w:proofErr w:type="gramEnd"/>
    </w:p>
    <w:p w14:paraId="31AC9769" w14:textId="77777777" w:rsidR="00CC33E8" w:rsidRDefault="00CC33E8" w:rsidP="00CC33E8">
      <w:pPr>
        <w:jc w:val="both"/>
        <w:rPr>
          <w:sz w:val="22"/>
          <w:szCs w:val="22"/>
          <w:lang w:val="en-US"/>
        </w:rPr>
      </w:pPr>
    </w:p>
    <w:p w14:paraId="1553A144" w14:textId="6959AE97" w:rsidR="00CC33E8" w:rsidRDefault="00CC33E8" w:rsidP="00CC33E8">
      <w:pPr>
        <w:jc w:val="both"/>
        <w:rPr>
          <w:sz w:val="22"/>
          <w:szCs w:val="22"/>
          <w:lang w:val="en-US"/>
        </w:rPr>
      </w:pPr>
      <w:r>
        <w:rPr>
          <w:sz w:val="22"/>
          <w:szCs w:val="22"/>
          <w:lang w:val="en-US"/>
        </w:rPr>
        <w:t xml:space="preserve">Flores, F, (2012). </w:t>
      </w:r>
      <w:r w:rsidRPr="00CC33E8">
        <w:rPr>
          <w:sz w:val="22"/>
          <w:szCs w:val="22"/>
          <w:lang w:val="en-US"/>
        </w:rPr>
        <w:t>The costs and benefits of implementing IFRS 10 Consolidated Financial Statements (IFRS 10), IFRS 11 Joint Arrangements (IFRS 11), IFRS 12 Disclosure of Interests in Other Entities (IFRS 12), IAS 27 Separate Financial Statements (IAS 27 (2011)) and IAS 28 Investments in Associates and Joint Ventures (IAS 28 (2011))</w:t>
      </w:r>
      <w:r w:rsidR="00B8766D">
        <w:rPr>
          <w:sz w:val="22"/>
          <w:szCs w:val="22"/>
          <w:lang w:val="en-US"/>
        </w:rPr>
        <w:t xml:space="preserve">. </w:t>
      </w:r>
      <w:r w:rsidR="00B8766D" w:rsidRPr="00694AAA">
        <w:rPr>
          <w:sz w:val="22"/>
          <w:szCs w:val="22"/>
        </w:rPr>
        <w:t xml:space="preserve">European Financial Reporting </w:t>
      </w:r>
      <w:proofErr w:type="spellStart"/>
      <w:r w:rsidR="00B8766D" w:rsidRPr="00694AAA">
        <w:rPr>
          <w:sz w:val="22"/>
          <w:szCs w:val="22"/>
        </w:rPr>
        <w:t>Advisory</w:t>
      </w:r>
      <w:proofErr w:type="spellEnd"/>
      <w:r w:rsidR="00B8766D" w:rsidRPr="00694AAA">
        <w:rPr>
          <w:sz w:val="22"/>
          <w:szCs w:val="22"/>
        </w:rPr>
        <w:t xml:space="preserve"> Group</w:t>
      </w:r>
      <w:r>
        <w:rPr>
          <w:sz w:val="22"/>
          <w:szCs w:val="22"/>
          <w:lang w:val="en-US"/>
        </w:rPr>
        <w:t xml:space="preserve"> </w:t>
      </w:r>
    </w:p>
    <w:p w14:paraId="04358C4A" w14:textId="77777777" w:rsidR="00CC33E8" w:rsidRPr="00357A9C" w:rsidRDefault="00CC33E8" w:rsidP="001B6DD7">
      <w:pPr>
        <w:jc w:val="both"/>
        <w:rPr>
          <w:sz w:val="22"/>
          <w:szCs w:val="22"/>
          <w:lang w:val="en-US"/>
        </w:rPr>
      </w:pPr>
    </w:p>
    <w:p w14:paraId="3E15D727" w14:textId="77777777" w:rsidR="0000389A" w:rsidRPr="00357A9C" w:rsidRDefault="0000389A" w:rsidP="001B6DD7">
      <w:pPr>
        <w:jc w:val="both"/>
        <w:rPr>
          <w:sz w:val="22"/>
          <w:szCs w:val="22"/>
          <w:lang w:val="en-US"/>
        </w:rPr>
      </w:pPr>
      <w:r w:rsidRPr="00357A9C">
        <w:rPr>
          <w:sz w:val="22"/>
          <w:szCs w:val="22"/>
          <w:lang w:val="en-US"/>
        </w:rPr>
        <w:t xml:space="preserve">Grant Thornton LLP, (2012). Adviser alert – Under control? A practical guide to IFRS 10 Consolidated Financial Statements, </w:t>
      </w:r>
      <w:proofErr w:type="spellStart"/>
      <w:proofErr w:type="gramStart"/>
      <w:r w:rsidRPr="00357A9C">
        <w:rPr>
          <w:sz w:val="22"/>
          <w:szCs w:val="22"/>
          <w:lang w:val="en-US"/>
        </w:rPr>
        <w:t>augustus</w:t>
      </w:r>
      <w:proofErr w:type="spellEnd"/>
      <w:proofErr w:type="gramEnd"/>
      <w:r w:rsidRPr="00357A9C">
        <w:rPr>
          <w:sz w:val="22"/>
          <w:szCs w:val="22"/>
          <w:lang w:val="en-US"/>
        </w:rPr>
        <w:t xml:space="preserve"> 2012.</w:t>
      </w:r>
    </w:p>
    <w:p w14:paraId="66EBCAAF" w14:textId="77777777" w:rsidR="00C31314" w:rsidRPr="00C31314" w:rsidRDefault="00C31314" w:rsidP="001B6DD7">
      <w:pPr>
        <w:pStyle w:val="NormalWeb"/>
        <w:spacing w:line="276" w:lineRule="auto"/>
        <w:jc w:val="both"/>
        <w:rPr>
          <w:rFonts w:asciiTheme="minorHAnsi" w:hAnsiTheme="minorHAnsi"/>
          <w:sz w:val="22"/>
          <w:szCs w:val="22"/>
        </w:rPr>
      </w:pPr>
      <w:r w:rsidRPr="00C31314">
        <w:rPr>
          <w:rFonts w:asciiTheme="minorHAnsi" w:hAnsiTheme="minorHAnsi"/>
          <w:sz w:val="22"/>
          <w:szCs w:val="22"/>
        </w:rPr>
        <w:t xml:space="preserve">Gorton, G. B., &amp; </w:t>
      </w:r>
      <w:proofErr w:type="spellStart"/>
      <w:r w:rsidRPr="00C31314">
        <w:rPr>
          <w:rFonts w:asciiTheme="minorHAnsi" w:hAnsiTheme="minorHAnsi"/>
          <w:sz w:val="22"/>
          <w:szCs w:val="22"/>
        </w:rPr>
        <w:t>Souleles</w:t>
      </w:r>
      <w:proofErr w:type="spellEnd"/>
      <w:r w:rsidRPr="00C31314">
        <w:rPr>
          <w:rFonts w:asciiTheme="minorHAnsi" w:hAnsiTheme="minorHAnsi"/>
          <w:sz w:val="22"/>
          <w:szCs w:val="22"/>
        </w:rPr>
        <w:t xml:space="preserve">, N. S. (2007). Special purpose vehicles and securitization. </w:t>
      </w:r>
      <w:r>
        <w:rPr>
          <w:rFonts w:asciiTheme="minorHAnsi" w:hAnsiTheme="minorHAnsi"/>
          <w:i/>
          <w:iCs/>
          <w:sz w:val="22"/>
          <w:szCs w:val="22"/>
        </w:rPr>
        <w:t xml:space="preserve">The </w:t>
      </w:r>
      <w:r w:rsidRPr="00C31314">
        <w:rPr>
          <w:rFonts w:asciiTheme="minorHAnsi" w:hAnsiTheme="minorHAnsi"/>
          <w:i/>
          <w:iCs/>
          <w:sz w:val="22"/>
          <w:szCs w:val="22"/>
        </w:rPr>
        <w:t>risks of financial institutions</w:t>
      </w:r>
      <w:r w:rsidRPr="00C31314">
        <w:rPr>
          <w:rFonts w:asciiTheme="minorHAnsi" w:hAnsiTheme="minorHAnsi"/>
          <w:sz w:val="22"/>
          <w:szCs w:val="22"/>
        </w:rPr>
        <w:t xml:space="preserve"> (pp. 549-602) University of Chicago Press. </w:t>
      </w:r>
    </w:p>
    <w:p w14:paraId="3432D535" w14:textId="70868886" w:rsidR="001E69FC" w:rsidRDefault="001E69FC" w:rsidP="001B6DD7">
      <w:pPr>
        <w:jc w:val="both"/>
        <w:rPr>
          <w:sz w:val="22"/>
          <w:szCs w:val="22"/>
          <w:lang w:val="en-US"/>
        </w:rPr>
      </w:pPr>
      <w:r w:rsidRPr="001E69FC">
        <w:rPr>
          <w:sz w:val="22"/>
          <w:szCs w:val="22"/>
          <w:lang w:val="en"/>
        </w:rPr>
        <w:t xml:space="preserve">Hodgdon, C., Hughes, S. B., &amp; Street, D. L. (2011). Framework-based Teaching of IFRS Judgements. </w:t>
      </w:r>
      <w:r w:rsidRPr="001E69FC">
        <w:rPr>
          <w:i/>
          <w:iCs/>
          <w:sz w:val="22"/>
          <w:szCs w:val="22"/>
          <w:lang w:val="en"/>
        </w:rPr>
        <w:t>Accounting Education</w:t>
      </w:r>
      <w:r w:rsidRPr="001E69FC">
        <w:rPr>
          <w:sz w:val="22"/>
          <w:szCs w:val="22"/>
          <w:lang w:val="en"/>
        </w:rPr>
        <w:t xml:space="preserve">, </w:t>
      </w:r>
      <w:r w:rsidRPr="001E69FC">
        <w:rPr>
          <w:i/>
          <w:iCs/>
          <w:sz w:val="22"/>
          <w:szCs w:val="22"/>
          <w:lang w:val="en"/>
        </w:rPr>
        <w:t>20</w:t>
      </w:r>
      <w:r w:rsidRPr="001E69FC">
        <w:rPr>
          <w:sz w:val="22"/>
          <w:szCs w:val="22"/>
          <w:lang w:val="en"/>
        </w:rPr>
        <w:t>(4), 415-439</w:t>
      </w:r>
      <w:r w:rsidR="007270E0">
        <w:rPr>
          <w:sz w:val="22"/>
          <w:szCs w:val="22"/>
          <w:lang w:val="en"/>
        </w:rPr>
        <w:t>.</w:t>
      </w:r>
    </w:p>
    <w:p w14:paraId="668B4C41" w14:textId="77777777" w:rsidR="001E69FC" w:rsidRDefault="001E69FC" w:rsidP="001B6DD7">
      <w:pPr>
        <w:jc w:val="both"/>
        <w:rPr>
          <w:sz w:val="22"/>
          <w:szCs w:val="22"/>
          <w:lang w:val="en-US"/>
        </w:rPr>
      </w:pPr>
    </w:p>
    <w:p w14:paraId="7ECB7B67" w14:textId="77777777" w:rsidR="0000389A" w:rsidRPr="00357A9C" w:rsidRDefault="0000389A" w:rsidP="001B6DD7">
      <w:pPr>
        <w:jc w:val="both"/>
        <w:rPr>
          <w:sz w:val="22"/>
          <w:szCs w:val="22"/>
          <w:lang w:val="en-US"/>
        </w:rPr>
      </w:pPr>
      <w:r w:rsidRPr="00357A9C">
        <w:rPr>
          <w:sz w:val="22"/>
          <w:szCs w:val="22"/>
          <w:lang w:val="en-US"/>
        </w:rPr>
        <w:t xml:space="preserve">IASB, (2012a). Project summary and Feedback Statement: IFRS 10 ‘Consolidated Financial Statements’ and IFRS 12 ‘Disclosure of Interests in Other Entities’, </w:t>
      </w:r>
      <w:proofErr w:type="spellStart"/>
      <w:r w:rsidRPr="00357A9C">
        <w:rPr>
          <w:sz w:val="22"/>
          <w:szCs w:val="22"/>
          <w:lang w:val="en-US"/>
        </w:rPr>
        <w:t>januari</w:t>
      </w:r>
      <w:proofErr w:type="spellEnd"/>
      <w:r w:rsidRPr="00357A9C">
        <w:rPr>
          <w:sz w:val="22"/>
          <w:szCs w:val="22"/>
          <w:lang w:val="en-US"/>
        </w:rPr>
        <w:t xml:space="preserve"> 2012.</w:t>
      </w:r>
    </w:p>
    <w:p w14:paraId="5F4A2AD5" w14:textId="77777777" w:rsidR="0000389A" w:rsidRPr="00357A9C" w:rsidRDefault="0000389A" w:rsidP="001B6DD7">
      <w:pPr>
        <w:jc w:val="both"/>
        <w:rPr>
          <w:sz w:val="22"/>
          <w:szCs w:val="22"/>
          <w:lang w:val="en-US"/>
        </w:rPr>
      </w:pPr>
    </w:p>
    <w:p w14:paraId="3B5A1681" w14:textId="77777777" w:rsidR="0000389A" w:rsidRPr="00357A9C" w:rsidRDefault="0000389A" w:rsidP="001B6DD7">
      <w:pPr>
        <w:jc w:val="both"/>
        <w:rPr>
          <w:sz w:val="22"/>
          <w:szCs w:val="22"/>
          <w:lang w:val="en-US"/>
        </w:rPr>
      </w:pPr>
      <w:r w:rsidRPr="00357A9C">
        <w:rPr>
          <w:sz w:val="22"/>
          <w:szCs w:val="22"/>
          <w:lang w:val="en-US"/>
        </w:rPr>
        <w:t xml:space="preserve">IASB, (2012b). Effect analysis: IFRS 10 ‘Consolidated Financial Statements’ and IFRS 12 ‘Disclosure of Interests in Other Entities’, </w:t>
      </w:r>
      <w:proofErr w:type="spellStart"/>
      <w:r w:rsidRPr="00357A9C">
        <w:rPr>
          <w:sz w:val="22"/>
          <w:szCs w:val="22"/>
          <w:lang w:val="en-US"/>
        </w:rPr>
        <w:t>januari</w:t>
      </w:r>
      <w:proofErr w:type="spellEnd"/>
      <w:r w:rsidRPr="00357A9C">
        <w:rPr>
          <w:sz w:val="22"/>
          <w:szCs w:val="22"/>
          <w:lang w:val="en-US"/>
        </w:rPr>
        <w:t xml:space="preserve"> 2012.</w:t>
      </w:r>
    </w:p>
    <w:p w14:paraId="0A1E26A3" w14:textId="77777777" w:rsidR="0000389A" w:rsidRPr="00357A9C" w:rsidRDefault="0000389A" w:rsidP="001B6DD7">
      <w:pPr>
        <w:jc w:val="both"/>
        <w:rPr>
          <w:sz w:val="22"/>
          <w:szCs w:val="22"/>
          <w:lang w:val="en-US"/>
        </w:rPr>
      </w:pPr>
    </w:p>
    <w:p w14:paraId="41BCF18A" w14:textId="498F4167" w:rsidR="006C28CA" w:rsidRPr="00357A9C" w:rsidRDefault="006C28CA" w:rsidP="001B6DD7">
      <w:pPr>
        <w:jc w:val="both"/>
        <w:rPr>
          <w:sz w:val="22"/>
          <w:szCs w:val="22"/>
          <w:lang w:val="en-US"/>
        </w:rPr>
      </w:pPr>
      <w:r w:rsidRPr="006C28CA">
        <w:rPr>
          <w:rFonts w:cstheme="minorHAnsi"/>
          <w:color w:val="000000"/>
          <w:sz w:val="22"/>
          <w:szCs w:val="22"/>
        </w:rPr>
        <w:t>Kempen, A. v. (2006). Het verkeerde probleem oplossen lost niets op</w:t>
      </w:r>
      <w:r w:rsidRPr="006C28CA">
        <w:rPr>
          <w:rFonts w:cstheme="minorHAnsi"/>
          <w:i/>
          <w:color w:val="000000"/>
          <w:sz w:val="22"/>
          <w:szCs w:val="22"/>
        </w:rPr>
        <w:t xml:space="preserve">. </w:t>
      </w:r>
      <w:r w:rsidRPr="00357A9C">
        <w:rPr>
          <w:rFonts w:cstheme="minorHAnsi"/>
          <w:i/>
          <w:color w:val="000000"/>
          <w:sz w:val="22"/>
          <w:szCs w:val="22"/>
          <w:lang w:val="en-US"/>
        </w:rPr>
        <w:t>De accountant</w:t>
      </w:r>
      <w:r w:rsidRPr="00357A9C">
        <w:rPr>
          <w:rFonts w:cstheme="minorHAnsi"/>
          <w:color w:val="000000"/>
          <w:sz w:val="22"/>
          <w:szCs w:val="22"/>
          <w:lang w:val="en-US"/>
        </w:rPr>
        <w:t>, 64</w:t>
      </w:r>
      <w:r w:rsidR="007270E0">
        <w:rPr>
          <w:rFonts w:cstheme="minorHAnsi"/>
          <w:color w:val="000000"/>
          <w:sz w:val="22"/>
          <w:szCs w:val="22"/>
          <w:lang w:val="en-US"/>
        </w:rPr>
        <w:t>.</w:t>
      </w:r>
    </w:p>
    <w:p w14:paraId="088B0910" w14:textId="77777777" w:rsidR="006C28CA" w:rsidRPr="00357A9C" w:rsidRDefault="006C28CA" w:rsidP="001B6DD7">
      <w:pPr>
        <w:jc w:val="both"/>
        <w:rPr>
          <w:sz w:val="22"/>
          <w:szCs w:val="22"/>
          <w:lang w:val="en-US"/>
        </w:rPr>
      </w:pPr>
    </w:p>
    <w:p w14:paraId="58E75AB1" w14:textId="77777777" w:rsidR="0000389A" w:rsidRPr="00357A9C" w:rsidRDefault="0000389A" w:rsidP="001B6DD7">
      <w:pPr>
        <w:jc w:val="both"/>
        <w:rPr>
          <w:sz w:val="22"/>
          <w:szCs w:val="22"/>
          <w:lang w:val="en-US"/>
        </w:rPr>
      </w:pPr>
      <w:r w:rsidRPr="00357A9C">
        <w:rPr>
          <w:sz w:val="22"/>
          <w:szCs w:val="22"/>
          <w:lang w:val="en-US"/>
        </w:rPr>
        <w:t xml:space="preserve">KPMG IFRG Limited, (2013). Adopting the consolidation suite of standards: Transition to IFRSs 10, 11 and 12, </w:t>
      </w:r>
      <w:proofErr w:type="spellStart"/>
      <w:r w:rsidRPr="00357A9C">
        <w:rPr>
          <w:sz w:val="22"/>
          <w:szCs w:val="22"/>
          <w:lang w:val="en-US"/>
        </w:rPr>
        <w:t>januari</w:t>
      </w:r>
      <w:proofErr w:type="spellEnd"/>
      <w:r w:rsidRPr="00357A9C">
        <w:rPr>
          <w:sz w:val="22"/>
          <w:szCs w:val="22"/>
          <w:lang w:val="en-US"/>
        </w:rPr>
        <w:t xml:space="preserve"> 2013.</w:t>
      </w:r>
    </w:p>
    <w:p w14:paraId="3E8F14C3" w14:textId="77777777" w:rsidR="00E57C69" w:rsidRPr="00357A9C" w:rsidRDefault="00E57C69" w:rsidP="001B6DD7">
      <w:pPr>
        <w:jc w:val="both"/>
        <w:rPr>
          <w:rFonts w:cs="Times New Roman"/>
          <w:noProof/>
          <w:lang w:val="en-US"/>
        </w:rPr>
      </w:pPr>
    </w:p>
    <w:p w14:paraId="121C5C3A" w14:textId="07372CBE" w:rsidR="00DD7E45" w:rsidRPr="00DD7E45" w:rsidRDefault="00DD7E45" w:rsidP="001B6DD7">
      <w:pPr>
        <w:jc w:val="both"/>
        <w:rPr>
          <w:rFonts w:eastAsia="Times New Roman" w:cs="Times New Roman"/>
          <w:sz w:val="22"/>
          <w:szCs w:val="22"/>
          <w:lang w:val="en-US"/>
        </w:rPr>
      </w:pPr>
      <w:proofErr w:type="spellStart"/>
      <w:r>
        <w:rPr>
          <w:rFonts w:eastAsia="Times New Roman" w:cs="Times New Roman"/>
          <w:sz w:val="22"/>
          <w:szCs w:val="22"/>
          <w:shd w:val="clear" w:color="auto" w:fill="FFFFFF"/>
          <w:lang w:val="en-US"/>
        </w:rPr>
        <w:t>Mintz</w:t>
      </w:r>
      <w:proofErr w:type="spellEnd"/>
      <w:r>
        <w:rPr>
          <w:rFonts w:eastAsia="Times New Roman" w:cs="Times New Roman"/>
          <w:sz w:val="22"/>
          <w:szCs w:val="22"/>
          <w:shd w:val="clear" w:color="auto" w:fill="FFFFFF"/>
          <w:lang w:val="en-US"/>
        </w:rPr>
        <w:t>, S. M. (2011).</w:t>
      </w:r>
      <w:r w:rsidRPr="00DD7E45">
        <w:rPr>
          <w:rFonts w:eastAsia="Times New Roman" w:cs="Times New Roman"/>
          <w:sz w:val="22"/>
          <w:szCs w:val="22"/>
          <w:shd w:val="clear" w:color="auto" w:fill="FFFFFF"/>
          <w:lang w:val="en-US"/>
        </w:rPr>
        <w:t xml:space="preserve"> </w:t>
      </w:r>
      <w:proofErr w:type="gramStart"/>
      <w:r w:rsidRPr="00DD7E45">
        <w:rPr>
          <w:rFonts w:eastAsia="Times New Roman" w:cs="Times New Roman"/>
          <w:sz w:val="22"/>
          <w:szCs w:val="22"/>
          <w:shd w:val="clear" w:color="auto" w:fill="FFFFFF"/>
          <w:lang w:val="en-US"/>
        </w:rPr>
        <w:t>Ethics, professional judgment, and principles-based decision making under IFRS.</w:t>
      </w:r>
      <w:proofErr w:type="gramEnd"/>
      <w:r w:rsidRPr="00DD7E45">
        <w:rPr>
          <w:rFonts w:eastAsia="Times New Roman" w:cs="Times New Roman"/>
          <w:i/>
          <w:iCs/>
          <w:sz w:val="22"/>
          <w:szCs w:val="22"/>
          <w:shd w:val="clear" w:color="auto" w:fill="FFFFFF"/>
          <w:lang w:val="en-US"/>
        </w:rPr>
        <w:t> The CPA Journal, 81</w:t>
      </w:r>
      <w:r w:rsidR="007270E0">
        <w:rPr>
          <w:rFonts w:eastAsia="Times New Roman" w:cs="Times New Roman"/>
          <w:i/>
          <w:iCs/>
          <w:sz w:val="22"/>
          <w:szCs w:val="22"/>
          <w:shd w:val="clear" w:color="auto" w:fill="FFFFFF"/>
          <w:lang w:val="en-US"/>
        </w:rPr>
        <w:t>.</w:t>
      </w:r>
    </w:p>
    <w:p w14:paraId="650AD950" w14:textId="77777777" w:rsidR="00DD7E45" w:rsidRDefault="00DD7E45" w:rsidP="001B6DD7">
      <w:pPr>
        <w:jc w:val="both"/>
        <w:rPr>
          <w:rFonts w:eastAsia="Times New Roman" w:cs="Times New Roman"/>
          <w:sz w:val="22"/>
          <w:szCs w:val="22"/>
          <w:shd w:val="clear" w:color="auto" w:fill="FFFFFF"/>
          <w:lang w:val="en-US"/>
        </w:rPr>
      </w:pPr>
    </w:p>
    <w:p w14:paraId="6C3FAD66" w14:textId="304D5A3D" w:rsidR="003C4E15" w:rsidRPr="003C4E15" w:rsidRDefault="00157D83" w:rsidP="001B6DD7">
      <w:pPr>
        <w:jc w:val="both"/>
        <w:rPr>
          <w:rFonts w:eastAsia="Times New Roman" w:cs="Times New Roman"/>
          <w:sz w:val="22"/>
          <w:szCs w:val="22"/>
          <w:lang w:val="en-US"/>
        </w:rPr>
      </w:pPr>
      <w:proofErr w:type="spellStart"/>
      <w:r>
        <w:rPr>
          <w:rFonts w:eastAsia="Times New Roman" w:cs="Times New Roman"/>
          <w:sz w:val="22"/>
          <w:szCs w:val="22"/>
          <w:shd w:val="clear" w:color="auto" w:fill="FFFFFF"/>
          <w:lang w:val="en-US"/>
        </w:rPr>
        <w:t>Phillips</w:t>
      </w:r>
      <w:proofErr w:type="gramStart"/>
      <w:r>
        <w:rPr>
          <w:rFonts w:eastAsia="Times New Roman" w:cs="Times New Roman"/>
          <w:sz w:val="22"/>
          <w:szCs w:val="22"/>
          <w:shd w:val="clear" w:color="auto" w:fill="FFFFFF"/>
          <w:lang w:val="en-US"/>
        </w:rPr>
        <w:t>,Thomas</w:t>
      </w:r>
      <w:proofErr w:type="spellEnd"/>
      <w:proofErr w:type="gramEnd"/>
      <w:r>
        <w:rPr>
          <w:rFonts w:eastAsia="Times New Roman" w:cs="Times New Roman"/>
          <w:sz w:val="22"/>
          <w:szCs w:val="22"/>
          <w:shd w:val="clear" w:color="auto" w:fill="FFFFFF"/>
          <w:lang w:val="en-US"/>
        </w:rPr>
        <w:t xml:space="preserve"> J., </w:t>
      </w:r>
      <w:r w:rsidR="003C4E15" w:rsidRPr="003C4E15">
        <w:rPr>
          <w:rFonts w:eastAsia="Times New Roman" w:cs="Times New Roman"/>
          <w:sz w:val="22"/>
          <w:szCs w:val="22"/>
          <w:shd w:val="clear" w:color="auto" w:fill="FFFFFF"/>
          <w:lang w:val="en-US"/>
        </w:rPr>
        <w:t xml:space="preserve">Jr, Drake, A., &amp; </w:t>
      </w:r>
      <w:proofErr w:type="spellStart"/>
      <w:r w:rsidR="003C4E15" w:rsidRPr="003C4E15">
        <w:rPr>
          <w:rFonts w:eastAsia="Times New Roman" w:cs="Times New Roman"/>
          <w:sz w:val="22"/>
          <w:szCs w:val="22"/>
          <w:shd w:val="clear" w:color="auto" w:fill="FFFFFF"/>
          <w:lang w:val="en-US"/>
        </w:rPr>
        <w:t>Luehlfing</w:t>
      </w:r>
      <w:proofErr w:type="spellEnd"/>
      <w:r w:rsidR="003C4E15" w:rsidRPr="003C4E15">
        <w:rPr>
          <w:rFonts w:eastAsia="Times New Roman" w:cs="Times New Roman"/>
          <w:sz w:val="22"/>
          <w:szCs w:val="22"/>
          <w:shd w:val="clear" w:color="auto" w:fill="FFFFFF"/>
          <w:lang w:val="en-US"/>
        </w:rPr>
        <w:t xml:space="preserve">, M. S. (2010). </w:t>
      </w:r>
      <w:r w:rsidR="003C4E15">
        <w:rPr>
          <w:rFonts w:eastAsia="Times New Roman" w:cs="Times New Roman"/>
          <w:sz w:val="22"/>
          <w:szCs w:val="22"/>
          <w:shd w:val="clear" w:color="auto" w:fill="FFFFFF"/>
          <w:lang w:val="en-US"/>
        </w:rPr>
        <w:t xml:space="preserve">Transparency in financial reporting: A </w:t>
      </w:r>
      <w:proofErr w:type="gramStart"/>
      <w:r w:rsidR="003C4E15">
        <w:rPr>
          <w:rFonts w:eastAsia="Times New Roman" w:cs="Times New Roman"/>
          <w:sz w:val="22"/>
          <w:szCs w:val="22"/>
          <w:shd w:val="clear" w:color="auto" w:fill="FFFFFF"/>
          <w:lang w:val="en-US"/>
        </w:rPr>
        <w:t>look</w:t>
      </w:r>
      <w:proofErr w:type="gramEnd"/>
      <w:r w:rsidR="003C4E15">
        <w:rPr>
          <w:rFonts w:eastAsia="Times New Roman" w:cs="Times New Roman"/>
          <w:sz w:val="22"/>
          <w:szCs w:val="22"/>
          <w:shd w:val="clear" w:color="auto" w:fill="FFFFFF"/>
          <w:lang w:val="en-US"/>
        </w:rPr>
        <w:t xml:space="preserve"> at rules-based versus principle based standards.</w:t>
      </w:r>
      <w:r w:rsidR="003C4E15" w:rsidRPr="003C4E15">
        <w:rPr>
          <w:rFonts w:eastAsia="Times New Roman" w:cs="Times New Roman"/>
          <w:i/>
          <w:iCs/>
          <w:sz w:val="22"/>
          <w:szCs w:val="22"/>
          <w:shd w:val="clear" w:color="auto" w:fill="FFFFFF"/>
          <w:lang w:val="en-US"/>
        </w:rPr>
        <w:t> </w:t>
      </w:r>
      <w:proofErr w:type="gramStart"/>
      <w:r w:rsidR="003C4E15" w:rsidRPr="003C4E15">
        <w:rPr>
          <w:rFonts w:eastAsia="Times New Roman" w:cs="Times New Roman"/>
          <w:i/>
          <w:iCs/>
          <w:sz w:val="22"/>
          <w:szCs w:val="22"/>
          <w:shd w:val="clear" w:color="auto" w:fill="FFFFFF"/>
          <w:lang w:val="en-US"/>
        </w:rPr>
        <w:t>Academy of Accounting and Financial Studies Journal, 14</w:t>
      </w:r>
      <w:r w:rsidR="003C4E15" w:rsidRPr="003C4E15">
        <w:rPr>
          <w:rFonts w:eastAsia="Times New Roman" w:cs="Times New Roman"/>
          <w:sz w:val="22"/>
          <w:szCs w:val="22"/>
          <w:shd w:val="clear" w:color="auto" w:fill="FFFFFF"/>
          <w:lang w:val="en-US"/>
        </w:rPr>
        <w:t>(4), 11-28</w:t>
      </w:r>
      <w:r w:rsidR="007270E0">
        <w:rPr>
          <w:rFonts w:eastAsia="Times New Roman" w:cs="Times New Roman"/>
          <w:sz w:val="22"/>
          <w:szCs w:val="22"/>
          <w:shd w:val="clear" w:color="auto" w:fill="FFFFFF"/>
          <w:lang w:val="en-US"/>
        </w:rPr>
        <w:t>.</w:t>
      </w:r>
      <w:proofErr w:type="gramEnd"/>
    </w:p>
    <w:p w14:paraId="61EC0C00" w14:textId="77777777" w:rsidR="003C4E15" w:rsidRPr="00357A9C" w:rsidRDefault="003C4E15" w:rsidP="001B6DD7">
      <w:pPr>
        <w:jc w:val="both"/>
        <w:rPr>
          <w:sz w:val="22"/>
          <w:szCs w:val="22"/>
          <w:lang w:val="en-US"/>
        </w:rPr>
      </w:pPr>
    </w:p>
    <w:p w14:paraId="37955635" w14:textId="77777777" w:rsidR="0000389A" w:rsidRPr="00357A9C" w:rsidRDefault="0000389A" w:rsidP="001B6DD7">
      <w:pPr>
        <w:jc w:val="both"/>
        <w:rPr>
          <w:sz w:val="22"/>
          <w:szCs w:val="22"/>
          <w:lang w:val="en-US"/>
        </w:rPr>
      </w:pPr>
      <w:r w:rsidRPr="00357A9C">
        <w:rPr>
          <w:sz w:val="22"/>
          <w:szCs w:val="22"/>
          <w:lang w:val="en-US"/>
        </w:rPr>
        <w:t xml:space="preserve">PricewaterhouseCoopers, (2012). A practical guide to IFRS’s 10 and 12: Questions and answers, </w:t>
      </w:r>
      <w:proofErr w:type="spellStart"/>
      <w:r w:rsidRPr="00357A9C">
        <w:rPr>
          <w:sz w:val="22"/>
          <w:szCs w:val="22"/>
          <w:lang w:val="en-US"/>
        </w:rPr>
        <w:t>oktober</w:t>
      </w:r>
      <w:proofErr w:type="spellEnd"/>
      <w:r w:rsidRPr="00357A9C">
        <w:rPr>
          <w:sz w:val="22"/>
          <w:szCs w:val="22"/>
          <w:lang w:val="en-US"/>
        </w:rPr>
        <w:t xml:space="preserve"> 2012.</w:t>
      </w:r>
    </w:p>
    <w:p w14:paraId="771912E8" w14:textId="77777777" w:rsidR="0091732F" w:rsidRPr="00357A9C" w:rsidRDefault="0091732F" w:rsidP="001B6DD7">
      <w:pPr>
        <w:jc w:val="both"/>
        <w:rPr>
          <w:sz w:val="22"/>
          <w:szCs w:val="22"/>
          <w:lang w:val="en-US"/>
        </w:rPr>
      </w:pPr>
    </w:p>
    <w:p w14:paraId="17F73E74" w14:textId="51D5E18B" w:rsidR="005C35E0" w:rsidRPr="005C35E0" w:rsidRDefault="005C35E0" w:rsidP="001B6DD7">
      <w:pPr>
        <w:jc w:val="both"/>
        <w:rPr>
          <w:sz w:val="22"/>
          <w:szCs w:val="22"/>
          <w:lang w:val="en-US"/>
        </w:rPr>
      </w:pPr>
      <w:r w:rsidRPr="005C35E0">
        <w:rPr>
          <w:sz w:val="22"/>
          <w:szCs w:val="22"/>
          <w:lang w:val="en-US"/>
        </w:rPr>
        <w:t>PricewaterhouseCoopers, (2011). Structured ﬁnance</w:t>
      </w:r>
      <w:r w:rsidR="000254BF">
        <w:rPr>
          <w:sz w:val="22"/>
          <w:szCs w:val="22"/>
          <w:lang w:val="en-US"/>
        </w:rPr>
        <w:t xml:space="preserve"> </w:t>
      </w:r>
      <w:r w:rsidRPr="005C35E0">
        <w:rPr>
          <w:sz w:val="22"/>
          <w:szCs w:val="22"/>
          <w:lang w:val="en-US"/>
        </w:rPr>
        <w:t>accounting development: Special purposes entities – Consolidation and Disclosure</w:t>
      </w:r>
      <w:r w:rsidR="000254BF">
        <w:rPr>
          <w:sz w:val="22"/>
          <w:szCs w:val="22"/>
          <w:lang w:val="en-US"/>
        </w:rPr>
        <w:t xml:space="preserve">, </w:t>
      </w:r>
      <w:proofErr w:type="spellStart"/>
      <w:r w:rsidR="000254BF">
        <w:rPr>
          <w:sz w:val="22"/>
          <w:szCs w:val="22"/>
          <w:lang w:val="en-US"/>
        </w:rPr>
        <w:t>juni</w:t>
      </w:r>
      <w:proofErr w:type="spellEnd"/>
      <w:r w:rsidR="000254BF">
        <w:rPr>
          <w:sz w:val="22"/>
          <w:szCs w:val="22"/>
          <w:lang w:val="en-US"/>
        </w:rPr>
        <w:t xml:space="preserve"> 2011</w:t>
      </w:r>
      <w:r w:rsidR="007270E0">
        <w:rPr>
          <w:sz w:val="22"/>
          <w:szCs w:val="22"/>
          <w:lang w:val="en-US"/>
        </w:rPr>
        <w:t>.</w:t>
      </w:r>
    </w:p>
    <w:p w14:paraId="03239879" w14:textId="77777777" w:rsidR="0091732F" w:rsidRPr="00357A9C" w:rsidRDefault="0091732F" w:rsidP="001B6DD7">
      <w:pPr>
        <w:jc w:val="both"/>
        <w:rPr>
          <w:sz w:val="22"/>
          <w:szCs w:val="22"/>
          <w:lang w:val="en-US"/>
        </w:rPr>
      </w:pPr>
    </w:p>
    <w:p w14:paraId="30020286" w14:textId="09E5BC31" w:rsidR="00E52BBD" w:rsidRPr="00357A9C" w:rsidRDefault="00E52BBD" w:rsidP="001B6DD7">
      <w:pPr>
        <w:jc w:val="both"/>
        <w:rPr>
          <w:sz w:val="22"/>
          <w:szCs w:val="22"/>
          <w:lang w:val="en-US"/>
        </w:rPr>
      </w:pPr>
      <w:r w:rsidRPr="00357A9C">
        <w:rPr>
          <w:sz w:val="22"/>
          <w:szCs w:val="22"/>
          <w:lang w:val="en-US"/>
        </w:rPr>
        <w:t xml:space="preserve">Tan, P., &amp; Yeo, G. (2013). Accounting scandals and implications for directors: Lessons </w:t>
      </w:r>
      <w:r w:rsidR="007270E0">
        <w:rPr>
          <w:sz w:val="22"/>
          <w:szCs w:val="22"/>
          <w:lang w:val="en-US"/>
        </w:rPr>
        <w:t>f</w:t>
      </w:r>
      <w:r w:rsidR="007270E0" w:rsidRPr="00357A9C">
        <w:rPr>
          <w:sz w:val="22"/>
          <w:szCs w:val="22"/>
          <w:lang w:val="en-US"/>
        </w:rPr>
        <w:t>rom</w:t>
      </w:r>
      <w:r w:rsidR="007270E0">
        <w:rPr>
          <w:sz w:val="22"/>
          <w:szCs w:val="22"/>
          <w:lang w:val="en-US"/>
        </w:rPr>
        <w:t xml:space="preserve"> E</w:t>
      </w:r>
      <w:r w:rsidRPr="00357A9C">
        <w:rPr>
          <w:sz w:val="22"/>
          <w:szCs w:val="22"/>
          <w:lang w:val="en-US"/>
        </w:rPr>
        <w:t>nron.</w:t>
      </w:r>
      <w:r w:rsidRPr="00357A9C">
        <w:rPr>
          <w:i/>
          <w:iCs/>
          <w:sz w:val="22"/>
          <w:szCs w:val="22"/>
          <w:lang w:val="en-US"/>
        </w:rPr>
        <w:t xml:space="preserve"> </w:t>
      </w:r>
      <w:proofErr w:type="gramStart"/>
      <w:r w:rsidRPr="00357A9C">
        <w:rPr>
          <w:i/>
          <w:iCs/>
          <w:sz w:val="22"/>
          <w:szCs w:val="22"/>
          <w:lang w:val="en-US"/>
        </w:rPr>
        <w:t>Encyclopedia of Finance,</w:t>
      </w:r>
      <w:r w:rsidRPr="00357A9C">
        <w:rPr>
          <w:sz w:val="22"/>
          <w:szCs w:val="22"/>
          <w:lang w:val="en-US"/>
        </w:rPr>
        <w:t xml:space="preserve"> 643.</w:t>
      </w:r>
      <w:proofErr w:type="gramEnd"/>
    </w:p>
    <w:p w14:paraId="5827A42A" w14:textId="77777777" w:rsidR="00D063A8" w:rsidRPr="00357A9C" w:rsidRDefault="00D063A8" w:rsidP="001B6DD7">
      <w:pPr>
        <w:jc w:val="both"/>
        <w:rPr>
          <w:sz w:val="22"/>
          <w:szCs w:val="22"/>
          <w:lang w:val="en-US"/>
        </w:rPr>
      </w:pPr>
    </w:p>
    <w:p w14:paraId="03D1B385" w14:textId="77777777" w:rsidR="00FB13E6" w:rsidRPr="00357A9C" w:rsidRDefault="00FB13E6" w:rsidP="001B6DD7">
      <w:pPr>
        <w:pStyle w:val="Bibliography"/>
        <w:jc w:val="both"/>
        <w:rPr>
          <w:rFonts w:cs="Times New Roman"/>
          <w:noProof/>
          <w:sz w:val="22"/>
          <w:szCs w:val="22"/>
          <w:lang w:val="en-US"/>
        </w:rPr>
      </w:pPr>
      <w:r w:rsidRPr="00FB13E6">
        <w:rPr>
          <w:rFonts w:cs="Times New Roman"/>
          <w:noProof/>
          <w:sz w:val="22"/>
          <w:szCs w:val="22"/>
        </w:rPr>
        <w:t xml:space="preserve">Tas, L. v. (2006, november). Invoering van IFRS in de EU: achtergronden, kansen en bedreigingen. </w:t>
      </w:r>
      <w:r w:rsidRPr="00357A9C">
        <w:rPr>
          <w:rFonts w:cs="Times New Roman"/>
          <w:i/>
          <w:iCs/>
          <w:noProof/>
          <w:sz w:val="22"/>
          <w:szCs w:val="22"/>
          <w:lang w:val="en-US"/>
        </w:rPr>
        <w:t>Maandblad voor Accountancy &amp; Bedrijfseconomie</w:t>
      </w:r>
      <w:r w:rsidRPr="00357A9C">
        <w:rPr>
          <w:rFonts w:cs="Times New Roman"/>
          <w:noProof/>
          <w:sz w:val="22"/>
          <w:szCs w:val="22"/>
          <w:lang w:val="en-US"/>
        </w:rPr>
        <w:t xml:space="preserve"> , 532-542.</w:t>
      </w:r>
    </w:p>
    <w:p w14:paraId="1EE09F6E" w14:textId="77777777" w:rsidR="00236D7E" w:rsidRPr="00357A9C" w:rsidRDefault="00236D7E" w:rsidP="001B6DD7">
      <w:pPr>
        <w:jc w:val="both"/>
        <w:rPr>
          <w:sz w:val="22"/>
          <w:szCs w:val="22"/>
          <w:lang w:val="en-US"/>
        </w:rPr>
      </w:pPr>
    </w:p>
    <w:p w14:paraId="2A50F596" w14:textId="39141D78" w:rsidR="00D063A8" w:rsidRPr="00357A9C" w:rsidRDefault="00D063A8" w:rsidP="001B6DD7">
      <w:pPr>
        <w:jc w:val="both"/>
        <w:rPr>
          <w:sz w:val="22"/>
          <w:szCs w:val="22"/>
          <w:lang w:val="en-US"/>
        </w:rPr>
      </w:pPr>
      <w:r w:rsidRPr="00D063A8">
        <w:rPr>
          <w:rFonts w:eastAsia="Times New Roman" w:cs="Arial"/>
          <w:color w:val="000000"/>
          <w:sz w:val="22"/>
          <w:szCs w:val="22"/>
          <w:shd w:val="clear" w:color="auto" w:fill="FFFFFF"/>
          <w:lang w:val="en-US"/>
        </w:rPr>
        <w:lastRenderedPageBreak/>
        <w:t>Thomas E. McKee, Linda J Br</w:t>
      </w:r>
      <w:r>
        <w:rPr>
          <w:rFonts w:eastAsia="Times New Roman" w:cs="Arial"/>
          <w:color w:val="000000"/>
          <w:sz w:val="22"/>
          <w:szCs w:val="22"/>
          <w:shd w:val="clear" w:color="auto" w:fill="FFFFFF"/>
          <w:lang w:val="en-US"/>
        </w:rPr>
        <w:t xml:space="preserve">adley, Robert W. Rouse, (2006). </w:t>
      </w:r>
      <w:r w:rsidRPr="00D063A8">
        <w:rPr>
          <w:rFonts w:eastAsia="Times New Roman" w:cs="Arial"/>
          <w:color w:val="000000"/>
          <w:sz w:val="22"/>
          <w:szCs w:val="22"/>
          <w:shd w:val="clear" w:color="auto" w:fill="FFFFFF"/>
          <w:lang w:val="en-US"/>
        </w:rPr>
        <w:t>Accounting for special purpose entities: The control view versus the primary bene</w:t>
      </w:r>
      <w:r>
        <w:rPr>
          <w:rFonts w:eastAsia="Times New Roman" w:cs="Arial"/>
          <w:color w:val="000000"/>
          <w:sz w:val="22"/>
          <w:szCs w:val="22"/>
          <w:shd w:val="clear" w:color="auto" w:fill="FFFFFF"/>
          <w:lang w:val="en-US"/>
        </w:rPr>
        <w:t>ficiary view for consolidation.</w:t>
      </w:r>
      <w:r w:rsidRPr="00D063A8">
        <w:rPr>
          <w:rFonts w:eastAsia="Times New Roman" w:cs="Arial"/>
          <w:color w:val="000000"/>
          <w:sz w:val="22"/>
          <w:szCs w:val="22"/>
          <w:shd w:val="clear" w:color="auto" w:fill="FFFFFF"/>
          <w:lang w:val="en-US"/>
        </w:rPr>
        <w:t xml:space="preserve"> </w:t>
      </w:r>
      <w:r w:rsidRPr="00D063A8">
        <w:rPr>
          <w:rFonts w:eastAsia="Times New Roman" w:cs="Arial"/>
          <w:i/>
          <w:color w:val="000000"/>
          <w:sz w:val="22"/>
          <w:szCs w:val="22"/>
          <w:shd w:val="clear" w:color="auto" w:fill="FFFFFF"/>
          <w:lang w:val="en-US"/>
        </w:rPr>
        <w:t>Journal of Applied Accounting Research</w:t>
      </w:r>
      <w:r w:rsidRPr="00D063A8">
        <w:rPr>
          <w:rFonts w:eastAsia="Times New Roman" w:cs="Arial"/>
          <w:color w:val="000000"/>
          <w:sz w:val="22"/>
          <w:szCs w:val="22"/>
          <w:shd w:val="clear" w:color="auto" w:fill="FFFFFF"/>
          <w:lang w:val="en-US"/>
        </w:rPr>
        <w:t xml:space="preserve">, </w:t>
      </w:r>
      <w:r w:rsidR="007270E0">
        <w:rPr>
          <w:rFonts w:eastAsia="Times New Roman" w:cs="Arial"/>
          <w:color w:val="000000"/>
          <w:sz w:val="22"/>
          <w:szCs w:val="22"/>
          <w:shd w:val="clear" w:color="auto" w:fill="FFFFFF"/>
          <w:lang w:val="en-US"/>
        </w:rPr>
        <w:t xml:space="preserve">8(1), </w:t>
      </w:r>
      <w:r w:rsidRPr="00D063A8">
        <w:rPr>
          <w:rFonts w:eastAsia="Times New Roman" w:cs="Arial"/>
          <w:color w:val="000000"/>
          <w:sz w:val="22"/>
          <w:szCs w:val="22"/>
          <w:shd w:val="clear" w:color="auto" w:fill="FFFFFF"/>
          <w:lang w:val="en-US"/>
        </w:rPr>
        <w:t xml:space="preserve">162 </w:t>
      </w:r>
      <w:r w:rsidR="002B7504">
        <w:rPr>
          <w:rFonts w:eastAsia="Times New Roman" w:cs="Arial"/>
          <w:color w:val="000000"/>
          <w:sz w:val="22"/>
          <w:szCs w:val="22"/>
          <w:shd w:val="clear" w:color="auto" w:fill="FFFFFF"/>
          <w:lang w:val="en-US"/>
        </w:rPr>
        <w:t>–</w:t>
      </w:r>
      <w:r w:rsidRPr="00D063A8">
        <w:rPr>
          <w:rFonts w:eastAsia="Times New Roman" w:cs="Arial"/>
          <w:color w:val="000000"/>
          <w:sz w:val="22"/>
          <w:szCs w:val="22"/>
          <w:shd w:val="clear" w:color="auto" w:fill="FFFFFF"/>
          <w:lang w:val="en-US"/>
        </w:rPr>
        <w:t xml:space="preserve"> 207</w:t>
      </w:r>
      <w:r w:rsidR="002B7504">
        <w:rPr>
          <w:rFonts w:eastAsia="Times New Roman" w:cs="Arial"/>
          <w:color w:val="000000"/>
          <w:sz w:val="22"/>
          <w:szCs w:val="22"/>
          <w:shd w:val="clear" w:color="auto" w:fill="FFFFFF"/>
          <w:lang w:val="en-US"/>
        </w:rPr>
        <w:t>.</w:t>
      </w:r>
    </w:p>
    <w:p w14:paraId="3A7D2FF1" w14:textId="77777777" w:rsidR="002B7504" w:rsidRDefault="002B7504" w:rsidP="001B6DD7">
      <w:pPr>
        <w:jc w:val="both"/>
        <w:rPr>
          <w:sz w:val="22"/>
          <w:szCs w:val="22"/>
          <w:lang w:val="en-US"/>
        </w:rPr>
      </w:pPr>
    </w:p>
    <w:p w14:paraId="7EEA3EED" w14:textId="77777777" w:rsidR="001B6DD7" w:rsidRPr="008D4CA2" w:rsidRDefault="001B6DD7" w:rsidP="001B6DD7">
      <w:pPr>
        <w:jc w:val="both"/>
        <w:rPr>
          <w:sz w:val="22"/>
          <w:szCs w:val="22"/>
          <w:lang w:val="en-GB"/>
        </w:rPr>
      </w:pPr>
      <w:r w:rsidRPr="00694AAA">
        <w:rPr>
          <w:sz w:val="22"/>
          <w:szCs w:val="22"/>
          <w:lang w:val="en-US"/>
        </w:rPr>
        <w:t xml:space="preserve">Thomson, P., (2011). </w:t>
      </w:r>
      <w:r w:rsidRPr="00357A9C">
        <w:rPr>
          <w:sz w:val="22"/>
          <w:szCs w:val="22"/>
          <w:lang w:val="en-US"/>
        </w:rPr>
        <w:t xml:space="preserve">IASB </w:t>
      </w:r>
      <w:proofErr w:type="spellStart"/>
      <w:r w:rsidRPr="00357A9C">
        <w:rPr>
          <w:sz w:val="22"/>
          <w:szCs w:val="22"/>
          <w:lang w:val="en-US"/>
        </w:rPr>
        <w:t>publiceert</w:t>
      </w:r>
      <w:proofErr w:type="spellEnd"/>
      <w:r w:rsidRPr="00357A9C">
        <w:rPr>
          <w:sz w:val="22"/>
          <w:szCs w:val="22"/>
          <w:lang w:val="en-US"/>
        </w:rPr>
        <w:t xml:space="preserve"> IFRS 10 ‘Consolidated Financial Statements’. </w:t>
      </w:r>
      <w:r w:rsidRPr="008D4CA2">
        <w:rPr>
          <w:sz w:val="22"/>
          <w:szCs w:val="22"/>
          <w:lang w:val="en-GB"/>
        </w:rPr>
        <w:t>Deloitte.</w:t>
      </w:r>
    </w:p>
    <w:p w14:paraId="7B7CF637" w14:textId="77777777" w:rsidR="001B6DD7" w:rsidRPr="008D4CA2" w:rsidRDefault="001B6DD7" w:rsidP="001B6DD7">
      <w:pPr>
        <w:jc w:val="both"/>
        <w:rPr>
          <w:sz w:val="22"/>
          <w:szCs w:val="22"/>
          <w:lang w:val="en-GB"/>
        </w:rPr>
      </w:pPr>
    </w:p>
    <w:p w14:paraId="03FEA062" w14:textId="77777777" w:rsidR="0000389A" w:rsidRPr="00357A9C" w:rsidRDefault="0000389A" w:rsidP="001B6DD7">
      <w:pPr>
        <w:jc w:val="both"/>
        <w:rPr>
          <w:b/>
          <w:sz w:val="22"/>
          <w:szCs w:val="22"/>
          <w:lang w:val="en-US"/>
        </w:rPr>
      </w:pPr>
      <w:proofErr w:type="spellStart"/>
      <w:r w:rsidRPr="00357A9C">
        <w:rPr>
          <w:b/>
          <w:sz w:val="22"/>
          <w:szCs w:val="22"/>
          <w:lang w:val="en-US"/>
        </w:rPr>
        <w:t>R</w:t>
      </w:r>
      <w:r w:rsidR="003E0CC2" w:rsidRPr="00357A9C">
        <w:rPr>
          <w:b/>
          <w:sz w:val="22"/>
          <w:szCs w:val="22"/>
          <w:lang w:val="en-US"/>
        </w:rPr>
        <w:t>ichtlijnen</w:t>
      </w:r>
      <w:proofErr w:type="spellEnd"/>
      <w:r w:rsidR="003E0CC2" w:rsidRPr="00357A9C">
        <w:rPr>
          <w:b/>
          <w:sz w:val="22"/>
          <w:szCs w:val="22"/>
          <w:lang w:val="en-US"/>
        </w:rPr>
        <w:t>:</w:t>
      </w:r>
    </w:p>
    <w:p w14:paraId="5A5B8194" w14:textId="77777777" w:rsidR="003E0CC2" w:rsidRPr="00357A9C" w:rsidRDefault="003E0CC2" w:rsidP="001B6DD7">
      <w:pPr>
        <w:spacing w:line="360" w:lineRule="auto"/>
        <w:jc w:val="both"/>
        <w:rPr>
          <w:sz w:val="22"/>
          <w:szCs w:val="22"/>
          <w:lang w:val="en-US"/>
        </w:rPr>
      </w:pPr>
      <w:r w:rsidRPr="00357A9C">
        <w:rPr>
          <w:sz w:val="22"/>
          <w:szCs w:val="22"/>
          <w:lang w:val="en-US"/>
        </w:rPr>
        <w:t>IAS 27</w:t>
      </w:r>
    </w:p>
    <w:p w14:paraId="0386EA87" w14:textId="77777777" w:rsidR="00E62505" w:rsidRPr="00357A9C" w:rsidRDefault="00E62505" w:rsidP="001B6DD7">
      <w:pPr>
        <w:spacing w:line="360" w:lineRule="auto"/>
        <w:jc w:val="both"/>
        <w:rPr>
          <w:sz w:val="22"/>
          <w:szCs w:val="22"/>
          <w:lang w:val="en-US"/>
        </w:rPr>
      </w:pPr>
      <w:r w:rsidRPr="00357A9C">
        <w:rPr>
          <w:sz w:val="22"/>
          <w:szCs w:val="22"/>
          <w:lang w:val="en-US"/>
        </w:rPr>
        <w:t>IAS 28</w:t>
      </w:r>
    </w:p>
    <w:p w14:paraId="69DFF5C3" w14:textId="77777777" w:rsidR="00990083" w:rsidRPr="00357A9C" w:rsidRDefault="00990083" w:rsidP="001B6DD7">
      <w:pPr>
        <w:spacing w:line="360" w:lineRule="auto"/>
        <w:jc w:val="both"/>
        <w:rPr>
          <w:sz w:val="22"/>
          <w:szCs w:val="22"/>
          <w:lang w:val="en-US"/>
        </w:rPr>
      </w:pPr>
      <w:r w:rsidRPr="00357A9C">
        <w:rPr>
          <w:sz w:val="22"/>
          <w:szCs w:val="22"/>
          <w:lang w:val="en-US"/>
        </w:rPr>
        <w:t>IAS 39</w:t>
      </w:r>
    </w:p>
    <w:p w14:paraId="4FE426EF" w14:textId="77777777" w:rsidR="003E0CC2" w:rsidRPr="00357A9C" w:rsidRDefault="003E0CC2" w:rsidP="001B6DD7">
      <w:pPr>
        <w:spacing w:line="360" w:lineRule="auto"/>
        <w:jc w:val="both"/>
        <w:rPr>
          <w:sz w:val="22"/>
          <w:szCs w:val="22"/>
          <w:lang w:val="en-US"/>
        </w:rPr>
      </w:pPr>
      <w:r w:rsidRPr="00357A9C">
        <w:rPr>
          <w:sz w:val="22"/>
          <w:szCs w:val="22"/>
          <w:lang w:val="en-US"/>
        </w:rPr>
        <w:t>IFRS 10</w:t>
      </w:r>
    </w:p>
    <w:p w14:paraId="7EB68AA4" w14:textId="77777777" w:rsidR="003E0CC2" w:rsidRPr="00357A9C" w:rsidRDefault="003E0CC2" w:rsidP="001B6DD7">
      <w:pPr>
        <w:spacing w:line="360" w:lineRule="auto"/>
        <w:jc w:val="both"/>
        <w:rPr>
          <w:sz w:val="22"/>
          <w:szCs w:val="22"/>
          <w:lang w:val="en-US"/>
        </w:rPr>
      </w:pPr>
      <w:r w:rsidRPr="00357A9C">
        <w:rPr>
          <w:sz w:val="22"/>
          <w:szCs w:val="22"/>
          <w:lang w:val="en-US"/>
        </w:rPr>
        <w:t>IFRS 11</w:t>
      </w:r>
    </w:p>
    <w:p w14:paraId="3BF1C464" w14:textId="77777777" w:rsidR="00E52BBD" w:rsidRPr="00357A9C" w:rsidRDefault="003E0CC2" w:rsidP="001B6DD7">
      <w:pPr>
        <w:spacing w:line="360" w:lineRule="auto"/>
        <w:jc w:val="both"/>
        <w:rPr>
          <w:sz w:val="22"/>
          <w:szCs w:val="22"/>
          <w:lang w:val="en-US"/>
        </w:rPr>
      </w:pPr>
      <w:r w:rsidRPr="00357A9C">
        <w:rPr>
          <w:sz w:val="22"/>
          <w:szCs w:val="22"/>
          <w:lang w:val="en-US"/>
        </w:rPr>
        <w:t>IFRS 12</w:t>
      </w:r>
    </w:p>
    <w:p w14:paraId="45081242" w14:textId="77777777" w:rsidR="003E0CC2" w:rsidRPr="00357A9C" w:rsidRDefault="003E0CC2" w:rsidP="001B6DD7">
      <w:pPr>
        <w:spacing w:line="360" w:lineRule="auto"/>
        <w:jc w:val="both"/>
        <w:rPr>
          <w:sz w:val="22"/>
          <w:szCs w:val="22"/>
          <w:lang w:val="en-US"/>
        </w:rPr>
      </w:pPr>
      <w:r w:rsidRPr="00357A9C">
        <w:rPr>
          <w:sz w:val="22"/>
          <w:szCs w:val="22"/>
          <w:lang w:val="en-US"/>
        </w:rPr>
        <w:t>SIC 12</w:t>
      </w:r>
    </w:p>
    <w:p w14:paraId="49735FA8" w14:textId="62585B53" w:rsidR="003E0CC2" w:rsidRDefault="00E52BBD" w:rsidP="002B7504">
      <w:pPr>
        <w:spacing w:line="360" w:lineRule="auto"/>
        <w:jc w:val="both"/>
      </w:pPr>
      <w:r w:rsidRPr="00357A9C">
        <w:rPr>
          <w:sz w:val="22"/>
          <w:szCs w:val="22"/>
          <w:lang w:val="en-US"/>
        </w:rPr>
        <w:t>T</w:t>
      </w:r>
      <w:r w:rsidR="002B7504">
        <w:rPr>
          <w:sz w:val="22"/>
          <w:szCs w:val="22"/>
          <w:lang w:val="en-US"/>
        </w:rPr>
        <w:t xml:space="preserve">he Conceptual </w:t>
      </w:r>
      <w:proofErr w:type="gramStart"/>
      <w:r w:rsidR="002B7504">
        <w:rPr>
          <w:sz w:val="22"/>
          <w:szCs w:val="22"/>
          <w:lang w:val="en-US"/>
        </w:rPr>
        <w:t>frame work</w:t>
      </w:r>
      <w:proofErr w:type="gramEnd"/>
      <w:r w:rsidR="002B7504">
        <w:rPr>
          <w:sz w:val="22"/>
          <w:szCs w:val="22"/>
          <w:lang w:val="en-US"/>
        </w:rPr>
        <w:t xml:space="preserve"> (2010)</w:t>
      </w:r>
    </w:p>
    <w:sdt>
      <w:sdtPr>
        <w:id w:val="26768317"/>
        <w:docPartObj>
          <w:docPartGallery w:val="Bibliographies"/>
          <w:docPartUnique/>
        </w:docPartObj>
      </w:sdtPr>
      <w:sdtContent>
        <w:p w14:paraId="49735FA8" w14:textId="62585B53" w:rsidR="003E0CC2" w:rsidRDefault="003E0CC2" w:rsidP="002B7504">
          <w:pPr>
            <w:spacing w:line="360" w:lineRule="auto"/>
            <w:jc w:val="both"/>
          </w:pPr>
        </w:p>
        <w:p w14:paraId="494AAD81" w14:textId="562E9FF0" w:rsidR="00BE7341" w:rsidRDefault="00BE7341">
          <w:r>
            <w:br w:type="page"/>
          </w:r>
        </w:p>
        <w:p w14:paraId="55BA8EC8" w14:textId="0A6174C0" w:rsidR="00BE7341" w:rsidRDefault="008B6635" w:rsidP="008B6635">
          <w:pPr>
            <w:pStyle w:val="Heading1"/>
            <w:rPr>
              <w:lang w:val="en-US"/>
            </w:rPr>
          </w:pPr>
          <w:proofErr w:type="spellStart"/>
          <w:r>
            <w:rPr>
              <w:lang w:val="en-US"/>
            </w:rPr>
            <w:t>Bijlage</w:t>
          </w:r>
          <w:proofErr w:type="spellEnd"/>
        </w:p>
        <w:p w14:paraId="55C44028" w14:textId="77777777" w:rsidR="008B6635" w:rsidRDefault="008B6635" w:rsidP="002B7504">
          <w:pPr>
            <w:spacing w:line="360" w:lineRule="auto"/>
            <w:jc w:val="both"/>
            <w:rPr>
              <w:sz w:val="22"/>
              <w:szCs w:val="22"/>
              <w:lang w:val="en-US"/>
            </w:rPr>
          </w:pPr>
        </w:p>
        <w:p w14:paraId="3FC0A7CF" w14:textId="555B1805" w:rsidR="008B6635" w:rsidRDefault="008B6635" w:rsidP="008B6635">
          <w:pPr>
            <w:pStyle w:val="Heading2"/>
            <w:rPr>
              <w:lang w:val="en-US"/>
            </w:rPr>
          </w:pPr>
          <w:proofErr w:type="spellStart"/>
          <w:r>
            <w:rPr>
              <w:lang w:val="en-US"/>
            </w:rPr>
            <w:t>Bijlage</w:t>
          </w:r>
          <w:proofErr w:type="spellEnd"/>
          <w:r>
            <w:rPr>
              <w:lang w:val="en-US"/>
            </w:rPr>
            <w:t xml:space="preserve"> 1</w:t>
          </w:r>
          <w:r w:rsidR="00633BDF">
            <w:rPr>
              <w:lang w:val="en-US"/>
            </w:rPr>
            <w:t xml:space="preserve">: </w:t>
          </w:r>
          <w:proofErr w:type="spellStart"/>
          <w:r w:rsidR="00C628DB">
            <w:rPr>
              <w:lang w:val="en-US"/>
            </w:rPr>
            <w:t>Landen</w:t>
          </w:r>
          <w:proofErr w:type="spellEnd"/>
          <w:r w:rsidR="00C628DB">
            <w:rPr>
              <w:lang w:val="en-US"/>
            </w:rPr>
            <w:t xml:space="preserve"> die </w:t>
          </w:r>
          <w:proofErr w:type="spellStart"/>
          <w:r w:rsidR="00C628DB">
            <w:rPr>
              <w:lang w:val="en-US"/>
            </w:rPr>
            <w:t>hebben</w:t>
          </w:r>
          <w:proofErr w:type="spellEnd"/>
          <w:r w:rsidR="00C628DB">
            <w:rPr>
              <w:lang w:val="en-US"/>
            </w:rPr>
            <w:t xml:space="preserve"> </w:t>
          </w:r>
          <w:proofErr w:type="spellStart"/>
          <w:r w:rsidR="00C628DB">
            <w:rPr>
              <w:lang w:val="en-US"/>
            </w:rPr>
            <w:t>meegedaan</w:t>
          </w:r>
          <w:proofErr w:type="spellEnd"/>
          <w:r w:rsidR="00C628DB">
            <w:rPr>
              <w:lang w:val="en-US"/>
            </w:rPr>
            <w:t xml:space="preserve"> </w:t>
          </w:r>
          <w:proofErr w:type="spellStart"/>
          <w:r w:rsidR="00C628DB">
            <w:rPr>
              <w:lang w:val="en-US"/>
            </w:rPr>
            <w:t>aan</w:t>
          </w:r>
          <w:proofErr w:type="spellEnd"/>
          <w:r w:rsidR="00C628DB">
            <w:rPr>
              <w:lang w:val="en-US"/>
            </w:rPr>
            <w:t xml:space="preserve"> het </w:t>
          </w:r>
          <w:proofErr w:type="spellStart"/>
          <w:r w:rsidR="00C628DB">
            <w:rPr>
              <w:lang w:val="en-US"/>
            </w:rPr>
            <w:t>onderzoek</w:t>
          </w:r>
          <w:proofErr w:type="spellEnd"/>
        </w:p>
        <w:p w14:paraId="355EA99E" w14:textId="1F98E84A" w:rsidR="00BE7341" w:rsidRDefault="00BE7341" w:rsidP="002B7504">
          <w:pPr>
            <w:spacing w:line="360" w:lineRule="auto"/>
            <w:jc w:val="both"/>
            <w:rPr>
              <w:sz w:val="22"/>
              <w:szCs w:val="22"/>
              <w:lang w:val="en-US"/>
            </w:rPr>
          </w:pPr>
          <w:r>
            <w:rPr>
              <w:noProof/>
              <w:sz w:val="22"/>
              <w:szCs w:val="22"/>
              <w:lang w:val="en-US"/>
            </w:rPr>
            <w:drawing>
              <wp:inline distT="0" distB="0" distL="0" distR="0" wp14:anchorId="1980B934" wp14:editId="37950397">
                <wp:extent cx="3882390" cy="1977390"/>
                <wp:effectExtent l="0" t="0" r="3810" b="3810"/>
                <wp:docPr id="2" name="Picture 2" descr="Macintosh HD:Users:gillmoredoppia:Desktop:untitled folder 4:Screen Shot 2014-03-16 at 21.07.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gillmoredoppia:Desktop:untitled folder 4:Screen Shot 2014-03-16 at 21.07.41.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882390" cy="1977390"/>
                        </a:xfrm>
                        <a:prstGeom prst="rect">
                          <a:avLst/>
                        </a:prstGeom>
                        <a:noFill/>
                        <a:ln>
                          <a:noFill/>
                        </a:ln>
                      </pic:spPr>
                    </pic:pic>
                  </a:graphicData>
                </a:graphic>
              </wp:inline>
            </w:drawing>
          </w:r>
        </w:p>
        <w:p w14:paraId="0B9DF575" w14:textId="284C98E4" w:rsidR="00BE7341" w:rsidRDefault="008B6635" w:rsidP="008B6635">
          <w:pPr>
            <w:spacing w:line="360" w:lineRule="auto"/>
            <w:jc w:val="center"/>
            <w:rPr>
              <w:sz w:val="22"/>
              <w:szCs w:val="22"/>
              <w:lang w:val="en-US"/>
            </w:rPr>
          </w:pPr>
          <w:r>
            <w:rPr>
              <w:sz w:val="22"/>
              <w:szCs w:val="22"/>
              <w:lang w:val="en-US"/>
            </w:rPr>
            <w:tab/>
          </w:r>
          <w:r>
            <w:rPr>
              <w:sz w:val="22"/>
              <w:szCs w:val="22"/>
              <w:lang w:val="en-US"/>
            </w:rPr>
            <w:tab/>
          </w:r>
          <w:r>
            <w:rPr>
              <w:sz w:val="22"/>
              <w:szCs w:val="22"/>
              <w:lang w:val="en-US"/>
            </w:rPr>
            <w:tab/>
          </w:r>
          <w:proofErr w:type="spellStart"/>
          <w:r>
            <w:rPr>
              <w:sz w:val="22"/>
              <w:szCs w:val="22"/>
              <w:lang w:val="en-US"/>
            </w:rPr>
            <w:t>Bron</w:t>
          </w:r>
          <w:proofErr w:type="spellEnd"/>
          <w:r>
            <w:rPr>
              <w:sz w:val="22"/>
              <w:szCs w:val="22"/>
              <w:lang w:val="en-US"/>
            </w:rPr>
            <w:t xml:space="preserve">: </w:t>
          </w:r>
          <w:r w:rsidR="00C628DB" w:rsidRPr="008D4CA2">
            <w:rPr>
              <w:sz w:val="22"/>
              <w:szCs w:val="22"/>
              <w:lang w:val="en-GB"/>
            </w:rPr>
            <w:t>EFRAG, (2012)</w:t>
          </w:r>
        </w:p>
        <w:p w14:paraId="45DE41ED" w14:textId="77777777" w:rsidR="00BE7341" w:rsidRDefault="00BE7341" w:rsidP="002B7504">
          <w:pPr>
            <w:spacing w:line="360" w:lineRule="auto"/>
            <w:jc w:val="both"/>
            <w:rPr>
              <w:sz w:val="22"/>
              <w:szCs w:val="22"/>
              <w:lang w:val="en-US"/>
            </w:rPr>
          </w:pPr>
        </w:p>
        <w:p w14:paraId="3B298FBC" w14:textId="22CC005D" w:rsidR="0057104B" w:rsidRPr="00633BDF" w:rsidRDefault="008B6635" w:rsidP="008B6635">
          <w:pPr>
            <w:pStyle w:val="Heading2"/>
            <w:rPr>
              <w:lang w:val="en-US"/>
            </w:rPr>
          </w:pPr>
          <w:proofErr w:type="spellStart"/>
          <w:r>
            <w:rPr>
              <w:lang w:val="en-US"/>
            </w:rPr>
            <w:t>Bijlage</w:t>
          </w:r>
          <w:proofErr w:type="spellEnd"/>
          <w:r>
            <w:rPr>
              <w:lang w:val="en-US"/>
            </w:rPr>
            <w:t xml:space="preserve"> 2</w:t>
          </w:r>
          <w:r w:rsidR="00633BDF">
            <w:rPr>
              <w:lang w:val="en-US"/>
            </w:rPr>
            <w:t xml:space="preserve">: </w:t>
          </w:r>
          <w:r w:rsidR="00633BDF" w:rsidRPr="00633BDF">
            <w:rPr>
              <w:sz w:val="22"/>
              <w:szCs w:val="22"/>
            </w:rPr>
            <w:t xml:space="preserve">De mogelijkheid </w:t>
          </w:r>
          <w:proofErr w:type="gramStart"/>
          <w:r w:rsidR="00633BDF">
            <w:rPr>
              <w:sz w:val="22"/>
              <w:szCs w:val="22"/>
            </w:rPr>
            <w:t>o</w:t>
          </w:r>
          <w:r w:rsidR="00633BDF" w:rsidRPr="00633BDF">
            <w:rPr>
              <w:sz w:val="22"/>
              <w:szCs w:val="22"/>
            </w:rPr>
            <w:t>m</w:t>
          </w:r>
          <w:proofErr w:type="gramEnd"/>
          <w:r w:rsidR="00633BDF" w:rsidRPr="00633BDF">
            <w:rPr>
              <w:sz w:val="22"/>
              <w:szCs w:val="22"/>
            </w:rPr>
            <w:t xml:space="preserve"> de relevante activiteiten van de ‘</w:t>
          </w:r>
          <w:proofErr w:type="spellStart"/>
          <w:r w:rsidR="00633BDF" w:rsidRPr="00633BDF">
            <w:rPr>
              <w:sz w:val="22"/>
              <w:szCs w:val="22"/>
            </w:rPr>
            <w:t>investee</w:t>
          </w:r>
          <w:proofErr w:type="spellEnd"/>
          <w:r w:rsidR="00633BDF" w:rsidRPr="00633BDF">
            <w:rPr>
              <w:sz w:val="22"/>
              <w:szCs w:val="22"/>
            </w:rPr>
            <w:t>’ te beïnvloeden</w:t>
          </w:r>
        </w:p>
        <w:p w14:paraId="77174353" w14:textId="13CC047B" w:rsidR="00BE19A2" w:rsidRDefault="00BE19A2" w:rsidP="0057104B">
          <w:pPr>
            <w:rPr>
              <w:sz w:val="22"/>
              <w:szCs w:val="22"/>
              <w:lang w:val="en-US"/>
            </w:rPr>
          </w:pPr>
          <w:r>
            <w:rPr>
              <w:noProof/>
              <w:sz w:val="22"/>
              <w:szCs w:val="22"/>
              <w:lang w:val="en-US"/>
            </w:rPr>
            <w:drawing>
              <wp:inline distT="0" distB="0" distL="0" distR="0" wp14:anchorId="013627F0" wp14:editId="1DC87E3C">
                <wp:extent cx="4161917" cy="4687834"/>
                <wp:effectExtent l="0" t="0" r="3810" b="11430"/>
                <wp:docPr id="12" name="Picture 12" descr="Macintosh HD:Users:gillmoredoppia:Desktop:untitled folder 4:Screen Shot 2014-03-16 at 23.00.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acintosh HD:Users:gillmoredoppia:Desktop:untitled folder 4:Screen Shot 2014-03-16 at 23.00.03.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161917" cy="4687834"/>
                        </a:xfrm>
                        <a:prstGeom prst="rect">
                          <a:avLst/>
                        </a:prstGeom>
                        <a:noFill/>
                        <a:ln>
                          <a:noFill/>
                        </a:ln>
                      </pic:spPr>
                    </pic:pic>
                  </a:graphicData>
                </a:graphic>
              </wp:inline>
            </w:drawing>
          </w:r>
        </w:p>
        <w:p w14:paraId="527EB78B" w14:textId="1EAF515A" w:rsidR="00BE19A2" w:rsidRDefault="008B6635" w:rsidP="00633BDF">
          <w:pPr>
            <w:ind w:left="1440" w:firstLine="720"/>
            <w:jc w:val="center"/>
            <w:rPr>
              <w:sz w:val="22"/>
              <w:szCs w:val="22"/>
              <w:lang w:val="en-US"/>
            </w:rPr>
          </w:pPr>
          <w:proofErr w:type="spellStart"/>
          <w:r>
            <w:rPr>
              <w:sz w:val="22"/>
              <w:szCs w:val="22"/>
              <w:lang w:val="en-US"/>
            </w:rPr>
            <w:t>Bron</w:t>
          </w:r>
          <w:proofErr w:type="spellEnd"/>
          <w:r>
            <w:rPr>
              <w:sz w:val="22"/>
              <w:szCs w:val="22"/>
              <w:lang w:val="en-US"/>
            </w:rPr>
            <w:t>:</w:t>
          </w:r>
          <w:r w:rsidR="00C95BC6" w:rsidRPr="00C95BC6">
            <w:rPr>
              <w:sz w:val="22"/>
              <w:szCs w:val="22"/>
              <w:lang w:val="en-GB"/>
            </w:rPr>
            <w:t xml:space="preserve"> </w:t>
          </w:r>
          <w:r w:rsidR="00C95BC6" w:rsidRPr="008D4CA2">
            <w:rPr>
              <w:sz w:val="22"/>
              <w:szCs w:val="22"/>
              <w:lang w:val="en-GB"/>
            </w:rPr>
            <w:t>EFRAG, (2012)</w:t>
          </w:r>
        </w:p>
        <w:p w14:paraId="62543B04" w14:textId="77777777" w:rsidR="00BE19A2" w:rsidRDefault="00BE19A2" w:rsidP="0057104B">
          <w:pPr>
            <w:rPr>
              <w:sz w:val="22"/>
              <w:szCs w:val="22"/>
              <w:lang w:val="en-US"/>
            </w:rPr>
          </w:pPr>
        </w:p>
        <w:p w14:paraId="5468FB64" w14:textId="77777777" w:rsidR="00BE19A2" w:rsidRDefault="00BE19A2" w:rsidP="0057104B">
          <w:pPr>
            <w:rPr>
              <w:sz w:val="22"/>
              <w:szCs w:val="22"/>
              <w:lang w:val="en-US"/>
            </w:rPr>
          </w:pPr>
        </w:p>
        <w:p w14:paraId="080C8132" w14:textId="0241CE3A" w:rsidR="00BE19A2" w:rsidRPr="00633BDF" w:rsidRDefault="008B6635" w:rsidP="008B6635">
          <w:pPr>
            <w:pStyle w:val="Heading2"/>
            <w:rPr>
              <w:b/>
              <w:sz w:val="22"/>
              <w:szCs w:val="22"/>
            </w:rPr>
          </w:pPr>
          <w:proofErr w:type="spellStart"/>
          <w:r>
            <w:rPr>
              <w:lang w:val="en-US"/>
            </w:rPr>
            <w:t>Bijlage</w:t>
          </w:r>
          <w:proofErr w:type="spellEnd"/>
          <w:r>
            <w:rPr>
              <w:lang w:val="en-US"/>
            </w:rPr>
            <w:t xml:space="preserve"> 3</w:t>
          </w:r>
          <w:r w:rsidR="00633BDF">
            <w:rPr>
              <w:lang w:val="en-US"/>
            </w:rPr>
            <w:t xml:space="preserve">: </w:t>
          </w:r>
          <w:r w:rsidR="00633BDF">
            <w:rPr>
              <w:sz w:val="22"/>
              <w:szCs w:val="22"/>
            </w:rPr>
            <w:t>‘De fac</w:t>
          </w:r>
          <w:r w:rsidR="00633BDF" w:rsidRPr="00633BDF">
            <w:rPr>
              <w:sz w:val="22"/>
              <w:szCs w:val="22"/>
            </w:rPr>
            <w:t>to control’</w:t>
          </w:r>
        </w:p>
        <w:p w14:paraId="6B0C0D6A" w14:textId="292D055B" w:rsidR="0057104B" w:rsidRDefault="0057104B" w:rsidP="0057104B">
          <w:pPr>
            <w:rPr>
              <w:sz w:val="22"/>
              <w:szCs w:val="22"/>
              <w:lang w:val="en-US"/>
            </w:rPr>
          </w:pPr>
        </w:p>
        <w:p w14:paraId="3F33492D" w14:textId="49C0E2D8" w:rsidR="0057104B" w:rsidRDefault="0057104B" w:rsidP="0057104B">
          <w:pPr>
            <w:rPr>
              <w:sz w:val="22"/>
              <w:szCs w:val="22"/>
              <w:lang w:val="en-US"/>
            </w:rPr>
          </w:pPr>
          <w:r>
            <w:rPr>
              <w:noProof/>
              <w:sz w:val="22"/>
              <w:szCs w:val="22"/>
              <w:lang w:val="en-US"/>
            </w:rPr>
            <w:drawing>
              <wp:inline distT="0" distB="0" distL="0" distR="0" wp14:anchorId="2030C6F0" wp14:editId="2D801F6D">
                <wp:extent cx="4225290" cy="2664460"/>
                <wp:effectExtent l="0" t="0" r="0" b="2540"/>
                <wp:docPr id="3" name="Picture 3" descr="Macintosh HD:Users:gillmoredoppia:Desktop:untitled folder 4:Screen Shot 2014-03-16 at 21.08.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gillmoredoppia:Desktop:untitled folder 4:Screen Shot 2014-03-16 at 21.08.46.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225290" cy="2664460"/>
                        </a:xfrm>
                        <a:prstGeom prst="rect">
                          <a:avLst/>
                        </a:prstGeom>
                        <a:noFill/>
                        <a:ln>
                          <a:noFill/>
                        </a:ln>
                      </pic:spPr>
                    </pic:pic>
                  </a:graphicData>
                </a:graphic>
              </wp:inline>
            </w:drawing>
          </w:r>
        </w:p>
        <w:p w14:paraId="7FE34358" w14:textId="457F6D36" w:rsidR="0057104B" w:rsidRPr="0057104B" w:rsidRDefault="00BE19A2" w:rsidP="0057104B">
          <w:pPr>
            <w:rPr>
              <w:sz w:val="22"/>
              <w:szCs w:val="22"/>
              <w:lang w:val="en-US"/>
            </w:rPr>
          </w:pPr>
          <w:r w:rsidRPr="00BE19A2">
            <w:rPr>
              <w:sz w:val="22"/>
              <w:szCs w:val="22"/>
              <w:lang w:val="en-US"/>
            </w:rPr>
            <w:drawing>
              <wp:inline distT="0" distB="0" distL="0" distR="0" wp14:anchorId="448D98B1" wp14:editId="694ACB25">
                <wp:extent cx="4209301" cy="2922270"/>
                <wp:effectExtent l="0" t="0" r="7620" b="0"/>
                <wp:docPr id="4" name="Picture 4" descr="Macintosh HD:Users:gillmoredoppia:Desktop:untitled folder 4:Screen Shot 2014-03-16 at 21.09.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gillmoredoppia:Desktop:untitled folder 4:Screen Shot 2014-03-16 at 21.09.04.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209301" cy="2922270"/>
                        </a:xfrm>
                        <a:prstGeom prst="rect">
                          <a:avLst/>
                        </a:prstGeom>
                        <a:noFill/>
                        <a:ln>
                          <a:noFill/>
                        </a:ln>
                      </pic:spPr>
                    </pic:pic>
                  </a:graphicData>
                </a:graphic>
              </wp:inline>
            </w:drawing>
          </w:r>
        </w:p>
        <w:p w14:paraId="02EE7392" w14:textId="4F4639A3" w:rsidR="0057104B" w:rsidRPr="0057104B" w:rsidRDefault="00633BDF" w:rsidP="00633BDF">
          <w:pPr>
            <w:ind w:left="2160" w:firstLine="720"/>
            <w:jc w:val="center"/>
            <w:rPr>
              <w:sz w:val="22"/>
              <w:szCs w:val="22"/>
              <w:lang w:val="en-US"/>
            </w:rPr>
          </w:pPr>
          <w:proofErr w:type="spellStart"/>
          <w:r>
            <w:rPr>
              <w:sz w:val="22"/>
              <w:szCs w:val="22"/>
              <w:lang w:val="en-US"/>
            </w:rPr>
            <w:t>Bron</w:t>
          </w:r>
          <w:proofErr w:type="spellEnd"/>
          <w:r w:rsidR="00C95BC6">
            <w:rPr>
              <w:sz w:val="22"/>
              <w:szCs w:val="22"/>
              <w:lang w:val="en-US"/>
            </w:rPr>
            <w:t>:</w:t>
          </w:r>
          <w:r w:rsidR="00C95BC6" w:rsidRPr="00C95BC6">
            <w:rPr>
              <w:sz w:val="22"/>
              <w:szCs w:val="22"/>
              <w:lang w:val="en-GB"/>
            </w:rPr>
            <w:t xml:space="preserve"> </w:t>
          </w:r>
          <w:r w:rsidR="00C95BC6" w:rsidRPr="008D4CA2">
            <w:rPr>
              <w:sz w:val="22"/>
              <w:szCs w:val="22"/>
              <w:lang w:val="en-GB"/>
            </w:rPr>
            <w:t>EFRAG, (2012)</w:t>
          </w:r>
        </w:p>
        <w:p w14:paraId="3BD65F00" w14:textId="146678E8" w:rsidR="0057104B" w:rsidRPr="0057104B" w:rsidRDefault="0057104B" w:rsidP="008B6635">
          <w:pPr>
            <w:ind w:left="1440" w:firstLine="720"/>
            <w:jc w:val="center"/>
            <w:rPr>
              <w:sz w:val="22"/>
              <w:szCs w:val="22"/>
              <w:lang w:val="en-US"/>
            </w:rPr>
          </w:pPr>
        </w:p>
        <w:p w14:paraId="787E6A65" w14:textId="77777777" w:rsidR="0057104B" w:rsidRPr="0057104B" w:rsidRDefault="0057104B" w:rsidP="0057104B">
          <w:pPr>
            <w:rPr>
              <w:sz w:val="22"/>
              <w:szCs w:val="22"/>
              <w:lang w:val="en-US"/>
            </w:rPr>
          </w:pPr>
        </w:p>
        <w:p w14:paraId="244A95B8" w14:textId="77777777" w:rsidR="0057104B" w:rsidRPr="0057104B" w:rsidRDefault="0057104B" w:rsidP="0057104B">
          <w:pPr>
            <w:rPr>
              <w:sz w:val="22"/>
              <w:szCs w:val="22"/>
              <w:lang w:val="en-US"/>
            </w:rPr>
          </w:pPr>
        </w:p>
        <w:p w14:paraId="30EA35B5" w14:textId="77777777" w:rsidR="0057104B" w:rsidRPr="0057104B" w:rsidRDefault="0057104B" w:rsidP="0057104B">
          <w:pPr>
            <w:rPr>
              <w:sz w:val="22"/>
              <w:szCs w:val="22"/>
              <w:lang w:val="en-US"/>
            </w:rPr>
          </w:pPr>
        </w:p>
        <w:p w14:paraId="40B56CA5" w14:textId="77777777" w:rsidR="0057104B" w:rsidRPr="0057104B" w:rsidRDefault="0057104B" w:rsidP="0057104B">
          <w:pPr>
            <w:rPr>
              <w:sz w:val="22"/>
              <w:szCs w:val="22"/>
              <w:lang w:val="en-US"/>
            </w:rPr>
          </w:pPr>
        </w:p>
        <w:p w14:paraId="5EF65BA5" w14:textId="77777777" w:rsidR="0057104B" w:rsidRPr="0057104B" w:rsidRDefault="0057104B" w:rsidP="0057104B">
          <w:pPr>
            <w:rPr>
              <w:sz w:val="22"/>
              <w:szCs w:val="22"/>
              <w:lang w:val="en-US"/>
            </w:rPr>
          </w:pPr>
        </w:p>
        <w:p w14:paraId="64A69D24" w14:textId="77777777" w:rsidR="0057104B" w:rsidRPr="0057104B" w:rsidRDefault="0057104B" w:rsidP="0057104B">
          <w:pPr>
            <w:rPr>
              <w:sz w:val="22"/>
              <w:szCs w:val="22"/>
              <w:lang w:val="en-US"/>
            </w:rPr>
          </w:pPr>
        </w:p>
        <w:p w14:paraId="544596F2" w14:textId="77777777" w:rsidR="0057104B" w:rsidRPr="0057104B" w:rsidRDefault="0057104B" w:rsidP="0057104B">
          <w:pPr>
            <w:rPr>
              <w:sz w:val="22"/>
              <w:szCs w:val="22"/>
              <w:lang w:val="en-US"/>
            </w:rPr>
          </w:pPr>
        </w:p>
        <w:p w14:paraId="39A4B8D0" w14:textId="77777777" w:rsidR="0057104B" w:rsidRPr="0057104B" w:rsidRDefault="0057104B" w:rsidP="0057104B">
          <w:pPr>
            <w:rPr>
              <w:sz w:val="22"/>
              <w:szCs w:val="22"/>
              <w:lang w:val="en-US"/>
            </w:rPr>
          </w:pPr>
        </w:p>
        <w:p w14:paraId="28E4EB84" w14:textId="77777777" w:rsidR="0057104B" w:rsidRPr="0057104B" w:rsidRDefault="0057104B" w:rsidP="0057104B">
          <w:pPr>
            <w:rPr>
              <w:sz w:val="22"/>
              <w:szCs w:val="22"/>
              <w:lang w:val="en-US"/>
            </w:rPr>
          </w:pPr>
        </w:p>
        <w:p w14:paraId="3B647441" w14:textId="77777777" w:rsidR="0057104B" w:rsidRPr="0057104B" w:rsidRDefault="0057104B" w:rsidP="0057104B">
          <w:pPr>
            <w:rPr>
              <w:sz w:val="22"/>
              <w:szCs w:val="22"/>
              <w:lang w:val="en-US"/>
            </w:rPr>
          </w:pPr>
        </w:p>
        <w:p w14:paraId="2199C156" w14:textId="77777777" w:rsidR="0057104B" w:rsidRPr="0057104B" w:rsidRDefault="0057104B" w:rsidP="0057104B">
          <w:pPr>
            <w:rPr>
              <w:sz w:val="22"/>
              <w:szCs w:val="22"/>
              <w:lang w:val="en-US"/>
            </w:rPr>
          </w:pPr>
        </w:p>
        <w:p w14:paraId="25E19504" w14:textId="78613D73" w:rsidR="0057104B" w:rsidRPr="0057104B" w:rsidRDefault="0057104B" w:rsidP="0057104B">
          <w:pPr>
            <w:rPr>
              <w:sz w:val="22"/>
              <w:szCs w:val="22"/>
              <w:lang w:val="en-US"/>
            </w:rPr>
          </w:pPr>
        </w:p>
        <w:p w14:paraId="5E210179" w14:textId="1691DF77" w:rsidR="0057104B" w:rsidRPr="0057104B" w:rsidRDefault="0057104B" w:rsidP="0057104B">
          <w:pPr>
            <w:rPr>
              <w:sz w:val="22"/>
              <w:szCs w:val="22"/>
              <w:lang w:val="en-US"/>
            </w:rPr>
          </w:pPr>
        </w:p>
        <w:p w14:paraId="1720F012" w14:textId="77777777" w:rsidR="0057104B" w:rsidRPr="0057104B" w:rsidRDefault="0057104B" w:rsidP="0057104B">
          <w:pPr>
            <w:rPr>
              <w:sz w:val="22"/>
              <w:szCs w:val="22"/>
              <w:lang w:val="en-US"/>
            </w:rPr>
          </w:pPr>
        </w:p>
        <w:p w14:paraId="07CB6066" w14:textId="65A6B016" w:rsidR="0057104B" w:rsidRDefault="0057104B" w:rsidP="0057104B">
          <w:pPr>
            <w:rPr>
              <w:sz w:val="22"/>
              <w:szCs w:val="22"/>
              <w:lang w:val="en-US"/>
            </w:rPr>
          </w:pPr>
        </w:p>
        <w:p w14:paraId="0CB2C9F3" w14:textId="77777777" w:rsidR="00836CAA" w:rsidRDefault="00836CAA" w:rsidP="0057104B">
          <w:pPr>
            <w:rPr>
              <w:sz w:val="22"/>
              <w:szCs w:val="22"/>
              <w:lang w:val="en-US"/>
            </w:rPr>
          </w:pPr>
        </w:p>
        <w:p w14:paraId="41FA2C7E" w14:textId="77777777" w:rsidR="00836CAA" w:rsidRDefault="00836CAA" w:rsidP="0057104B">
          <w:pPr>
            <w:rPr>
              <w:sz w:val="22"/>
              <w:szCs w:val="22"/>
              <w:lang w:val="en-US"/>
            </w:rPr>
          </w:pPr>
        </w:p>
        <w:p w14:paraId="3589C6F9" w14:textId="53AD809F" w:rsidR="00836CAA" w:rsidRDefault="008B6635" w:rsidP="008B6635">
          <w:pPr>
            <w:pStyle w:val="Heading2"/>
            <w:rPr>
              <w:lang w:val="en-US"/>
            </w:rPr>
          </w:pPr>
          <w:proofErr w:type="spellStart"/>
          <w:r>
            <w:rPr>
              <w:lang w:val="en-US"/>
            </w:rPr>
            <w:t>Bijlage</w:t>
          </w:r>
          <w:proofErr w:type="spellEnd"/>
          <w:r>
            <w:rPr>
              <w:lang w:val="en-US"/>
            </w:rPr>
            <w:t xml:space="preserve"> 4</w:t>
          </w:r>
          <w:r w:rsidR="00633BDF">
            <w:rPr>
              <w:lang w:val="en-US"/>
            </w:rPr>
            <w:t>:</w:t>
          </w:r>
          <w:r w:rsidR="00633BDF" w:rsidRPr="00633BDF">
            <w:rPr>
              <w:b/>
              <w:sz w:val="22"/>
              <w:szCs w:val="22"/>
            </w:rPr>
            <w:t xml:space="preserve"> </w:t>
          </w:r>
          <w:r w:rsidR="00633BDF" w:rsidRPr="00633BDF">
            <w:rPr>
              <w:sz w:val="22"/>
              <w:szCs w:val="22"/>
            </w:rPr>
            <w:t>Potentiele stemrechten</w:t>
          </w:r>
        </w:p>
        <w:p w14:paraId="01A31933" w14:textId="22326C1F" w:rsidR="00836CAA" w:rsidRDefault="00836CAA" w:rsidP="0057104B">
          <w:pPr>
            <w:rPr>
              <w:sz w:val="22"/>
              <w:szCs w:val="22"/>
              <w:lang w:val="en-US"/>
            </w:rPr>
          </w:pPr>
          <w:r>
            <w:rPr>
              <w:noProof/>
              <w:sz w:val="22"/>
              <w:szCs w:val="22"/>
              <w:lang w:val="en-US"/>
            </w:rPr>
            <w:drawing>
              <wp:inline distT="0" distB="0" distL="0" distR="0" wp14:anchorId="6DAC8491" wp14:editId="78D30F6D">
                <wp:extent cx="4225404" cy="3636988"/>
                <wp:effectExtent l="0" t="0" r="0" b="0"/>
                <wp:docPr id="10" name="Picture 10" descr="Macintosh HD:Users:gillmoredoppia:Desktop:untitled folder 4:Screen Shot 2014-03-16 at 22.53.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cintosh HD:Users:gillmoredoppia:Desktop:untitled folder 4:Screen Shot 2014-03-16 at 22.53.18.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225767" cy="3637301"/>
                        </a:xfrm>
                        <a:prstGeom prst="rect">
                          <a:avLst/>
                        </a:prstGeom>
                        <a:noFill/>
                        <a:ln>
                          <a:noFill/>
                        </a:ln>
                      </pic:spPr>
                    </pic:pic>
                  </a:graphicData>
                </a:graphic>
              </wp:inline>
            </w:drawing>
          </w:r>
        </w:p>
        <w:p w14:paraId="690A6BBA" w14:textId="145A7DD2" w:rsidR="00836CAA" w:rsidRDefault="00836CAA" w:rsidP="0057104B">
          <w:pPr>
            <w:rPr>
              <w:sz w:val="22"/>
              <w:szCs w:val="22"/>
              <w:lang w:val="en-US"/>
            </w:rPr>
          </w:pPr>
          <w:r w:rsidRPr="00836CAA">
            <w:rPr>
              <w:sz w:val="22"/>
              <w:szCs w:val="22"/>
              <w:lang w:val="en-US"/>
            </w:rPr>
            <w:drawing>
              <wp:inline distT="0" distB="0" distL="0" distR="0" wp14:anchorId="1AFF462B" wp14:editId="5D9EFCB2">
                <wp:extent cx="4225290" cy="979805"/>
                <wp:effectExtent l="0" t="0" r="0" b="10795"/>
                <wp:docPr id="6" name="Picture 6" descr="Macintosh HD:Users:gillmoredoppia:Desktop:untitled folder 4:Screen Shot 2014-03-16 at 21.09.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gillmoredoppia:Desktop:untitled folder 4:Screen Shot 2014-03-16 at 21.09.46.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225290" cy="979805"/>
                        </a:xfrm>
                        <a:prstGeom prst="rect">
                          <a:avLst/>
                        </a:prstGeom>
                        <a:noFill/>
                        <a:ln>
                          <a:noFill/>
                        </a:ln>
                      </pic:spPr>
                    </pic:pic>
                  </a:graphicData>
                </a:graphic>
              </wp:inline>
            </w:drawing>
          </w:r>
        </w:p>
        <w:p w14:paraId="4FD3B33C" w14:textId="09A6AE22" w:rsidR="00836CAA" w:rsidRDefault="008B6635" w:rsidP="008B6635">
          <w:pPr>
            <w:jc w:val="center"/>
            <w:rPr>
              <w:sz w:val="22"/>
              <w:szCs w:val="22"/>
              <w:lang w:val="en-US"/>
            </w:rPr>
          </w:pPr>
          <w:r>
            <w:rPr>
              <w:sz w:val="22"/>
              <w:szCs w:val="22"/>
              <w:lang w:val="en-US"/>
            </w:rPr>
            <w:tab/>
          </w:r>
          <w:r>
            <w:rPr>
              <w:sz w:val="22"/>
              <w:szCs w:val="22"/>
              <w:lang w:val="en-US"/>
            </w:rPr>
            <w:tab/>
          </w:r>
          <w:r>
            <w:rPr>
              <w:sz w:val="22"/>
              <w:szCs w:val="22"/>
              <w:lang w:val="en-US"/>
            </w:rPr>
            <w:tab/>
          </w:r>
          <w:r>
            <w:rPr>
              <w:sz w:val="22"/>
              <w:szCs w:val="22"/>
              <w:lang w:val="en-US"/>
            </w:rPr>
            <w:tab/>
          </w:r>
          <w:proofErr w:type="spellStart"/>
          <w:r>
            <w:rPr>
              <w:sz w:val="22"/>
              <w:szCs w:val="22"/>
              <w:lang w:val="en-US"/>
            </w:rPr>
            <w:t>Bron</w:t>
          </w:r>
          <w:proofErr w:type="spellEnd"/>
          <w:r w:rsidR="00C95BC6">
            <w:rPr>
              <w:sz w:val="22"/>
              <w:szCs w:val="22"/>
              <w:lang w:val="en-US"/>
            </w:rPr>
            <w:t>:</w:t>
          </w:r>
          <w:r w:rsidR="00C95BC6" w:rsidRPr="00C95BC6">
            <w:rPr>
              <w:sz w:val="22"/>
              <w:szCs w:val="22"/>
              <w:lang w:val="en-GB"/>
            </w:rPr>
            <w:t xml:space="preserve"> </w:t>
          </w:r>
          <w:r w:rsidR="00C95BC6" w:rsidRPr="008D4CA2">
            <w:rPr>
              <w:sz w:val="22"/>
              <w:szCs w:val="22"/>
              <w:lang w:val="en-GB"/>
            </w:rPr>
            <w:t>EFRAG, (2012)</w:t>
          </w:r>
        </w:p>
        <w:p w14:paraId="078FE2FC" w14:textId="77777777" w:rsidR="00836CAA" w:rsidRDefault="00836CAA" w:rsidP="0057104B">
          <w:pPr>
            <w:rPr>
              <w:sz w:val="22"/>
              <w:szCs w:val="22"/>
              <w:lang w:val="en-US"/>
            </w:rPr>
          </w:pPr>
        </w:p>
        <w:p w14:paraId="36039D63" w14:textId="77777777" w:rsidR="00836CAA" w:rsidRDefault="00836CAA" w:rsidP="0057104B">
          <w:pPr>
            <w:rPr>
              <w:sz w:val="22"/>
              <w:szCs w:val="22"/>
              <w:lang w:val="en-US"/>
            </w:rPr>
          </w:pPr>
        </w:p>
        <w:p w14:paraId="43B9AF83" w14:textId="77777777" w:rsidR="00836CAA" w:rsidRDefault="00836CAA" w:rsidP="0057104B">
          <w:pPr>
            <w:rPr>
              <w:sz w:val="22"/>
              <w:szCs w:val="22"/>
              <w:lang w:val="en-US"/>
            </w:rPr>
          </w:pPr>
        </w:p>
        <w:p w14:paraId="458F188B" w14:textId="77777777" w:rsidR="00836CAA" w:rsidRDefault="00836CAA" w:rsidP="0057104B">
          <w:pPr>
            <w:rPr>
              <w:sz w:val="22"/>
              <w:szCs w:val="22"/>
              <w:lang w:val="en-US"/>
            </w:rPr>
          </w:pPr>
        </w:p>
        <w:p w14:paraId="1DAD722D" w14:textId="77777777" w:rsidR="00836CAA" w:rsidRDefault="00836CAA" w:rsidP="0057104B">
          <w:pPr>
            <w:rPr>
              <w:sz w:val="22"/>
              <w:szCs w:val="22"/>
              <w:lang w:val="en-US"/>
            </w:rPr>
          </w:pPr>
        </w:p>
        <w:p w14:paraId="2201EE7C" w14:textId="77777777" w:rsidR="00836CAA" w:rsidRDefault="00836CAA" w:rsidP="0057104B">
          <w:pPr>
            <w:rPr>
              <w:sz w:val="22"/>
              <w:szCs w:val="22"/>
              <w:lang w:val="en-US"/>
            </w:rPr>
          </w:pPr>
        </w:p>
        <w:p w14:paraId="3F26BF1F" w14:textId="77777777" w:rsidR="00836CAA" w:rsidRDefault="00836CAA" w:rsidP="0057104B">
          <w:pPr>
            <w:rPr>
              <w:sz w:val="22"/>
              <w:szCs w:val="22"/>
              <w:lang w:val="en-US"/>
            </w:rPr>
          </w:pPr>
        </w:p>
        <w:p w14:paraId="4C7EEB51" w14:textId="77777777" w:rsidR="00836CAA" w:rsidRDefault="00836CAA" w:rsidP="0057104B">
          <w:pPr>
            <w:rPr>
              <w:sz w:val="22"/>
              <w:szCs w:val="22"/>
              <w:lang w:val="en-US"/>
            </w:rPr>
          </w:pPr>
        </w:p>
        <w:p w14:paraId="3C166136" w14:textId="6A7E8FAB" w:rsidR="00836CAA" w:rsidRDefault="00836CAA" w:rsidP="0057104B">
          <w:pPr>
            <w:rPr>
              <w:sz w:val="22"/>
              <w:szCs w:val="22"/>
              <w:lang w:val="en-US"/>
            </w:rPr>
          </w:pPr>
        </w:p>
        <w:p w14:paraId="35D37A16" w14:textId="77777777" w:rsidR="0046460A" w:rsidRDefault="0046460A" w:rsidP="0057104B">
          <w:pPr>
            <w:rPr>
              <w:sz w:val="22"/>
              <w:szCs w:val="22"/>
              <w:lang w:val="en-US"/>
            </w:rPr>
          </w:pPr>
        </w:p>
        <w:p w14:paraId="64E58059" w14:textId="4252D69F" w:rsidR="0057104B" w:rsidRDefault="0057104B" w:rsidP="0057104B">
          <w:pPr>
            <w:rPr>
              <w:sz w:val="22"/>
              <w:szCs w:val="22"/>
              <w:lang w:val="en-US"/>
            </w:rPr>
          </w:pPr>
        </w:p>
        <w:p w14:paraId="5D222B41" w14:textId="77777777" w:rsidR="0057104B" w:rsidRPr="0057104B" w:rsidRDefault="0057104B" w:rsidP="0057104B">
          <w:pPr>
            <w:rPr>
              <w:sz w:val="22"/>
              <w:szCs w:val="22"/>
              <w:lang w:val="en-US"/>
            </w:rPr>
          </w:pPr>
        </w:p>
        <w:p w14:paraId="0BD1FC20" w14:textId="02E2351C" w:rsidR="0057104B" w:rsidRDefault="0057104B" w:rsidP="0057104B">
          <w:pPr>
            <w:rPr>
              <w:sz w:val="22"/>
              <w:szCs w:val="22"/>
              <w:lang w:val="en-US"/>
            </w:rPr>
          </w:pPr>
        </w:p>
        <w:p w14:paraId="3B1C1424" w14:textId="61634638" w:rsidR="0057104B" w:rsidRDefault="0057104B" w:rsidP="0057104B">
          <w:pPr>
            <w:rPr>
              <w:sz w:val="22"/>
              <w:szCs w:val="22"/>
              <w:lang w:val="en-US"/>
            </w:rPr>
          </w:pPr>
        </w:p>
        <w:p w14:paraId="4171ED4A" w14:textId="77777777" w:rsidR="0057104B" w:rsidRPr="0057104B" w:rsidRDefault="0057104B" w:rsidP="0057104B">
          <w:pPr>
            <w:rPr>
              <w:sz w:val="22"/>
              <w:szCs w:val="22"/>
              <w:lang w:val="en-US"/>
            </w:rPr>
          </w:pPr>
        </w:p>
        <w:p w14:paraId="3A6C375E" w14:textId="4AA8F4BE" w:rsidR="0057104B" w:rsidRDefault="0057104B" w:rsidP="0057104B">
          <w:pPr>
            <w:rPr>
              <w:sz w:val="22"/>
              <w:szCs w:val="22"/>
              <w:lang w:val="en-US"/>
            </w:rPr>
          </w:pPr>
        </w:p>
        <w:p w14:paraId="140FF767" w14:textId="77777777" w:rsidR="00C04494" w:rsidRDefault="00C04494" w:rsidP="0057104B">
          <w:pPr>
            <w:rPr>
              <w:sz w:val="22"/>
              <w:szCs w:val="22"/>
              <w:lang w:val="en-US"/>
            </w:rPr>
          </w:pPr>
        </w:p>
        <w:p w14:paraId="4392EF21" w14:textId="77777777" w:rsidR="00C04494" w:rsidRDefault="00C04494" w:rsidP="0057104B">
          <w:pPr>
            <w:rPr>
              <w:sz w:val="22"/>
              <w:szCs w:val="22"/>
              <w:lang w:val="en-US"/>
            </w:rPr>
          </w:pPr>
        </w:p>
        <w:p w14:paraId="76EC8E1E" w14:textId="77777777" w:rsidR="00C04494" w:rsidRDefault="00C04494" w:rsidP="0057104B">
          <w:pPr>
            <w:rPr>
              <w:sz w:val="22"/>
              <w:szCs w:val="22"/>
              <w:lang w:val="en-US"/>
            </w:rPr>
          </w:pPr>
        </w:p>
        <w:p w14:paraId="6C14F986" w14:textId="77777777" w:rsidR="00C04494" w:rsidRDefault="00C04494" w:rsidP="0057104B">
          <w:pPr>
            <w:rPr>
              <w:sz w:val="22"/>
              <w:szCs w:val="22"/>
              <w:lang w:val="en-US"/>
            </w:rPr>
          </w:pPr>
        </w:p>
        <w:p w14:paraId="7BB587C8" w14:textId="77777777" w:rsidR="00C04494" w:rsidRDefault="00C04494" w:rsidP="0057104B">
          <w:pPr>
            <w:rPr>
              <w:sz w:val="22"/>
              <w:szCs w:val="22"/>
              <w:lang w:val="en-US"/>
            </w:rPr>
          </w:pPr>
        </w:p>
        <w:p w14:paraId="7E26F877" w14:textId="77777777" w:rsidR="00C04494" w:rsidRDefault="00C04494" w:rsidP="0057104B">
          <w:pPr>
            <w:rPr>
              <w:sz w:val="22"/>
              <w:szCs w:val="22"/>
              <w:lang w:val="en-US"/>
            </w:rPr>
          </w:pPr>
        </w:p>
        <w:p w14:paraId="3816F454" w14:textId="77777777" w:rsidR="00C04494" w:rsidRDefault="00C04494" w:rsidP="0057104B">
          <w:pPr>
            <w:rPr>
              <w:sz w:val="22"/>
              <w:szCs w:val="22"/>
              <w:lang w:val="en-US"/>
            </w:rPr>
          </w:pPr>
        </w:p>
        <w:p w14:paraId="63A8012C" w14:textId="59F04EB5" w:rsidR="00C04494" w:rsidRDefault="008B6635" w:rsidP="008B6635">
          <w:pPr>
            <w:pStyle w:val="Heading2"/>
            <w:rPr>
              <w:lang w:val="en-US"/>
            </w:rPr>
          </w:pPr>
          <w:proofErr w:type="spellStart"/>
          <w:r>
            <w:rPr>
              <w:lang w:val="en-US"/>
            </w:rPr>
            <w:t>Bijlage</w:t>
          </w:r>
          <w:proofErr w:type="spellEnd"/>
          <w:r>
            <w:rPr>
              <w:lang w:val="en-US"/>
            </w:rPr>
            <w:t xml:space="preserve"> 5</w:t>
          </w:r>
          <w:r w:rsidR="00633BDF">
            <w:rPr>
              <w:lang w:val="en-US"/>
            </w:rPr>
            <w:t xml:space="preserve">: </w:t>
          </w:r>
          <w:r w:rsidR="00633BDF" w:rsidRPr="00633BDF">
            <w:rPr>
              <w:sz w:val="22"/>
              <w:szCs w:val="22"/>
            </w:rPr>
            <w:t>Agent/</w:t>
          </w:r>
          <w:proofErr w:type="spellStart"/>
          <w:r w:rsidR="00633BDF" w:rsidRPr="00633BDF">
            <w:rPr>
              <w:sz w:val="22"/>
              <w:szCs w:val="22"/>
            </w:rPr>
            <w:t>principle</w:t>
          </w:r>
          <w:proofErr w:type="spellEnd"/>
          <w:r w:rsidR="00633BDF" w:rsidRPr="00633BDF">
            <w:rPr>
              <w:sz w:val="22"/>
              <w:szCs w:val="22"/>
            </w:rPr>
            <w:t xml:space="preserve"> relaties</w:t>
          </w:r>
        </w:p>
        <w:p w14:paraId="4EC1F417" w14:textId="4627379B" w:rsidR="0046460A" w:rsidRDefault="0046460A" w:rsidP="0057104B">
          <w:pPr>
            <w:rPr>
              <w:sz w:val="22"/>
              <w:szCs w:val="22"/>
              <w:lang w:val="en-US"/>
            </w:rPr>
          </w:pPr>
          <w:r>
            <w:rPr>
              <w:noProof/>
              <w:sz w:val="22"/>
              <w:szCs w:val="22"/>
              <w:lang w:val="en-US"/>
            </w:rPr>
            <w:drawing>
              <wp:inline distT="0" distB="0" distL="0" distR="0" wp14:anchorId="25844049" wp14:editId="0F7F4C70">
                <wp:extent cx="4189095" cy="2743200"/>
                <wp:effectExtent l="0" t="0" r="1905" b="0"/>
                <wp:docPr id="7" name="Picture 7" descr="Macintosh HD:Users:gillmoredoppia:Desktop:untitled folder 4:Screen Shot 2014-03-16 at 21.10.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gillmoredoppia:Desktop:untitled folder 4:Screen Shot 2014-03-16 at 21.10.06.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189095" cy="2743200"/>
                        </a:xfrm>
                        <a:prstGeom prst="rect">
                          <a:avLst/>
                        </a:prstGeom>
                        <a:noFill/>
                        <a:ln>
                          <a:noFill/>
                        </a:ln>
                      </pic:spPr>
                    </pic:pic>
                  </a:graphicData>
                </a:graphic>
              </wp:inline>
            </w:drawing>
          </w:r>
        </w:p>
        <w:p w14:paraId="35C171C0" w14:textId="41956123" w:rsidR="0046460A" w:rsidRPr="0046460A" w:rsidRDefault="00C04494" w:rsidP="0046460A">
          <w:pPr>
            <w:rPr>
              <w:sz w:val="22"/>
              <w:szCs w:val="22"/>
              <w:lang w:val="en-US"/>
            </w:rPr>
          </w:pPr>
          <w:r w:rsidRPr="00C04494">
            <w:rPr>
              <w:sz w:val="22"/>
              <w:szCs w:val="22"/>
              <w:lang w:val="en-US"/>
            </w:rPr>
            <w:drawing>
              <wp:inline distT="0" distB="0" distL="0" distR="0" wp14:anchorId="1ABC631E" wp14:editId="24327973">
                <wp:extent cx="4194000" cy="2149887"/>
                <wp:effectExtent l="0" t="0" r="0" b="9525"/>
                <wp:docPr id="8" name="Picture 8" descr="Macintosh HD:Users:gillmoredoppia:Desktop:untitled folder 4:Screen Shot 2014-03-16 at 21.10.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cintosh HD:Users:gillmoredoppia:Desktop:untitled folder 4:Screen Shot 2014-03-16 at 21.10.20.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194000" cy="2149887"/>
                        </a:xfrm>
                        <a:prstGeom prst="rect">
                          <a:avLst/>
                        </a:prstGeom>
                        <a:noFill/>
                        <a:ln>
                          <a:noFill/>
                        </a:ln>
                      </pic:spPr>
                    </pic:pic>
                  </a:graphicData>
                </a:graphic>
              </wp:inline>
            </w:drawing>
          </w:r>
        </w:p>
        <w:p w14:paraId="336DDA3A" w14:textId="10BF92C9" w:rsidR="00C04494" w:rsidRDefault="008B6635" w:rsidP="008B6635">
          <w:pPr>
            <w:jc w:val="center"/>
            <w:rPr>
              <w:sz w:val="22"/>
              <w:szCs w:val="22"/>
              <w:lang w:val="en-US"/>
            </w:rPr>
          </w:pPr>
          <w:r>
            <w:rPr>
              <w:sz w:val="22"/>
              <w:szCs w:val="22"/>
              <w:lang w:val="en-US"/>
            </w:rPr>
            <w:tab/>
          </w:r>
          <w:r>
            <w:rPr>
              <w:sz w:val="22"/>
              <w:szCs w:val="22"/>
              <w:lang w:val="en-US"/>
            </w:rPr>
            <w:tab/>
          </w:r>
          <w:r>
            <w:rPr>
              <w:sz w:val="22"/>
              <w:szCs w:val="22"/>
              <w:lang w:val="en-US"/>
            </w:rPr>
            <w:tab/>
          </w:r>
          <w:r>
            <w:rPr>
              <w:sz w:val="22"/>
              <w:szCs w:val="22"/>
              <w:lang w:val="en-US"/>
            </w:rPr>
            <w:tab/>
          </w:r>
          <w:proofErr w:type="spellStart"/>
          <w:r>
            <w:rPr>
              <w:sz w:val="22"/>
              <w:szCs w:val="22"/>
              <w:lang w:val="en-US"/>
            </w:rPr>
            <w:t>Bron</w:t>
          </w:r>
          <w:proofErr w:type="spellEnd"/>
          <w:r>
            <w:rPr>
              <w:sz w:val="22"/>
              <w:szCs w:val="22"/>
              <w:lang w:val="en-US"/>
            </w:rPr>
            <w:t>:</w:t>
          </w:r>
          <w:r w:rsidR="00C95BC6">
            <w:rPr>
              <w:sz w:val="22"/>
              <w:szCs w:val="22"/>
              <w:lang w:val="en-US"/>
            </w:rPr>
            <w:t xml:space="preserve"> </w:t>
          </w:r>
          <w:r w:rsidR="00C95BC6" w:rsidRPr="008D4CA2">
            <w:rPr>
              <w:sz w:val="22"/>
              <w:szCs w:val="22"/>
              <w:lang w:val="en-GB"/>
            </w:rPr>
            <w:t>EFRAG, (2012)</w:t>
          </w:r>
        </w:p>
        <w:p w14:paraId="0B29E58E" w14:textId="77777777" w:rsidR="00C04494" w:rsidRPr="00C04494" w:rsidRDefault="00C04494" w:rsidP="00C04494">
          <w:pPr>
            <w:rPr>
              <w:sz w:val="22"/>
              <w:szCs w:val="22"/>
              <w:lang w:val="en-US"/>
            </w:rPr>
          </w:pPr>
        </w:p>
        <w:p w14:paraId="116AF349" w14:textId="77777777" w:rsidR="00C04494" w:rsidRPr="00C04494" w:rsidRDefault="00C04494" w:rsidP="00C04494">
          <w:pPr>
            <w:rPr>
              <w:sz w:val="22"/>
              <w:szCs w:val="22"/>
              <w:lang w:val="en-US"/>
            </w:rPr>
          </w:pPr>
        </w:p>
        <w:p w14:paraId="65BC9A66" w14:textId="77777777" w:rsidR="00C04494" w:rsidRPr="00C04494" w:rsidRDefault="00C04494" w:rsidP="00C04494">
          <w:pPr>
            <w:rPr>
              <w:sz w:val="22"/>
              <w:szCs w:val="22"/>
              <w:lang w:val="en-US"/>
            </w:rPr>
          </w:pPr>
        </w:p>
        <w:p w14:paraId="2AAF9386" w14:textId="77777777" w:rsidR="00C04494" w:rsidRPr="00C04494" w:rsidRDefault="00C04494" w:rsidP="00C04494">
          <w:pPr>
            <w:rPr>
              <w:sz w:val="22"/>
              <w:szCs w:val="22"/>
              <w:lang w:val="en-US"/>
            </w:rPr>
          </w:pPr>
        </w:p>
        <w:p w14:paraId="2603EC93" w14:textId="77777777" w:rsidR="00C04494" w:rsidRPr="00C04494" w:rsidRDefault="00C04494" w:rsidP="00C04494">
          <w:pPr>
            <w:rPr>
              <w:sz w:val="22"/>
              <w:szCs w:val="22"/>
              <w:lang w:val="en-US"/>
            </w:rPr>
          </w:pPr>
        </w:p>
        <w:p w14:paraId="71CF3ADD" w14:textId="77777777" w:rsidR="00C04494" w:rsidRPr="00C04494" w:rsidRDefault="00C04494" w:rsidP="00C04494">
          <w:pPr>
            <w:rPr>
              <w:sz w:val="22"/>
              <w:szCs w:val="22"/>
              <w:lang w:val="en-US"/>
            </w:rPr>
          </w:pPr>
        </w:p>
        <w:p w14:paraId="7062999B" w14:textId="77777777" w:rsidR="00C04494" w:rsidRPr="00C04494" w:rsidRDefault="00C04494" w:rsidP="00C04494">
          <w:pPr>
            <w:rPr>
              <w:sz w:val="22"/>
              <w:szCs w:val="22"/>
              <w:lang w:val="en-US"/>
            </w:rPr>
          </w:pPr>
        </w:p>
        <w:p w14:paraId="0622537A" w14:textId="77777777" w:rsidR="00C04494" w:rsidRPr="00C04494" w:rsidRDefault="00C04494" w:rsidP="00C04494">
          <w:pPr>
            <w:rPr>
              <w:sz w:val="22"/>
              <w:szCs w:val="22"/>
              <w:lang w:val="en-US"/>
            </w:rPr>
          </w:pPr>
        </w:p>
        <w:p w14:paraId="2510D076" w14:textId="77777777" w:rsidR="00C04494" w:rsidRPr="00C04494" w:rsidRDefault="00C04494" w:rsidP="00C04494">
          <w:pPr>
            <w:rPr>
              <w:sz w:val="22"/>
              <w:szCs w:val="22"/>
              <w:lang w:val="en-US"/>
            </w:rPr>
          </w:pPr>
        </w:p>
        <w:p w14:paraId="30C56E57" w14:textId="77777777" w:rsidR="00C04494" w:rsidRPr="00C04494" w:rsidRDefault="00C04494" w:rsidP="00C04494">
          <w:pPr>
            <w:rPr>
              <w:sz w:val="22"/>
              <w:szCs w:val="22"/>
              <w:lang w:val="en-US"/>
            </w:rPr>
          </w:pPr>
        </w:p>
        <w:p w14:paraId="6AD8376E" w14:textId="77777777" w:rsidR="00C04494" w:rsidRPr="00C04494" w:rsidRDefault="00C04494" w:rsidP="00C04494">
          <w:pPr>
            <w:rPr>
              <w:sz w:val="22"/>
              <w:szCs w:val="22"/>
              <w:lang w:val="en-US"/>
            </w:rPr>
          </w:pPr>
        </w:p>
        <w:p w14:paraId="5D81D233" w14:textId="77777777" w:rsidR="00C04494" w:rsidRPr="00C04494" w:rsidRDefault="00C04494" w:rsidP="00C04494">
          <w:pPr>
            <w:rPr>
              <w:sz w:val="22"/>
              <w:szCs w:val="22"/>
              <w:lang w:val="en-US"/>
            </w:rPr>
          </w:pPr>
        </w:p>
        <w:p w14:paraId="7026CE10" w14:textId="77777777" w:rsidR="00C04494" w:rsidRPr="00C04494" w:rsidRDefault="00C04494" w:rsidP="00C04494">
          <w:pPr>
            <w:rPr>
              <w:sz w:val="22"/>
              <w:szCs w:val="22"/>
              <w:lang w:val="en-US"/>
            </w:rPr>
          </w:pPr>
        </w:p>
        <w:p w14:paraId="1F0F5A83" w14:textId="77777777" w:rsidR="00C04494" w:rsidRPr="00C04494" w:rsidRDefault="00C04494" w:rsidP="00C04494">
          <w:pPr>
            <w:rPr>
              <w:sz w:val="22"/>
              <w:szCs w:val="22"/>
              <w:lang w:val="en-US"/>
            </w:rPr>
          </w:pPr>
        </w:p>
        <w:p w14:paraId="21228665" w14:textId="77777777" w:rsidR="00C04494" w:rsidRPr="00C04494" w:rsidRDefault="00C04494" w:rsidP="00C04494">
          <w:pPr>
            <w:rPr>
              <w:sz w:val="22"/>
              <w:szCs w:val="22"/>
              <w:lang w:val="en-US"/>
            </w:rPr>
          </w:pPr>
        </w:p>
        <w:p w14:paraId="10AF9ACA" w14:textId="77777777" w:rsidR="00C04494" w:rsidRPr="00C04494" w:rsidRDefault="00C04494" w:rsidP="00C04494">
          <w:pPr>
            <w:rPr>
              <w:sz w:val="22"/>
              <w:szCs w:val="22"/>
              <w:lang w:val="en-US"/>
            </w:rPr>
          </w:pPr>
        </w:p>
        <w:p w14:paraId="7E87F2F6" w14:textId="77777777" w:rsidR="00C04494" w:rsidRPr="00C04494" w:rsidRDefault="00C04494" w:rsidP="00C04494">
          <w:pPr>
            <w:rPr>
              <w:sz w:val="22"/>
              <w:szCs w:val="22"/>
              <w:lang w:val="en-US"/>
            </w:rPr>
          </w:pPr>
        </w:p>
        <w:p w14:paraId="2818D657" w14:textId="77777777" w:rsidR="00C04494" w:rsidRPr="00C04494" w:rsidRDefault="00C04494" w:rsidP="00C04494">
          <w:pPr>
            <w:rPr>
              <w:sz w:val="22"/>
              <w:szCs w:val="22"/>
              <w:lang w:val="en-US"/>
            </w:rPr>
          </w:pPr>
        </w:p>
        <w:p w14:paraId="45EF0D02" w14:textId="77777777" w:rsidR="00C04494" w:rsidRPr="00C04494" w:rsidRDefault="00C04494" w:rsidP="00C04494">
          <w:pPr>
            <w:rPr>
              <w:sz w:val="22"/>
              <w:szCs w:val="22"/>
              <w:lang w:val="en-US"/>
            </w:rPr>
          </w:pPr>
        </w:p>
        <w:p w14:paraId="7D24D4D5" w14:textId="77777777" w:rsidR="00C04494" w:rsidRPr="00C04494" w:rsidRDefault="00C04494" w:rsidP="00C04494">
          <w:pPr>
            <w:rPr>
              <w:sz w:val="22"/>
              <w:szCs w:val="22"/>
              <w:lang w:val="en-US"/>
            </w:rPr>
          </w:pPr>
        </w:p>
        <w:p w14:paraId="4396FAF2" w14:textId="77777777" w:rsidR="00C04494" w:rsidRPr="00C04494" w:rsidRDefault="00C04494" w:rsidP="00C04494">
          <w:pPr>
            <w:rPr>
              <w:sz w:val="22"/>
              <w:szCs w:val="22"/>
              <w:lang w:val="en-US"/>
            </w:rPr>
          </w:pPr>
        </w:p>
        <w:p w14:paraId="269B3A54" w14:textId="0E7F75DB" w:rsidR="00C04494" w:rsidRDefault="008B6635" w:rsidP="008B6635">
          <w:pPr>
            <w:pStyle w:val="Heading2"/>
            <w:rPr>
              <w:lang w:val="en-US"/>
            </w:rPr>
          </w:pPr>
          <w:proofErr w:type="spellStart"/>
          <w:r>
            <w:rPr>
              <w:lang w:val="en-US"/>
            </w:rPr>
            <w:t>Bijlage</w:t>
          </w:r>
          <w:proofErr w:type="spellEnd"/>
          <w:r>
            <w:rPr>
              <w:lang w:val="en-US"/>
            </w:rPr>
            <w:t xml:space="preserve"> 6</w:t>
          </w:r>
          <w:r w:rsidR="00633BDF">
            <w:rPr>
              <w:lang w:val="en-US"/>
            </w:rPr>
            <w:t xml:space="preserve">: </w:t>
          </w:r>
          <w:r w:rsidR="00633BDF" w:rsidRPr="00633BDF">
            <w:rPr>
              <w:sz w:val="22"/>
              <w:szCs w:val="22"/>
            </w:rPr>
            <w:t>Gestructureerde entiteiten</w:t>
          </w:r>
        </w:p>
        <w:p w14:paraId="2C1976D1" w14:textId="77777777" w:rsidR="00C04494" w:rsidRPr="00C04494" w:rsidRDefault="00C04494" w:rsidP="00C04494">
          <w:pPr>
            <w:rPr>
              <w:sz w:val="22"/>
              <w:szCs w:val="22"/>
              <w:lang w:val="en-US"/>
            </w:rPr>
          </w:pPr>
        </w:p>
        <w:p w14:paraId="12DFD793" w14:textId="02932EC2" w:rsidR="008B6635" w:rsidRDefault="0046460A" w:rsidP="0046460A">
          <w:pPr>
            <w:rPr>
              <w:sz w:val="22"/>
              <w:szCs w:val="22"/>
              <w:lang w:val="en-US"/>
            </w:rPr>
          </w:pPr>
          <w:r w:rsidRPr="0046460A">
            <w:rPr>
              <w:sz w:val="22"/>
              <w:szCs w:val="22"/>
              <w:lang w:val="en-US"/>
            </w:rPr>
            <w:drawing>
              <wp:inline distT="0" distB="0" distL="0" distR="0" wp14:anchorId="099E311D" wp14:editId="14CED784">
                <wp:extent cx="4921885" cy="5601970"/>
                <wp:effectExtent l="0" t="0" r="5715" b="11430"/>
                <wp:docPr id="9" name="Picture 9" descr="Macintosh HD:Users:gillmoredoppia:Desktop:untitled folder 4:Screen Shot 2014-03-16 at 21.10.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cintosh HD:Users:gillmoredoppia:Desktop:untitled folder 4:Screen Shot 2014-03-16 at 21.10.49.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921885" cy="5601970"/>
                        </a:xfrm>
                        <a:prstGeom prst="rect">
                          <a:avLst/>
                        </a:prstGeom>
                        <a:noFill/>
                        <a:ln>
                          <a:noFill/>
                        </a:ln>
                      </pic:spPr>
                    </pic:pic>
                  </a:graphicData>
                </a:graphic>
              </wp:inline>
            </w:drawing>
          </w:r>
        </w:p>
        <w:p w14:paraId="63757728" w14:textId="78CC5582" w:rsidR="008B6635" w:rsidRDefault="008B6635" w:rsidP="008B6635">
          <w:pPr>
            <w:jc w:val="center"/>
            <w:rPr>
              <w:sz w:val="22"/>
              <w:szCs w:val="22"/>
              <w:lang w:val="en-US"/>
            </w:rPr>
          </w:pPr>
          <w:r>
            <w:rPr>
              <w:sz w:val="22"/>
              <w:szCs w:val="22"/>
              <w:lang w:val="en-US"/>
            </w:rPr>
            <w:tab/>
          </w:r>
          <w:r>
            <w:rPr>
              <w:sz w:val="22"/>
              <w:szCs w:val="22"/>
              <w:lang w:val="en-US"/>
            </w:rPr>
            <w:tab/>
          </w:r>
          <w:r>
            <w:rPr>
              <w:sz w:val="22"/>
              <w:szCs w:val="22"/>
              <w:lang w:val="en-US"/>
            </w:rPr>
            <w:tab/>
          </w:r>
          <w:r w:rsidR="00633BDF">
            <w:rPr>
              <w:sz w:val="22"/>
              <w:szCs w:val="22"/>
              <w:lang w:val="en-US"/>
            </w:rPr>
            <w:tab/>
          </w:r>
          <w:proofErr w:type="spellStart"/>
          <w:r>
            <w:rPr>
              <w:sz w:val="22"/>
              <w:szCs w:val="22"/>
              <w:lang w:val="en-US"/>
            </w:rPr>
            <w:t>Bron</w:t>
          </w:r>
          <w:proofErr w:type="spellEnd"/>
          <w:r>
            <w:rPr>
              <w:sz w:val="22"/>
              <w:szCs w:val="22"/>
              <w:lang w:val="en-US"/>
            </w:rPr>
            <w:t>:</w:t>
          </w:r>
          <w:r w:rsidR="00C95BC6">
            <w:rPr>
              <w:sz w:val="22"/>
              <w:szCs w:val="22"/>
              <w:lang w:val="en-US"/>
            </w:rPr>
            <w:t xml:space="preserve"> </w:t>
          </w:r>
          <w:r w:rsidR="00C95BC6" w:rsidRPr="008D4CA2">
            <w:rPr>
              <w:sz w:val="22"/>
              <w:szCs w:val="22"/>
              <w:lang w:val="en-GB"/>
            </w:rPr>
            <w:t>EFRAG, (2012)</w:t>
          </w:r>
        </w:p>
        <w:p w14:paraId="5707A174" w14:textId="21D41A96" w:rsidR="0046460A" w:rsidRPr="008B6635" w:rsidRDefault="008B6635" w:rsidP="008B6635">
          <w:pPr>
            <w:jc w:val="center"/>
            <w:rPr>
              <w:sz w:val="22"/>
              <w:szCs w:val="22"/>
              <w:lang w:val="en-US"/>
            </w:rPr>
          </w:pPr>
          <w:r>
            <w:rPr>
              <w:sz w:val="22"/>
              <w:szCs w:val="22"/>
              <w:lang w:val="en-US"/>
            </w:rPr>
            <w:tab/>
          </w:r>
          <w:r>
            <w:rPr>
              <w:sz w:val="22"/>
              <w:szCs w:val="22"/>
              <w:lang w:val="en-US"/>
            </w:rPr>
            <w:tab/>
          </w:r>
          <w:r>
            <w:rPr>
              <w:sz w:val="22"/>
              <w:szCs w:val="22"/>
              <w:lang w:val="en-US"/>
            </w:rPr>
            <w:tab/>
          </w:r>
        </w:p>
      </w:sdtContent>
    </w:sdt>
    <w:sectPr w:rsidR="0046460A" w:rsidRPr="008B6635" w:rsidSect="00536C65">
      <w:footerReference w:type="even" r:id="rId20"/>
      <w:footerReference w:type="default" r:id="rId21"/>
      <w:pgSz w:w="11900" w:h="16840"/>
      <w:pgMar w:top="1135" w:right="1800" w:bottom="1440" w:left="1418" w:header="708" w:footer="708" w:gutter="0"/>
      <w:pgNumType w:start="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D8DBD9A" w14:textId="77777777" w:rsidR="00780BAF" w:rsidRDefault="00780BAF" w:rsidP="006F1719">
      <w:r>
        <w:separator/>
      </w:r>
    </w:p>
  </w:endnote>
  <w:endnote w:type="continuationSeparator" w:id="0">
    <w:p w14:paraId="467AE2BD" w14:textId="77777777" w:rsidR="00780BAF" w:rsidRDefault="00780BAF" w:rsidP="006F17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Cambria Math">
    <w:panose1 w:val="02040503050406030204"/>
    <w:charset w:val="00"/>
    <w:family w:val="auto"/>
    <w:pitch w:val="variable"/>
    <w:sig w:usb0="E00002FF" w:usb1="42002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55CAAA" w14:textId="77777777" w:rsidR="00780BAF" w:rsidRDefault="00780BAF" w:rsidP="000E345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199E793" w14:textId="77777777" w:rsidR="00780BAF" w:rsidRDefault="00780BAF" w:rsidP="000E3456">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42148D" w14:textId="77777777" w:rsidR="00780BAF" w:rsidRDefault="00780BAF" w:rsidP="000E345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85FB8">
      <w:rPr>
        <w:rStyle w:val="PageNumber"/>
        <w:noProof/>
      </w:rPr>
      <w:t>1</w:t>
    </w:r>
    <w:r>
      <w:rPr>
        <w:rStyle w:val="PageNumber"/>
      </w:rPr>
      <w:fldChar w:fldCharType="end"/>
    </w:r>
  </w:p>
  <w:p w14:paraId="2576FFDA" w14:textId="77777777" w:rsidR="00780BAF" w:rsidRDefault="00780BAF" w:rsidP="000E3456">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ED982F9" w14:textId="77777777" w:rsidR="00780BAF" w:rsidRDefault="00780BAF" w:rsidP="006F1719">
      <w:r>
        <w:separator/>
      </w:r>
    </w:p>
  </w:footnote>
  <w:footnote w:type="continuationSeparator" w:id="0">
    <w:p w14:paraId="48577FEA" w14:textId="77777777" w:rsidR="00780BAF" w:rsidRDefault="00780BAF" w:rsidP="006F1719">
      <w:r>
        <w:continuationSeparator/>
      </w:r>
    </w:p>
  </w:footnote>
  <w:footnote w:id="1">
    <w:p w14:paraId="3C0959E6" w14:textId="77777777" w:rsidR="00780BAF" w:rsidRPr="00357A9C" w:rsidRDefault="00780BAF">
      <w:pPr>
        <w:pStyle w:val="FootnoteText"/>
      </w:pPr>
      <w:r>
        <w:rPr>
          <w:rStyle w:val="FootnoteReference"/>
        </w:rPr>
        <w:footnoteRef/>
      </w:r>
      <w:r>
        <w:t xml:space="preserve"> </w:t>
      </w:r>
      <w:r w:rsidRPr="00E32184">
        <w:rPr>
          <w:sz w:val="20"/>
          <w:szCs w:val="20"/>
        </w:rPr>
        <w:t>Leverage zijn ratio om de financiële hefboomeffect van bedrijven te meten in hoever</w:t>
      </w:r>
      <w:r>
        <w:rPr>
          <w:sz w:val="20"/>
          <w:szCs w:val="20"/>
        </w:rPr>
        <w:t xml:space="preserve">re zij in staat </w:t>
      </w:r>
      <w:r w:rsidRPr="00E32184">
        <w:rPr>
          <w:sz w:val="20"/>
          <w:szCs w:val="20"/>
        </w:rPr>
        <w:t xml:space="preserve">zijn hun leningen na te </w:t>
      </w:r>
      <w:r>
        <w:rPr>
          <w:sz w:val="20"/>
          <w:szCs w:val="20"/>
        </w:rPr>
        <w:t>komen.</w:t>
      </w:r>
    </w:p>
  </w:footnote>
  <w:footnote w:id="2">
    <w:p w14:paraId="63483638" w14:textId="77777777" w:rsidR="00780BAF" w:rsidRPr="00357A9C" w:rsidRDefault="00780BAF" w:rsidP="00B53482">
      <w:pPr>
        <w:pStyle w:val="FootnoteText"/>
      </w:pPr>
      <w:r>
        <w:rPr>
          <w:rStyle w:val="FootnoteReference"/>
        </w:rPr>
        <w:footnoteRef/>
      </w:r>
      <w:r>
        <w:t xml:space="preserve"> </w:t>
      </w:r>
      <w:proofErr w:type="spellStart"/>
      <w:r w:rsidRPr="00357A9C">
        <w:rPr>
          <w:sz w:val="18"/>
          <w:szCs w:val="18"/>
        </w:rPr>
        <w:t>Securitisatie</w:t>
      </w:r>
      <w:proofErr w:type="spellEnd"/>
      <w:r w:rsidRPr="00357A9C">
        <w:rPr>
          <w:sz w:val="18"/>
          <w:szCs w:val="18"/>
        </w:rPr>
        <w:t xml:space="preserve"> transacties zijn middelen om risico’s te spreiden aan de hand van bijvoorbeeld financial swaps.</w:t>
      </w:r>
      <w:r w:rsidRPr="00357A9C">
        <w:t xml:space="preserve"> </w:t>
      </w:r>
    </w:p>
  </w:footnote>
  <w:footnote w:id="3">
    <w:p w14:paraId="71DCE82E" w14:textId="77777777" w:rsidR="00780BAF" w:rsidRPr="00365DEB" w:rsidRDefault="00780BAF">
      <w:pPr>
        <w:pStyle w:val="FootnoteText"/>
        <w:rPr>
          <w:sz w:val="20"/>
          <w:szCs w:val="20"/>
          <w:lang w:val="en-US"/>
        </w:rPr>
      </w:pPr>
      <w:r>
        <w:rPr>
          <w:rStyle w:val="FootnoteReference"/>
        </w:rPr>
        <w:footnoteRef/>
      </w:r>
      <w:r>
        <w:t xml:space="preserve"> </w:t>
      </w:r>
      <w:proofErr w:type="spellStart"/>
      <w:r w:rsidRPr="00365DEB">
        <w:rPr>
          <w:sz w:val="20"/>
          <w:szCs w:val="20"/>
          <w:lang w:val="en-US"/>
        </w:rPr>
        <w:t>Zie</w:t>
      </w:r>
      <w:proofErr w:type="spellEnd"/>
      <w:r w:rsidRPr="00365DEB">
        <w:rPr>
          <w:sz w:val="20"/>
          <w:szCs w:val="20"/>
          <w:lang w:val="en-US"/>
        </w:rPr>
        <w:t xml:space="preserve"> </w:t>
      </w:r>
      <w:proofErr w:type="spellStart"/>
      <w:r w:rsidRPr="00365DEB">
        <w:rPr>
          <w:sz w:val="20"/>
          <w:szCs w:val="20"/>
          <w:lang w:val="en-US"/>
        </w:rPr>
        <w:t>hoofdstuk</w:t>
      </w:r>
      <w:proofErr w:type="spellEnd"/>
      <w:r w:rsidRPr="00365DEB">
        <w:rPr>
          <w:sz w:val="20"/>
          <w:szCs w:val="20"/>
          <w:lang w:val="en-US"/>
        </w:rPr>
        <w:t xml:space="preserve"> 3.4</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574004"/>
    <w:multiLevelType w:val="hybridMultilevel"/>
    <w:tmpl w:val="57A25D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85E38D4"/>
    <w:multiLevelType w:val="hybridMultilevel"/>
    <w:tmpl w:val="D32602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30275A0"/>
    <w:multiLevelType w:val="hybridMultilevel"/>
    <w:tmpl w:val="8D0C94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A7528BC"/>
    <w:multiLevelType w:val="hybridMultilevel"/>
    <w:tmpl w:val="69C29A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36C1636"/>
    <w:multiLevelType w:val="hybridMultilevel"/>
    <w:tmpl w:val="B7DE4C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BF5136C"/>
    <w:multiLevelType w:val="hybridMultilevel"/>
    <w:tmpl w:val="8D56B9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2D72DF2"/>
    <w:multiLevelType w:val="hybridMultilevel"/>
    <w:tmpl w:val="FCEEF24C"/>
    <w:lvl w:ilvl="0" w:tplc="0413000B">
      <w:start w:val="1"/>
      <w:numFmt w:val="bullet"/>
      <w:lvlText w:val=""/>
      <w:lvlJc w:val="left"/>
      <w:pPr>
        <w:tabs>
          <w:tab w:val="num" w:pos="720"/>
        </w:tabs>
        <w:ind w:left="720" w:hanging="360"/>
      </w:pPr>
      <w:rPr>
        <w:rFonts w:ascii="Wingdings" w:hAnsi="Wingdings"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7">
    <w:nsid w:val="3B64350A"/>
    <w:multiLevelType w:val="hybridMultilevel"/>
    <w:tmpl w:val="1AAEE0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FF730E7"/>
    <w:multiLevelType w:val="hybridMultilevel"/>
    <w:tmpl w:val="A77000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4511FC6"/>
    <w:multiLevelType w:val="hybridMultilevel"/>
    <w:tmpl w:val="4BBE08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6F30A4C"/>
    <w:multiLevelType w:val="hybridMultilevel"/>
    <w:tmpl w:val="56FA26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CCE2E70"/>
    <w:multiLevelType w:val="hybridMultilevel"/>
    <w:tmpl w:val="609E17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3681158"/>
    <w:multiLevelType w:val="hybridMultilevel"/>
    <w:tmpl w:val="0A48CD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BC71E91"/>
    <w:multiLevelType w:val="multilevel"/>
    <w:tmpl w:val="2C867842"/>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4">
    <w:nsid w:val="5BFD5543"/>
    <w:multiLevelType w:val="hybridMultilevel"/>
    <w:tmpl w:val="49884B1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5">
    <w:nsid w:val="5E250646"/>
    <w:multiLevelType w:val="hybridMultilevel"/>
    <w:tmpl w:val="CED8ED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74ED068A"/>
    <w:multiLevelType w:val="hybridMultilevel"/>
    <w:tmpl w:val="201E71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9"/>
  </w:num>
  <w:num w:numId="3">
    <w:abstractNumId w:val="8"/>
  </w:num>
  <w:num w:numId="4">
    <w:abstractNumId w:val="16"/>
  </w:num>
  <w:num w:numId="5">
    <w:abstractNumId w:val="7"/>
  </w:num>
  <w:num w:numId="6">
    <w:abstractNumId w:val="13"/>
  </w:num>
  <w:num w:numId="7">
    <w:abstractNumId w:val="6"/>
  </w:num>
  <w:num w:numId="8">
    <w:abstractNumId w:val="12"/>
  </w:num>
  <w:num w:numId="9">
    <w:abstractNumId w:val="10"/>
  </w:num>
  <w:num w:numId="10">
    <w:abstractNumId w:val="5"/>
  </w:num>
  <w:num w:numId="11">
    <w:abstractNumId w:val="2"/>
  </w:num>
  <w:num w:numId="12">
    <w:abstractNumId w:val="0"/>
  </w:num>
  <w:num w:numId="13">
    <w:abstractNumId w:val="1"/>
  </w:num>
  <w:num w:numId="14">
    <w:abstractNumId w:val="11"/>
  </w:num>
  <w:num w:numId="15">
    <w:abstractNumId w:val="4"/>
  </w:num>
  <w:num w:numId="16">
    <w:abstractNumId w:val="15"/>
  </w:num>
  <w:num w:numId="1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67AB"/>
    <w:rsid w:val="00000471"/>
    <w:rsid w:val="0000389A"/>
    <w:rsid w:val="000054D1"/>
    <w:rsid w:val="00005D2D"/>
    <w:rsid w:val="000061B0"/>
    <w:rsid w:val="00006987"/>
    <w:rsid w:val="00007881"/>
    <w:rsid w:val="00007AC7"/>
    <w:rsid w:val="00007DFA"/>
    <w:rsid w:val="00013493"/>
    <w:rsid w:val="0001413C"/>
    <w:rsid w:val="00017021"/>
    <w:rsid w:val="0002031A"/>
    <w:rsid w:val="00020C15"/>
    <w:rsid w:val="0002146E"/>
    <w:rsid w:val="0002498F"/>
    <w:rsid w:val="000254BF"/>
    <w:rsid w:val="000264F3"/>
    <w:rsid w:val="000276FC"/>
    <w:rsid w:val="000343EA"/>
    <w:rsid w:val="00034CE4"/>
    <w:rsid w:val="000350D1"/>
    <w:rsid w:val="00042FF4"/>
    <w:rsid w:val="00044BA5"/>
    <w:rsid w:val="000456C7"/>
    <w:rsid w:val="0004579E"/>
    <w:rsid w:val="00045A0C"/>
    <w:rsid w:val="00046024"/>
    <w:rsid w:val="0004698B"/>
    <w:rsid w:val="0005483B"/>
    <w:rsid w:val="00054CD6"/>
    <w:rsid w:val="00054CD8"/>
    <w:rsid w:val="00055350"/>
    <w:rsid w:val="00055B2E"/>
    <w:rsid w:val="00056981"/>
    <w:rsid w:val="0006062C"/>
    <w:rsid w:val="00062B03"/>
    <w:rsid w:val="00064DED"/>
    <w:rsid w:val="00065062"/>
    <w:rsid w:val="000650A1"/>
    <w:rsid w:val="00065AFE"/>
    <w:rsid w:val="00071429"/>
    <w:rsid w:val="00075A36"/>
    <w:rsid w:val="00077CBA"/>
    <w:rsid w:val="00080343"/>
    <w:rsid w:val="00080707"/>
    <w:rsid w:val="00083C16"/>
    <w:rsid w:val="0008522C"/>
    <w:rsid w:val="000857B7"/>
    <w:rsid w:val="00091E95"/>
    <w:rsid w:val="00093C94"/>
    <w:rsid w:val="000974F9"/>
    <w:rsid w:val="000A230E"/>
    <w:rsid w:val="000A2C35"/>
    <w:rsid w:val="000A45BC"/>
    <w:rsid w:val="000A5D40"/>
    <w:rsid w:val="000A6338"/>
    <w:rsid w:val="000A7EC8"/>
    <w:rsid w:val="000A7EF8"/>
    <w:rsid w:val="000B1F34"/>
    <w:rsid w:val="000B4519"/>
    <w:rsid w:val="000B493B"/>
    <w:rsid w:val="000B6D58"/>
    <w:rsid w:val="000B6E2E"/>
    <w:rsid w:val="000C0BFB"/>
    <w:rsid w:val="000C1A15"/>
    <w:rsid w:val="000C3C78"/>
    <w:rsid w:val="000C49E3"/>
    <w:rsid w:val="000C73C2"/>
    <w:rsid w:val="000D098C"/>
    <w:rsid w:val="000D5672"/>
    <w:rsid w:val="000D64C6"/>
    <w:rsid w:val="000E26A5"/>
    <w:rsid w:val="000E3456"/>
    <w:rsid w:val="000E3D77"/>
    <w:rsid w:val="000F0252"/>
    <w:rsid w:val="00102DD1"/>
    <w:rsid w:val="00105DF4"/>
    <w:rsid w:val="00106800"/>
    <w:rsid w:val="0010764D"/>
    <w:rsid w:val="0011073A"/>
    <w:rsid w:val="001133B8"/>
    <w:rsid w:val="00113888"/>
    <w:rsid w:val="0011531D"/>
    <w:rsid w:val="001154A2"/>
    <w:rsid w:val="00115C61"/>
    <w:rsid w:val="00120321"/>
    <w:rsid w:val="00124875"/>
    <w:rsid w:val="00125460"/>
    <w:rsid w:val="00125ED3"/>
    <w:rsid w:val="0012761F"/>
    <w:rsid w:val="00127B2F"/>
    <w:rsid w:val="00127B3F"/>
    <w:rsid w:val="00127C05"/>
    <w:rsid w:val="00134C18"/>
    <w:rsid w:val="001417E6"/>
    <w:rsid w:val="00142461"/>
    <w:rsid w:val="00144DC6"/>
    <w:rsid w:val="001468D9"/>
    <w:rsid w:val="00147BAC"/>
    <w:rsid w:val="00151C8B"/>
    <w:rsid w:val="001541FA"/>
    <w:rsid w:val="00157D83"/>
    <w:rsid w:val="0016034C"/>
    <w:rsid w:val="00161240"/>
    <w:rsid w:val="001617B4"/>
    <w:rsid w:val="00162A11"/>
    <w:rsid w:val="00166503"/>
    <w:rsid w:val="00166DC0"/>
    <w:rsid w:val="0016716E"/>
    <w:rsid w:val="00171405"/>
    <w:rsid w:val="0017210F"/>
    <w:rsid w:val="00173808"/>
    <w:rsid w:val="00175D42"/>
    <w:rsid w:val="00181253"/>
    <w:rsid w:val="00183C46"/>
    <w:rsid w:val="00185F85"/>
    <w:rsid w:val="00185FB8"/>
    <w:rsid w:val="00187DED"/>
    <w:rsid w:val="001951DF"/>
    <w:rsid w:val="001A1677"/>
    <w:rsid w:val="001A1AD8"/>
    <w:rsid w:val="001A205F"/>
    <w:rsid w:val="001A28E4"/>
    <w:rsid w:val="001A39AC"/>
    <w:rsid w:val="001A3DB5"/>
    <w:rsid w:val="001A50F2"/>
    <w:rsid w:val="001B0383"/>
    <w:rsid w:val="001B0F91"/>
    <w:rsid w:val="001B1F6C"/>
    <w:rsid w:val="001B2E62"/>
    <w:rsid w:val="001B45E1"/>
    <w:rsid w:val="001B4F7C"/>
    <w:rsid w:val="001B6DD7"/>
    <w:rsid w:val="001C7106"/>
    <w:rsid w:val="001D0412"/>
    <w:rsid w:val="001D0DBF"/>
    <w:rsid w:val="001D2C86"/>
    <w:rsid w:val="001D49BF"/>
    <w:rsid w:val="001D7E2D"/>
    <w:rsid w:val="001D7F50"/>
    <w:rsid w:val="001E0DAF"/>
    <w:rsid w:val="001E12D2"/>
    <w:rsid w:val="001E1F12"/>
    <w:rsid w:val="001E664F"/>
    <w:rsid w:val="001E69FC"/>
    <w:rsid w:val="001E6D18"/>
    <w:rsid w:val="001F188C"/>
    <w:rsid w:val="001F4535"/>
    <w:rsid w:val="001F498B"/>
    <w:rsid w:val="002018F1"/>
    <w:rsid w:val="002057DA"/>
    <w:rsid w:val="00210E2E"/>
    <w:rsid w:val="00214CDA"/>
    <w:rsid w:val="00217895"/>
    <w:rsid w:val="002216AA"/>
    <w:rsid w:val="00223AC3"/>
    <w:rsid w:val="00223B82"/>
    <w:rsid w:val="00223BBF"/>
    <w:rsid w:val="002251BF"/>
    <w:rsid w:val="00227A93"/>
    <w:rsid w:val="0023109D"/>
    <w:rsid w:val="00234CBE"/>
    <w:rsid w:val="00236D7E"/>
    <w:rsid w:val="00237A2E"/>
    <w:rsid w:val="00241B2C"/>
    <w:rsid w:val="0024254F"/>
    <w:rsid w:val="00242BA5"/>
    <w:rsid w:val="00245E90"/>
    <w:rsid w:val="00246062"/>
    <w:rsid w:val="0024656B"/>
    <w:rsid w:val="00251343"/>
    <w:rsid w:val="002527F7"/>
    <w:rsid w:val="00253048"/>
    <w:rsid w:val="00253E5E"/>
    <w:rsid w:val="00254E40"/>
    <w:rsid w:val="00255927"/>
    <w:rsid w:val="0025594D"/>
    <w:rsid w:val="0026015E"/>
    <w:rsid w:val="00262790"/>
    <w:rsid w:val="002656C3"/>
    <w:rsid w:val="00267AE7"/>
    <w:rsid w:val="00267FFA"/>
    <w:rsid w:val="00272C6B"/>
    <w:rsid w:val="00272DBA"/>
    <w:rsid w:val="00277E61"/>
    <w:rsid w:val="00277F32"/>
    <w:rsid w:val="002800F1"/>
    <w:rsid w:val="00281475"/>
    <w:rsid w:val="00285751"/>
    <w:rsid w:val="00291CC1"/>
    <w:rsid w:val="00292291"/>
    <w:rsid w:val="00293112"/>
    <w:rsid w:val="00297496"/>
    <w:rsid w:val="002A0EC9"/>
    <w:rsid w:val="002A2B8C"/>
    <w:rsid w:val="002A52B6"/>
    <w:rsid w:val="002A598A"/>
    <w:rsid w:val="002B1EA5"/>
    <w:rsid w:val="002B2D92"/>
    <w:rsid w:val="002B5B4A"/>
    <w:rsid w:val="002B7504"/>
    <w:rsid w:val="002B791D"/>
    <w:rsid w:val="002B7D5A"/>
    <w:rsid w:val="002C2D05"/>
    <w:rsid w:val="002C44A8"/>
    <w:rsid w:val="002C6AEB"/>
    <w:rsid w:val="002C77F3"/>
    <w:rsid w:val="002D0A93"/>
    <w:rsid w:val="002D0ED8"/>
    <w:rsid w:val="002D4757"/>
    <w:rsid w:val="002D578D"/>
    <w:rsid w:val="002D7DCA"/>
    <w:rsid w:val="002E268F"/>
    <w:rsid w:val="002E3336"/>
    <w:rsid w:val="002E3642"/>
    <w:rsid w:val="002E6539"/>
    <w:rsid w:val="002E78E9"/>
    <w:rsid w:val="002F1EB5"/>
    <w:rsid w:val="002F5031"/>
    <w:rsid w:val="002F6F73"/>
    <w:rsid w:val="00300DA2"/>
    <w:rsid w:val="00301912"/>
    <w:rsid w:val="00304BF1"/>
    <w:rsid w:val="003062C5"/>
    <w:rsid w:val="003069F9"/>
    <w:rsid w:val="003073E6"/>
    <w:rsid w:val="0030768F"/>
    <w:rsid w:val="00310C95"/>
    <w:rsid w:val="00314CF6"/>
    <w:rsid w:val="003167E1"/>
    <w:rsid w:val="0032003C"/>
    <w:rsid w:val="003209CA"/>
    <w:rsid w:val="0032344E"/>
    <w:rsid w:val="00323A9B"/>
    <w:rsid w:val="00326CD9"/>
    <w:rsid w:val="00327831"/>
    <w:rsid w:val="003301BC"/>
    <w:rsid w:val="00335BB2"/>
    <w:rsid w:val="00335E25"/>
    <w:rsid w:val="0034272E"/>
    <w:rsid w:val="00350153"/>
    <w:rsid w:val="00353786"/>
    <w:rsid w:val="00353A99"/>
    <w:rsid w:val="00355710"/>
    <w:rsid w:val="00357A9C"/>
    <w:rsid w:val="003602EB"/>
    <w:rsid w:val="00360B70"/>
    <w:rsid w:val="0036147D"/>
    <w:rsid w:val="0036178A"/>
    <w:rsid w:val="00362797"/>
    <w:rsid w:val="00362EEF"/>
    <w:rsid w:val="00363102"/>
    <w:rsid w:val="0036478D"/>
    <w:rsid w:val="00365DEB"/>
    <w:rsid w:val="00370D6B"/>
    <w:rsid w:val="0037106F"/>
    <w:rsid w:val="00371B06"/>
    <w:rsid w:val="003749DA"/>
    <w:rsid w:val="00374D75"/>
    <w:rsid w:val="00375094"/>
    <w:rsid w:val="00375754"/>
    <w:rsid w:val="0037641F"/>
    <w:rsid w:val="00381F84"/>
    <w:rsid w:val="00385DB9"/>
    <w:rsid w:val="00386601"/>
    <w:rsid w:val="0039010B"/>
    <w:rsid w:val="00390F5C"/>
    <w:rsid w:val="00391A3E"/>
    <w:rsid w:val="003952BD"/>
    <w:rsid w:val="00397015"/>
    <w:rsid w:val="00397271"/>
    <w:rsid w:val="003A1390"/>
    <w:rsid w:val="003A2F4F"/>
    <w:rsid w:val="003A71A2"/>
    <w:rsid w:val="003A7709"/>
    <w:rsid w:val="003B2892"/>
    <w:rsid w:val="003B2B99"/>
    <w:rsid w:val="003C39F4"/>
    <w:rsid w:val="003C4E15"/>
    <w:rsid w:val="003C6031"/>
    <w:rsid w:val="003C734C"/>
    <w:rsid w:val="003C73A0"/>
    <w:rsid w:val="003C7870"/>
    <w:rsid w:val="003C7B8E"/>
    <w:rsid w:val="003C7C9B"/>
    <w:rsid w:val="003D00BA"/>
    <w:rsid w:val="003D54BC"/>
    <w:rsid w:val="003D590F"/>
    <w:rsid w:val="003D5FAF"/>
    <w:rsid w:val="003E0CC2"/>
    <w:rsid w:val="003E1635"/>
    <w:rsid w:val="003E24F3"/>
    <w:rsid w:val="003E6B28"/>
    <w:rsid w:val="003F12FC"/>
    <w:rsid w:val="003F314F"/>
    <w:rsid w:val="003F7167"/>
    <w:rsid w:val="003F7A95"/>
    <w:rsid w:val="00400B40"/>
    <w:rsid w:val="00401511"/>
    <w:rsid w:val="00401B69"/>
    <w:rsid w:val="004078CF"/>
    <w:rsid w:val="00411D9C"/>
    <w:rsid w:val="00411E55"/>
    <w:rsid w:val="004121EA"/>
    <w:rsid w:val="00412448"/>
    <w:rsid w:val="00412AEF"/>
    <w:rsid w:val="004209B2"/>
    <w:rsid w:val="0042100C"/>
    <w:rsid w:val="00421085"/>
    <w:rsid w:val="00423504"/>
    <w:rsid w:val="004238E8"/>
    <w:rsid w:val="00426E11"/>
    <w:rsid w:val="00426FE9"/>
    <w:rsid w:val="00430A4B"/>
    <w:rsid w:val="004312CE"/>
    <w:rsid w:val="00431569"/>
    <w:rsid w:val="00434A87"/>
    <w:rsid w:val="00434B72"/>
    <w:rsid w:val="00444190"/>
    <w:rsid w:val="00444A5E"/>
    <w:rsid w:val="0044680B"/>
    <w:rsid w:val="00447814"/>
    <w:rsid w:val="00450157"/>
    <w:rsid w:val="00451DD4"/>
    <w:rsid w:val="00452B72"/>
    <w:rsid w:val="00456A81"/>
    <w:rsid w:val="00461E1B"/>
    <w:rsid w:val="0046460A"/>
    <w:rsid w:val="00464949"/>
    <w:rsid w:val="0046528E"/>
    <w:rsid w:val="00466BD7"/>
    <w:rsid w:val="004702A8"/>
    <w:rsid w:val="00472257"/>
    <w:rsid w:val="00472E08"/>
    <w:rsid w:val="0047310B"/>
    <w:rsid w:val="00473A57"/>
    <w:rsid w:val="00473D61"/>
    <w:rsid w:val="00473EA9"/>
    <w:rsid w:val="0047506A"/>
    <w:rsid w:val="0047638D"/>
    <w:rsid w:val="004764B4"/>
    <w:rsid w:val="00476AEE"/>
    <w:rsid w:val="00480C92"/>
    <w:rsid w:val="00482F43"/>
    <w:rsid w:val="00483E9C"/>
    <w:rsid w:val="004843B9"/>
    <w:rsid w:val="00485BA1"/>
    <w:rsid w:val="00486DA8"/>
    <w:rsid w:val="00487C32"/>
    <w:rsid w:val="0049107F"/>
    <w:rsid w:val="004A1C93"/>
    <w:rsid w:val="004A4786"/>
    <w:rsid w:val="004A52E3"/>
    <w:rsid w:val="004A5708"/>
    <w:rsid w:val="004B3013"/>
    <w:rsid w:val="004B7E73"/>
    <w:rsid w:val="004C038E"/>
    <w:rsid w:val="004C12C5"/>
    <w:rsid w:val="004C5960"/>
    <w:rsid w:val="004C648C"/>
    <w:rsid w:val="004C6A32"/>
    <w:rsid w:val="004D0399"/>
    <w:rsid w:val="004D1911"/>
    <w:rsid w:val="004D1DCA"/>
    <w:rsid w:val="004D2737"/>
    <w:rsid w:val="004D3C8A"/>
    <w:rsid w:val="004D3CFB"/>
    <w:rsid w:val="004D4EA9"/>
    <w:rsid w:val="004D75F1"/>
    <w:rsid w:val="004D7731"/>
    <w:rsid w:val="004D773B"/>
    <w:rsid w:val="004D79B2"/>
    <w:rsid w:val="004E18DA"/>
    <w:rsid w:val="004E5B57"/>
    <w:rsid w:val="004E66D1"/>
    <w:rsid w:val="004F5DDF"/>
    <w:rsid w:val="004F6934"/>
    <w:rsid w:val="004F7673"/>
    <w:rsid w:val="0050394A"/>
    <w:rsid w:val="0050434C"/>
    <w:rsid w:val="00505437"/>
    <w:rsid w:val="00505536"/>
    <w:rsid w:val="005062FB"/>
    <w:rsid w:val="00507F06"/>
    <w:rsid w:val="00510F36"/>
    <w:rsid w:val="00512241"/>
    <w:rsid w:val="0051311D"/>
    <w:rsid w:val="005149A0"/>
    <w:rsid w:val="00515374"/>
    <w:rsid w:val="005164F5"/>
    <w:rsid w:val="0051777A"/>
    <w:rsid w:val="005237B1"/>
    <w:rsid w:val="00523B42"/>
    <w:rsid w:val="00524013"/>
    <w:rsid w:val="0052416C"/>
    <w:rsid w:val="005244DB"/>
    <w:rsid w:val="00525850"/>
    <w:rsid w:val="00525BE6"/>
    <w:rsid w:val="00526BBD"/>
    <w:rsid w:val="005278F1"/>
    <w:rsid w:val="00531128"/>
    <w:rsid w:val="00531AA3"/>
    <w:rsid w:val="00532F6B"/>
    <w:rsid w:val="0053348F"/>
    <w:rsid w:val="00533F11"/>
    <w:rsid w:val="005367F8"/>
    <w:rsid w:val="00536C65"/>
    <w:rsid w:val="00541280"/>
    <w:rsid w:val="005502C8"/>
    <w:rsid w:val="005518C4"/>
    <w:rsid w:val="00551AB4"/>
    <w:rsid w:val="0055244E"/>
    <w:rsid w:val="00553BA3"/>
    <w:rsid w:val="00560EAA"/>
    <w:rsid w:val="00560FB3"/>
    <w:rsid w:val="00561BFB"/>
    <w:rsid w:val="00561DAB"/>
    <w:rsid w:val="00563FFE"/>
    <w:rsid w:val="00564568"/>
    <w:rsid w:val="0056564C"/>
    <w:rsid w:val="0057104B"/>
    <w:rsid w:val="00571D34"/>
    <w:rsid w:val="00572CEE"/>
    <w:rsid w:val="00574964"/>
    <w:rsid w:val="005772BE"/>
    <w:rsid w:val="00577A6E"/>
    <w:rsid w:val="00584231"/>
    <w:rsid w:val="00585AE1"/>
    <w:rsid w:val="00587071"/>
    <w:rsid w:val="00591EE8"/>
    <w:rsid w:val="005922E5"/>
    <w:rsid w:val="00592E2D"/>
    <w:rsid w:val="005A0D17"/>
    <w:rsid w:val="005A1648"/>
    <w:rsid w:val="005A2696"/>
    <w:rsid w:val="005A49D8"/>
    <w:rsid w:val="005A50B2"/>
    <w:rsid w:val="005A5DEA"/>
    <w:rsid w:val="005A74D7"/>
    <w:rsid w:val="005B0198"/>
    <w:rsid w:val="005B199B"/>
    <w:rsid w:val="005B7B2A"/>
    <w:rsid w:val="005C0CB0"/>
    <w:rsid w:val="005C2251"/>
    <w:rsid w:val="005C35E0"/>
    <w:rsid w:val="005C51E2"/>
    <w:rsid w:val="005C62D0"/>
    <w:rsid w:val="005C6945"/>
    <w:rsid w:val="005C7590"/>
    <w:rsid w:val="005C77EE"/>
    <w:rsid w:val="005D07EC"/>
    <w:rsid w:val="005D26A6"/>
    <w:rsid w:val="005D30B8"/>
    <w:rsid w:val="005D5608"/>
    <w:rsid w:val="005D789D"/>
    <w:rsid w:val="005E58F4"/>
    <w:rsid w:val="005E673B"/>
    <w:rsid w:val="005E740B"/>
    <w:rsid w:val="005E771D"/>
    <w:rsid w:val="005F0E23"/>
    <w:rsid w:val="005F5B98"/>
    <w:rsid w:val="00600D1E"/>
    <w:rsid w:val="00601192"/>
    <w:rsid w:val="00601712"/>
    <w:rsid w:val="00607A41"/>
    <w:rsid w:val="00611444"/>
    <w:rsid w:val="00611BE1"/>
    <w:rsid w:val="00611D92"/>
    <w:rsid w:val="006120C1"/>
    <w:rsid w:val="00612178"/>
    <w:rsid w:val="00613AE3"/>
    <w:rsid w:val="00614863"/>
    <w:rsid w:val="00617896"/>
    <w:rsid w:val="0062095A"/>
    <w:rsid w:val="00621110"/>
    <w:rsid w:val="006224DA"/>
    <w:rsid w:val="00623A42"/>
    <w:rsid w:val="006248B1"/>
    <w:rsid w:val="00633BDF"/>
    <w:rsid w:val="00637D2E"/>
    <w:rsid w:val="006420FB"/>
    <w:rsid w:val="00643E12"/>
    <w:rsid w:val="0064436C"/>
    <w:rsid w:val="00646B15"/>
    <w:rsid w:val="00650A54"/>
    <w:rsid w:val="0065577C"/>
    <w:rsid w:val="00656063"/>
    <w:rsid w:val="00657D9E"/>
    <w:rsid w:val="006604F3"/>
    <w:rsid w:val="00661140"/>
    <w:rsid w:val="00663907"/>
    <w:rsid w:val="006650EA"/>
    <w:rsid w:val="0066698D"/>
    <w:rsid w:val="00667731"/>
    <w:rsid w:val="006730FD"/>
    <w:rsid w:val="006732BC"/>
    <w:rsid w:val="00680B4C"/>
    <w:rsid w:val="00681F99"/>
    <w:rsid w:val="006824EF"/>
    <w:rsid w:val="00682EC9"/>
    <w:rsid w:val="00685F25"/>
    <w:rsid w:val="0068603A"/>
    <w:rsid w:val="0068617D"/>
    <w:rsid w:val="00686891"/>
    <w:rsid w:val="00692DF2"/>
    <w:rsid w:val="0069391B"/>
    <w:rsid w:val="00693AE8"/>
    <w:rsid w:val="00694AAA"/>
    <w:rsid w:val="00695251"/>
    <w:rsid w:val="00697181"/>
    <w:rsid w:val="006977AC"/>
    <w:rsid w:val="006A1E8A"/>
    <w:rsid w:val="006A36DD"/>
    <w:rsid w:val="006A767A"/>
    <w:rsid w:val="006B2625"/>
    <w:rsid w:val="006B33BD"/>
    <w:rsid w:val="006B5731"/>
    <w:rsid w:val="006C25FE"/>
    <w:rsid w:val="006C28CA"/>
    <w:rsid w:val="006C323F"/>
    <w:rsid w:val="006D159D"/>
    <w:rsid w:val="006D1D41"/>
    <w:rsid w:val="006D4368"/>
    <w:rsid w:val="006D50BD"/>
    <w:rsid w:val="006E17AA"/>
    <w:rsid w:val="006E2FCF"/>
    <w:rsid w:val="006E351C"/>
    <w:rsid w:val="006E40D3"/>
    <w:rsid w:val="006E5CDA"/>
    <w:rsid w:val="006F036E"/>
    <w:rsid w:val="006F1719"/>
    <w:rsid w:val="006F2D88"/>
    <w:rsid w:val="006F3149"/>
    <w:rsid w:val="006F74AF"/>
    <w:rsid w:val="00701280"/>
    <w:rsid w:val="00702925"/>
    <w:rsid w:val="00703301"/>
    <w:rsid w:val="00703F29"/>
    <w:rsid w:val="00714656"/>
    <w:rsid w:val="00715D1A"/>
    <w:rsid w:val="00716328"/>
    <w:rsid w:val="0072101A"/>
    <w:rsid w:val="00721D6E"/>
    <w:rsid w:val="0072293B"/>
    <w:rsid w:val="00722CD4"/>
    <w:rsid w:val="0072481D"/>
    <w:rsid w:val="007270E0"/>
    <w:rsid w:val="007273D7"/>
    <w:rsid w:val="00727BE6"/>
    <w:rsid w:val="00730EB4"/>
    <w:rsid w:val="007337D4"/>
    <w:rsid w:val="00736FBB"/>
    <w:rsid w:val="007413B5"/>
    <w:rsid w:val="0074471C"/>
    <w:rsid w:val="00745673"/>
    <w:rsid w:val="00747D3E"/>
    <w:rsid w:val="007508F6"/>
    <w:rsid w:val="00750DEE"/>
    <w:rsid w:val="00751213"/>
    <w:rsid w:val="00753E1D"/>
    <w:rsid w:val="00755EB5"/>
    <w:rsid w:val="00761204"/>
    <w:rsid w:val="00761A85"/>
    <w:rsid w:val="0076478E"/>
    <w:rsid w:val="00764B08"/>
    <w:rsid w:val="00764F8F"/>
    <w:rsid w:val="00766A13"/>
    <w:rsid w:val="00766F2F"/>
    <w:rsid w:val="00770590"/>
    <w:rsid w:val="00774288"/>
    <w:rsid w:val="00775004"/>
    <w:rsid w:val="00780BAF"/>
    <w:rsid w:val="00783365"/>
    <w:rsid w:val="00783C21"/>
    <w:rsid w:val="00783C5F"/>
    <w:rsid w:val="00786E65"/>
    <w:rsid w:val="00794640"/>
    <w:rsid w:val="0079663F"/>
    <w:rsid w:val="007A0109"/>
    <w:rsid w:val="007A0768"/>
    <w:rsid w:val="007A2D94"/>
    <w:rsid w:val="007A36B7"/>
    <w:rsid w:val="007A521A"/>
    <w:rsid w:val="007A5891"/>
    <w:rsid w:val="007A7F53"/>
    <w:rsid w:val="007B133E"/>
    <w:rsid w:val="007B1B9D"/>
    <w:rsid w:val="007B1DAD"/>
    <w:rsid w:val="007B2B3C"/>
    <w:rsid w:val="007B3F8D"/>
    <w:rsid w:val="007B464A"/>
    <w:rsid w:val="007C0A78"/>
    <w:rsid w:val="007C0C14"/>
    <w:rsid w:val="007C4239"/>
    <w:rsid w:val="007C621C"/>
    <w:rsid w:val="007D51E2"/>
    <w:rsid w:val="007D5A4F"/>
    <w:rsid w:val="007D653B"/>
    <w:rsid w:val="007D7B1A"/>
    <w:rsid w:val="007E172A"/>
    <w:rsid w:val="007E1960"/>
    <w:rsid w:val="007E1EDE"/>
    <w:rsid w:val="007E3BBA"/>
    <w:rsid w:val="007E4085"/>
    <w:rsid w:val="007E4EBD"/>
    <w:rsid w:val="007F3111"/>
    <w:rsid w:val="007F36D6"/>
    <w:rsid w:val="007F4E30"/>
    <w:rsid w:val="007F6B52"/>
    <w:rsid w:val="007F771C"/>
    <w:rsid w:val="00804D07"/>
    <w:rsid w:val="00812592"/>
    <w:rsid w:val="00813FAF"/>
    <w:rsid w:val="00816B6A"/>
    <w:rsid w:val="0082169E"/>
    <w:rsid w:val="00823E11"/>
    <w:rsid w:val="008267A6"/>
    <w:rsid w:val="00830DDE"/>
    <w:rsid w:val="00834B70"/>
    <w:rsid w:val="0083674B"/>
    <w:rsid w:val="00836CAA"/>
    <w:rsid w:val="00841729"/>
    <w:rsid w:val="00842EF4"/>
    <w:rsid w:val="00844295"/>
    <w:rsid w:val="008525CF"/>
    <w:rsid w:val="008550EF"/>
    <w:rsid w:val="00857878"/>
    <w:rsid w:val="00857A06"/>
    <w:rsid w:val="00857DF3"/>
    <w:rsid w:val="00860EB6"/>
    <w:rsid w:val="008610B6"/>
    <w:rsid w:val="0086410D"/>
    <w:rsid w:val="00864286"/>
    <w:rsid w:val="008661DC"/>
    <w:rsid w:val="008700C0"/>
    <w:rsid w:val="008709F4"/>
    <w:rsid w:val="00871460"/>
    <w:rsid w:val="0087318D"/>
    <w:rsid w:val="00875F2C"/>
    <w:rsid w:val="00877DD9"/>
    <w:rsid w:val="00881BA3"/>
    <w:rsid w:val="00882A83"/>
    <w:rsid w:val="00882B62"/>
    <w:rsid w:val="00882E6C"/>
    <w:rsid w:val="00885CE9"/>
    <w:rsid w:val="0088699A"/>
    <w:rsid w:val="00887071"/>
    <w:rsid w:val="008871E2"/>
    <w:rsid w:val="008878EA"/>
    <w:rsid w:val="00887BD2"/>
    <w:rsid w:val="00887F6F"/>
    <w:rsid w:val="0089477A"/>
    <w:rsid w:val="008A0010"/>
    <w:rsid w:val="008A07FA"/>
    <w:rsid w:val="008A0A40"/>
    <w:rsid w:val="008A3F99"/>
    <w:rsid w:val="008A7D5A"/>
    <w:rsid w:val="008B2980"/>
    <w:rsid w:val="008B2D2D"/>
    <w:rsid w:val="008B377C"/>
    <w:rsid w:val="008B38FF"/>
    <w:rsid w:val="008B3BCB"/>
    <w:rsid w:val="008B4034"/>
    <w:rsid w:val="008B5137"/>
    <w:rsid w:val="008B522B"/>
    <w:rsid w:val="008B6635"/>
    <w:rsid w:val="008B6802"/>
    <w:rsid w:val="008C2419"/>
    <w:rsid w:val="008C30CB"/>
    <w:rsid w:val="008C5C88"/>
    <w:rsid w:val="008C5D37"/>
    <w:rsid w:val="008D1A5D"/>
    <w:rsid w:val="008D1EB1"/>
    <w:rsid w:val="008D2E9E"/>
    <w:rsid w:val="008D31E5"/>
    <w:rsid w:val="008D3FB3"/>
    <w:rsid w:val="008D4171"/>
    <w:rsid w:val="008D4CA2"/>
    <w:rsid w:val="008D60D7"/>
    <w:rsid w:val="008E0636"/>
    <w:rsid w:val="008E2A41"/>
    <w:rsid w:val="008E2D75"/>
    <w:rsid w:val="008E2E2E"/>
    <w:rsid w:val="008E3828"/>
    <w:rsid w:val="008E4322"/>
    <w:rsid w:val="008E56A4"/>
    <w:rsid w:val="008E7A20"/>
    <w:rsid w:val="008F05EE"/>
    <w:rsid w:val="008F1F47"/>
    <w:rsid w:val="008F385F"/>
    <w:rsid w:val="008F7F63"/>
    <w:rsid w:val="0090179E"/>
    <w:rsid w:val="00902584"/>
    <w:rsid w:val="00904031"/>
    <w:rsid w:val="00905859"/>
    <w:rsid w:val="00905912"/>
    <w:rsid w:val="00912F9F"/>
    <w:rsid w:val="00913172"/>
    <w:rsid w:val="0091424A"/>
    <w:rsid w:val="00914F34"/>
    <w:rsid w:val="0091732F"/>
    <w:rsid w:val="0092279F"/>
    <w:rsid w:val="009241F4"/>
    <w:rsid w:val="009249F0"/>
    <w:rsid w:val="00930284"/>
    <w:rsid w:val="009327C8"/>
    <w:rsid w:val="00933972"/>
    <w:rsid w:val="00934506"/>
    <w:rsid w:val="00934BD2"/>
    <w:rsid w:val="009429C5"/>
    <w:rsid w:val="009434E7"/>
    <w:rsid w:val="0094387E"/>
    <w:rsid w:val="00943B57"/>
    <w:rsid w:val="009456FF"/>
    <w:rsid w:val="00945729"/>
    <w:rsid w:val="00945B91"/>
    <w:rsid w:val="00946DB6"/>
    <w:rsid w:val="00947F62"/>
    <w:rsid w:val="00950B95"/>
    <w:rsid w:val="00950EAC"/>
    <w:rsid w:val="009519E8"/>
    <w:rsid w:val="00951D4F"/>
    <w:rsid w:val="009520C1"/>
    <w:rsid w:val="0095371D"/>
    <w:rsid w:val="009541C6"/>
    <w:rsid w:val="00957898"/>
    <w:rsid w:val="00962D96"/>
    <w:rsid w:val="00963497"/>
    <w:rsid w:val="00964003"/>
    <w:rsid w:val="009650F1"/>
    <w:rsid w:val="00966005"/>
    <w:rsid w:val="009672E1"/>
    <w:rsid w:val="00972A51"/>
    <w:rsid w:val="0097746D"/>
    <w:rsid w:val="0098131C"/>
    <w:rsid w:val="00982B5E"/>
    <w:rsid w:val="00983B48"/>
    <w:rsid w:val="00984951"/>
    <w:rsid w:val="00985F2B"/>
    <w:rsid w:val="009871F0"/>
    <w:rsid w:val="00990083"/>
    <w:rsid w:val="00996944"/>
    <w:rsid w:val="00996A05"/>
    <w:rsid w:val="009A4671"/>
    <w:rsid w:val="009A7B70"/>
    <w:rsid w:val="009B0904"/>
    <w:rsid w:val="009B1F71"/>
    <w:rsid w:val="009B2048"/>
    <w:rsid w:val="009B47EC"/>
    <w:rsid w:val="009C323A"/>
    <w:rsid w:val="009C5DB6"/>
    <w:rsid w:val="009C5F8F"/>
    <w:rsid w:val="009C6D1D"/>
    <w:rsid w:val="009D0581"/>
    <w:rsid w:val="009D33EA"/>
    <w:rsid w:val="009D3BA9"/>
    <w:rsid w:val="009D4799"/>
    <w:rsid w:val="009D62C4"/>
    <w:rsid w:val="009D6AFB"/>
    <w:rsid w:val="009D7DD5"/>
    <w:rsid w:val="009E1403"/>
    <w:rsid w:val="009E1C71"/>
    <w:rsid w:val="009E3EA6"/>
    <w:rsid w:val="009E4031"/>
    <w:rsid w:val="009E4F60"/>
    <w:rsid w:val="009E5B02"/>
    <w:rsid w:val="009E7D3D"/>
    <w:rsid w:val="009F1FBC"/>
    <w:rsid w:val="009F3100"/>
    <w:rsid w:val="009F3335"/>
    <w:rsid w:val="009F3501"/>
    <w:rsid w:val="009F693E"/>
    <w:rsid w:val="009F6D18"/>
    <w:rsid w:val="00A03A52"/>
    <w:rsid w:val="00A0729D"/>
    <w:rsid w:val="00A1044D"/>
    <w:rsid w:val="00A11FE1"/>
    <w:rsid w:val="00A12626"/>
    <w:rsid w:val="00A13E0F"/>
    <w:rsid w:val="00A14182"/>
    <w:rsid w:val="00A15C3F"/>
    <w:rsid w:val="00A17F39"/>
    <w:rsid w:val="00A210DC"/>
    <w:rsid w:val="00A24DDD"/>
    <w:rsid w:val="00A2791A"/>
    <w:rsid w:val="00A27F77"/>
    <w:rsid w:val="00A30240"/>
    <w:rsid w:val="00A317EF"/>
    <w:rsid w:val="00A3232E"/>
    <w:rsid w:val="00A3492B"/>
    <w:rsid w:val="00A34A2B"/>
    <w:rsid w:val="00A34FE7"/>
    <w:rsid w:val="00A50695"/>
    <w:rsid w:val="00A51FE9"/>
    <w:rsid w:val="00A5222E"/>
    <w:rsid w:val="00A52A69"/>
    <w:rsid w:val="00A539C9"/>
    <w:rsid w:val="00A54C9B"/>
    <w:rsid w:val="00A56D7C"/>
    <w:rsid w:val="00A6094F"/>
    <w:rsid w:val="00A61103"/>
    <w:rsid w:val="00A628DF"/>
    <w:rsid w:val="00A64304"/>
    <w:rsid w:val="00A66E9B"/>
    <w:rsid w:val="00A747B7"/>
    <w:rsid w:val="00A7568B"/>
    <w:rsid w:val="00A75FA6"/>
    <w:rsid w:val="00A76270"/>
    <w:rsid w:val="00A81770"/>
    <w:rsid w:val="00A82F42"/>
    <w:rsid w:val="00A8583B"/>
    <w:rsid w:val="00A85C6E"/>
    <w:rsid w:val="00A860D0"/>
    <w:rsid w:val="00A861F9"/>
    <w:rsid w:val="00A870BA"/>
    <w:rsid w:val="00A90470"/>
    <w:rsid w:val="00A955A9"/>
    <w:rsid w:val="00AA68F5"/>
    <w:rsid w:val="00AB1F35"/>
    <w:rsid w:val="00AB1F66"/>
    <w:rsid w:val="00AB208C"/>
    <w:rsid w:val="00AB75BA"/>
    <w:rsid w:val="00AC23A9"/>
    <w:rsid w:val="00AC27D1"/>
    <w:rsid w:val="00AC3227"/>
    <w:rsid w:val="00AC432C"/>
    <w:rsid w:val="00AC70C1"/>
    <w:rsid w:val="00AC7D6E"/>
    <w:rsid w:val="00AC7FCE"/>
    <w:rsid w:val="00AD2816"/>
    <w:rsid w:val="00AD3DD1"/>
    <w:rsid w:val="00AE0811"/>
    <w:rsid w:val="00AE5D79"/>
    <w:rsid w:val="00AE672F"/>
    <w:rsid w:val="00AE7D63"/>
    <w:rsid w:val="00AF13CB"/>
    <w:rsid w:val="00AF1E04"/>
    <w:rsid w:val="00AF3E49"/>
    <w:rsid w:val="00AF485E"/>
    <w:rsid w:val="00AF5708"/>
    <w:rsid w:val="00AF5725"/>
    <w:rsid w:val="00AF6486"/>
    <w:rsid w:val="00AF7E3D"/>
    <w:rsid w:val="00B0089F"/>
    <w:rsid w:val="00B01B40"/>
    <w:rsid w:val="00B023F4"/>
    <w:rsid w:val="00B078A3"/>
    <w:rsid w:val="00B10731"/>
    <w:rsid w:val="00B112BE"/>
    <w:rsid w:val="00B14335"/>
    <w:rsid w:val="00B1481E"/>
    <w:rsid w:val="00B16562"/>
    <w:rsid w:val="00B17626"/>
    <w:rsid w:val="00B17EC2"/>
    <w:rsid w:val="00B20995"/>
    <w:rsid w:val="00B2240C"/>
    <w:rsid w:val="00B2674A"/>
    <w:rsid w:val="00B330B2"/>
    <w:rsid w:val="00B341A1"/>
    <w:rsid w:val="00B3704C"/>
    <w:rsid w:val="00B37373"/>
    <w:rsid w:val="00B37D5D"/>
    <w:rsid w:val="00B40832"/>
    <w:rsid w:val="00B4108E"/>
    <w:rsid w:val="00B41A74"/>
    <w:rsid w:val="00B41CE4"/>
    <w:rsid w:val="00B44AEC"/>
    <w:rsid w:val="00B50625"/>
    <w:rsid w:val="00B50EF6"/>
    <w:rsid w:val="00B52AE3"/>
    <w:rsid w:val="00B53482"/>
    <w:rsid w:val="00B53716"/>
    <w:rsid w:val="00B569ED"/>
    <w:rsid w:val="00B573C9"/>
    <w:rsid w:val="00B60D4E"/>
    <w:rsid w:val="00B64F9C"/>
    <w:rsid w:val="00B66C26"/>
    <w:rsid w:val="00B67AFD"/>
    <w:rsid w:val="00B72DED"/>
    <w:rsid w:val="00B730CD"/>
    <w:rsid w:val="00B824FD"/>
    <w:rsid w:val="00B85607"/>
    <w:rsid w:val="00B8766D"/>
    <w:rsid w:val="00B901A7"/>
    <w:rsid w:val="00B91F47"/>
    <w:rsid w:val="00B9374C"/>
    <w:rsid w:val="00B93991"/>
    <w:rsid w:val="00B95913"/>
    <w:rsid w:val="00B96515"/>
    <w:rsid w:val="00B974A2"/>
    <w:rsid w:val="00B974E4"/>
    <w:rsid w:val="00BA1DAC"/>
    <w:rsid w:val="00BA3CAA"/>
    <w:rsid w:val="00BA3CB6"/>
    <w:rsid w:val="00BA4886"/>
    <w:rsid w:val="00BA57BD"/>
    <w:rsid w:val="00BA6C0F"/>
    <w:rsid w:val="00BB0DFB"/>
    <w:rsid w:val="00BB1C8A"/>
    <w:rsid w:val="00BB2002"/>
    <w:rsid w:val="00BC39D2"/>
    <w:rsid w:val="00BC54BE"/>
    <w:rsid w:val="00BC5AA7"/>
    <w:rsid w:val="00BC78DE"/>
    <w:rsid w:val="00BD201E"/>
    <w:rsid w:val="00BD3238"/>
    <w:rsid w:val="00BD3F51"/>
    <w:rsid w:val="00BD4701"/>
    <w:rsid w:val="00BD4F46"/>
    <w:rsid w:val="00BD5BBC"/>
    <w:rsid w:val="00BE19A2"/>
    <w:rsid w:val="00BE2555"/>
    <w:rsid w:val="00BE269B"/>
    <w:rsid w:val="00BE27B3"/>
    <w:rsid w:val="00BE2DE6"/>
    <w:rsid w:val="00BE6137"/>
    <w:rsid w:val="00BE628B"/>
    <w:rsid w:val="00BE67AB"/>
    <w:rsid w:val="00BE7341"/>
    <w:rsid w:val="00BE7C41"/>
    <w:rsid w:val="00BF23A1"/>
    <w:rsid w:val="00BF2EAF"/>
    <w:rsid w:val="00BF420C"/>
    <w:rsid w:val="00BF707A"/>
    <w:rsid w:val="00C00D50"/>
    <w:rsid w:val="00C021C6"/>
    <w:rsid w:val="00C04494"/>
    <w:rsid w:val="00C12788"/>
    <w:rsid w:val="00C15134"/>
    <w:rsid w:val="00C16161"/>
    <w:rsid w:val="00C163F4"/>
    <w:rsid w:val="00C1772E"/>
    <w:rsid w:val="00C17C53"/>
    <w:rsid w:val="00C17E21"/>
    <w:rsid w:val="00C22753"/>
    <w:rsid w:val="00C30EB9"/>
    <w:rsid w:val="00C31314"/>
    <w:rsid w:val="00C337B2"/>
    <w:rsid w:val="00C347CB"/>
    <w:rsid w:val="00C35553"/>
    <w:rsid w:val="00C35EC2"/>
    <w:rsid w:val="00C370DF"/>
    <w:rsid w:val="00C37AAE"/>
    <w:rsid w:val="00C41909"/>
    <w:rsid w:val="00C41B64"/>
    <w:rsid w:val="00C42B80"/>
    <w:rsid w:val="00C43826"/>
    <w:rsid w:val="00C451AB"/>
    <w:rsid w:val="00C45B76"/>
    <w:rsid w:val="00C46867"/>
    <w:rsid w:val="00C46EEE"/>
    <w:rsid w:val="00C54CFC"/>
    <w:rsid w:val="00C57200"/>
    <w:rsid w:val="00C61AC9"/>
    <w:rsid w:val="00C628DB"/>
    <w:rsid w:val="00C65CC7"/>
    <w:rsid w:val="00C71A27"/>
    <w:rsid w:val="00C73785"/>
    <w:rsid w:val="00C76C4E"/>
    <w:rsid w:val="00C80144"/>
    <w:rsid w:val="00C9051C"/>
    <w:rsid w:val="00C908E9"/>
    <w:rsid w:val="00C9285E"/>
    <w:rsid w:val="00C93797"/>
    <w:rsid w:val="00C9462B"/>
    <w:rsid w:val="00C95BC6"/>
    <w:rsid w:val="00CA057B"/>
    <w:rsid w:val="00CA2B0F"/>
    <w:rsid w:val="00CA2E95"/>
    <w:rsid w:val="00CA4D7A"/>
    <w:rsid w:val="00CA77D0"/>
    <w:rsid w:val="00CB09FD"/>
    <w:rsid w:val="00CB1D68"/>
    <w:rsid w:val="00CB226F"/>
    <w:rsid w:val="00CB575E"/>
    <w:rsid w:val="00CB6098"/>
    <w:rsid w:val="00CB797C"/>
    <w:rsid w:val="00CC33E8"/>
    <w:rsid w:val="00CC417A"/>
    <w:rsid w:val="00CC4CCA"/>
    <w:rsid w:val="00CC53EA"/>
    <w:rsid w:val="00CC7065"/>
    <w:rsid w:val="00CD0DDB"/>
    <w:rsid w:val="00CD2589"/>
    <w:rsid w:val="00CE0F30"/>
    <w:rsid w:val="00CE456A"/>
    <w:rsid w:val="00CE478E"/>
    <w:rsid w:val="00CE47F5"/>
    <w:rsid w:val="00CE72E0"/>
    <w:rsid w:val="00CE7E37"/>
    <w:rsid w:val="00CF3013"/>
    <w:rsid w:val="00CF6117"/>
    <w:rsid w:val="00CF756C"/>
    <w:rsid w:val="00D01727"/>
    <w:rsid w:val="00D063A8"/>
    <w:rsid w:val="00D07DF7"/>
    <w:rsid w:val="00D100BE"/>
    <w:rsid w:val="00D135A5"/>
    <w:rsid w:val="00D1696B"/>
    <w:rsid w:val="00D1704E"/>
    <w:rsid w:val="00D2259E"/>
    <w:rsid w:val="00D23B7F"/>
    <w:rsid w:val="00D24A8A"/>
    <w:rsid w:val="00D25D44"/>
    <w:rsid w:val="00D275C5"/>
    <w:rsid w:val="00D32283"/>
    <w:rsid w:val="00D33943"/>
    <w:rsid w:val="00D34AB9"/>
    <w:rsid w:val="00D352D5"/>
    <w:rsid w:val="00D358AA"/>
    <w:rsid w:val="00D35DF9"/>
    <w:rsid w:val="00D369C8"/>
    <w:rsid w:val="00D37279"/>
    <w:rsid w:val="00D375D4"/>
    <w:rsid w:val="00D42315"/>
    <w:rsid w:val="00D431CD"/>
    <w:rsid w:val="00D5094C"/>
    <w:rsid w:val="00D52060"/>
    <w:rsid w:val="00D5338C"/>
    <w:rsid w:val="00D53578"/>
    <w:rsid w:val="00D53DA0"/>
    <w:rsid w:val="00D54BAE"/>
    <w:rsid w:val="00D57892"/>
    <w:rsid w:val="00D62C92"/>
    <w:rsid w:val="00D659E6"/>
    <w:rsid w:val="00D72C4B"/>
    <w:rsid w:val="00D77565"/>
    <w:rsid w:val="00D77918"/>
    <w:rsid w:val="00D80256"/>
    <w:rsid w:val="00D80260"/>
    <w:rsid w:val="00D818EA"/>
    <w:rsid w:val="00D8197A"/>
    <w:rsid w:val="00D8233D"/>
    <w:rsid w:val="00D82D43"/>
    <w:rsid w:val="00D84BE7"/>
    <w:rsid w:val="00D84D6B"/>
    <w:rsid w:val="00D914C0"/>
    <w:rsid w:val="00D934C1"/>
    <w:rsid w:val="00D93899"/>
    <w:rsid w:val="00D96288"/>
    <w:rsid w:val="00D96B2D"/>
    <w:rsid w:val="00DA07C1"/>
    <w:rsid w:val="00DA24DD"/>
    <w:rsid w:val="00DA37A8"/>
    <w:rsid w:val="00DA4156"/>
    <w:rsid w:val="00DA44B4"/>
    <w:rsid w:val="00DA4FA0"/>
    <w:rsid w:val="00DA624A"/>
    <w:rsid w:val="00DA6C94"/>
    <w:rsid w:val="00DB1E68"/>
    <w:rsid w:val="00DB513F"/>
    <w:rsid w:val="00DB5191"/>
    <w:rsid w:val="00DB5737"/>
    <w:rsid w:val="00DB662F"/>
    <w:rsid w:val="00DC0DDA"/>
    <w:rsid w:val="00DC1062"/>
    <w:rsid w:val="00DC2E9A"/>
    <w:rsid w:val="00DC341F"/>
    <w:rsid w:val="00DC41D3"/>
    <w:rsid w:val="00DD1FCC"/>
    <w:rsid w:val="00DD23EE"/>
    <w:rsid w:val="00DD2C6E"/>
    <w:rsid w:val="00DD48FC"/>
    <w:rsid w:val="00DD57B6"/>
    <w:rsid w:val="00DD58B7"/>
    <w:rsid w:val="00DD69B4"/>
    <w:rsid w:val="00DD7166"/>
    <w:rsid w:val="00DD7E45"/>
    <w:rsid w:val="00DE0FC0"/>
    <w:rsid w:val="00DE1082"/>
    <w:rsid w:val="00DE631E"/>
    <w:rsid w:val="00DF1628"/>
    <w:rsid w:val="00DF1898"/>
    <w:rsid w:val="00DF256D"/>
    <w:rsid w:val="00DF3265"/>
    <w:rsid w:val="00DF34C1"/>
    <w:rsid w:val="00DF3F75"/>
    <w:rsid w:val="00DF49DA"/>
    <w:rsid w:val="00E01DC1"/>
    <w:rsid w:val="00E04AB6"/>
    <w:rsid w:val="00E06138"/>
    <w:rsid w:val="00E064E4"/>
    <w:rsid w:val="00E06B23"/>
    <w:rsid w:val="00E073FD"/>
    <w:rsid w:val="00E10940"/>
    <w:rsid w:val="00E12702"/>
    <w:rsid w:val="00E150BD"/>
    <w:rsid w:val="00E15D6C"/>
    <w:rsid w:val="00E16329"/>
    <w:rsid w:val="00E17B4D"/>
    <w:rsid w:val="00E246CB"/>
    <w:rsid w:val="00E25758"/>
    <w:rsid w:val="00E41C5A"/>
    <w:rsid w:val="00E4240F"/>
    <w:rsid w:val="00E43B4C"/>
    <w:rsid w:val="00E44367"/>
    <w:rsid w:val="00E44C81"/>
    <w:rsid w:val="00E4573C"/>
    <w:rsid w:val="00E47FFB"/>
    <w:rsid w:val="00E51D0E"/>
    <w:rsid w:val="00E52BBD"/>
    <w:rsid w:val="00E537A7"/>
    <w:rsid w:val="00E539F0"/>
    <w:rsid w:val="00E57C69"/>
    <w:rsid w:val="00E62505"/>
    <w:rsid w:val="00E662EF"/>
    <w:rsid w:val="00E664E3"/>
    <w:rsid w:val="00E66FBA"/>
    <w:rsid w:val="00E70B05"/>
    <w:rsid w:val="00E70D41"/>
    <w:rsid w:val="00E70E35"/>
    <w:rsid w:val="00E71A5E"/>
    <w:rsid w:val="00E724E9"/>
    <w:rsid w:val="00E7417F"/>
    <w:rsid w:val="00E80391"/>
    <w:rsid w:val="00E838F0"/>
    <w:rsid w:val="00E84D3E"/>
    <w:rsid w:val="00E914FE"/>
    <w:rsid w:val="00E929F9"/>
    <w:rsid w:val="00E969DA"/>
    <w:rsid w:val="00EA051C"/>
    <w:rsid w:val="00EA2A03"/>
    <w:rsid w:val="00EA2ABD"/>
    <w:rsid w:val="00EA670E"/>
    <w:rsid w:val="00EB0718"/>
    <w:rsid w:val="00EB0B2F"/>
    <w:rsid w:val="00EB0C4A"/>
    <w:rsid w:val="00EB2167"/>
    <w:rsid w:val="00EB27CB"/>
    <w:rsid w:val="00EB33E4"/>
    <w:rsid w:val="00EB5AF4"/>
    <w:rsid w:val="00EB6D74"/>
    <w:rsid w:val="00EB7C19"/>
    <w:rsid w:val="00EB7CDE"/>
    <w:rsid w:val="00EC0837"/>
    <w:rsid w:val="00EC2B13"/>
    <w:rsid w:val="00EC2C84"/>
    <w:rsid w:val="00EC3D2B"/>
    <w:rsid w:val="00EC48AA"/>
    <w:rsid w:val="00EC513D"/>
    <w:rsid w:val="00EC6739"/>
    <w:rsid w:val="00ED28EA"/>
    <w:rsid w:val="00ED2B2B"/>
    <w:rsid w:val="00ED4A3A"/>
    <w:rsid w:val="00EE12DF"/>
    <w:rsid w:val="00EF116D"/>
    <w:rsid w:val="00EF391E"/>
    <w:rsid w:val="00EF495D"/>
    <w:rsid w:val="00EF551B"/>
    <w:rsid w:val="00EF56D9"/>
    <w:rsid w:val="00F0140E"/>
    <w:rsid w:val="00F01727"/>
    <w:rsid w:val="00F02FBD"/>
    <w:rsid w:val="00F07C6B"/>
    <w:rsid w:val="00F11A76"/>
    <w:rsid w:val="00F11C23"/>
    <w:rsid w:val="00F208CF"/>
    <w:rsid w:val="00F22149"/>
    <w:rsid w:val="00F2502E"/>
    <w:rsid w:val="00F261CD"/>
    <w:rsid w:val="00F307B0"/>
    <w:rsid w:val="00F328A3"/>
    <w:rsid w:val="00F332CB"/>
    <w:rsid w:val="00F37890"/>
    <w:rsid w:val="00F41F5E"/>
    <w:rsid w:val="00F442B1"/>
    <w:rsid w:val="00F46D2E"/>
    <w:rsid w:val="00F50F1C"/>
    <w:rsid w:val="00F52609"/>
    <w:rsid w:val="00F56B99"/>
    <w:rsid w:val="00F56CAA"/>
    <w:rsid w:val="00F60312"/>
    <w:rsid w:val="00F621B2"/>
    <w:rsid w:val="00F657F6"/>
    <w:rsid w:val="00F660EF"/>
    <w:rsid w:val="00F67D97"/>
    <w:rsid w:val="00F7000B"/>
    <w:rsid w:val="00F7036C"/>
    <w:rsid w:val="00F70987"/>
    <w:rsid w:val="00F72ABE"/>
    <w:rsid w:val="00F74507"/>
    <w:rsid w:val="00F8055D"/>
    <w:rsid w:val="00F80C09"/>
    <w:rsid w:val="00F817BB"/>
    <w:rsid w:val="00F81A55"/>
    <w:rsid w:val="00F82CE5"/>
    <w:rsid w:val="00F83235"/>
    <w:rsid w:val="00F847FC"/>
    <w:rsid w:val="00F875E2"/>
    <w:rsid w:val="00F93A69"/>
    <w:rsid w:val="00F93A7D"/>
    <w:rsid w:val="00F96A4D"/>
    <w:rsid w:val="00F96D75"/>
    <w:rsid w:val="00F970CA"/>
    <w:rsid w:val="00F978C5"/>
    <w:rsid w:val="00FB07F5"/>
    <w:rsid w:val="00FB1082"/>
    <w:rsid w:val="00FB13E6"/>
    <w:rsid w:val="00FB1BA0"/>
    <w:rsid w:val="00FB20A7"/>
    <w:rsid w:val="00FB4F29"/>
    <w:rsid w:val="00FB5D3D"/>
    <w:rsid w:val="00FC515C"/>
    <w:rsid w:val="00FC75DA"/>
    <w:rsid w:val="00FD10BA"/>
    <w:rsid w:val="00FD22DF"/>
    <w:rsid w:val="00FD320B"/>
    <w:rsid w:val="00FD3F2A"/>
    <w:rsid w:val="00FD59C7"/>
    <w:rsid w:val="00FE0E04"/>
    <w:rsid w:val="00FF0897"/>
    <w:rsid w:val="00FF1108"/>
    <w:rsid w:val="00FF159B"/>
    <w:rsid w:val="00FF2D7F"/>
    <w:rsid w:val="00FF4170"/>
    <w:rsid w:val="00FF612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892EE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nl-NL"/>
    </w:rPr>
  </w:style>
  <w:style w:type="paragraph" w:styleId="Heading1">
    <w:name w:val="heading 1"/>
    <w:basedOn w:val="Normal"/>
    <w:next w:val="Normal"/>
    <w:link w:val="Heading1Char"/>
    <w:autoRedefine/>
    <w:uiPriority w:val="9"/>
    <w:qFormat/>
    <w:rsid w:val="00CA77D0"/>
    <w:pPr>
      <w:keepNext/>
      <w:keepLines/>
      <w:pBdr>
        <w:bottom w:val="single" w:sz="4" w:space="1" w:color="4F81BD" w:themeColor="accent1"/>
      </w:pBdr>
      <w:spacing w:before="480"/>
      <w:jc w:val="center"/>
      <w:outlineLvl w:val="0"/>
    </w:pPr>
    <w:rPr>
      <w:rFonts w:eastAsiaTheme="majorEastAsia" w:cstheme="majorBidi"/>
      <w:b/>
      <w:bCs/>
      <w:color w:val="4F81BD" w:themeColor="accent1"/>
      <w:sz w:val="32"/>
      <w:szCs w:val="32"/>
    </w:rPr>
  </w:style>
  <w:style w:type="paragraph" w:styleId="Heading2">
    <w:name w:val="heading 2"/>
    <w:basedOn w:val="Normal"/>
    <w:next w:val="Normal"/>
    <w:link w:val="Heading2Char"/>
    <w:autoRedefine/>
    <w:uiPriority w:val="9"/>
    <w:unhideWhenUsed/>
    <w:qFormat/>
    <w:rsid w:val="00DD48FC"/>
    <w:pPr>
      <w:keepNext/>
      <w:keepLines/>
      <w:spacing w:before="200" w:line="360" w:lineRule="auto"/>
      <w:jc w:val="both"/>
      <w:outlineLvl w:val="1"/>
    </w:pPr>
    <w:rPr>
      <w:rFonts w:eastAsiaTheme="majorEastAsia" w:cstheme="majorBidi"/>
      <w:bCs/>
      <w:color w:val="4F81BD" w:themeColor="accent1"/>
    </w:rPr>
  </w:style>
  <w:style w:type="paragraph" w:styleId="Heading3">
    <w:name w:val="heading 3"/>
    <w:basedOn w:val="Normal"/>
    <w:next w:val="Normal"/>
    <w:link w:val="Heading3Char"/>
    <w:autoRedefine/>
    <w:uiPriority w:val="9"/>
    <w:unhideWhenUsed/>
    <w:qFormat/>
    <w:rsid w:val="00E12702"/>
    <w:pPr>
      <w:keepNext/>
      <w:keepLines/>
      <w:spacing w:before="200" w:line="360" w:lineRule="auto"/>
      <w:jc w:val="both"/>
      <w:outlineLvl w:val="2"/>
    </w:pPr>
    <w:rPr>
      <w:rFonts w:eastAsiaTheme="majorEastAsia" w:cstheme="majorBidi"/>
      <w:bCs/>
      <w:color w:val="4F81BD" w:themeColor="accent1"/>
    </w:rPr>
  </w:style>
  <w:style w:type="paragraph" w:styleId="Heading4">
    <w:name w:val="heading 4"/>
    <w:basedOn w:val="Normal"/>
    <w:next w:val="Normal"/>
    <w:link w:val="Heading4Char"/>
    <w:uiPriority w:val="9"/>
    <w:unhideWhenUsed/>
    <w:qFormat/>
    <w:rsid w:val="002057DA"/>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B0C4A"/>
    <w:pPr>
      <w:ind w:left="720"/>
      <w:contextualSpacing/>
    </w:pPr>
  </w:style>
  <w:style w:type="paragraph" w:styleId="NoSpacing">
    <w:name w:val="No Spacing"/>
    <w:link w:val="NoSpacingChar"/>
    <w:uiPriority w:val="1"/>
    <w:qFormat/>
    <w:rsid w:val="007F771C"/>
    <w:rPr>
      <w:lang w:val="nl-NL"/>
    </w:rPr>
  </w:style>
  <w:style w:type="paragraph" w:styleId="Title">
    <w:name w:val="Title"/>
    <w:basedOn w:val="Normal"/>
    <w:next w:val="Normal"/>
    <w:link w:val="TitleChar"/>
    <w:uiPriority w:val="10"/>
    <w:qFormat/>
    <w:rsid w:val="008267A6"/>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8267A6"/>
    <w:rPr>
      <w:rFonts w:asciiTheme="majorHAnsi" w:eastAsiaTheme="majorEastAsia" w:hAnsiTheme="majorHAnsi" w:cstheme="majorBidi"/>
      <w:color w:val="17365D" w:themeColor="text2" w:themeShade="BF"/>
      <w:spacing w:val="5"/>
      <w:kern w:val="28"/>
      <w:sz w:val="52"/>
      <w:szCs w:val="52"/>
      <w:lang w:val="nl-NL"/>
    </w:rPr>
  </w:style>
  <w:style w:type="paragraph" w:styleId="BalloonText">
    <w:name w:val="Balloon Text"/>
    <w:basedOn w:val="Normal"/>
    <w:link w:val="BalloonTextChar"/>
    <w:uiPriority w:val="99"/>
    <w:semiHidden/>
    <w:unhideWhenUsed/>
    <w:rsid w:val="001E1F1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E1F12"/>
    <w:rPr>
      <w:rFonts w:ascii="Lucida Grande" w:hAnsi="Lucida Grande" w:cs="Lucida Grande"/>
      <w:sz w:val="18"/>
      <w:szCs w:val="18"/>
      <w:lang w:val="nl-NL"/>
    </w:rPr>
  </w:style>
  <w:style w:type="character" w:customStyle="1" w:styleId="NoSpacingChar">
    <w:name w:val="No Spacing Char"/>
    <w:basedOn w:val="DefaultParagraphFont"/>
    <w:link w:val="NoSpacing"/>
    <w:uiPriority w:val="1"/>
    <w:rsid w:val="009C5DB6"/>
    <w:rPr>
      <w:lang w:val="nl-NL"/>
    </w:rPr>
  </w:style>
  <w:style w:type="character" w:customStyle="1" w:styleId="Heading1Char">
    <w:name w:val="Heading 1 Char"/>
    <w:basedOn w:val="DefaultParagraphFont"/>
    <w:link w:val="Heading1"/>
    <w:uiPriority w:val="9"/>
    <w:rsid w:val="00CA77D0"/>
    <w:rPr>
      <w:rFonts w:eastAsiaTheme="majorEastAsia" w:cstheme="majorBidi"/>
      <w:b/>
      <w:bCs/>
      <w:color w:val="4F81BD" w:themeColor="accent1"/>
      <w:sz w:val="32"/>
      <w:szCs w:val="32"/>
      <w:lang w:val="nl-NL"/>
    </w:rPr>
  </w:style>
  <w:style w:type="paragraph" w:styleId="Footer">
    <w:name w:val="footer"/>
    <w:basedOn w:val="Normal"/>
    <w:link w:val="FooterChar"/>
    <w:unhideWhenUsed/>
    <w:rsid w:val="006F1719"/>
    <w:pPr>
      <w:tabs>
        <w:tab w:val="center" w:pos="4320"/>
        <w:tab w:val="right" w:pos="8640"/>
      </w:tabs>
    </w:pPr>
  </w:style>
  <w:style w:type="character" w:customStyle="1" w:styleId="FooterChar">
    <w:name w:val="Footer Char"/>
    <w:basedOn w:val="DefaultParagraphFont"/>
    <w:link w:val="Footer"/>
    <w:uiPriority w:val="99"/>
    <w:rsid w:val="006F1719"/>
    <w:rPr>
      <w:lang w:val="nl-NL"/>
    </w:rPr>
  </w:style>
  <w:style w:type="character" w:styleId="PageNumber">
    <w:name w:val="page number"/>
    <w:basedOn w:val="DefaultParagraphFont"/>
    <w:uiPriority w:val="99"/>
    <w:semiHidden/>
    <w:unhideWhenUsed/>
    <w:rsid w:val="006F1719"/>
  </w:style>
  <w:style w:type="paragraph" w:styleId="Header">
    <w:name w:val="header"/>
    <w:basedOn w:val="Normal"/>
    <w:link w:val="HeaderChar"/>
    <w:uiPriority w:val="99"/>
    <w:unhideWhenUsed/>
    <w:rsid w:val="006F1719"/>
    <w:pPr>
      <w:tabs>
        <w:tab w:val="center" w:pos="4320"/>
        <w:tab w:val="right" w:pos="8640"/>
      </w:tabs>
    </w:pPr>
  </w:style>
  <w:style w:type="character" w:customStyle="1" w:styleId="HeaderChar">
    <w:name w:val="Header Char"/>
    <w:basedOn w:val="DefaultParagraphFont"/>
    <w:link w:val="Header"/>
    <w:uiPriority w:val="99"/>
    <w:rsid w:val="006F1719"/>
    <w:rPr>
      <w:lang w:val="nl-NL"/>
    </w:rPr>
  </w:style>
  <w:style w:type="paragraph" w:styleId="TOCHeading">
    <w:name w:val="TOC Heading"/>
    <w:basedOn w:val="Heading1"/>
    <w:next w:val="Normal"/>
    <w:uiPriority w:val="39"/>
    <w:unhideWhenUsed/>
    <w:qFormat/>
    <w:rsid w:val="00F0140E"/>
    <w:pPr>
      <w:spacing w:line="276" w:lineRule="auto"/>
      <w:outlineLvl w:val="9"/>
    </w:pPr>
    <w:rPr>
      <w:color w:val="365F91" w:themeColor="accent1" w:themeShade="BF"/>
      <w:lang w:val="en-US"/>
    </w:rPr>
  </w:style>
  <w:style w:type="paragraph" w:styleId="TOC1">
    <w:name w:val="toc 1"/>
    <w:basedOn w:val="Normal"/>
    <w:next w:val="Normal"/>
    <w:autoRedefine/>
    <w:uiPriority w:val="39"/>
    <w:unhideWhenUsed/>
    <w:rsid w:val="00714656"/>
    <w:pPr>
      <w:spacing w:before="120"/>
    </w:pPr>
    <w:rPr>
      <w:b/>
      <w:caps/>
      <w:sz w:val="22"/>
      <w:szCs w:val="22"/>
    </w:rPr>
  </w:style>
  <w:style w:type="paragraph" w:styleId="TOC2">
    <w:name w:val="toc 2"/>
    <w:basedOn w:val="Normal"/>
    <w:next w:val="Normal"/>
    <w:autoRedefine/>
    <w:uiPriority w:val="39"/>
    <w:unhideWhenUsed/>
    <w:rsid w:val="00F0140E"/>
    <w:pPr>
      <w:ind w:left="240"/>
    </w:pPr>
    <w:rPr>
      <w:smallCaps/>
      <w:sz w:val="22"/>
      <w:szCs w:val="22"/>
    </w:rPr>
  </w:style>
  <w:style w:type="paragraph" w:styleId="TOC3">
    <w:name w:val="toc 3"/>
    <w:basedOn w:val="Normal"/>
    <w:next w:val="Normal"/>
    <w:autoRedefine/>
    <w:uiPriority w:val="39"/>
    <w:unhideWhenUsed/>
    <w:rsid w:val="00F0140E"/>
    <w:pPr>
      <w:ind w:left="480"/>
    </w:pPr>
    <w:rPr>
      <w:i/>
      <w:sz w:val="22"/>
      <w:szCs w:val="22"/>
    </w:rPr>
  </w:style>
  <w:style w:type="paragraph" w:styleId="TOC4">
    <w:name w:val="toc 4"/>
    <w:basedOn w:val="Normal"/>
    <w:next w:val="Normal"/>
    <w:autoRedefine/>
    <w:uiPriority w:val="39"/>
    <w:semiHidden/>
    <w:unhideWhenUsed/>
    <w:rsid w:val="00F0140E"/>
    <w:pPr>
      <w:ind w:left="720"/>
    </w:pPr>
    <w:rPr>
      <w:sz w:val="18"/>
      <w:szCs w:val="18"/>
    </w:rPr>
  </w:style>
  <w:style w:type="paragraph" w:styleId="TOC5">
    <w:name w:val="toc 5"/>
    <w:basedOn w:val="Normal"/>
    <w:next w:val="Normal"/>
    <w:autoRedefine/>
    <w:uiPriority w:val="39"/>
    <w:semiHidden/>
    <w:unhideWhenUsed/>
    <w:rsid w:val="00F0140E"/>
    <w:pPr>
      <w:ind w:left="960"/>
    </w:pPr>
    <w:rPr>
      <w:sz w:val="18"/>
      <w:szCs w:val="18"/>
    </w:rPr>
  </w:style>
  <w:style w:type="paragraph" w:styleId="TOC6">
    <w:name w:val="toc 6"/>
    <w:basedOn w:val="Normal"/>
    <w:next w:val="Normal"/>
    <w:autoRedefine/>
    <w:uiPriority w:val="39"/>
    <w:semiHidden/>
    <w:unhideWhenUsed/>
    <w:rsid w:val="00F0140E"/>
    <w:pPr>
      <w:ind w:left="1200"/>
    </w:pPr>
    <w:rPr>
      <w:sz w:val="18"/>
      <w:szCs w:val="18"/>
    </w:rPr>
  </w:style>
  <w:style w:type="paragraph" w:styleId="TOC7">
    <w:name w:val="toc 7"/>
    <w:basedOn w:val="Normal"/>
    <w:next w:val="Normal"/>
    <w:autoRedefine/>
    <w:uiPriority w:val="39"/>
    <w:semiHidden/>
    <w:unhideWhenUsed/>
    <w:rsid w:val="00F0140E"/>
    <w:pPr>
      <w:ind w:left="1440"/>
    </w:pPr>
    <w:rPr>
      <w:sz w:val="18"/>
      <w:szCs w:val="18"/>
    </w:rPr>
  </w:style>
  <w:style w:type="paragraph" w:styleId="TOC8">
    <w:name w:val="toc 8"/>
    <w:basedOn w:val="Normal"/>
    <w:next w:val="Normal"/>
    <w:autoRedefine/>
    <w:uiPriority w:val="39"/>
    <w:semiHidden/>
    <w:unhideWhenUsed/>
    <w:rsid w:val="00F0140E"/>
    <w:pPr>
      <w:ind w:left="1680"/>
    </w:pPr>
    <w:rPr>
      <w:sz w:val="18"/>
      <w:szCs w:val="18"/>
    </w:rPr>
  </w:style>
  <w:style w:type="paragraph" w:styleId="TOC9">
    <w:name w:val="toc 9"/>
    <w:basedOn w:val="Normal"/>
    <w:next w:val="Normal"/>
    <w:autoRedefine/>
    <w:uiPriority w:val="39"/>
    <w:semiHidden/>
    <w:unhideWhenUsed/>
    <w:rsid w:val="00F0140E"/>
    <w:pPr>
      <w:ind w:left="1920"/>
    </w:pPr>
    <w:rPr>
      <w:sz w:val="18"/>
      <w:szCs w:val="18"/>
    </w:rPr>
  </w:style>
  <w:style w:type="character" w:styleId="CommentReference">
    <w:name w:val="annotation reference"/>
    <w:basedOn w:val="DefaultParagraphFont"/>
    <w:uiPriority w:val="99"/>
    <w:semiHidden/>
    <w:unhideWhenUsed/>
    <w:rsid w:val="007E4085"/>
    <w:rPr>
      <w:sz w:val="16"/>
      <w:szCs w:val="16"/>
    </w:rPr>
  </w:style>
  <w:style w:type="paragraph" w:styleId="CommentText">
    <w:name w:val="annotation text"/>
    <w:basedOn w:val="Normal"/>
    <w:link w:val="CommentTextChar"/>
    <w:uiPriority w:val="99"/>
    <w:semiHidden/>
    <w:unhideWhenUsed/>
    <w:rsid w:val="007E4085"/>
    <w:rPr>
      <w:sz w:val="20"/>
      <w:szCs w:val="20"/>
    </w:rPr>
  </w:style>
  <w:style w:type="character" w:customStyle="1" w:styleId="CommentTextChar">
    <w:name w:val="Comment Text Char"/>
    <w:basedOn w:val="DefaultParagraphFont"/>
    <w:link w:val="CommentText"/>
    <w:uiPriority w:val="99"/>
    <w:semiHidden/>
    <w:rsid w:val="007E4085"/>
    <w:rPr>
      <w:sz w:val="20"/>
      <w:szCs w:val="20"/>
      <w:lang w:val="nl-NL"/>
    </w:rPr>
  </w:style>
  <w:style w:type="paragraph" w:styleId="CommentSubject">
    <w:name w:val="annotation subject"/>
    <w:basedOn w:val="CommentText"/>
    <w:next w:val="CommentText"/>
    <w:link w:val="CommentSubjectChar"/>
    <w:uiPriority w:val="99"/>
    <w:semiHidden/>
    <w:unhideWhenUsed/>
    <w:rsid w:val="007E4085"/>
    <w:rPr>
      <w:b/>
      <w:bCs/>
    </w:rPr>
  </w:style>
  <w:style w:type="character" w:customStyle="1" w:styleId="CommentSubjectChar">
    <w:name w:val="Comment Subject Char"/>
    <w:basedOn w:val="CommentTextChar"/>
    <w:link w:val="CommentSubject"/>
    <w:uiPriority w:val="99"/>
    <w:semiHidden/>
    <w:rsid w:val="007E4085"/>
    <w:rPr>
      <w:b/>
      <w:bCs/>
      <w:sz w:val="20"/>
      <w:szCs w:val="20"/>
      <w:lang w:val="nl-NL"/>
    </w:rPr>
  </w:style>
  <w:style w:type="character" w:customStyle="1" w:styleId="Heading2Char">
    <w:name w:val="Heading 2 Char"/>
    <w:basedOn w:val="DefaultParagraphFont"/>
    <w:link w:val="Heading2"/>
    <w:uiPriority w:val="9"/>
    <w:rsid w:val="00DD48FC"/>
    <w:rPr>
      <w:rFonts w:eastAsiaTheme="majorEastAsia" w:cstheme="majorBidi"/>
      <w:bCs/>
      <w:color w:val="4F81BD" w:themeColor="accent1"/>
      <w:lang w:val="nl-NL"/>
    </w:rPr>
  </w:style>
  <w:style w:type="character" w:styleId="IntenseEmphasis">
    <w:name w:val="Intense Emphasis"/>
    <w:basedOn w:val="DefaultParagraphFont"/>
    <w:uiPriority w:val="21"/>
    <w:qFormat/>
    <w:rsid w:val="001D7E2D"/>
    <w:rPr>
      <w:sz w:val="32"/>
      <w:szCs w:val="32"/>
    </w:rPr>
  </w:style>
  <w:style w:type="paragraph" w:styleId="IntenseQuote">
    <w:name w:val="Intense Quote"/>
    <w:basedOn w:val="Normal"/>
    <w:next w:val="Normal"/>
    <w:link w:val="IntenseQuoteChar"/>
    <w:uiPriority w:val="30"/>
    <w:qFormat/>
    <w:rsid w:val="008E7A20"/>
    <w:pPr>
      <w:pBdr>
        <w:bottom w:val="single" w:sz="4" w:space="4" w:color="4F81BD" w:themeColor="accent1"/>
      </w:pBdr>
      <w:spacing w:before="200" w:after="280"/>
      <w:ind w:left="936" w:right="936"/>
      <w:jc w:val="center"/>
    </w:pPr>
    <w:rPr>
      <w:b/>
      <w:bCs/>
      <w:i/>
      <w:iCs/>
      <w:color w:val="4F81BD" w:themeColor="accent1"/>
    </w:rPr>
  </w:style>
  <w:style w:type="character" w:customStyle="1" w:styleId="IntenseQuoteChar">
    <w:name w:val="Intense Quote Char"/>
    <w:basedOn w:val="DefaultParagraphFont"/>
    <w:link w:val="IntenseQuote"/>
    <w:uiPriority w:val="30"/>
    <w:rsid w:val="008E7A20"/>
    <w:rPr>
      <w:b/>
      <w:bCs/>
      <w:i/>
      <w:iCs/>
      <w:color w:val="4F81BD" w:themeColor="accent1"/>
      <w:lang w:val="nl-NL"/>
    </w:rPr>
  </w:style>
  <w:style w:type="paragraph" w:styleId="FootnoteText">
    <w:name w:val="footnote text"/>
    <w:basedOn w:val="Normal"/>
    <w:link w:val="FootnoteTextChar"/>
    <w:uiPriority w:val="99"/>
    <w:unhideWhenUsed/>
    <w:rsid w:val="001D7E2D"/>
  </w:style>
  <w:style w:type="character" w:customStyle="1" w:styleId="FootnoteTextChar">
    <w:name w:val="Footnote Text Char"/>
    <w:basedOn w:val="DefaultParagraphFont"/>
    <w:link w:val="FootnoteText"/>
    <w:uiPriority w:val="99"/>
    <w:rsid w:val="001D7E2D"/>
    <w:rPr>
      <w:lang w:val="nl-NL"/>
    </w:rPr>
  </w:style>
  <w:style w:type="character" w:styleId="FootnoteReference">
    <w:name w:val="footnote reference"/>
    <w:basedOn w:val="DefaultParagraphFont"/>
    <w:uiPriority w:val="99"/>
    <w:unhideWhenUsed/>
    <w:rsid w:val="001D7E2D"/>
    <w:rPr>
      <w:vertAlign w:val="superscript"/>
    </w:rPr>
  </w:style>
  <w:style w:type="paragraph" w:styleId="NormalWeb">
    <w:name w:val="Normal (Web)"/>
    <w:basedOn w:val="Normal"/>
    <w:rsid w:val="00C31314"/>
    <w:pPr>
      <w:spacing w:before="100" w:beforeAutospacing="1" w:after="100" w:afterAutospacing="1"/>
    </w:pPr>
    <w:rPr>
      <w:rFonts w:ascii="Times New Roman" w:eastAsia="Times New Roman" w:hAnsi="Times New Roman" w:cs="Times New Roman"/>
      <w:lang w:val="en-US"/>
    </w:rPr>
  </w:style>
  <w:style w:type="character" w:styleId="Emphasis">
    <w:name w:val="Emphasis"/>
    <w:basedOn w:val="DefaultParagraphFont"/>
    <w:uiPriority w:val="20"/>
    <w:qFormat/>
    <w:rsid w:val="000A5D40"/>
    <w:rPr>
      <w:i/>
      <w:iCs/>
    </w:rPr>
  </w:style>
  <w:style w:type="character" w:customStyle="1" w:styleId="apple-converted-space">
    <w:name w:val="apple-converted-space"/>
    <w:basedOn w:val="DefaultParagraphFont"/>
    <w:rsid w:val="009C6D1D"/>
  </w:style>
  <w:style w:type="character" w:customStyle="1" w:styleId="Heading3Char">
    <w:name w:val="Heading 3 Char"/>
    <w:basedOn w:val="DefaultParagraphFont"/>
    <w:link w:val="Heading3"/>
    <w:uiPriority w:val="9"/>
    <w:rsid w:val="00E12702"/>
    <w:rPr>
      <w:rFonts w:eastAsiaTheme="majorEastAsia" w:cstheme="majorBidi"/>
      <w:bCs/>
      <w:color w:val="4F81BD" w:themeColor="accent1"/>
      <w:lang w:val="nl-NL"/>
    </w:rPr>
  </w:style>
  <w:style w:type="character" w:customStyle="1" w:styleId="Heading4Char">
    <w:name w:val="Heading 4 Char"/>
    <w:basedOn w:val="DefaultParagraphFont"/>
    <w:link w:val="Heading4"/>
    <w:uiPriority w:val="9"/>
    <w:rsid w:val="002057DA"/>
    <w:rPr>
      <w:rFonts w:asciiTheme="majorHAnsi" w:eastAsiaTheme="majorEastAsia" w:hAnsiTheme="majorHAnsi" w:cstheme="majorBidi"/>
      <w:b/>
      <w:bCs/>
      <w:i/>
      <w:iCs/>
      <w:color w:val="4F81BD" w:themeColor="accent1"/>
      <w:lang w:val="nl-NL"/>
    </w:rPr>
  </w:style>
  <w:style w:type="paragraph" w:styleId="Caption">
    <w:name w:val="caption"/>
    <w:basedOn w:val="Normal"/>
    <w:next w:val="Normal"/>
    <w:uiPriority w:val="35"/>
    <w:unhideWhenUsed/>
    <w:qFormat/>
    <w:rsid w:val="00431569"/>
    <w:pPr>
      <w:spacing w:after="200"/>
    </w:pPr>
    <w:rPr>
      <w:b/>
      <w:bCs/>
      <w:color w:val="4F81BD" w:themeColor="accent1"/>
      <w:sz w:val="18"/>
      <w:szCs w:val="18"/>
    </w:rPr>
  </w:style>
  <w:style w:type="paragraph" w:styleId="Bibliography">
    <w:name w:val="Bibliography"/>
    <w:basedOn w:val="Normal"/>
    <w:next w:val="Normal"/>
    <w:uiPriority w:val="37"/>
    <w:unhideWhenUsed/>
    <w:rsid w:val="00934506"/>
  </w:style>
  <w:style w:type="paragraph" w:styleId="Revision">
    <w:name w:val="Revision"/>
    <w:hidden/>
    <w:uiPriority w:val="99"/>
    <w:semiHidden/>
    <w:rsid w:val="00EB0B2F"/>
    <w:rPr>
      <w:lang w:val="nl-NL"/>
    </w:rPr>
  </w:style>
  <w:style w:type="paragraph" w:styleId="DocumentMap">
    <w:name w:val="Document Map"/>
    <w:basedOn w:val="Normal"/>
    <w:link w:val="DocumentMapChar"/>
    <w:uiPriority w:val="99"/>
    <w:semiHidden/>
    <w:unhideWhenUsed/>
    <w:rsid w:val="00EB0B2F"/>
    <w:rPr>
      <w:rFonts w:ascii="Lucida Grande" w:hAnsi="Lucida Grande" w:cs="Lucida Grande"/>
    </w:rPr>
  </w:style>
  <w:style w:type="character" w:customStyle="1" w:styleId="DocumentMapChar">
    <w:name w:val="Document Map Char"/>
    <w:basedOn w:val="DefaultParagraphFont"/>
    <w:link w:val="DocumentMap"/>
    <w:uiPriority w:val="99"/>
    <w:semiHidden/>
    <w:rsid w:val="00EB0B2F"/>
    <w:rPr>
      <w:rFonts w:ascii="Lucida Grande" w:hAnsi="Lucida Grande" w:cs="Lucida Grande"/>
      <w:lang w:val="nl-NL"/>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nl-NL"/>
    </w:rPr>
  </w:style>
  <w:style w:type="paragraph" w:styleId="Heading1">
    <w:name w:val="heading 1"/>
    <w:basedOn w:val="Normal"/>
    <w:next w:val="Normal"/>
    <w:link w:val="Heading1Char"/>
    <w:autoRedefine/>
    <w:uiPriority w:val="9"/>
    <w:qFormat/>
    <w:rsid w:val="00CA77D0"/>
    <w:pPr>
      <w:keepNext/>
      <w:keepLines/>
      <w:pBdr>
        <w:bottom w:val="single" w:sz="4" w:space="1" w:color="4F81BD" w:themeColor="accent1"/>
      </w:pBdr>
      <w:spacing w:before="480"/>
      <w:jc w:val="center"/>
      <w:outlineLvl w:val="0"/>
    </w:pPr>
    <w:rPr>
      <w:rFonts w:eastAsiaTheme="majorEastAsia" w:cstheme="majorBidi"/>
      <w:b/>
      <w:bCs/>
      <w:color w:val="4F81BD" w:themeColor="accent1"/>
      <w:sz w:val="32"/>
      <w:szCs w:val="32"/>
    </w:rPr>
  </w:style>
  <w:style w:type="paragraph" w:styleId="Heading2">
    <w:name w:val="heading 2"/>
    <w:basedOn w:val="Normal"/>
    <w:next w:val="Normal"/>
    <w:link w:val="Heading2Char"/>
    <w:autoRedefine/>
    <w:uiPriority w:val="9"/>
    <w:unhideWhenUsed/>
    <w:qFormat/>
    <w:rsid w:val="00DD48FC"/>
    <w:pPr>
      <w:keepNext/>
      <w:keepLines/>
      <w:spacing w:before="200" w:line="360" w:lineRule="auto"/>
      <w:jc w:val="both"/>
      <w:outlineLvl w:val="1"/>
    </w:pPr>
    <w:rPr>
      <w:rFonts w:eastAsiaTheme="majorEastAsia" w:cstheme="majorBidi"/>
      <w:bCs/>
      <w:color w:val="4F81BD" w:themeColor="accent1"/>
    </w:rPr>
  </w:style>
  <w:style w:type="paragraph" w:styleId="Heading3">
    <w:name w:val="heading 3"/>
    <w:basedOn w:val="Normal"/>
    <w:next w:val="Normal"/>
    <w:link w:val="Heading3Char"/>
    <w:autoRedefine/>
    <w:uiPriority w:val="9"/>
    <w:unhideWhenUsed/>
    <w:qFormat/>
    <w:rsid w:val="00E12702"/>
    <w:pPr>
      <w:keepNext/>
      <w:keepLines/>
      <w:spacing w:before="200" w:line="360" w:lineRule="auto"/>
      <w:jc w:val="both"/>
      <w:outlineLvl w:val="2"/>
    </w:pPr>
    <w:rPr>
      <w:rFonts w:eastAsiaTheme="majorEastAsia" w:cstheme="majorBidi"/>
      <w:bCs/>
      <w:color w:val="4F81BD" w:themeColor="accent1"/>
    </w:rPr>
  </w:style>
  <w:style w:type="paragraph" w:styleId="Heading4">
    <w:name w:val="heading 4"/>
    <w:basedOn w:val="Normal"/>
    <w:next w:val="Normal"/>
    <w:link w:val="Heading4Char"/>
    <w:uiPriority w:val="9"/>
    <w:unhideWhenUsed/>
    <w:qFormat/>
    <w:rsid w:val="002057DA"/>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B0C4A"/>
    <w:pPr>
      <w:ind w:left="720"/>
      <w:contextualSpacing/>
    </w:pPr>
  </w:style>
  <w:style w:type="paragraph" w:styleId="NoSpacing">
    <w:name w:val="No Spacing"/>
    <w:link w:val="NoSpacingChar"/>
    <w:uiPriority w:val="1"/>
    <w:qFormat/>
    <w:rsid w:val="007F771C"/>
    <w:rPr>
      <w:lang w:val="nl-NL"/>
    </w:rPr>
  </w:style>
  <w:style w:type="paragraph" w:styleId="Title">
    <w:name w:val="Title"/>
    <w:basedOn w:val="Normal"/>
    <w:next w:val="Normal"/>
    <w:link w:val="TitleChar"/>
    <w:uiPriority w:val="10"/>
    <w:qFormat/>
    <w:rsid w:val="008267A6"/>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8267A6"/>
    <w:rPr>
      <w:rFonts w:asciiTheme="majorHAnsi" w:eastAsiaTheme="majorEastAsia" w:hAnsiTheme="majorHAnsi" w:cstheme="majorBidi"/>
      <w:color w:val="17365D" w:themeColor="text2" w:themeShade="BF"/>
      <w:spacing w:val="5"/>
      <w:kern w:val="28"/>
      <w:sz w:val="52"/>
      <w:szCs w:val="52"/>
      <w:lang w:val="nl-NL"/>
    </w:rPr>
  </w:style>
  <w:style w:type="paragraph" w:styleId="BalloonText">
    <w:name w:val="Balloon Text"/>
    <w:basedOn w:val="Normal"/>
    <w:link w:val="BalloonTextChar"/>
    <w:uiPriority w:val="99"/>
    <w:semiHidden/>
    <w:unhideWhenUsed/>
    <w:rsid w:val="001E1F1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E1F12"/>
    <w:rPr>
      <w:rFonts w:ascii="Lucida Grande" w:hAnsi="Lucida Grande" w:cs="Lucida Grande"/>
      <w:sz w:val="18"/>
      <w:szCs w:val="18"/>
      <w:lang w:val="nl-NL"/>
    </w:rPr>
  </w:style>
  <w:style w:type="character" w:customStyle="1" w:styleId="NoSpacingChar">
    <w:name w:val="No Spacing Char"/>
    <w:basedOn w:val="DefaultParagraphFont"/>
    <w:link w:val="NoSpacing"/>
    <w:uiPriority w:val="1"/>
    <w:rsid w:val="009C5DB6"/>
    <w:rPr>
      <w:lang w:val="nl-NL"/>
    </w:rPr>
  </w:style>
  <w:style w:type="character" w:customStyle="1" w:styleId="Heading1Char">
    <w:name w:val="Heading 1 Char"/>
    <w:basedOn w:val="DefaultParagraphFont"/>
    <w:link w:val="Heading1"/>
    <w:uiPriority w:val="9"/>
    <w:rsid w:val="00CA77D0"/>
    <w:rPr>
      <w:rFonts w:eastAsiaTheme="majorEastAsia" w:cstheme="majorBidi"/>
      <w:b/>
      <w:bCs/>
      <w:color w:val="4F81BD" w:themeColor="accent1"/>
      <w:sz w:val="32"/>
      <w:szCs w:val="32"/>
      <w:lang w:val="nl-NL"/>
    </w:rPr>
  </w:style>
  <w:style w:type="paragraph" w:styleId="Footer">
    <w:name w:val="footer"/>
    <w:basedOn w:val="Normal"/>
    <w:link w:val="FooterChar"/>
    <w:unhideWhenUsed/>
    <w:rsid w:val="006F1719"/>
    <w:pPr>
      <w:tabs>
        <w:tab w:val="center" w:pos="4320"/>
        <w:tab w:val="right" w:pos="8640"/>
      </w:tabs>
    </w:pPr>
  </w:style>
  <w:style w:type="character" w:customStyle="1" w:styleId="FooterChar">
    <w:name w:val="Footer Char"/>
    <w:basedOn w:val="DefaultParagraphFont"/>
    <w:link w:val="Footer"/>
    <w:uiPriority w:val="99"/>
    <w:rsid w:val="006F1719"/>
    <w:rPr>
      <w:lang w:val="nl-NL"/>
    </w:rPr>
  </w:style>
  <w:style w:type="character" w:styleId="PageNumber">
    <w:name w:val="page number"/>
    <w:basedOn w:val="DefaultParagraphFont"/>
    <w:uiPriority w:val="99"/>
    <w:semiHidden/>
    <w:unhideWhenUsed/>
    <w:rsid w:val="006F1719"/>
  </w:style>
  <w:style w:type="paragraph" w:styleId="Header">
    <w:name w:val="header"/>
    <w:basedOn w:val="Normal"/>
    <w:link w:val="HeaderChar"/>
    <w:uiPriority w:val="99"/>
    <w:unhideWhenUsed/>
    <w:rsid w:val="006F1719"/>
    <w:pPr>
      <w:tabs>
        <w:tab w:val="center" w:pos="4320"/>
        <w:tab w:val="right" w:pos="8640"/>
      </w:tabs>
    </w:pPr>
  </w:style>
  <w:style w:type="character" w:customStyle="1" w:styleId="HeaderChar">
    <w:name w:val="Header Char"/>
    <w:basedOn w:val="DefaultParagraphFont"/>
    <w:link w:val="Header"/>
    <w:uiPriority w:val="99"/>
    <w:rsid w:val="006F1719"/>
    <w:rPr>
      <w:lang w:val="nl-NL"/>
    </w:rPr>
  </w:style>
  <w:style w:type="paragraph" w:styleId="TOCHeading">
    <w:name w:val="TOC Heading"/>
    <w:basedOn w:val="Heading1"/>
    <w:next w:val="Normal"/>
    <w:uiPriority w:val="39"/>
    <w:unhideWhenUsed/>
    <w:qFormat/>
    <w:rsid w:val="00F0140E"/>
    <w:pPr>
      <w:spacing w:line="276" w:lineRule="auto"/>
      <w:outlineLvl w:val="9"/>
    </w:pPr>
    <w:rPr>
      <w:color w:val="365F91" w:themeColor="accent1" w:themeShade="BF"/>
      <w:lang w:val="en-US"/>
    </w:rPr>
  </w:style>
  <w:style w:type="paragraph" w:styleId="TOC1">
    <w:name w:val="toc 1"/>
    <w:basedOn w:val="Normal"/>
    <w:next w:val="Normal"/>
    <w:autoRedefine/>
    <w:uiPriority w:val="39"/>
    <w:unhideWhenUsed/>
    <w:rsid w:val="00714656"/>
    <w:pPr>
      <w:spacing w:before="120"/>
    </w:pPr>
    <w:rPr>
      <w:b/>
      <w:caps/>
      <w:sz w:val="22"/>
      <w:szCs w:val="22"/>
    </w:rPr>
  </w:style>
  <w:style w:type="paragraph" w:styleId="TOC2">
    <w:name w:val="toc 2"/>
    <w:basedOn w:val="Normal"/>
    <w:next w:val="Normal"/>
    <w:autoRedefine/>
    <w:uiPriority w:val="39"/>
    <w:unhideWhenUsed/>
    <w:rsid w:val="00F0140E"/>
    <w:pPr>
      <w:ind w:left="240"/>
    </w:pPr>
    <w:rPr>
      <w:smallCaps/>
      <w:sz w:val="22"/>
      <w:szCs w:val="22"/>
    </w:rPr>
  </w:style>
  <w:style w:type="paragraph" w:styleId="TOC3">
    <w:name w:val="toc 3"/>
    <w:basedOn w:val="Normal"/>
    <w:next w:val="Normal"/>
    <w:autoRedefine/>
    <w:uiPriority w:val="39"/>
    <w:unhideWhenUsed/>
    <w:rsid w:val="00F0140E"/>
    <w:pPr>
      <w:ind w:left="480"/>
    </w:pPr>
    <w:rPr>
      <w:i/>
      <w:sz w:val="22"/>
      <w:szCs w:val="22"/>
    </w:rPr>
  </w:style>
  <w:style w:type="paragraph" w:styleId="TOC4">
    <w:name w:val="toc 4"/>
    <w:basedOn w:val="Normal"/>
    <w:next w:val="Normal"/>
    <w:autoRedefine/>
    <w:uiPriority w:val="39"/>
    <w:semiHidden/>
    <w:unhideWhenUsed/>
    <w:rsid w:val="00F0140E"/>
    <w:pPr>
      <w:ind w:left="720"/>
    </w:pPr>
    <w:rPr>
      <w:sz w:val="18"/>
      <w:szCs w:val="18"/>
    </w:rPr>
  </w:style>
  <w:style w:type="paragraph" w:styleId="TOC5">
    <w:name w:val="toc 5"/>
    <w:basedOn w:val="Normal"/>
    <w:next w:val="Normal"/>
    <w:autoRedefine/>
    <w:uiPriority w:val="39"/>
    <w:semiHidden/>
    <w:unhideWhenUsed/>
    <w:rsid w:val="00F0140E"/>
    <w:pPr>
      <w:ind w:left="960"/>
    </w:pPr>
    <w:rPr>
      <w:sz w:val="18"/>
      <w:szCs w:val="18"/>
    </w:rPr>
  </w:style>
  <w:style w:type="paragraph" w:styleId="TOC6">
    <w:name w:val="toc 6"/>
    <w:basedOn w:val="Normal"/>
    <w:next w:val="Normal"/>
    <w:autoRedefine/>
    <w:uiPriority w:val="39"/>
    <w:semiHidden/>
    <w:unhideWhenUsed/>
    <w:rsid w:val="00F0140E"/>
    <w:pPr>
      <w:ind w:left="1200"/>
    </w:pPr>
    <w:rPr>
      <w:sz w:val="18"/>
      <w:szCs w:val="18"/>
    </w:rPr>
  </w:style>
  <w:style w:type="paragraph" w:styleId="TOC7">
    <w:name w:val="toc 7"/>
    <w:basedOn w:val="Normal"/>
    <w:next w:val="Normal"/>
    <w:autoRedefine/>
    <w:uiPriority w:val="39"/>
    <w:semiHidden/>
    <w:unhideWhenUsed/>
    <w:rsid w:val="00F0140E"/>
    <w:pPr>
      <w:ind w:left="1440"/>
    </w:pPr>
    <w:rPr>
      <w:sz w:val="18"/>
      <w:szCs w:val="18"/>
    </w:rPr>
  </w:style>
  <w:style w:type="paragraph" w:styleId="TOC8">
    <w:name w:val="toc 8"/>
    <w:basedOn w:val="Normal"/>
    <w:next w:val="Normal"/>
    <w:autoRedefine/>
    <w:uiPriority w:val="39"/>
    <w:semiHidden/>
    <w:unhideWhenUsed/>
    <w:rsid w:val="00F0140E"/>
    <w:pPr>
      <w:ind w:left="1680"/>
    </w:pPr>
    <w:rPr>
      <w:sz w:val="18"/>
      <w:szCs w:val="18"/>
    </w:rPr>
  </w:style>
  <w:style w:type="paragraph" w:styleId="TOC9">
    <w:name w:val="toc 9"/>
    <w:basedOn w:val="Normal"/>
    <w:next w:val="Normal"/>
    <w:autoRedefine/>
    <w:uiPriority w:val="39"/>
    <w:semiHidden/>
    <w:unhideWhenUsed/>
    <w:rsid w:val="00F0140E"/>
    <w:pPr>
      <w:ind w:left="1920"/>
    </w:pPr>
    <w:rPr>
      <w:sz w:val="18"/>
      <w:szCs w:val="18"/>
    </w:rPr>
  </w:style>
  <w:style w:type="character" w:styleId="CommentReference">
    <w:name w:val="annotation reference"/>
    <w:basedOn w:val="DefaultParagraphFont"/>
    <w:uiPriority w:val="99"/>
    <w:semiHidden/>
    <w:unhideWhenUsed/>
    <w:rsid w:val="007E4085"/>
    <w:rPr>
      <w:sz w:val="16"/>
      <w:szCs w:val="16"/>
    </w:rPr>
  </w:style>
  <w:style w:type="paragraph" w:styleId="CommentText">
    <w:name w:val="annotation text"/>
    <w:basedOn w:val="Normal"/>
    <w:link w:val="CommentTextChar"/>
    <w:uiPriority w:val="99"/>
    <w:semiHidden/>
    <w:unhideWhenUsed/>
    <w:rsid w:val="007E4085"/>
    <w:rPr>
      <w:sz w:val="20"/>
      <w:szCs w:val="20"/>
    </w:rPr>
  </w:style>
  <w:style w:type="character" w:customStyle="1" w:styleId="CommentTextChar">
    <w:name w:val="Comment Text Char"/>
    <w:basedOn w:val="DefaultParagraphFont"/>
    <w:link w:val="CommentText"/>
    <w:uiPriority w:val="99"/>
    <w:semiHidden/>
    <w:rsid w:val="007E4085"/>
    <w:rPr>
      <w:sz w:val="20"/>
      <w:szCs w:val="20"/>
      <w:lang w:val="nl-NL"/>
    </w:rPr>
  </w:style>
  <w:style w:type="paragraph" w:styleId="CommentSubject">
    <w:name w:val="annotation subject"/>
    <w:basedOn w:val="CommentText"/>
    <w:next w:val="CommentText"/>
    <w:link w:val="CommentSubjectChar"/>
    <w:uiPriority w:val="99"/>
    <w:semiHidden/>
    <w:unhideWhenUsed/>
    <w:rsid w:val="007E4085"/>
    <w:rPr>
      <w:b/>
      <w:bCs/>
    </w:rPr>
  </w:style>
  <w:style w:type="character" w:customStyle="1" w:styleId="CommentSubjectChar">
    <w:name w:val="Comment Subject Char"/>
    <w:basedOn w:val="CommentTextChar"/>
    <w:link w:val="CommentSubject"/>
    <w:uiPriority w:val="99"/>
    <w:semiHidden/>
    <w:rsid w:val="007E4085"/>
    <w:rPr>
      <w:b/>
      <w:bCs/>
      <w:sz w:val="20"/>
      <w:szCs w:val="20"/>
      <w:lang w:val="nl-NL"/>
    </w:rPr>
  </w:style>
  <w:style w:type="character" w:customStyle="1" w:styleId="Heading2Char">
    <w:name w:val="Heading 2 Char"/>
    <w:basedOn w:val="DefaultParagraphFont"/>
    <w:link w:val="Heading2"/>
    <w:uiPriority w:val="9"/>
    <w:rsid w:val="00DD48FC"/>
    <w:rPr>
      <w:rFonts w:eastAsiaTheme="majorEastAsia" w:cstheme="majorBidi"/>
      <w:bCs/>
      <w:color w:val="4F81BD" w:themeColor="accent1"/>
      <w:lang w:val="nl-NL"/>
    </w:rPr>
  </w:style>
  <w:style w:type="character" w:styleId="IntenseEmphasis">
    <w:name w:val="Intense Emphasis"/>
    <w:basedOn w:val="DefaultParagraphFont"/>
    <w:uiPriority w:val="21"/>
    <w:qFormat/>
    <w:rsid w:val="001D7E2D"/>
    <w:rPr>
      <w:sz w:val="32"/>
      <w:szCs w:val="32"/>
    </w:rPr>
  </w:style>
  <w:style w:type="paragraph" w:styleId="IntenseQuote">
    <w:name w:val="Intense Quote"/>
    <w:basedOn w:val="Normal"/>
    <w:next w:val="Normal"/>
    <w:link w:val="IntenseQuoteChar"/>
    <w:uiPriority w:val="30"/>
    <w:qFormat/>
    <w:rsid w:val="008E7A20"/>
    <w:pPr>
      <w:pBdr>
        <w:bottom w:val="single" w:sz="4" w:space="4" w:color="4F81BD" w:themeColor="accent1"/>
      </w:pBdr>
      <w:spacing w:before="200" w:after="280"/>
      <w:ind w:left="936" w:right="936"/>
      <w:jc w:val="center"/>
    </w:pPr>
    <w:rPr>
      <w:b/>
      <w:bCs/>
      <w:i/>
      <w:iCs/>
      <w:color w:val="4F81BD" w:themeColor="accent1"/>
    </w:rPr>
  </w:style>
  <w:style w:type="character" w:customStyle="1" w:styleId="IntenseQuoteChar">
    <w:name w:val="Intense Quote Char"/>
    <w:basedOn w:val="DefaultParagraphFont"/>
    <w:link w:val="IntenseQuote"/>
    <w:uiPriority w:val="30"/>
    <w:rsid w:val="008E7A20"/>
    <w:rPr>
      <w:b/>
      <w:bCs/>
      <w:i/>
      <w:iCs/>
      <w:color w:val="4F81BD" w:themeColor="accent1"/>
      <w:lang w:val="nl-NL"/>
    </w:rPr>
  </w:style>
  <w:style w:type="paragraph" w:styleId="FootnoteText">
    <w:name w:val="footnote text"/>
    <w:basedOn w:val="Normal"/>
    <w:link w:val="FootnoteTextChar"/>
    <w:uiPriority w:val="99"/>
    <w:unhideWhenUsed/>
    <w:rsid w:val="001D7E2D"/>
  </w:style>
  <w:style w:type="character" w:customStyle="1" w:styleId="FootnoteTextChar">
    <w:name w:val="Footnote Text Char"/>
    <w:basedOn w:val="DefaultParagraphFont"/>
    <w:link w:val="FootnoteText"/>
    <w:uiPriority w:val="99"/>
    <w:rsid w:val="001D7E2D"/>
    <w:rPr>
      <w:lang w:val="nl-NL"/>
    </w:rPr>
  </w:style>
  <w:style w:type="character" w:styleId="FootnoteReference">
    <w:name w:val="footnote reference"/>
    <w:basedOn w:val="DefaultParagraphFont"/>
    <w:uiPriority w:val="99"/>
    <w:unhideWhenUsed/>
    <w:rsid w:val="001D7E2D"/>
    <w:rPr>
      <w:vertAlign w:val="superscript"/>
    </w:rPr>
  </w:style>
  <w:style w:type="paragraph" w:styleId="NormalWeb">
    <w:name w:val="Normal (Web)"/>
    <w:basedOn w:val="Normal"/>
    <w:rsid w:val="00C31314"/>
    <w:pPr>
      <w:spacing w:before="100" w:beforeAutospacing="1" w:after="100" w:afterAutospacing="1"/>
    </w:pPr>
    <w:rPr>
      <w:rFonts w:ascii="Times New Roman" w:eastAsia="Times New Roman" w:hAnsi="Times New Roman" w:cs="Times New Roman"/>
      <w:lang w:val="en-US"/>
    </w:rPr>
  </w:style>
  <w:style w:type="character" w:styleId="Emphasis">
    <w:name w:val="Emphasis"/>
    <w:basedOn w:val="DefaultParagraphFont"/>
    <w:uiPriority w:val="20"/>
    <w:qFormat/>
    <w:rsid w:val="000A5D40"/>
    <w:rPr>
      <w:i/>
      <w:iCs/>
    </w:rPr>
  </w:style>
  <w:style w:type="character" w:customStyle="1" w:styleId="apple-converted-space">
    <w:name w:val="apple-converted-space"/>
    <w:basedOn w:val="DefaultParagraphFont"/>
    <w:rsid w:val="009C6D1D"/>
  </w:style>
  <w:style w:type="character" w:customStyle="1" w:styleId="Heading3Char">
    <w:name w:val="Heading 3 Char"/>
    <w:basedOn w:val="DefaultParagraphFont"/>
    <w:link w:val="Heading3"/>
    <w:uiPriority w:val="9"/>
    <w:rsid w:val="00E12702"/>
    <w:rPr>
      <w:rFonts w:eastAsiaTheme="majorEastAsia" w:cstheme="majorBidi"/>
      <w:bCs/>
      <w:color w:val="4F81BD" w:themeColor="accent1"/>
      <w:lang w:val="nl-NL"/>
    </w:rPr>
  </w:style>
  <w:style w:type="character" w:customStyle="1" w:styleId="Heading4Char">
    <w:name w:val="Heading 4 Char"/>
    <w:basedOn w:val="DefaultParagraphFont"/>
    <w:link w:val="Heading4"/>
    <w:uiPriority w:val="9"/>
    <w:rsid w:val="002057DA"/>
    <w:rPr>
      <w:rFonts w:asciiTheme="majorHAnsi" w:eastAsiaTheme="majorEastAsia" w:hAnsiTheme="majorHAnsi" w:cstheme="majorBidi"/>
      <w:b/>
      <w:bCs/>
      <w:i/>
      <w:iCs/>
      <w:color w:val="4F81BD" w:themeColor="accent1"/>
      <w:lang w:val="nl-NL"/>
    </w:rPr>
  </w:style>
  <w:style w:type="paragraph" w:styleId="Caption">
    <w:name w:val="caption"/>
    <w:basedOn w:val="Normal"/>
    <w:next w:val="Normal"/>
    <w:uiPriority w:val="35"/>
    <w:unhideWhenUsed/>
    <w:qFormat/>
    <w:rsid w:val="00431569"/>
    <w:pPr>
      <w:spacing w:after="200"/>
    </w:pPr>
    <w:rPr>
      <w:b/>
      <w:bCs/>
      <w:color w:val="4F81BD" w:themeColor="accent1"/>
      <w:sz w:val="18"/>
      <w:szCs w:val="18"/>
    </w:rPr>
  </w:style>
  <w:style w:type="paragraph" w:styleId="Bibliography">
    <w:name w:val="Bibliography"/>
    <w:basedOn w:val="Normal"/>
    <w:next w:val="Normal"/>
    <w:uiPriority w:val="37"/>
    <w:unhideWhenUsed/>
    <w:rsid w:val="00934506"/>
  </w:style>
  <w:style w:type="paragraph" w:styleId="Revision">
    <w:name w:val="Revision"/>
    <w:hidden/>
    <w:uiPriority w:val="99"/>
    <w:semiHidden/>
    <w:rsid w:val="00EB0B2F"/>
    <w:rPr>
      <w:lang w:val="nl-NL"/>
    </w:rPr>
  </w:style>
  <w:style w:type="paragraph" w:styleId="DocumentMap">
    <w:name w:val="Document Map"/>
    <w:basedOn w:val="Normal"/>
    <w:link w:val="DocumentMapChar"/>
    <w:uiPriority w:val="99"/>
    <w:semiHidden/>
    <w:unhideWhenUsed/>
    <w:rsid w:val="00EB0B2F"/>
    <w:rPr>
      <w:rFonts w:ascii="Lucida Grande" w:hAnsi="Lucida Grande" w:cs="Lucida Grande"/>
    </w:rPr>
  </w:style>
  <w:style w:type="character" w:customStyle="1" w:styleId="DocumentMapChar">
    <w:name w:val="Document Map Char"/>
    <w:basedOn w:val="DefaultParagraphFont"/>
    <w:link w:val="DocumentMap"/>
    <w:uiPriority w:val="99"/>
    <w:semiHidden/>
    <w:rsid w:val="00EB0B2F"/>
    <w:rPr>
      <w:rFonts w:ascii="Lucida Grande" w:hAnsi="Lucida Grande" w:cs="Lucida Grande"/>
      <w:lang w:val="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287507">
      <w:bodyDiv w:val="1"/>
      <w:marLeft w:val="0"/>
      <w:marRight w:val="0"/>
      <w:marTop w:val="0"/>
      <w:marBottom w:val="0"/>
      <w:divBdr>
        <w:top w:val="none" w:sz="0" w:space="0" w:color="auto"/>
        <w:left w:val="none" w:sz="0" w:space="0" w:color="auto"/>
        <w:bottom w:val="none" w:sz="0" w:space="0" w:color="auto"/>
        <w:right w:val="none" w:sz="0" w:space="0" w:color="auto"/>
      </w:divBdr>
    </w:div>
    <w:div w:id="346174065">
      <w:bodyDiv w:val="1"/>
      <w:marLeft w:val="0"/>
      <w:marRight w:val="0"/>
      <w:marTop w:val="0"/>
      <w:marBottom w:val="0"/>
      <w:divBdr>
        <w:top w:val="none" w:sz="0" w:space="0" w:color="auto"/>
        <w:left w:val="none" w:sz="0" w:space="0" w:color="auto"/>
        <w:bottom w:val="none" w:sz="0" w:space="0" w:color="auto"/>
        <w:right w:val="none" w:sz="0" w:space="0" w:color="auto"/>
      </w:divBdr>
    </w:div>
    <w:div w:id="840243826">
      <w:bodyDiv w:val="1"/>
      <w:marLeft w:val="0"/>
      <w:marRight w:val="0"/>
      <w:marTop w:val="0"/>
      <w:marBottom w:val="0"/>
      <w:divBdr>
        <w:top w:val="none" w:sz="0" w:space="0" w:color="auto"/>
        <w:left w:val="none" w:sz="0" w:space="0" w:color="auto"/>
        <w:bottom w:val="none" w:sz="0" w:space="0" w:color="auto"/>
        <w:right w:val="none" w:sz="0" w:space="0" w:color="auto"/>
      </w:divBdr>
    </w:div>
    <w:div w:id="893857625">
      <w:bodyDiv w:val="1"/>
      <w:marLeft w:val="0"/>
      <w:marRight w:val="0"/>
      <w:marTop w:val="0"/>
      <w:marBottom w:val="0"/>
      <w:divBdr>
        <w:top w:val="none" w:sz="0" w:space="0" w:color="auto"/>
        <w:left w:val="none" w:sz="0" w:space="0" w:color="auto"/>
        <w:bottom w:val="none" w:sz="0" w:space="0" w:color="auto"/>
        <w:right w:val="none" w:sz="0" w:space="0" w:color="auto"/>
      </w:divBdr>
    </w:div>
    <w:div w:id="939800017">
      <w:bodyDiv w:val="1"/>
      <w:marLeft w:val="0"/>
      <w:marRight w:val="0"/>
      <w:marTop w:val="0"/>
      <w:marBottom w:val="0"/>
      <w:divBdr>
        <w:top w:val="none" w:sz="0" w:space="0" w:color="auto"/>
        <w:left w:val="none" w:sz="0" w:space="0" w:color="auto"/>
        <w:bottom w:val="none" w:sz="0" w:space="0" w:color="auto"/>
        <w:right w:val="none" w:sz="0" w:space="0" w:color="auto"/>
      </w:divBdr>
    </w:div>
    <w:div w:id="1003388855">
      <w:bodyDiv w:val="1"/>
      <w:marLeft w:val="0"/>
      <w:marRight w:val="0"/>
      <w:marTop w:val="0"/>
      <w:marBottom w:val="0"/>
      <w:divBdr>
        <w:top w:val="none" w:sz="0" w:space="0" w:color="auto"/>
        <w:left w:val="none" w:sz="0" w:space="0" w:color="auto"/>
        <w:bottom w:val="none" w:sz="0" w:space="0" w:color="auto"/>
        <w:right w:val="none" w:sz="0" w:space="0" w:color="auto"/>
      </w:divBdr>
    </w:div>
    <w:div w:id="1342970382">
      <w:bodyDiv w:val="1"/>
      <w:marLeft w:val="0"/>
      <w:marRight w:val="0"/>
      <w:marTop w:val="0"/>
      <w:marBottom w:val="0"/>
      <w:divBdr>
        <w:top w:val="none" w:sz="0" w:space="0" w:color="auto"/>
        <w:left w:val="none" w:sz="0" w:space="0" w:color="auto"/>
        <w:bottom w:val="none" w:sz="0" w:space="0" w:color="auto"/>
        <w:right w:val="none" w:sz="0" w:space="0" w:color="auto"/>
      </w:divBdr>
    </w:div>
    <w:div w:id="1519343532">
      <w:bodyDiv w:val="1"/>
      <w:marLeft w:val="0"/>
      <w:marRight w:val="0"/>
      <w:marTop w:val="0"/>
      <w:marBottom w:val="0"/>
      <w:divBdr>
        <w:top w:val="none" w:sz="0" w:space="0" w:color="auto"/>
        <w:left w:val="none" w:sz="0" w:space="0" w:color="auto"/>
        <w:bottom w:val="none" w:sz="0" w:space="0" w:color="auto"/>
        <w:right w:val="none" w:sz="0" w:space="0" w:color="auto"/>
      </w:divBdr>
    </w:div>
    <w:div w:id="1557348823">
      <w:bodyDiv w:val="1"/>
      <w:marLeft w:val="0"/>
      <w:marRight w:val="0"/>
      <w:marTop w:val="0"/>
      <w:marBottom w:val="0"/>
      <w:divBdr>
        <w:top w:val="none" w:sz="0" w:space="0" w:color="auto"/>
        <w:left w:val="none" w:sz="0" w:space="0" w:color="auto"/>
        <w:bottom w:val="none" w:sz="0" w:space="0" w:color="auto"/>
        <w:right w:val="none" w:sz="0" w:space="0" w:color="auto"/>
      </w:divBdr>
    </w:div>
    <w:div w:id="1672684201">
      <w:bodyDiv w:val="1"/>
      <w:marLeft w:val="0"/>
      <w:marRight w:val="0"/>
      <w:marTop w:val="0"/>
      <w:marBottom w:val="0"/>
      <w:divBdr>
        <w:top w:val="none" w:sz="0" w:space="0" w:color="auto"/>
        <w:left w:val="none" w:sz="0" w:space="0" w:color="auto"/>
        <w:bottom w:val="none" w:sz="0" w:space="0" w:color="auto"/>
        <w:right w:val="none" w:sz="0" w:space="0" w:color="auto"/>
      </w:divBdr>
    </w:div>
    <w:div w:id="205542726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1.emf"/><Relationship Id="rId20" Type="http://schemas.openxmlformats.org/officeDocument/2006/relationships/footer" Target="footer1.xml"/><Relationship Id="rId21" Type="http://schemas.openxmlformats.org/officeDocument/2006/relationships/footer" Target="footer2.xml"/><Relationship Id="rId22" Type="http://schemas.openxmlformats.org/officeDocument/2006/relationships/fontTable" Target="fontTable.xml"/><Relationship Id="rId23" Type="http://schemas.openxmlformats.org/officeDocument/2006/relationships/glossaryDocument" Target="glossary/document.xml"/><Relationship Id="rId24" Type="http://schemas.openxmlformats.org/officeDocument/2006/relationships/theme" Target="theme/theme1.xml"/><Relationship Id="rId10" Type="http://schemas.openxmlformats.org/officeDocument/2006/relationships/image" Target="media/image2.png"/><Relationship Id="rId11" Type="http://schemas.openxmlformats.org/officeDocument/2006/relationships/image" Target="media/image3.png"/><Relationship Id="rId12" Type="http://schemas.openxmlformats.org/officeDocument/2006/relationships/image" Target="media/image4.png"/><Relationship Id="rId13" Type="http://schemas.openxmlformats.org/officeDocument/2006/relationships/image" Target="media/image5.png"/><Relationship Id="rId14" Type="http://schemas.openxmlformats.org/officeDocument/2006/relationships/image" Target="media/image6.png"/><Relationship Id="rId15" Type="http://schemas.openxmlformats.org/officeDocument/2006/relationships/image" Target="media/image7.png"/><Relationship Id="rId16" Type="http://schemas.openxmlformats.org/officeDocument/2006/relationships/image" Target="media/image8.png"/><Relationship Id="rId17" Type="http://schemas.openxmlformats.org/officeDocument/2006/relationships/image" Target="media/image9.png"/><Relationship Id="rId18" Type="http://schemas.openxmlformats.org/officeDocument/2006/relationships/image" Target="media/image10.png"/><Relationship Id="rId19" Type="http://schemas.openxmlformats.org/officeDocument/2006/relationships/image" Target="media/image11.png"/><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Cambria Math">
    <w:panose1 w:val="02040503050406030204"/>
    <w:charset w:val="00"/>
    <w:family w:val="auto"/>
    <w:pitch w:val="variable"/>
    <w:sig w:usb0="E00002FF" w:usb1="42002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4295"/>
    <w:rsid w:val="00E342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B4B1B09416CF04DA67B02E3099A1BC3">
    <w:name w:val="8B4B1B09416CF04DA67B02E3099A1BC3"/>
    <w:rsid w:val="00E34295"/>
  </w:style>
  <w:style w:type="paragraph" w:customStyle="1" w:styleId="6E30D0BD0AC42343AFF2AFC486606742">
    <w:name w:val="6E30D0BD0AC42343AFF2AFC486606742"/>
    <w:rsid w:val="00E34295"/>
  </w:style>
  <w:style w:type="paragraph" w:customStyle="1" w:styleId="48DAF5BEE5F8954DBC73C0486503D94A">
    <w:name w:val="48DAF5BEE5F8954DBC73C0486503D94A"/>
    <w:rsid w:val="00E34295"/>
  </w:style>
  <w:style w:type="paragraph" w:customStyle="1" w:styleId="8D2097000A57E2428F268E5B6D5C80ED">
    <w:name w:val="8D2097000A57E2428F268E5B6D5C80ED"/>
    <w:rsid w:val="00E34295"/>
  </w:style>
  <w:style w:type="paragraph" w:customStyle="1" w:styleId="8AFCB6CA25ABB3498486D4C1A82D5577">
    <w:name w:val="8AFCB6CA25ABB3498486D4C1A82D5577"/>
    <w:rsid w:val="00E34295"/>
  </w:style>
  <w:style w:type="paragraph" w:customStyle="1" w:styleId="9AA25BD0FD812D429660A45E0596A8BA">
    <w:name w:val="9AA25BD0FD812D429660A45E0596A8BA"/>
    <w:rsid w:val="00E34295"/>
  </w:style>
  <w:style w:type="paragraph" w:customStyle="1" w:styleId="48FE3A900715AA46B720DF17914254BD">
    <w:name w:val="48FE3A900715AA46B720DF17914254BD"/>
    <w:rsid w:val="00E34295"/>
  </w:style>
  <w:style w:type="paragraph" w:customStyle="1" w:styleId="E59BE00C759D5C409057E3888C97CD5E">
    <w:name w:val="E59BE00C759D5C409057E3888C97CD5E"/>
    <w:rsid w:val="00E34295"/>
  </w:style>
  <w:style w:type="paragraph" w:customStyle="1" w:styleId="FDC28B7901C905498BFF131F5E166328">
    <w:name w:val="FDC28B7901C905498BFF131F5E166328"/>
    <w:rsid w:val="00E34295"/>
  </w:style>
  <w:style w:type="paragraph" w:customStyle="1" w:styleId="5169E401D40C8C44AE8E6F5F960529C7">
    <w:name w:val="5169E401D40C8C44AE8E6F5F960529C7"/>
    <w:rsid w:val="00E34295"/>
  </w:style>
  <w:style w:type="paragraph" w:customStyle="1" w:styleId="C0C3EED3ACB7A14CB20A86526EDB8B51">
    <w:name w:val="C0C3EED3ACB7A14CB20A86526EDB8B51"/>
    <w:rsid w:val="00E34295"/>
  </w:style>
  <w:style w:type="paragraph" w:customStyle="1" w:styleId="1AD66BAE884F9B49BBD3F032D1B10745">
    <w:name w:val="1AD66BAE884F9B49BBD3F032D1B10745"/>
    <w:rsid w:val="00E34295"/>
  </w:style>
  <w:style w:type="paragraph" w:customStyle="1" w:styleId="67BFDC0D0AB76A40A172D63D227545F3">
    <w:name w:val="67BFDC0D0AB76A40A172D63D227545F3"/>
    <w:rsid w:val="00E34295"/>
  </w:style>
  <w:style w:type="paragraph" w:customStyle="1" w:styleId="BCA6599038E01D4B9BF970BA27EF643A">
    <w:name w:val="BCA6599038E01D4B9BF970BA27EF643A"/>
    <w:rsid w:val="00E34295"/>
  </w:style>
  <w:style w:type="paragraph" w:customStyle="1" w:styleId="3B3940D58D073B4FAED6885CBA59A601">
    <w:name w:val="3B3940D58D073B4FAED6885CBA59A601"/>
    <w:rsid w:val="00E34295"/>
  </w:style>
  <w:style w:type="paragraph" w:customStyle="1" w:styleId="F8A681CD6D79CA419AA9F500AA3D9115">
    <w:name w:val="F8A681CD6D79CA419AA9F500AA3D9115"/>
    <w:rsid w:val="00E34295"/>
  </w:style>
  <w:style w:type="paragraph" w:customStyle="1" w:styleId="537997F035A28C45B865F39EE28449E4">
    <w:name w:val="537997F035A28C45B865F39EE28449E4"/>
    <w:rsid w:val="00E34295"/>
  </w:style>
  <w:style w:type="paragraph" w:customStyle="1" w:styleId="28912EED67D0984C9B6012C8F8F29CD2">
    <w:name w:val="28912EED67D0984C9B6012C8F8F29CD2"/>
    <w:rsid w:val="00E34295"/>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B4B1B09416CF04DA67B02E3099A1BC3">
    <w:name w:val="8B4B1B09416CF04DA67B02E3099A1BC3"/>
    <w:rsid w:val="00E34295"/>
  </w:style>
  <w:style w:type="paragraph" w:customStyle="1" w:styleId="6E30D0BD0AC42343AFF2AFC486606742">
    <w:name w:val="6E30D0BD0AC42343AFF2AFC486606742"/>
    <w:rsid w:val="00E34295"/>
  </w:style>
  <w:style w:type="paragraph" w:customStyle="1" w:styleId="48DAF5BEE5F8954DBC73C0486503D94A">
    <w:name w:val="48DAF5BEE5F8954DBC73C0486503D94A"/>
    <w:rsid w:val="00E34295"/>
  </w:style>
  <w:style w:type="paragraph" w:customStyle="1" w:styleId="8D2097000A57E2428F268E5B6D5C80ED">
    <w:name w:val="8D2097000A57E2428F268E5B6D5C80ED"/>
    <w:rsid w:val="00E34295"/>
  </w:style>
  <w:style w:type="paragraph" w:customStyle="1" w:styleId="8AFCB6CA25ABB3498486D4C1A82D5577">
    <w:name w:val="8AFCB6CA25ABB3498486D4C1A82D5577"/>
    <w:rsid w:val="00E34295"/>
  </w:style>
  <w:style w:type="paragraph" w:customStyle="1" w:styleId="9AA25BD0FD812D429660A45E0596A8BA">
    <w:name w:val="9AA25BD0FD812D429660A45E0596A8BA"/>
    <w:rsid w:val="00E34295"/>
  </w:style>
  <w:style w:type="paragraph" w:customStyle="1" w:styleId="48FE3A900715AA46B720DF17914254BD">
    <w:name w:val="48FE3A900715AA46B720DF17914254BD"/>
    <w:rsid w:val="00E34295"/>
  </w:style>
  <w:style w:type="paragraph" w:customStyle="1" w:styleId="E59BE00C759D5C409057E3888C97CD5E">
    <w:name w:val="E59BE00C759D5C409057E3888C97CD5E"/>
    <w:rsid w:val="00E34295"/>
  </w:style>
  <w:style w:type="paragraph" w:customStyle="1" w:styleId="FDC28B7901C905498BFF131F5E166328">
    <w:name w:val="FDC28B7901C905498BFF131F5E166328"/>
    <w:rsid w:val="00E34295"/>
  </w:style>
  <w:style w:type="paragraph" w:customStyle="1" w:styleId="5169E401D40C8C44AE8E6F5F960529C7">
    <w:name w:val="5169E401D40C8C44AE8E6F5F960529C7"/>
    <w:rsid w:val="00E34295"/>
  </w:style>
  <w:style w:type="paragraph" w:customStyle="1" w:styleId="C0C3EED3ACB7A14CB20A86526EDB8B51">
    <w:name w:val="C0C3EED3ACB7A14CB20A86526EDB8B51"/>
    <w:rsid w:val="00E34295"/>
  </w:style>
  <w:style w:type="paragraph" w:customStyle="1" w:styleId="1AD66BAE884F9B49BBD3F032D1B10745">
    <w:name w:val="1AD66BAE884F9B49BBD3F032D1B10745"/>
    <w:rsid w:val="00E34295"/>
  </w:style>
  <w:style w:type="paragraph" w:customStyle="1" w:styleId="67BFDC0D0AB76A40A172D63D227545F3">
    <w:name w:val="67BFDC0D0AB76A40A172D63D227545F3"/>
    <w:rsid w:val="00E34295"/>
  </w:style>
  <w:style w:type="paragraph" w:customStyle="1" w:styleId="BCA6599038E01D4B9BF970BA27EF643A">
    <w:name w:val="BCA6599038E01D4B9BF970BA27EF643A"/>
    <w:rsid w:val="00E34295"/>
  </w:style>
  <w:style w:type="paragraph" w:customStyle="1" w:styleId="3B3940D58D073B4FAED6885CBA59A601">
    <w:name w:val="3B3940D58D073B4FAED6885CBA59A601"/>
    <w:rsid w:val="00E34295"/>
  </w:style>
  <w:style w:type="paragraph" w:customStyle="1" w:styleId="F8A681CD6D79CA419AA9F500AA3D9115">
    <w:name w:val="F8A681CD6D79CA419AA9F500AA3D9115"/>
    <w:rsid w:val="00E34295"/>
  </w:style>
  <w:style w:type="paragraph" w:customStyle="1" w:styleId="537997F035A28C45B865F39EE28449E4">
    <w:name w:val="537997F035A28C45B865F39EE28449E4"/>
    <w:rsid w:val="00E34295"/>
  </w:style>
  <w:style w:type="paragraph" w:customStyle="1" w:styleId="28912EED67D0984C9B6012C8F8F29CD2">
    <w:name w:val="28912EED67D0984C9B6012C8F8F29CD2"/>
    <w:rsid w:val="00E3429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Arn06</b:Tag>
    <b:SourceType>JournalArticle</b:SourceType>
    <b:Guid>{104A841D-1C26-443A-B04F-806DE0AD5FB9}</b:Guid>
    <b:Title>Het verkeerde probleem oplossen lost niets op</b:Title>
    <b:Year>2006</b:Year>
    <b:Author>
      <b:Author>
        <b:NameList>
          <b:Person>
            <b:Last>Kempen</b:Last>
            <b:First>Arnout</b:First>
            <b:Middle>van</b:Middle>
          </b:Person>
        </b:NameList>
      </b:Author>
    </b:Author>
    <b:JournalName>De accountant</b:JournalName>
    <b:Pages>64</b:Pages>
    <b:RefOrder>1</b:RefOrder>
  </b:Source>
  <b:Source>
    <b:Tag>Tas06</b:Tag>
    <b:SourceType>JournalArticle</b:SourceType>
    <b:Guid>{299D99BF-1741-0149-8DDD-618D15E75F21}</b:Guid>
    <b:Author>
      <b:Author>
        <b:NameList>
          <b:Person>
            <b:Last>Tas</b:Last>
            <b:First>L.G.</b:First>
            <b:Middle>van der</b:Middle>
          </b:Person>
        </b:NameList>
      </b:Author>
    </b:Author>
    <b:Title>Invoering van IFRS in de EU: achtergronden, kansen en bedreigingen</b:Title>
    <b:City>Rotterdam</b:City>
    <b:Year>2006</b:Year>
    <b:JournalName>Maandblad voor Accountancy &amp; Bedrijfseconomie</b:JournalName>
    <b:Month>november</b:Month>
    <b:Pages>532-542</b:Pages>
    <b:RefOrder>2</b:RefOrder>
  </b:Source>
  <b:Source>
    <b:Tag>Fen09</b:Tag>
    <b:SourceType>JournalArticle</b:SourceType>
    <b:Guid>{63B1CA14-2DE1-4448-8D4A-41A3F72F3948}</b:Guid>
    <b:Title>Special Purpose Vehicles: Empirical Evidence on Determinants and Earnings Management</b:Title>
    <b:JournalName>The Accounting Review</b:JournalName>
    <b:Publisher>American Accounting Association</b:Publisher>
    <b:Year>2009</b:Year>
    <b:Month>11</b:Month>
    <b:Day>01</b:Day>
    <b:Volume>84</b:Volume>
    <b:Issue>6</b:Issue>
    <b:Author>
      <b:Author>
        <b:NameList>
          <b:Person>
            <b:Last>Feng</b:Last>
            <b:First>Mei</b:First>
          </b:Person>
          <b:Person>
            <b:Last>Gramlich</b:Last>
            <b:First>Jeffrey</b:First>
          </b:Person>
          <b:Person>
            <b:Last>Gupta</b:Last>
            <b:First>Sanjay</b:First>
          </b:Person>
        </b:NameList>
      </b:Author>
    </b:Author>
    <b:RefOrder>3</b:RefOrder>
  </b:Source>
</b:Sources>
</file>

<file path=customXml/itemProps1.xml><?xml version="1.0" encoding="utf-8"?>
<ds:datastoreItem xmlns:ds="http://schemas.openxmlformats.org/officeDocument/2006/customXml" ds:itemID="{BEE23571-3B4E-C645-A0EC-49278CDF72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1262</TotalTime>
  <Pages>45</Pages>
  <Words>11666</Words>
  <Characters>66501</Characters>
  <Application>Microsoft Macintosh Word</Application>
  <DocSecurity>0</DocSecurity>
  <Lines>554</Lines>
  <Paragraphs>156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78011</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Gillmore Doppia</dc:creator>
  <cp:keywords/>
  <dc:description/>
  <cp:lastModifiedBy>Gillmore Doppia</cp:lastModifiedBy>
  <cp:revision>12</cp:revision>
  <cp:lastPrinted>2014-02-10T20:41:00Z</cp:lastPrinted>
  <dcterms:created xsi:type="dcterms:W3CDTF">2014-03-16T02:19:00Z</dcterms:created>
  <dcterms:modified xsi:type="dcterms:W3CDTF">2014-03-17T03:43:00Z</dcterms:modified>
  <cp:category/>
</cp:coreProperties>
</file>