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charts/colors1.xml" ContentType="application/vnd.ms-office.chartcolorsty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Override PartName="/word/charts/style1.xml" ContentType="application/vnd.ms-office.chartsty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572AA" w:rsidRPr="005F7773" w:rsidRDefault="009572AA" w:rsidP="009572AA">
      <w:pPr>
        <w:rPr>
          <w:rFonts w:eastAsia="Times New Roman" w:cs="Times New Roman"/>
          <w:b/>
          <w:sz w:val="24"/>
          <w:szCs w:val="24"/>
        </w:rPr>
      </w:pPr>
      <w:r w:rsidRPr="005F7773">
        <w:rPr>
          <w:rFonts w:eastAsia="Times New Roman" w:cs="Times New Roman"/>
          <w:b/>
          <w:sz w:val="24"/>
          <w:szCs w:val="24"/>
        </w:rPr>
        <w:t xml:space="preserve">ERASMUS UNIVERSITY </w:t>
      </w:r>
      <w:smartTag w:uri="urn:schemas-microsoft-com:office:smarttags" w:element="City">
        <w:smartTag w:uri="urn:schemas-microsoft-com:office:smarttags" w:element="place">
          <w:r w:rsidRPr="005F7773">
            <w:rPr>
              <w:rFonts w:eastAsia="Times New Roman" w:cs="Times New Roman"/>
              <w:b/>
              <w:sz w:val="24"/>
              <w:szCs w:val="24"/>
            </w:rPr>
            <w:t>ROTTERDAM</w:t>
          </w:r>
        </w:smartTag>
      </w:smartTag>
    </w:p>
    <w:p w:rsidR="009572AA" w:rsidRPr="005F7773" w:rsidRDefault="009572AA" w:rsidP="009572AA">
      <w:pPr>
        <w:rPr>
          <w:rFonts w:eastAsia="Times New Roman" w:cs="Times New Roman"/>
          <w:b/>
          <w:sz w:val="24"/>
          <w:szCs w:val="24"/>
        </w:rPr>
      </w:pPr>
      <w:smartTag w:uri="urn:schemas-microsoft-com:office:smarttags" w:element="place">
        <w:smartTag w:uri="urn:schemas-microsoft-com:office:smarttags" w:element="PlaceName">
          <w:r w:rsidRPr="005F7773">
            <w:rPr>
              <w:rFonts w:eastAsia="Times New Roman" w:cs="Times New Roman"/>
              <w:b/>
              <w:sz w:val="24"/>
              <w:szCs w:val="24"/>
            </w:rPr>
            <w:t>ERASMUS</w:t>
          </w:r>
        </w:smartTag>
        <w:r w:rsidRPr="005F7773">
          <w:rPr>
            <w:rFonts w:eastAsia="Times New Roman" w:cs="Times New Roman"/>
            <w:b/>
            <w:sz w:val="24"/>
            <w:szCs w:val="24"/>
          </w:rPr>
          <w:t xml:space="preserve"> </w:t>
        </w:r>
        <w:smartTag w:uri="urn:schemas-microsoft-com:office:smarttags" w:element="PlaceType">
          <w:r w:rsidRPr="005F7773">
            <w:rPr>
              <w:rFonts w:eastAsia="Times New Roman" w:cs="Times New Roman"/>
              <w:b/>
              <w:sz w:val="24"/>
              <w:szCs w:val="24"/>
            </w:rPr>
            <w:t>SCHOOL</w:t>
          </w:r>
        </w:smartTag>
      </w:smartTag>
      <w:r w:rsidRPr="005F7773">
        <w:rPr>
          <w:rFonts w:eastAsia="Times New Roman" w:cs="Times New Roman"/>
          <w:b/>
          <w:sz w:val="24"/>
          <w:szCs w:val="24"/>
        </w:rPr>
        <w:t xml:space="preserve"> OF ECONOMICS</w:t>
      </w:r>
    </w:p>
    <w:p w:rsidR="009572AA" w:rsidRPr="005F7773" w:rsidRDefault="009572AA" w:rsidP="009572AA">
      <w:pPr>
        <w:rPr>
          <w:rFonts w:eastAsia="Times New Roman" w:cs="Times New Roman"/>
          <w:b/>
          <w:sz w:val="24"/>
          <w:szCs w:val="24"/>
        </w:rPr>
      </w:pPr>
      <w:r w:rsidRPr="005F7773">
        <w:rPr>
          <w:rFonts w:eastAsia="Times New Roman" w:cs="Times New Roman"/>
          <w:b/>
          <w:sz w:val="24"/>
          <w:szCs w:val="24"/>
        </w:rPr>
        <w:t>BSc Economie &amp; Bedrijfseconomie</w:t>
      </w:r>
    </w:p>
    <w:p w:rsidR="009572AA" w:rsidRPr="005F7773" w:rsidRDefault="009572AA">
      <w:pPr>
        <w:rPr>
          <w:b/>
        </w:rPr>
      </w:pPr>
    </w:p>
    <w:p w:rsidR="009572AA" w:rsidRPr="005F7773" w:rsidRDefault="009572AA">
      <w:pPr>
        <w:rPr>
          <w:b/>
        </w:rPr>
      </w:pPr>
    </w:p>
    <w:p w:rsidR="00D84817" w:rsidRPr="005F7773" w:rsidRDefault="00D84817">
      <w:pPr>
        <w:rPr>
          <w:b/>
        </w:rPr>
      </w:pPr>
    </w:p>
    <w:p w:rsidR="00D84817" w:rsidRPr="005F7773" w:rsidRDefault="00D84817">
      <w:pPr>
        <w:rPr>
          <w:b/>
        </w:rPr>
      </w:pPr>
    </w:p>
    <w:p w:rsidR="00E15DB1" w:rsidRPr="005F7773" w:rsidRDefault="00E15DB1">
      <w:pPr>
        <w:rPr>
          <w:b/>
        </w:rPr>
      </w:pPr>
    </w:p>
    <w:p w:rsidR="009572AA" w:rsidRPr="005F7773" w:rsidRDefault="009572AA">
      <w:pPr>
        <w:rPr>
          <w:b/>
        </w:rPr>
      </w:pPr>
    </w:p>
    <w:p w:rsidR="009572AA" w:rsidRPr="005F7773" w:rsidRDefault="00E15DB1" w:rsidP="00E15DB1">
      <w:pPr>
        <w:jc w:val="center"/>
        <w:rPr>
          <w:b/>
        </w:rPr>
      </w:pPr>
      <w:r w:rsidRPr="005F7773">
        <w:rPr>
          <w:rFonts w:cs="Times New Roman"/>
          <w:b/>
          <w:noProof/>
          <w:sz w:val="50"/>
          <w:szCs w:val="50"/>
          <w:lang w:val="en-US"/>
        </w:rPr>
        <w:drawing>
          <wp:inline distT="0" distB="0" distL="0" distR="0">
            <wp:extent cx="3419475" cy="98107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419475" cy="981075"/>
                    </a:xfrm>
                    <a:prstGeom prst="rect">
                      <a:avLst/>
                    </a:prstGeom>
                    <a:noFill/>
                    <a:ln>
                      <a:noFill/>
                    </a:ln>
                  </pic:spPr>
                </pic:pic>
              </a:graphicData>
            </a:graphic>
          </wp:inline>
        </w:drawing>
      </w:r>
    </w:p>
    <w:p w:rsidR="00E15DB1" w:rsidRPr="005F7773" w:rsidRDefault="00E15DB1">
      <w:pPr>
        <w:rPr>
          <w:b/>
        </w:rPr>
      </w:pPr>
    </w:p>
    <w:p w:rsidR="009572AA" w:rsidRPr="005F7773" w:rsidRDefault="002A1093" w:rsidP="009572AA">
      <w:pPr>
        <w:jc w:val="center"/>
        <w:rPr>
          <w:rFonts w:eastAsia="Times New Roman" w:cs="Times New Roman"/>
          <w:b/>
          <w:sz w:val="48"/>
          <w:szCs w:val="48"/>
        </w:rPr>
      </w:pPr>
      <w:r w:rsidRPr="005F7773">
        <w:rPr>
          <w:rFonts w:eastAsia="Times New Roman" w:cs="Times New Roman"/>
          <w:b/>
          <w:sz w:val="48"/>
          <w:szCs w:val="48"/>
        </w:rPr>
        <w:t xml:space="preserve">Abnormale </w:t>
      </w:r>
      <w:r w:rsidR="00134934" w:rsidRPr="005F7773">
        <w:rPr>
          <w:rFonts w:eastAsia="Times New Roman" w:cs="Times New Roman"/>
          <w:b/>
          <w:sz w:val="48"/>
          <w:szCs w:val="48"/>
        </w:rPr>
        <w:t>Rendementen bij aandeelsplitsingen in Nederland</w:t>
      </w:r>
    </w:p>
    <w:p w:rsidR="009572AA" w:rsidRPr="005F7773" w:rsidRDefault="009572AA" w:rsidP="009572AA">
      <w:pPr>
        <w:jc w:val="center"/>
        <w:rPr>
          <w:rFonts w:eastAsia="Times New Roman" w:cs="Times New Roman"/>
          <w:b/>
          <w:szCs w:val="24"/>
        </w:rPr>
      </w:pPr>
    </w:p>
    <w:p w:rsidR="009572AA" w:rsidRPr="005F7773" w:rsidRDefault="002A1093" w:rsidP="009572AA">
      <w:pPr>
        <w:jc w:val="center"/>
        <w:rPr>
          <w:rFonts w:eastAsia="Times New Roman" w:cs="Times New Roman"/>
          <w:b/>
          <w:sz w:val="32"/>
          <w:szCs w:val="32"/>
        </w:rPr>
      </w:pPr>
      <w:r w:rsidRPr="005F7773">
        <w:rPr>
          <w:rFonts w:eastAsia="Times New Roman" w:cs="Times New Roman"/>
          <w:b/>
          <w:sz w:val="32"/>
          <w:szCs w:val="32"/>
        </w:rPr>
        <w:t>In de periode van 1995-2013</w:t>
      </w:r>
    </w:p>
    <w:p w:rsidR="009572AA" w:rsidRPr="005F7773" w:rsidRDefault="009572AA" w:rsidP="009572AA">
      <w:pPr>
        <w:rPr>
          <w:rFonts w:eastAsia="Times New Roman" w:cs="Times New Roman"/>
          <w:b/>
          <w:szCs w:val="24"/>
        </w:rPr>
      </w:pPr>
    </w:p>
    <w:p w:rsidR="009572AA" w:rsidRPr="005F7773" w:rsidRDefault="009572AA" w:rsidP="009572AA">
      <w:pPr>
        <w:rPr>
          <w:rFonts w:eastAsia="Times New Roman" w:cs="Times New Roman"/>
          <w:b/>
          <w:szCs w:val="24"/>
        </w:rPr>
      </w:pPr>
    </w:p>
    <w:p w:rsidR="009572AA" w:rsidRPr="005F7773" w:rsidRDefault="009572AA" w:rsidP="009572AA">
      <w:pPr>
        <w:rPr>
          <w:rFonts w:eastAsia="Times New Roman" w:cs="Times New Roman"/>
          <w:b/>
          <w:szCs w:val="24"/>
        </w:rPr>
      </w:pPr>
    </w:p>
    <w:p w:rsidR="009572AA" w:rsidRPr="005F7773" w:rsidRDefault="009572AA">
      <w:pPr>
        <w:rPr>
          <w:b/>
        </w:rPr>
      </w:pPr>
    </w:p>
    <w:p w:rsidR="009572AA" w:rsidRPr="005F7773" w:rsidRDefault="009572AA" w:rsidP="002A1093">
      <w:pPr>
        <w:jc w:val="center"/>
        <w:rPr>
          <w:b/>
        </w:rPr>
      </w:pPr>
    </w:p>
    <w:p w:rsidR="009572AA" w:rsidRPr="005F7773" w:rsidRDefault="009572AA">
      <w:pPr>
        <w:rPr>
          <w:b/>
        </w:rPr>
      </w:pPr>
    </w:p>
    <w:p w:rsidR="009572AA" w:rsidRPr="005F7773" w:rsidRDefault="009572AA">
      <w:pPr>
        <w:rPr>
          <w:b/>
        </w:rPr>
      </w:pPr>
    </w:p>
    <w:p w:rsidR="009572AA" w:rsidRPr="005F7773" w:rsidRDefault="009572AA">
      <w:pPr>
        <w:rPr>
          <w:b/>
        </w:rPr>
      </w:pPr>
    </w:p>
    <w:p w:rsidR="009572AA" w:rsidRPr="005F7773" w:rsidRDefault="009572AA">
      <w:pPr>
        <w:rPr>
          <w:b/>
        </w:rPr>
      </w:pPr>
    </w:p>
    <w:p w:rsidR="009572AA" w:rsidRPr="005F7773" w:rsidRDefault="009572AA">
      <w:pPr>
        <w:rPr>
          <w:b/>
        </w:rPr>
      </w:pPr>
    </w:p>
    <w:p w:rsidR="00642287" w:rsidRPr="005F7773" w:rsidRDefault="00642287">
      <w:pPr>
        <w:rPr>
          <w:b/>
        </w:rPr>
      </w:pPr>
    </w:p>
    <w:p w:rsidR="00642287" w:rsidRPr="005F7773" w:rsidRDefault="00642287">
      <w:pPr>
        <w:rPr>
          <w:b/>
        </w:rPr>
      </w:pPr>
    </w:p>
    <w:p w:rsidR="00642287" w:rsidRPr="005F7773" w:rsidRDefault="00642287">
      <w:pPr>
        <w:rPr>
          <w:b/>
        </w:rPr>
      </w:pPr>
    </w:p>
    <w:p w:rsidR="00642287" w:rsidRPr="005F7773" w:rsidRDefault="00642287">
      <w:pPr>
        <w:rPr>
          <w:b/>
        </w:rPr>
      </w:pPr>
    </w:p>
    <w:p w:rsidR="00642287" w:rsidRPr="005F7773" w:rsidRDefault="00642287">
      <w:pPr>
        <w:rPr>
          <w:b/>
        </w:rPr>
      </w:pPr>
    </w:p>
    <w:p w:rsidR="00642287" w:rsidRPr="005F7773" w:rsidRDefault="00642287">
      <w:pPr>
        <w:rPr>
          <w:b/>
        </w:rPr>
      </w:pPr>
    </w:p>
    <w:p w:rsidR="00642287" w:rsidRPr="005F7773" w:rsidRDefault="00642287">
      <w:pPr>
        <w:rPr>
          <w:b/>
        </w:rPr>
      </w:pPr>
    </w:p>
    <w:p w:rsidR="00642287" w:rsidRPr="005F7773" w:rsidRDefault="00642287">
      <w:pPr>
        <w:rPr>
          <w:b/>
        </w:rPr>
      </w:pPr>
    </w:p>
    <w:p w:rsidR="00642287" w:rsidRPr="005F7773" w:rsidRDefault="00642287">
      <w:pPr>
        <w:rPr>
          <w:b/>
        </w:rPr>
      </w:pPr>
    </w:p>
    <w:p w:rsidR="00E15DB1" w:rsidRPr="005F7773" w:rsidRDefault="00E15DB1">
      <w:pPr>
        <w:rPr>
          <w:b/>
        </w:rPr>
      </w:pPr>
    </w:p>
    <w:p w:rsidR="009572AA" w:rsidRPr="005F7773" w:rsidRDefault="009572AA">
      <w:pPr>
        <w:rPr>
          <w:b/>
        </w:rPr>
      </w:pPr>
    </w:p>
    <w:p w:rsidR="009572AA" w:rsidRPr="005F7773" w:rsidRDefault="009572AA" w:rsidP="009572AA">
      <w:pPr>
        <w:rPr>
          <w:rFonts w:eastAsia="Times New Roman" w:cs="Times New Roman"/>
          <w:sz w:val="24"/>
          <w:szCs w:val="24"/>
        </w:rPr>
      </w:pPr>
      <w:r w:rsidRPr="005F7773">
        <w:rPr>
          <w:rFonts w:eastAsia="Times New Roman" w:cs="Times New Roman"/>
          <w:b/>
          <w:sz w:val="24"/>
          <w:szCs w:val="24"/>
        </w:rPr>
        <w:t>Auteur:</w:t>
      </w:r>
      <w:r w:rsidRPr="005F7773">
        <w:rPr>
          <w:rFonts w:eastAsia="Times New Roman" w:cs="Times New Roman"/>
          <w:sz w:val="24"/>
          <w:szCs w:val="24"/>
        </w:rPr>
        <w:t xml:space="preserve"> </w:t>
      </w:r>
      <w:r w:rsidRPr="005F7773">
        <w:rPr>
          <w:rFonts w:eastAsia="Times New Roman" w:cs="Times New Roman"/>
          <w:sz w:val="24"/>
          <w:szCs w:val="24"/>
        </w:rPr>
        <w:tab/>
      </w:r>
      <w:r w:rsidRPr="005F7773">
        <w:rPr>
          <w:rFonts w:eastAsia="Times New Roman" w:cs="Times New Roman"/>
          <w:sz w:val="24"/>
          <w:szCs w:val="24"/>
        </w:rPr>
        <w:tab/>
        <w:t>M.A.B Somra</w:t>
      </w:r>
    </w:p>
    <w:p w:rsidR="009572AA" w:rsidRPr="005F7773" w:rsidRDefault="009572AA" w:rsidP="009572AA">
      <w:pPr>
        <w:rPr>
          <w:rFonts w:eastAsia="Times New Roman" w:cs="Times New Roman"/>
          <w:sz w:val="24"/>
          <w:szCs w:val="24"/>
        </w:rPr>
      </w:pPr>
      <w:r w:rsidRPr="005F7773">
        <w:rPr>
          <w:rFonts w:eastAsia="Times New Roman" w:cs="Times New Roman"/>
          <w:b/>
          <w:sz w:val="24"/>
          <w:szCs w:val="24"/>
        </w:rPr>
        <w:t>Student</w:t>
      </w:r>
      <w:r w:rsidR="00E15DB1" w:rsidRPr="005F7773">
        <w:rPr>
          <w:rFonts w:eastAsia="Times New Roman" w:cs="Times New Roman"/>
          <w:b/>
          <w:sz w:val="24"/>
          <w:szCs w:val="24"/>
        </w:rPr>
        <w:t xml:space="preserve"> numm</w:t>
      </w:r>
      <w:r w:rsidRPr="005F7773">
        <w:rPr>
          <w:rFonts w:eastAsia="Times New Roman" w:cs="Times New Roman"/>
          <w:b/>
          <w:sz w:val="24"/>
          <w:szCs w:val="24"/>
        </w:rPr>
        <w:t>er</w:t>
      </w:r>
      <w:r w:rsidR="00E15DB1" w:rsidRPr="005F7773">
        <w:rPr>
          <w:rFonts w:eastAsia="Times New Roman" w:cs="Times New Roman"/>
          <w:b/>
          <w:sz w:val="24"/>
          <w:szCs w:val="24"/>
        </w:rPr>
        <w:t xml:space="preserve">: </w:t>
      </w:r>
      <w:r w:rsidR="00E15DB1" w:rsidRPr="005F7773">
        <w:rPr>
          <w:rFonts w:eastAsia="Times New Roman" w:cs="Times New Roman"/>
          <w:b/>
          <w:sz w:val="24"/>
          <w:szCs w:val="24"/>
        </w:rPr>
        <w:tab/>
      </w:r>
      <w:r w:rsidRPr="005F7773">
        <w:rPr>
          <w:rFonts w:eastAsia="Times New Roman" w:cs="Times New Roman"/>
          <w:sz w:val="24"/>
          <w:szCs w:val="24"/>
        </w:rPr>
        <w:t>345082</w:t>
      </w:r>
    </w:p>
    <w:p w:rsidR="009572AA" w:rsidRPr="005F7773" w:rsidRDefault="00E15DB1" w:rsidP="009572AA">
      <w:pPr>
        <w:rPr>
          <w:rFonts w:eastAsia="Times New Roman" w:cs="Times New Roman"/>
          <w:sz w:val="24"/>
          <w:szCs w:val="24"/>
        </w:rPr>
      </w:pPr>
      <w:r w:rsidRPr="005F7773">
        <w:rPr>
          <w:rFonts w:eastAsia="Times New Roman" w:cs="Times New Roman"/>
          <w:b/>
          <w:sz w:val="24"/>
          <w:szCs w:val="24"/>
        </w:rPr>
        <w:t>Scriptiebegeleider</w:t>
      </w:r>
      <w:r w:rsidR="00FB326F" w:rsidRPr="005F7773">
        <w:rPr>
          <w:rFonts w:eastAsia="Times New Roman" w:cs="Times New Roman"/>
          <w:b/>
          <w:sz w:val="24"/>
          <w:szCs w:val="24"/>
        </w:rPr>
        <w:t xml:space="preserve">: </w:t>
      </w:r>
      <w:r w:rsidR="00FB326F" w:rsidRPr="005F7773">
        <w:rPr>
          <w:rFonts w:eastAsia="Times New Roman" w:cs="Times New Roman"/>
          <w:b/>
          <w:sz w:val="24"/>
          <w:szCs w:val="24"/>
        </w:rPr>
        <w:tab/>
      </w:r>
      <w:r w:rsidR="009572AA" w:rsidRPr="005F7773">
        <w:rPr>
          <w:rFonts w:eastAsia="Times New Roman" w:cs="Times New Roman"/>
          <w:sz w:val="24"/>
          <w:szCs w:val="24"/>
        </w:rPr>
        <w:t>Dr</w:t>
      </w:r>
      <w:r w:rsidR="002A1093" w:rsidRPr="005F7773">
        <w:rPr>
          <w:rFonts w:eastAsia="Times New Roman" w:cs="Times New Roman"/>
          <w:sz w:val="24"/>
          <w:szCs w:val="24"/>
        </w:rPr>
        <w:t>.</w:t>
      </w:r>
      <w:r w:rsidR="009572AA" w:rsidRPr="005F7773">
        <w:rPr>
          <w:rFonts w:eastAsia="Times New Roman" w:cs="Times New Roman"/>
          <w:sz w:val="24"/>
          <w:szCs w:val="24"/>
        </w:rPr>
        <w:t xml:space="preserve"> J Lemmen</w:t>
      </w:r>
    </w:p>
    <w:p w:rsidR="009572AA" w:rsidRPr="005F7773" w:rsidRDefault="009572AA" w:rsidP="009572AA">
      <w:pPr>
        <w:rPr>
          <w:rFonts w:eastAsia="Times New Roman" w:cs="Times New Roman"/>
          <w:sz w:val="24"/>
          <w:szCs w:val="24"/>
        </w:rPr>
      </w:pPr>
      <w:r w:rsidRPr="005F7773">
        <w:rPr>
          <w:rFonts w:eastAsia="Times New Roman" w:cs="Times New Roman"/>
          <w:b/>
          <w:sz w:val="24"/>
          <w:szCs w:val="24"/>
        </w:rPr>
        <w:t>Eind datum:</w:t>
      </w:r>
      <w:r w:rsidRPr="005F7773">
        <w:rPr>
          <w:rFonts w:eastAsia="Times New Roman" w:cs="Times New Roman"/>
          <w:sz w:val="24"/>
          <w:szCs w:val="24"/>
        </w:rPr>
        <w:t xml:space="preserve"> </w:t>
      </w:r>
      <w:r w:rsidR="00E15DB1" w:rsidRPr="005F7773">
        <w:rPr>
          <w:rFonts w:eastAsia="Times New Roman" w:cs="Times New Roman"/>
          <w:sz w:val="24"/>
          <w:szCs w:val="24"/>
        </w:rPr>
        <w:tab/>
      </w:r>
      <w:r w:rsidR="00FB326F" w:rsidRPr="005F7773">
        <w:rPr>
          <w:rFonts w:eastAsia="Times New Roman" w:cs="Times New Roman"/>
          <w:sz w:val="24"/>
          <w:szCs w:val="24"/>
        </w:rPr>
        <w:tab/>
      </w:r>
      <w:r w:rsidRPr="005F7773">
        <w:rPr>
          <w:rFonts w:eastAsia="Times New Roman" w:cs="Times New Roman"/>
          <w:sz w:val="24"/>
          <w:szCs w:val="24"/>
        </w:rPr>
        <w:t>juli 2014</w:t>
      </w:r>
    </w:p>
    <w:p w:rsidR="00D84817" w:rsidRPr="005F7773" w:rsidRDefault="00D84817">
      <w:pPr>
        <w:rPr>
          <w:b/>
          <w:sz w:val="32"/>
          <w:szCs w:val="32"/>
        </w:rPr>
      </w:pPr>
    </w:p>
    <w:p w:rsidR="00134934" w:rsidRPr="005F7773" w:rsidRDefault="00134934" w:rsidP="00134934">
      <w:pPr>
        <w:jc w:val="center"/>
        <w:rPr>
          <w:b/>
          <w:sz w:val="32"/>
          <w:szCs w:val="32"/>
        </w:rPr>
      </w:pPr>
    </w:p>
    <w:p w:rsidR="009572AA" w:rsidRPr="005F7773" w:rsidRDefault="00E15DB1" w:rsidP="00134934">
      <w:pPr>
        <w:jc w:val="center"/>
        <w:rPr>
          <w:b/>
          <w:sz w:val="32"/>
          <w:szCs w:val="32"/>
        </w:rPr>
      </w:pPr>
      <w:r w:rsidRPr="005F7773">
        <w:rPr>
          <w:b/>
          <w:sz w:val="32"/>
          <w:szCs w:val="32"/>
        </w:rPr>
        <w:lastRenderedPageBreak/>
        <w:t>Abstract</w:t>
      </w:r>
    </w:p>
    <w:p w:rsidR="002A1093" w:rsidRPr="005F7773" w:rsidRDefault="002A1093" w:rsidP="00134934">
      <w:pPr>
        <w:jc w:val="center"/>
        <w:rPr>
          <w:b/>
        </w:rPr>
      </w:pPr>
    </w:p>
    <w:p w:rsidR="002A1093" w:rsidRPr="005F7773" w:rsidRDefault="00137462" w:rsidP="00B60FFC">
      <w:pPr>
        <w:spacing w:line="360" w:lineRule="auto"/>
        <w:jc w:val="center"/>
        <w:rPr>
          <w:b/>
        </w:rPr>
      </w:pPr>
      <w:r w:rsidRPr="005F7773">
        <w:t>In dit onderzoek worden</w:t>
      </w:r>
      <w:r w:rsidR="00134934" w:rsidRPr="005F7773">
        <w:t xml:space="preserve"> aandeelsplitsingen in Nederland onderzocht in de periode van 1995-2013. Er zijn abnormale aankondigings- en executie rendementen gevonden</w:t>
      </w:r>
      <w:r w:rsidR="00B60FFC" w:rsidRPr="005F7773">
        <w:t xml:space="preserve"> voor de Nederlandse beursgenoteerde </w:t>
      </w:r>
      <w:r w:rsidRPr="005F7773">
        <w:t>ondernemingen</w:t>
      </w:r>
      <w:r w:rsidR="00867E38" w:rsidRPr="005F7773">
        <w:t xml:space="preserve"> die een splitsing uitvoeren</w:t>
      </w:r>
      <w:r w:rsidR="00B60FFC" w:rsidRPr="005F7773">
        <w:t xml:space="preserve">. De </w:t>
      </w:r>
      <w:r w:rsidR="00867E38" w:rsidRPr="005F7773">
        <w:t>Cumulatief Abnormaal Rendement</w:t>
      </w:r>
      <w:r w:rsidR="00B60FFC" w:rsidRPr="005F7773">
        <w:t xml:space="preserve"> (CAR) bij aankondiging bedraagt 3,71% en 1,55% bij executie. De “signaling” en “attention” hypothese, welke dienen als verklaring voor de abnormale aankondigingsrendementen worden onderzocht met behulp van een aantal variabelen. Voor deze hypotheses </w:t>
      </w:r>
      <w:r w:rsidR="001B213D" w:rsidRPr="005F7773">
        <w:t>is</w:t>
      </w:r>
      <w:r w:rsidR="00B60FFC" w:rsidRPr="005F7773">
        <w:t xml:space="preserve"> er geen bewijs gevonden. De “preferred trading range” hypothese welke dient als verklaring voor de abnormale executierendementen </w:t>
      </w:r>
      <w:r w:rsidR="001B213D" w:rsidRPr="005F7773">
        <w:t>is</w:t>
      </w:r>
      <w:r w:rsidR="00B60FFC" w:rsidRPr="005F7773">
        <w:t xml:space="preserve"> ook onderzocht.</w:t>
      </w:r>
      <w:r w:rsidR="001B213D" w:rsidRPr="005F7773">
        <w:t xml:space="preserve"> Het blijkt</w:t>
      </w:r>
      <w:r w:rsidR="006641AB" w:rsidRPr="005F7773">
        <w:t xml:space="preserve"> dat er een</w:t>
      </w:r>
      <w:r w:rsidR="00867E38" w:rsidRPr="005F7773">
        <w:t xml:space="preserve"> significante</w:t>
      </w:r>
      <w:r w:rsidR="006641AB" w:rsidRPr="005F7773">
        <w:t xml:space="preserve"> positieve relatie bestaat tussen</w:t>
      </w:r>
      <w:r w:rsidR="00ED0AE5" w:rsidRPr="005F7773">
        <w:t xml:space="preserve"> de pre split prijs en de </w:t>
      </w:r>
      <w:r w:rsidR="005F7773">
        <w:t>splitfactor</w:t>
      </w:r>
      <w:r w:rsidR="006641AB" w:rsidRPr="005F7773">
        <w:t xml:space="preserve"> en een negatieve </w:t>
      </w:r>
      <w:r w:rsidR="001B213D" w:rsidRPr="005F7773">
        <w:t>relatie</w:t>
      </w:r>
      <w:r w:rsidR="006641AB" w:rsidRPr="005F7773">
        <w:t xml:space="preserve"> tussen de marktwaarde en </w:t>
      </w:r>
      <w:r w:rsidR="005F7773">
        <w:t>splitfactor</w:t>
      </w:r>
      <w:r w:rsidR="006641AB" w:rsidRPr="005F7773">
        <w:t xml:space="preserve">. Er is dus voldoende </w:t>
      </w:r>
      <w:r w:rsidR="00867E38" w:rsidRPr="005F7773">
        <w:t>bewijs</w:t>
      </w:r>
      <w:r w:rsidR="006641AB" w:rsidRPr="005F7773">
        <w:t xml:space="preserve"> gevonden voor de “preferred trading range” hypothese.</w:t>
      </w:r>
    </w:p>
    <w:p w:rsidR="00B60FFC" w:rsidRPr="005F7773" w:rsidRDefault="00B60FFC" w:rsidP="00B60FFC">
      <w:pPr>
        <w:rPr>
          <w:b/>
        </w:rPr>
      </w:pPr>
    </w:p>
    <w:p w:rsidR="00B60FFC" w:rsidRPr="005F7773" w:rsidRDefault="00B60FFC" w:rsidP="00134934">
      <w:pPr>
        <w:jc w:val="center"/>
        <w:rPr>
          <w:b/>
        </w:rPr>
      </w:pPr>
    </w:p>
    <w:p w:rsidR="00E15DB1" w:rsidRPr="005F7773" w:rsidRDefault="00E15DB1" w:rsidP="00134934">
      <w:pPr>
        <w:jc w:val="center"/>
        <w:rPr>
          <w:b/>
        </w:rPr>
      </w:pPr>
    </w:p>
    <w:p w:rsidR="006641AB" w:rsidRPr="005F7773" w:rsidRDefault="006641AB" w:rsidP="00134934">
      <w:pPr>
        <w:jc w:val="center"/>
        <w:rPr>
          <w:b/>
        </w:rPr>
      </w:pPr>
    </w:p>
    <w:p w:rsidR="006641AB" w:rsidRPr="005F7773" w:rsidRDefault="006641AB" w:rsidP="002F6437">
      <w:pPr>
        <w:spacing w:line="360" w:lineRule="auto"/>
        <w:jc w:val="center"/>
        <w:rPr>
          <w:b/>
        </w:rPr>
      </w:pPr>
    </w:p>
    <w:p w:rsidR="00E15DB1" w:rsidRPr="005F7773" w:rsidRDefault="00E15DB1" w:rsidP="002F6437">
      <w:pPr>
        <w:spacing w:line="360" w:lineRule="auto"/>
        <w:jc w:val="center"/>
        <w:rPr>
          <w:b/>
        </w:rPr>
      </w:pPr>
      <w:r w:rsidRPr="005F7773">
        <w:rPr>
          <w:b/>
        </w:rPr>
        <w:t>Kenwoorden:</w:t>
      </w:r>
    </w:p>
    <w:p w:rsidR="00E15DB1" w:rsidRPr="005F7773" w:rsidRDefault="00E15DB1" w:rsidP="002F6437">
      <w:pPr>
        <w:spacing w:line="360" w:lineRule="auto"/>
        <w:jc w:val="center"/>
      </w:pPr>
      <w:r w:rsidRPr="005F7773">
        <w:t>Aandelensplitsing; Aankondigingsrendementen; Executierendementen; Stock split; Abnormale rendementen; Preferred trading range hypothese; Signaling hypothese.</w:t>
      </w:r>
    </w:p>
    <w:p w:rsidR="00E15DB1" w:rsidRPr="005F7773" w:rsidRDefault="00E15DB1" w:rsidP="00134934">
      <w:pPr>
        <w:jc w:val="center"/>
        <w:rPr>
          <w:b/>
        </w:rPr>
      </w:pPr>
    </w:p>
    <w:p w:rsidR="00E15DB1" w:rsidRPr="005F7773" w:rsidRDefault="00E15DB1" w:rsidP="00134934">
      <w:pPr>
        <w:jc w:val="center"/>
        <w:rPr>
          <w:b/>
        </w:rPr>
      </w:pPr>
    </w:p>
    <w:p w:rsidR="00E15DB1" w:rsidRPr="005F7773" w:rsidRDefault="00E15DB1" w:rsidP="00134934">
      <w:pPr>
        <w:jc w:val="center"/>
        <w:rPr>
          <w:b/>
        </w:rPr>
      </w:pPr>
    </w:p>
    <w:p w:rsidR="00E15DB1" w:rsidRPr="005F7773" w:rsidRDefault="00E15DB1" w:rsidP="00134934">
      <w:pPr>
        <w:jc w:val="center"/>
        <w:rPr>
          <w:b/>
        </w:rPr>
      </w:pPr>
    </w:p>
    <w:p w:rsidR="00B60FFC" w:rsidRPr="005F7773" w:rsidRDefault="00B60FFC" w:rsidP="00134934">
      <w:pPr>
        <w:jc w:val="center"/>
        <w:rPr>
          <w:b/>
        </w:rPr>
      </w:pPr>
    </w:p>
    <w:p w:rsidR="002F6437" w:rsidRPr="005F7773" w:rsidRDefault="002F6437" w:rsidP="00134934">
      <w:pPr>
        <w:jc w:val="center"/>
        <w:rPr>
          <w:b/>
        </w:rPr>
      </w:pPr>
    </w:p>
    <w:p w:rsidR="00B60FFC" w:rsidRPr="005F7773" w:rsidRDefault="00B60FFC" w:rsidP="00134934">
      <w:pPr>
        <w:jc w:val="center"/>
        <w:rPr>
          <w:b/>
        </w:rPr>
      </w:pPr>
    </w:p>
    <w:p w:rsidR="002F6437" w:rsidRPr="005F7773" w:rsidRDefault="002F6437" w:rsidP="00134934">
      <w:pPr>
        <w:jc w:val="center"/>
        <w:rPr>
          <w:b/>
        </w:rPr>
      </w:pPr>
    </w:p>
    <w:p w:rsidR="00B60FFC" w:rsidRPr="005F7773" w:rsidRDefault="00B60FFC" w:rsidP="002F6437">
      <w:pPr>
        <w:rPr>
          <w:b/>
        </w:rPr>
      </w:pPr>
    </w:p>
    <w:p w:rsidR="00B60FFC" w:rsidRPr="005F7773" w:rsidRDefault="00B60FFC" w:rsidP="006641AB">
      <w:pPr>
        <w:rPr>
          <w:rFonts w:eastAsia="Times New Roman" w:cs="Times New Roman"/>
          <w:szCs w:val="24"/>
        </w:rPr>
      </w:pPr>
    </w:p>
    <w:p w:rsidR="00E15DB1" w:rsidRPr="005F7773" w:rsidRDefault="00E15C18" w:rsidP="00134934">
      <w:pPr>
        <w:jc w:val="center"/>
        <w:rPr>
          <w:rFonts w:eastAsia="Times New Roman" w:cs="Times New Roman"/>
          <w:szCs w:val="24"/>
        </w:rPr>
      </w:pPr>
      <w:r w:rsidRPr="00E15C18">
        <w:rPr>
          <w:rFonts w:eastAsia="Times New Roman" w:cs="Times New Roman"/>
          <w:szCs w:val="24"/>
          <w:lang w:eastAsia="nl-NL"/>
        </w:rPr>
      </w:r>
      <w:r>
        <w:rPr>
          <w:rFonts w:eastAsia="Times New Roman" w:cs="Times New Roman"/>
          <w:szCs w:val="24"/>
          <w:lang w:eastAsia="nl-NL"/>
        </w:rPr>
        <w:pict>
          <v:shapetype id="_x0000_t202" coordsize="21600,21600" o:spt="202" path="m,l,21600r21600,l21600,xe">
            <v:stroke joinstyle="miter"/>
            <v:path gradientshapeok="t" o:connecttype="rect"/>
          </v:shapetype>
          <v:shape id="Text Box 4" o:spid="_x0000_s1026" type="#_x0000_t202" style="width:476.35pt;height:164.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">
            <v:textbox>
              <w:txbxContent>
                <w:p w:rsidR="00305E5C" w:rsidRPr="00FB326F" w:rsidRDefault="00305E5C" w:rsidP="00E15DB1">
                  <w:pPr>
                    <w:rPr>
                      <w:sz w:val="20"/>
                      <w:szCs w:val="20"/>
                      <w:lang w:val="en-US"/>
                    </w:rPr>
                  </w:pPr>
                  <w:r w:rsidRPr="00FB326F">
                    <w:rPr>
                      <w:sz w:val="20"/>
                      <w:szCs w:val="20"/>
                      <w:lang w:val="en-US"/>
                    </w:rPr>
                    <w:t>NON-PLAGIARISM STATEMENT</w:t>
                  </w:r>
                </w:p>
                <w:p w:rsidR="00305E5C" w:rsidRDefault="00305E5C" w:rsidP="00E15DB1">
                  <w:pPr>
                    <w:rPr>
                      <w:sz w:val="20"/>
                      <w:szCs w:val="20"/>
                      <w:lang w:val="en-US"/>
                    </w:rPr>
                  </w:pPr>
                  <w:r w:rsidRPr="00FB326F">
                    <w:rPr>
                      <w:sz w:val="20"/>
                      <w:szCs w:val="20"/>
                      <w:lang w:val="en-US"/>
                    </w:rPr>
                    <w:t>By submitting this thesis the author declares to have written this thesis completely by himself/herself, and not to have used sources or resources other than the ones mentioned. All sources used, quotes and citations that were literally taken from publications, or that were in close accordance with the meaning of those publications, are indicated as such.</w:t>
                  </w:r>
                </w:p>
                <w:p w:rsidR="00305E5C" w:rsidRPr="00FB326F" w:rsidRDefault="00305E5C" w:rsidP="00E15DB1">
                  <w:pPr>
                    <w:rPr>
                      <w:sz w:val="20"/>
                      <w:szCs w:val="20"/>
                      <w:lang w:val="en-US"/>
                    </w:rPr>
                  </w:pPr>
                </w:p>
                <w:p w:rsidR="00305E5C" w:rsidRPr="00FB326F" w:rsidRDefault="00305E5C" w:rsidP="00E15DB1">
                  <w:pPr>
                    <w:rPr>
                      <w:sz w:val="20"/>
                      <w:szCs w:val="20"/>
                      <w:lang w:val="en-US"/>
                    </w:rPr>
                  </w:pPr>
                  <w:r w:rsidRPr="00FB326F">
                    <w:rPr>
                      <w:sz w:val="20"/>
                      <w:szCs w:val="20"/>
                      <w:lang w:val="en-US"/>
                    </w:rPr>
                    <w:t>COPYRIGHT STATEMENT</w:t>
                  </w:r>
                  <w:r w:rsidRPr="00FB326F">
                    <w:rPr>
                      <w:sz w:val="20"/>
                      <w:szCs w:val="20"/>
                      <w:lang w:val="en-US"/>
                    </w:rPr>
                    <w:br/>
                    <w:t>The author has copyright of this thesis, but also acknowledges the intellectual copyright of contributions made by the thesis supervisor, which may include important research ideas and data. Author and thesis supervisor will have made clear agreements about issues such as confidentiality.</w:t>
                  </w:r>
                </w:p>
                <w:p w:rsidR="00305E5C" w:rsidRPr="00FB326F" w:rsidRDefault="00305E5C" w:rsidP="00E15DB1">
                  <w:pPr>
                    <w:rPr>
                      <w:sz w:val="20"/>
                      <w:szCs w:val="20"/>
                      <w:lang w:val="en-US"/>
                    </w:rPr>
                  </w:pPr>
                  <w:r w:rsidRPr="00FB326F">
                    <w:rPr>
                      <w:sz w:val="20"/>
                      <w:szCs w:val="20"/>
                      <w:lang w:val="en-US"/>
                    </w:rPr>
                    <w:t>Electronic versions of the thesis are in principle available for inclusion in any EUR thesis database and repository, such as the Master Thesis Repository of the Erasmus University Rotterdam</w:t>
                  </w:r>
                  <w:r>
                    <w:rPr>
                      <w:sz w:val="20"/>
                      <w:szCs w:val="20"/>
                      <w:lang w:val="en-US"/>
                    </w:rPr>
                    <w:t>.</w:t>
                  </w:r>
                </w:p>
                <w:p w:rsidR="00305E5C" w:rsidRPr="005648AA" w:rsidRDefault="00305E5C" w:rsidP="00E15DB1">
                  <w:pPr>
                    <w:rPr>
                      <w:sz w:val="20"/>
                      <w:szCs w:val="20"/>
                      <w:lang w:val="en-US"/>
                    </w:rPr>
                  </w:pPr>
                </w:p>
                <w:p w:rsidR="00305E5C" w:rsidRPr="005648AA" w:rsidRDefault="00305E5C" w:rsidP="00E15DB1">
                  <w:pPr>
                    <w:rPr>
                      <w:sz w:val="20"/>
                      <w:szCs w:val="20"/>
                      <w:lang w:val="en-US"/>
                    </w:rPr>
                  </w:pPr>
                </w:p>
              </w:txbxContent>
            </v:textbox>
            <w10:wrap type="none"/>
            <w10:anchorlock/>
          </v:shape>
        </w:pict>
      </w:r>
    </w:p>
    <w:p w:rsidR="00E15DB1" w:rsidRPr="005F7773" w:rsidRDefault="00E15DB1" w:rsidP="00134934">
      <w:pPr>
        <w:jc w:val="center"/>
        <w:rPr>
          <w:rFonts w:eastAsia="Times New Roman" w:cs="Times New Roman"/>
          <w:szCs w:val="24"/>
        </w:rPr>
      </w:pPr>
    </w:p>
    <w:p w:rsidR="00E15DB1" w:rsidRPr="005F7773" w:rsidRDefault="00E15DB1" w:rsidP="00134934">
      <w:pPr>
        <w:jc w:val="center"/>
        <w:rPr>
          <w:rFonts w:eastAsia="Times New Roman" w:cs="Times New Roman"/>
          <w:szCs w:val="24"/>
        </w:rPr>
      </w:pPr>
      <w:r w:rsidRPr="005F7773">
        <w:rPr>
          <w:rFonts w:eastAsia="Times New Roman" w:cs="Times New Roman"/>
          <w:szCs w:val="24"/>
        </w:rPr>
        <w:br w:type="page"/>
      </w:r>
    </w:p>
    <w:sdt>
      <w:sdtPr>
        <w:rPr>
          <w:rFonts w:asciiTheme="minorHAnsi" w:eastAsiaTheme="minorEastAsia" w:hAnsiTheme="minorHAnsi" w:cstheme="minorBidi"/>
          <w:sz w:val="24"/>
          <w:szCs w:val="24"/>
        </w:rPr>
        <w:id w:val="311609015"/>
        <w:docPartObj>
          <w:docPartGallery w:val="Table of Contents"/>
          <w:docPartUnique/>
        </w:docPartObj>
      </w:sdtPr>
      <w:sdtEndPr>
        <w:rPr>
          <w:b/>
          <w:bCs/>
        </w:rPr>
      </w:sdtEndPr>
      <w:sdtContent>
        <w:p w:rsidR="00167C3C" w:rsidRPr="005F7773" w:rsidRDefault="00167C3C">
          <w:pPr>
            <w:pStyle w:val="TOCHeading"/>
            <w:rPr>
              <w:b/>
              <w:sz w:val="32"/>
              <w:szCs w:val="32"/>
            </w:rPr>
          </w:pPr>
          <w:r w:rsidRPr="005F7773">
            <w:rPr>
              <w:b/>
              <w:sz w:val="32"/>
              <w:szCs w:val="32"/>
            </w:rPr>
            <w:t>Contents</w:t>
          </w:r>
        </w:p>
        <w:p w:rsidR="00167C3C" w:rsidRPr="005F7773" w:rsidRDefault="00167C3C" w:rsidP="00167C3C"/>
        <w:p w:rsidR="00B86816" w:rsidRPr="005F7773" w:rsidRDefault="00E15C18">
          <w:pPr>
            <w:pStyle w:val="TOC1"/>
            <w:tabs>
              <w:tab w:val="right" w:leader="dot" w:pos="9344"/>
            </w:tabs>
            <w:rPr>
              <w:rFonts w:cstheme="minorBidi"/>
              <w:lang w:val="nl-NL" w:eastAsia="nl-NL"/>
            </w:rPr>
          </w:pPr>
          <w:r w:rsidRPr="00E15C18">
            <w:rPr>
              <w:sz w:val="24"/>
              <w:szCs w:val="24"/>
              <w:lang w:val="nl-NL"/>
            </w:rPr>
            <w:fldChar w:fldCharType="begin"/>
          </w:r>
          <w:r w:rsidR="00167C3C" w:rsidRPr="005F7773">
            <w:rPr>
              <w:sz w:val="24"/>
              <w:szCs w:val="24"/>
              <w:lang w:val="nl-NL"/>
            </w:rPr>
            <w:instrText xml:space="preserve"> TOC \o "1-3" \h \z \u </w:instrText>
          </w:r>
          <w:r w:rsidRPr="00E15C18">
            <w:rPr>
              <w:sz w:val="24"/>
              <w:szCs w:val="24"/>
              <w:lang w:val="nl-NL"/>
            </w:rPr>
            <w:fldChar w:fldCharType="separate"/>
          </w:r>
          <w:hyperlink w:anchor="_Toc392704121" w:history="1">
            <w:r w:rsidR="00B86816" w:rsidRPr="005F7773">
              <w:rPr>
                <w:rStyle w:val="Hyperlink"/>
                <w:lang w:val="nl-NL"/>
              </w:rPr>
              <w:t>1. Inleiding</w:t>
            </w:r>
            <w:r w:rsidR="00B86816" w:rsidRPr="005F7773">
              <w:rPr>
                <w:webHidden/>
                <w:lang w:val="nl-NL"/>
              </w:rPr>
              <w:tab/>
            </w:r>
            <w:r w:rsidRPr="005F7773">
              <w:rPr>
                <w:webHidden/>
                <w:lang w:val="nl-NL"/>
              </w:rPr>
              <w:fldChar w:fldCharType="begin"/>
            </w:r>
            <w:r w:rsidR="00B86816" w:rsidRPr="005F7773">
              <w:rPr>
                <w:webHidden/>
                <w:lang w:val="nl-NL"/>
              </w:rPr>
              <w:instrText xml:space="preserve"> PAGEREF _Toc392704121 \h </w:instrText>
            </w:r>
            <w:r w:rsidRPr="005F7773">
              <w:rPr>
                <w:webHidden/>
                <w:lang w:val="nl-NL"/>
              </w:rPr>
            </w:r>
            <w:r w:rsidRPr="005F7773">
              <w:rPr>
                <w:webHidden/>
                <w:lang w:val="nl-NL"/>
              </w:rPr>
              <w:fldChar w:fldCharType="separate"/>
            </w:r>
            <w:r w:rsidR="00407648">
              <w:rPr>
                <w:noProof/>
                <w:webHidden/>
                <w:lang w:val="nl-NL"/>
              </w:rPr>
              <w:t>4</w:t>
            </w:r>
            <w:r w:rsidRPr="005F7773">
              <w:rPr>
                <w:webHidden/>
                <w:lang w:val="nl-NL"/>
              </w:rPr>
              <w:fldChar w:fldCharType="end"/>
            </w:r>
          </w:hyperlink>
        </w:p>
        <w:p w:rsidR="00B86816" w:rsidRPr="005F7773" w:rsidRDefault="00E15C18">
          <w:pPr>
            <w:pStyle w:val="TOC1"/>
            <w:tabs>
              <w:tab w:val="right" w:leader="dot" w:pos="9344"/>
            </w:tabs>
            <w:rPr>
              <w:rFonts w:cstheme="minorBidi"/>
              <w:lang w:val="nl-NL" w:eastAsia="nl-NL"/>
            </w:rPr>
          </w:pPr>
          <w:hyperlink w:anchor="_Toc392704122" w:history="1">
            <w:r w:rsidR="00B86816" w:rsidRPr="005F7773">
              <w:rPr>
                <w:rStyle w:val="Hyperlink"/>
                <w:lang w:val="nl-NL"/>
              </w:rPr>
              <w:t>2. Theoretisch kader</w:t>
            </w:r>
            <w:r w:rsidR="00B86816" w:rsidRPr="005F7773">
              <w:rPr>
                <w:webHidden/>
                <w:lang w:val="nl-NL"/>
              </w:rPr>
              <w:tab/>
            </w:r>
            <w:r w:rsidRPr="005F7773">
              <w:rPr>
                <w:webHidden/>
                <w:lang w:val="nl-NL"/>
              </w:rPr>
              <w:fldChar w:fldCharType="begin"/>
            </w:r>
            <w:r w:rsidR="00B86816" w:rsidRPr="005F7773">
              <w:rPr>
                <w:webHidden/>
                <w:lang w:val="nl-NL"/>
              </w:rPr>
              <w:instrText xml:space="preserve"> PAGEREF _Toc392704122 \h </w:instrText>
            </w:r>
            <w:r w:rsidRPr="005F7773">
              <w:rPr>
                <w:webHidden/>
                <w:lang w:val="nl-NL"/>
              </w:rPr>
            </w:r>
            <w:r w:rsidRPr="005F7773">
              <w:rPr>
                <w:webHidden/>
                <w:lang w:val="nl-NL"/>
              </w:rPr>
              <w:fldChar w:fldCharType="separate"/>
            </w:r>
            <w:r w:rsidR="00407648">
              <w:rPr>
                <w:noProof/>
                <w:webHidden/>
                <w:lang w:val="nl-NL"/>
              </w:rPr>
              <w:t>6</w:t>
            </w:r>
            <w:r w:rsidRPr="005F7773">
              <w:rPr>
                <w:webHidden/>
                <w:lang w:val="nl-NL"/>
              </w:rPr>
              <w:fldChar w:fldCharType="end"/>
            </w:r>
          </w:hyperlink>
        </w:p>
        <w:p w:rsidR="00B86816" w:rsidRPr="005F7773" w:rsidRDefault="00E15C18">
          <w:pPr>
            <w:pStyle w:val="TOC2"/>
            <w:tabs>
              <w:tab w:val="right" w:leader="dot" w:pos="9344"/>
            </w:tabs>
            <w:rPr>
              <w:rFonts w:cstheme="minorBidi"/>
              <w:lang w:val="nl-NL" w:eastAsia="nl-NL"/>
            </w:rPr>
          </w:pPr>
          <w:hyperlink w:anchor="_Toc392704123" w:history="1">
            <w:r w:rsidR="00B86816" w:rsidRPr="005F7773">
              <w:rPr>
                <w:rStyle w:val="Hyperlink"/>
                <w:lang w:val="nl-NL"/>
              </w:rPr>
              <w:t>2.1 Korte termijn</w:t>
            </w:r>
            <w:r w:rsidR="00B86816" w:rsidRPr="005F7773">
              <w:rPr>
                <w:webHidden/>
                <w:lang w:val="nl-NL"/>
              </w:rPr>
              <w:tab/>
            </w:r>
            <w:r w:rsidRPr="005F7773">
              <w:rPr>
                <w:webHidden/>
                <w:lang w:val="nl-NL"/>
              </w:rPr>
              <w:fldChar w:fldCharType="begin"/>
            </w:r>
            <w:r w:rsidR="00B86816" w:rsidRPr="005F7773">
              <w:rPr>
                <w:webHidden/>
                <w:lang w:val="nl-NL"/>
              </w:rPr>
              <w:instrText xml:space="preserve"> PAGEREF _Toc392704123 \h </w:instrText>
            </w:r>
            <w:r w:rsidRPr="005F7773">
              <w:rPr>
                <w:webHidden/>
                <w:lang w:val="nl-NL"/>
              </w:rPr>
            </w:r>
            <w:r w:rsidRPr="005F7773">
              <w:rPr>
                <w:webHidden/>
                <w:lang w:val="nl-NL"/>
              </w:rPr>
              <w:fldChar w:fldCharType="separate"/>
            </w:r>
            <w:r w:rsidR="00407648">
              <w:rPr>
                <w:noProof/>
                <w:webHidden/>
                <w:lang w:val="nl-NL"/>
              </w:rPr>
              <w:t>6</w:t>
            </w:r>
            <w:r w:rsidRPr="005F7773">
              <w:rPr>
                <w:webHidden/>
                <w:lang w:val="nl-NL"/>
              </w:rPr>
              <w:fldChar w:fldCharType="end"/>
            </w:r>
          </w:hyperlink>
        </w:p>
        <w:p w:rsidR="00B86816" w:rsidRPr="005F7773" w:rsidRDefault="00E15C18">
          <w:pPr>
            <w:pStyle w:val="TOC3"/>
            <w:tabs>
              <w:tab w:val="right" w:leader="dot" w:pos="9344"/>
            </w:tabs>
            <w:rPr>
              <w:rFonts w:cstheme="minorBidi"/>
              <w:lang w:val="nl-NL" w:eastAsia="nl-NL"/>
            </w:rPr>
          </w:pPr>
          <w:hyperlink w:anchor="_Toc392704124" w:history="1">
            <w:r w:rsidR="00B86816" w:rsidRPr="005F7773">
              <w:rPr>
                <w:rStyle w:val="Hyperlink"/>
                <w:lang w:val="nl-NL"/>
              </w:rPr>
              <w:t>2.1.1 Aankondigingsrendementen</w:t>
            </w:r>
            <w:r w:rsidR="00B86816" w:rsidRPr="005F7773">
              <w:rPr>
                <w:webHidden/>
                <w:lang w:val="nl-NL"/>
              </w:rPr>
              <w:tab/>
            </w:r>
            <w:r w:rsidRPr="005F7773">
              <w:rPr>
                <w:webHidden/>
                <w:lang w:val="nl-NL"/>
              </w:rPr>
              <w:fldChar w:fldCharType="begin"/>
            </w:r>
            <w:r w:rsidR="00B86816" w:rsidRPr="005F7773">
              <w:rPr>
                <w:webHidden/>
                <w:lang w:val="nl-NL"/>
              </w:rPr>
              <w:instrText xml:space="preserve"> PAGEREF _Toc392704124 \h </w:instrText>
            </w:r>
            <w:r w:rsidRPr="005F7773">
              <w:rPr>
                <w:webHidden/>
                <w:lang w:val="nl-NL"/>
              </w:rPr>
            </w:r>
            <w:r w:rsidRPr="005F7773">
              <w:rPr>
                <w:webHidden/>
                <w:lang w:val="nl-NL"/>
              </w:rPr>
              <w:fldChar w:fldCharType="separate"/>
            </w:r>
            <w:r w:rsidR="00407648">
              <w:rPr>
                <w:noProof/>
                <w:webHidden/>
                <w:lang w:val="nl-NL"/>
              </w:rPr>
              <w:t>6</w:t>
            </w:r>
            <w:r w:rsidRPr="005F7773">
              <w:rPr>
                <w:webHidden/>
                <w:lang w:val="nl-NL"/>
              </w:rPr>
              <w:fldChar w:fldCharType="end"/>
            </w:r>
          </w:hyperlink>
        </w:p>
        <w:p w:rsidR="00B86816" w:rsidRPr="005F7773" w:rsidRDefault="00E15C18">
          <w:pPr>
            <w:pStyle w:val="TOC3"/>
            <w:tabs>
              <w:tab w:val="right" w:leader="dot" w:pos="9344"/>
            </w:tabs>
            <w:rPr>
              <w:rFonts w:cstheme="minorBidi"/>
              <w:lang w:val="nl-NL" w:eastAsia="nl-NL"/>
            </w:rPr>
          </w:pPr>
          <w:hyperlink w:anchor="_Toc392704125" w:history="1">
            <w:r w:rsidR="00B86816" w:rsidRPr="005F7773">
              <w:rPr>
                <w:rStyle w:val="Hyperlink"/>
                <w:lang w:val="nl-NL" w:bidi="en-US"/>
              </w:rPr>
              <w:t xml:space="preserve">2.1.2 Executie </w:t>
            </w:r>
            <w:r w:rsidR="00B86816" w:rsidRPr="005F7773">
              <w:rPr>
                <w:rStyle w:val="Hyperlink"/>
                <w:lang w:val="nl-NL"/>
              </w:rPr>
              <w:t>rendementen</w:t>
            </w:r>
            <w:r w:rsidR="00B86816" w:rsidRPr="005F7773">
              <w:rPr>
                <w:webHidden/>
                <w:lang w:val="nl-NL"/>
              </w:rPr>
              <w:tab/>
            </w:r>
            <w:r w:rsidRPr="005F7773">
              <w:rPr>
                <w:webHidden/>
                <w:lang w:val="nl-NL"/>
              </w:rPr>
              <w:fldChar w:fldCharType="begin"/>
            </w:r>
            <w:r w:rsidR="00B86816" w:rsidRPr="005F7773">
              <w:rPr>
                <w:webHidden/>
                <w:lang w:val="nl-NL"/>
              </w:rPr>
              <w:instrText xml:space="preserve"> PAGEREF _Toc392704125 \h </w:instrText>
            </w:r>
            <w:r w:rsidRPr="005F7773">
              <w:rPr>
                <w:webHidden/>
                <w:lang w:val="nl-NL"/>
              </w:rPr>
            </w:r>
            <w:r w:rsidRPr="005F7773">
              <w:rPr>
                <w:webHidden/>
                <w:lang w:val="nl-NL"/>
              </w:rPr>
              <w:fldChar w:fldCharType="separate"/>
            </w:r>
            <w:r w:rsidR="00407648">
              <w:rPr>
                <w:noProof/>
                <w:webHidden/>
                <w:lang w:val="nl-NL"/>
              </w:rPr>
              <w:t>8</w:t>
            </w:r>
            <w:r w:rsidRPr="005F7773">
              <w:rPr>
                <w:webHidden/>
                <w:lang w:val="nl-NL"/>
              </w:rPr>
              <w:fldChar w:fldCharType="end"/>
            </w:r>
          </w:hyperlink>
        </w:p>
        <w:p w:rsidR="00B86816" w:rsidRPr="005F7773" w:rsidRDefault="00E15C18">
          <w:pPr>
            <w:pStyle w:val="TOC2"/>
            <w:tabs>
              <w:tab w:val="right" w:leader="dot" w:pos="9344"/>
            </w:tabs>
            <w:rPr>
              <w:rFonts w:cstheme="minorBidi"/>
              <w:lang w:val="nl-NL" w:eastAsia="nl-NL"/>
            </w:rPr>
          </w:pPr>
          <w:hyperlink w:anchor="_Toc392704126" w:history="1">
            <w:r w:rsidR="00B86816" w:rsidRPr="005F7773">
              <w:rPr>
                <w:rStyle w:val="Hyperlink"/>
                <w:lang w:val="nl-NL"/>
              </w:rPr>
              <w:t>2.2 Lange termijn</w:t>
            </w:r>
            <w:r w:rsidR="00B86816" w:rsidRPr="005F7773">
              <w:rPr>
                <w:webHidden/>
                <w:lang w:val="nl-NL"/>
              </w:rPr>
              <w:tab/>
            </w:r>
            <w:r w:rsidRPr="005F7773">
              <w:rPr>
                <w:webHidden/>
                <w:lang w:val="nl-NL"/>
              </w:rPr>
              <w:fldChar w:fldCharType="begin"/>
            </w:r>
            <w:r w:rsidR="00B86816" w:rsidRPr="005F7773">
              <w:rPr>
                <w:webHidden/>
                <w:lang w:val="nl-NL"/>
              </w:rPr>
              <w:instrText xml:space="preserve"> PAGEREF _Toc392704126 \h </w:instrText>
            </w:r>
            <w:r w:rsidRPr="005F7773">
              <w:rPr>
                <w:webHidden/>
                <w:lang w:val="nl-NL"/>
              </w:rPr>
            </w:r>
            <w:r w:rsidRPr="005F7773">
              <w:rPr>
                <w:webHidden/>
                <w:lang w:val="nl-NL"/>
              </w:rPr>
              <w:fldChar w:fldCharType="separate"/>
            </w:r>
            <w:r w:rsidR="00407648">
              <w:rPr>
                <w:noProof/>
                <w:webHidden/>
                <w:lang w:val="nl-NL"/>
              </w:rPr>
              <w:t>11</w:t>
            </w:r>
            <w:r w:rsidRPr="005F7773">
              <w:rPr>
                <w:webHidden/>
                <w:lang w:val="nl-NL"/>
              </w:rPr>
              <w:fldChar w:fldCharType="end"/>
            </w:r>
          </w:hyperlink>
        </w:p>
        <w:p w:rsidR="00B86816" w:rsidRPr="005F7773" w:rsidRDefault="00E15C18">
          <w:pPr>
            <w:pStyle w:val="TOC1"/>
            <w:tabs>
              <w:tab w:val="right" w:leader="dot" w:pos="9344"/>
            </w:tabs>
            <w:rPr>
              <w:rFonts w:cstheme="minorBidi"/>
              <w:lang w:val="nl-NL" w:eastAsia="nl-NL"/>
            </w:rPr>
          </w:pPr>
          <w:hyperlink w:anchor="_Toc392704127" w:history="1">
            <w:r w:rsidR="00B86816" w:rsidRPr="005F7773">
              <w:rPr>
                <w:rStyle w:val="Hyperlink"/>
                <w:lang w:val="nl-NL"/>
              </w:rPr>
              <w:t>3. Data en Methodologie</w:t>
            </w:r>
            <w:r w:rsidR="00B86816" w:rsidRPr="005F7773">
              <w:rPr>
                <w:webHidden/>
                <w:lang w:val="nl-NL"/>
              </w:rPr>
              <w:tab/>
            </w:r>
            <w:r w:rsidRPr="005F7773">
              <w:rPr>
                <w:webHidden/>
                <w:lang w:val="nl-NL"/>
              </w:rPr>
              <w:fldChar w:fldCharType="begin"/>
            </w:r>
            <w:r w:rsidR="00B86816" w:rsidRPr="005F7773">
              <w:rPr>
                <w:webHidden/>
                <w:lang w:val="nl-NL"/>
              </w:rPr>
              <w:instrText xml:space="preserve"> PAGEREF _Toc392704127 \h </w:instrText>
            </w:r>
            <w:r w:rsidRPr="005F7773">
              <w:rPr>
                <w:webHidden/>
                <w:lang w:val="nl-NL"/>
              </w:rPr>
            </w:r>
            <w:r w:rsidRPr="005F7773">
              <w:rPr>
                <w:webHidden/>
                <w:lang w:val="nl-NL"/>
              </w:rPr>
              <w:fldChar w:fldCharType="separate"/>
            </w:r>
            <w:r w:rsidR="00407648">
              <w:rPr>
                <w:noProof/>
                <w:webHidden/>
                <w:lang w:val="nl-NL"/>
              </w:rPr>
              <w:t>12</w:t>
            </w:r>
            <w:r w:rsidRPr="005F7773">
              <w:rPr>
                <w:webHidden/>
                <w:lang w:val="nl-NL"/>
              </w:rPr>
              <w:fldChar w:fldCharType="end"/>
            </w:r>
          </w:hyperlink>
        </w:p>
        <w:p w:rsidR="00B86816" w:rsidRPr="005F7773" w:rsidRDefault="00E15C18">
          <w:pPr>
            <w:pStyle w:val="TOC2"/>
            <w:tabs>
              <w:tab w:val="right" w:leader="dot" w:pos="9344"/>
            </w:tabs>
            <w:rPr>
              <w:rFonts w:cstheme="minorBidi"/>
              <w:lang w:val="nl-NL" w:eastAsia="nl-NL"/>
            </w:rPr>
          </w:pPr>
          <w:hyperlink w:anchor="_Toc392704128" w:history="1">
            <w:r w:rsidR="00B86816" w:rsidRPr="005F7773">
              <w:rPr>
                <w:rStyle w:val="Hyperlink"/>
                <w:lang w:val="nl-NL"/>
              </w:rPr>
              <w:t>3.1 Data</w:t>
            </w:r>
            <w:r w:rsidR="00B86816" w:rsidRPr="005F7773">
              <w:rPr>
                <w:webHidden/>
                <w:lang w:val="nl-NL"/>
              </w:rPr>
              <w:tab/>
            </w:r>
            <w:r w:rsidRPr="005F7773">
              <w:rPr>
                <w:webHidden/>
                <w:lang w:val="nl-NL"/>
              </w:rPr>
              <w:fldChar w:fldCharType="begin"/>
            </w:r>
            <w:r w:rsidR="00B86816" w:rsidRPr="005F7773">
              <w:rPr>
                <w:webHidden/>
                <w:lang w:val="nl-NL"/>
              </w:rPr>
              <w:instrText xml:space="preserve"> PAGEREF _Toc392704128 \h </w:instrText>
            </w:r>
            <w:r w:rsidRPr="005F7773">
              <w:rPr>
                <w:webHidden/>
                <w:lang w:val="nl-NL"/>
              </w:rPr>
            </w:r>
            <w:r w:rsidRPr="005F7773">
              <w:rPr>
                <w:webHidden/>
                <w:lang w:val="nl-NL"/>
              </w:rPr>
              <w:fldChar w:fldCharType="separate"/>
            </w:r>
            <w:r w:rsidR="00407648">
              <w:rPr>
                <w:noProof/>
                <w:webHidden/>
                <w:lang w:val="nl-NL"/>
              </w:rPr>
              <w:t>12</w:t>
            </w:r>
            <w:r w:rsidRPr="005F7773">
              <w:rPr>
                <w:webHidden/>
                <w:lang w:val="nl-NL"/>
              </w:rPr>
              <w:fldChar w:fldCharType="end"/>
            </w:r>
          </w:hyperlink>
        </w:p>
        <w:p w:rsidR="00B86816" w:rsidRPr="005F7773" w:rsidRDefault="00E15C18">
          <w:pPr>
            <w:pStyle w:val="TOC2"/>
            <w:tabs>
              <w:tab w:val="right" w:leader="dot" w:pos="9344"/>
            </w:tabs>
            <w:rPr>
              <w:rFonts w:cstheme="minorBidi"/>
              <w:lang w:val="nl-NL" w:eastAsia="nl-NL"/>
            </w:rPr>
          </w:pPr>
          <w:hyperlink w:anchor="_Toc392704129" w:history="1">
            <w:r w:rsidR="00B86816" w:rsidRPr="005F7773">
              <w:rPr>
                <w:rStyle w:val="Hyperlink"/>
                <w:lang w:val="nl-NL"/>
              </w:rPr>
              <w:t>3.2 Methodologie</w:t>
            </w:r>
            <w:r w:rsidR="00B86816" w:rsidRPr="005F7773">
              <w:rPr>
                <w:webHidden/>
                <w:lang w:val="nl-NL"/>
              </w:rPr>
              <w:tab/>
            </w:r>
            <w:r w:rsidRPr="005F7773">
              <w:rPr>
                <w:webHidden/>
                <w:lang w:val="nl-NL"/>
              </w:rPr>
              <w:fldChar w:fldCharType="begin"/>
            </w:r>
            <w:r w:rsidR="00B86816" w:rsidRPr="005F7773">
              <w:rPr>
                <w:webHidden/>
                <w:lang w:val="nl-NL"/>
              </w:rPr>
              <w:instrText xml:space="preserve"> PAGEREF _Toc392704129 \h </w:instrText>
            </w:r>
            <w:r w:rsidRPr="005F7773">
              <w:rPr>
                <w:webHidden/>
                <w:lang w:val="nl-NL"/>
              </w:rPr>
            </w:r>
            <w:r w:rsidRPr="005F7773">
              <w:rPr>
                <w:webHidden/>
                <w:lang w:val="nl-NL"/>
              </w:rPr>
              <w:fldChar w:fldCharType="separate"/>
            </w:r>
            <w:r w:rsidR="00407648">
              <w:rPr>
                <w:noProof/>
                <w:webHidden/>
                <w:lang w:val="nl-NL"/>
              </w:rPr>
              <w:t>13</w:t>
            </w:r>
            <w:r w:rsidRPr="005F7773">
              <w:rPr>
                <w:webHidden/>
                <w:lang w:val="nl-NL"/>
              </w:rPr>
              <w:fldChar w:fldCharType="end"/>
            </w:r>
          </w:hyperlink>
        </w:p>
        <w:p w:rsidR="00B86816" w:rsidRPr="005F7773" w:rsidRDefault="00E15C18">
          <w:pPr>
            <w:pStyle w:val="TOC2"/>
            <w:tabs>
              <w:tab w:val="right" w:leader="dot" w:pos="9344"/>
            </w:tabs>
            <w:rPr>
              <w:rFonts w:cstheme="minorBidi"/>
              <w:lang w:val="nl-NL" w:eastAsia="nl-NL"/>
            </w:rPr>
          </w:pPr>
          <w:hyperlink w:anchor="_Toc392704130" w:history="1">
            <w:r w:rsidR="00B86816" w:rsidRPr="005F7773">
              <w:rPr>
                <w:rStyle w:val="Hyperlink"/>
                <w:lang w:val="nl-NL"/>
              </w:rPr>
              <w:t>3.3 Variabelen</w:t>
            </w:r>
            <w:r w:rsidR="00B86816" w:rsidRPr="005F7773">
              <w:rPr>
                <w:webHidden/>
                <w:lang w:val="nl-NL"/>
              </w:rPr>
              <w:tab/>
            </w:r>
            <w:r w:rsidRPr="005F7773">
              <w:rPr>
                <w:webHidden/>
                <w:lang w:val="nl-NL"/>
              </w:rPr>
              <w:fldChar w:fldCharType="begin"/>
            </w:r>
            <w:r w:rsidR="00B86816" w:rsidRPr="005F7773">
              <w:rPr>
                <w:webHidden/>
                <w:lang w:val="nl-NL"/>
              </w:rPr>
              <w:instrText xml:space="preserve"> PAGEREF _Toc392704130 \h </w:instrText>
            </w:r>
            <w:r w:rsidRPr="005F7773">
              <w:rPr>
                <w:webHidden/>
                <w:lang w:val="nl-NL"/>
              </w:rPr>
            </w:r>
            <w:r w:rsidRPr="005F7773">
              <w:rPr>
                <w:webHidden/>
                <w:lang w:val="nl-NL"/>
              </w:rPr>
              <w:fldChar w:fldCharType="separate"/>
            </w:r>
            <w:r w:rsidR="00407648">
              <w:rPr>
                <w:noProof/>
                <w:webHidden/>
                <w:lang w:val="nl-NL"/>
              </w:rPr>
              <w:t>15</w:t>
            </w:r>
            <w:r w:rsidRPr="005F7773">
              <w:rPr>
                <w:webHidden/>
                <w:lang w:val="nl-NL"/>
              </w:rPr>
              <w:fldChar w:fldCharType="end"/>
            </w:r>
          </w:hyperlink>
        </w:p>
        <w:p w:rsidR="00B86816" w:rsidRPr="005F7773" w:rsidRDefault="00E15C18">
          <w:pPr>
            <w:pStyle w:val="TOC3"/>
            <w:tabs>
              <w:tab w:val="right" w:leader="dot" w:pos="9344"/>
            </w:tabs>
            <w:rPr>
              <w:rFonts w:cstheme="minorBidi"/>
              <w:lang w:val="nl-NL" w:eastAsia="nl-NL"/>
            </w:rPr>
          </w:pPr>
          <w:hyperlink w:anchor="_Toc392704131" w:history="1">
            <w:r w:rsidR="00B86816" w:rsidRPr="005F7773">
              <w:rPr>
                <w:rStyle w:val="Hyperlink"/>
                <w:lang w:val="nl-NL"/>
              </w:rPr>
              <w:t>3.3.1 Signaal/aandacht hypothese.</w:t>
            </w:r>
            <w:r w:rsidR="00B86816" w:rsidRPr="005F7773">
              <w:rPr>
                <w:webHidden/>
                <w:lang w:val="nl-NL"/>
              </w:rPr>
              <w:tab/>
            </w:r>
            <w:r w:rsidRPr="005F7773">
              <w:rPr>
                <w:webHidden/>
                <w:lang w:val="nl-NL"/>
              </w:rPr>
              <w:fldChar w:fldCharType="begin"/>
            </w:r>
            <w:r w:rsidR="00B86816" w:rsidRPr="005F7773">
              <w:rPr>
                <w:webHidden/>
                <w:lang w:val="nl-NL"/>
              </w:rPr>
              <w:instrText xml:space="preserve"> PAGEREF _Toc392704131 \h </w:instrText>
            </w:r>
            <w:r w:rsidRPr="005F7773">
              <w:rPr>
                <w:webHidden/>
                <w:lang w:val="nl-NL"/>
              </w:rPr>
            </w:r>
            <w:r w:rsidRPr="005F7773">
              <w:rPr>
                <w:webHidden/>
                <w:lang w:val="nl-NL"/>
              </w:rPr>
              <w:fldChar w:fldCharType="separate"/>
            </w:r>
            <w:r w:rsidR="00407648">
              <w:rPr>
                <w:noProof/>
                <w:webHidden/>
                <w:lang w:val="nl-NL"/>
              </w:rPr>
              <w:t>15</w:t>
            </w:r>
            <w:r w:rsidRPr="005F7773">
              <w:rPr>
                <w:webHidden/>
                <w:lang w:val="nl-NL"/>
              </w:rPr>
              <w:fldChar w:fldCharType="end"/>
            </w:r>
          </w:hyperlink>
        </w:p>
        <w:p w:rsidR="00B86816" w:rsidRPr="005F7773" w:rsidRDefault="00E15C18">
          <w:pPr>
            <w:pStyle w:val="TOC3"/>
            <w:tabs>
              <w:tab w:val="right" w:leader="dot" w:pos="9344"/>
            </w:tabs>
            <w:rPr>
              <w:rFonts w:cstheme="minorBidi"/>
              <w:lang w:val="nl-NL" w:eastAsia="nl-NL"/>
            </w:rPr>
          </w:pPr>
          <w:hyperlink w:anchor="_Toc392704132" w:history="1">
            <w:r w:rsidR="00B86816" w:rsidRPr="005F7773">
              <w:rPr>
                <w:rStyle w:val="Hyperlink"/>
                <w:lang w:val="nl-NL"/>
              </w:rPr>
              <w:t>3.3.2 PTR hypothese</w:t>
            </w:r>
            <w:r w:rsidR="00B86816" w:rsidRPr="005F7773">
              <w:rPr>
                <w:webHidden/>
                <w:lang w:val="nl-NL"/>
              </w:rPr>
              <w:tab/>
            </w:r>
            <w:r w:rsidRPr="005F7773">
              <w:rPr>
                <w:webHidden/>
                <w:lang w:val="nl-NL"/>
              </w:rPr>
              <w:fldChar w:fldCharType="begin"/>
            </w:r>
            <w:r w:rsidR="00B86816" w:rsidRPr="005F7773">
              <w:rPr>
                <w:webHidden/>
                <w:lang w:val="nl-NL"/>
              </w:rPr>
              <w:instrText xml:space="preserve"> PAGEREF _Toc392704132 \h </w:instrText>
            </w:r>
            <w:r w:rsidRPr="005F7773">
              <w:rPr>
                <w:webHidden/>
                <w:lang w:val="nl-NL"/>
              </w:rPr>
            </w:r>
            <w:r w:rsidRPr="005F7773">
              <w:rPr>
                <w:webHidden/>
                <w:lang w:val="nl-NL"/>
              </w:rPr>
              <w:fldChar w:fldCharType="separate"/>
            </w:r>
            <w:r w:rsidR="00407648">
              <w:rPr>
                <w:noProof/>
                <w:webHidden/>
                <w:lang w:val="nl-NL"/>
              </w:rPr>
              <w:t>17</w:t>
            </w:r>
            <w:r w:rsidRPr="005F7773">
              <w:rPr>
                <w:webHidden/>
                <w:lang w:val="nl-NL"/>
              </w:rPr>
              <w:fldChar w:fldCharType="end"/>
            </w:r>
          </w:hyperlink>
        </w:p>
        <w:p w:rsidR="00B86816" w:rsidRPr="005F7773" w:rsidRDefault="00E15C18">
          <w:pPr>
            <w:pStyle w:val="TOC1"/>
            <w:tabs>
              <w:tab w:val="right" w:leader="dot" w:pos="9344"/>
            </w:tabs>
            <w:rPr>
              <w:rFonts w:cstheme="minorBidi"/>
              <w:lang w:val="nl-NL" w:eastAsia="nl-NL"/>
            </w:rPr>
          </w:pPr>
          <w:hyperlink w:anchor="_Toc392704133" w:history="1">
            <w:r w:rsidR="00B86816" w:rsidRPr="005F7773">
              <w:rPr>
                <w:rStyle w:val="Hyperlink"/>
                <w:lang w:val="nl-NL"/>
              </w:rPr>
              <w:t>4. Resultaten</w:t>
            </w:r>
            <w:r w:rsidR="00B86816" w:rsidRPr="005F7773">
              <w:rPr>
                <w:webHidden/>
                <w:lang w:val="nl-NL"/>
              </w:rPr>
              <w:tab/>
            </w:r>
            <w:r w:rsidRPr="005F7773">
              <w:rPr>
                <w:webHidden/>
                <w:lang w:val="nl-NL"/>
              </w:rPr>
              <w:fldChar w:fldCharType="begin"/>
            </w:r>
            <w:r w:rsidR="00B86816" w:rsidRPr="005F7773">
              <w:rPr>
                <w:webHidden/>
                <w:lang w:val="nl-NL"/>
              </w:rPr>
              <w:instrText xml:space="preserve"> PAGEREF _Toc392704133 \h </w:instrText>
            </w:r>
            <w:r w:rsidRPr="005F7773">
              <w:rPr>
                <w:webHidden/>
                <w:lang w:val="nl-NL"/>
              </w:rPr>
            </w:r>
            <w:r w:rsidRPr="005F7773">
              <w:rPr>
                <w:webHidden/>
                <w:lang w:val="nl-NL"/>
              </w:rPr>
              <w:fldChar w:fldCharType="separate"/>
            </w:r>
            <w:r w:rsidR="00407648">
              <w:rPr>
                <w:noProof/>
                <w:webHidden/>
                <w:lang w:val="nl-NL"/>
              </w:rPr>
              <w:t>18</w:t>
            </w:r>
            <w:r w:rsidRPr="005F7773">
              <w:rPr>
                <w:webHidden/>
                <w:lang w:val="nl-NL"/>
              </w:rPr>
              <w:fldChar w:fldCharType="end"/>
            </w:r>
          </w:hyperlink>
        </w:p>
        <w:p w:rsidR="00B86816" w:rsidRPr="005F7773" w:rsidRDefault="00E15C18">
          <w:pPr>
            <w:pStyle w:val="TOC2"/>
            <w:tabs>
              <w:tab w:val="right" w:leader="dot" w:pos="9344"/>
            </w:tabs>
            <w:rPr>
              <w:rFonts w:cstheme="minorBidi"/>
              <w:lang w:val="nl-NL" w:eastAsia="nl-NL"/>
            </w:rPr>
          </w:pPr>
          <w:hyperlink w:anchor="_Toc392704134" w:history="1">
            <w:r w:rsidR="00B86816" w:rsidRPr="005F7773">
              <w:rPr>
                <w:rStyle w:val="Hyperlink"/>
                <w:lang w:val="nl-NL"/>
              </w:rPr>
              <w:t>4.1 Aankondigingsrendementen</w:t>
            </w:r>
            <w:r w:rsidR="00B86816" w:rsidRPr="005F7773">
              <w:rPr>
                <w:webHidden/>
                <w:lang w:val="nl-NL"/>
              </w:rPr>
              <w:tab/>
            </w:r>
            <w:r w:rsidRPr="005F7773">
              <w:rPr>
                <w:webHidden/>
                <w:lang w:val="nl-NL"/>
              </w:rPr>
              <w:fldChar w:fldCharType="begin"/>
            </w:r>
            <w:r w:rsidR="00B86816" w:rsidRPr="005F7773">
              <w:rPr>
                <w:webHidden/>
                <w:lang w:val="nl-NL"/>
              </w:rPr>
              <w:instrText xml:space="preserve"> PAGEREF _Toc392704134 \h </w:instrText>
            </w:r>
            <w:r w:rsidRPr="005F7773">
              <w:rPr>
                <w:webHidden/>
                <w:lang w:val="nl-NL"/>
              </w:rPr>
            </w:r>
            <w:r w:rsidRPr="005F7773">
              <w:rPr>
                <w:webHidden/>
                <w:lang w:val="nl-NL"/>
              </w:rPr>
              <w:fldChar w:fldCharType="separate"/>
            </w:r>
            <w:r w:rsidR="00407648">
              <w:rPr>
                <w:noProof/>
                <w:webHidden/>
                <w:lang w:val="nl-NL"/>
              </w:rPr>
              <w:t>18</w:t>
            </w:r>
            <w:r w:rsidRPr="005F7773">
              <w:rPr>
                <w:webHidden/>
                <w:lang w:val="nl-NL"/>
              </w:rPr>
              <w:fldChar w:fldCharType="end"/>
            </w:r>
          </w:hyperlink>
        </w:p>
        <w:p w:rsidR="00B86816" w:rsidRPr="005F7773" w:rsidRDefault="00E15C18">
          <w:pPr>
            <w:pStyle w:val="TOC2"/>
            <w:tabs>
              <w:tab w:val="right" w:leader="dot" w:pos="9344"/>
            </w:tabs>
            <w:rPr>
              <w:rFonts w:cstheme="minorBidi"/>
              <w:lang w:val="nl-NL" w:eastAsia="nl-NL"/>
            </w:rPr>
          </w:pPr>
          <w:hyperlink w:anchor="_Toc392704135" w:history="1">
            <w:r w:rsidR="00B86816" w:rsidRPr="005F7773">
              <w:rPr>
                <w:rStyle w:val="Hyperlink"/>
                <w:lang w:val="nl-NL"/>
              </w:rPr>
              <w:t>4.2 Executierendementen</w:t>
            </w:r>
            <w:r w:rsidR="00B86816" w:rsidRPr="005F7773">
              <w:rPr>
                <w:webHidden/>
                <w:lang w:val="nl-NL"/>
              </w:rPr>
              <w:tab/>
            </w:r>
            <w:r w:rsidRPr="005F7773">
              <w:rPr>
                <w:webHidden/>
                <w:lang w:val="nl-NL"/>
              </w:rPr>
              <w:fldChar w:fldCharType="begin"/>
            </w:r>
            <w:r w:rsidR="00B86816" w:rsidRPr="005F7773">
              <w:rPr>
                <w:webHidden/>
                <w:lang w:val="nl-NL"/>
              </w:rPr>
              <w:instrText xml:space="preserve"> PAGEREF _Toc392704135 \h </w:instrText>
            </w:r>
            <w:r w:rsidRPr="005F7773">
              <w:rPr>
                <w:webHidden/>
                <w:lang w:val="nl-NL"/>
              </w:rPr>
            </w:r>
            <w:r w:rsidRPr="005F7773">
              <w:rPr>
                <w:webHidden/>
                <w:lang w:val="nl-NL"/>
              </w:rPr>
              <w:fldChar w:fldCharType="separate"/>
            </w:r>
            <w:r w:rsidR="00407648">
              <w:rPr>
                <w:noProof/>
                <w:webHidden/>
                <w:lang w:val="nl-NL"/>
              </w:rPr>
              <w:t>19</w:t>
            </w:r>
            <w:r w:rsidRPr="005F7773">
              <w:rPr>
                <w:webHidden/>
                <w:lang w:val="nl-NL"/>
              </w:rPr>
              <w:fldChar w:fldCharType="end"/>
            </w:r>
          </w:hyperlink>
        </w:p>
        <w:p w:rsidR="00B86816" w:rsidRPr="005F7773" w:rsidRDefault="00E15C18">
          <w:pPr>
            <w:pStyle w:val="TOC2"/>
            <w:tabs>
              <w:tab w:val="right" w:leader="dot" w:pos="9344"/>
            </w:tabs>
            <w:rPr>
              <w:rFonts w:cstheme="minorBidi"/>
              <w:lang w:val="nl-NL" w:eastAsia="nl-NL"/>
            </w:rPr>
          </w:pPr>
          <w:hyperlink w:anchor="_Toc392704136" w:history="1">
            <w:r w:rsidR="00B86816" w:rsidRPr="005F7773">
              <w:rPr>
                <w:rStyle w:val="Hyperlink"/>
                <w:lang w:val="nl-NL"/>
              </w:rPr>
              <w:t>4.3 Regressies</w:t>
            </w:r>
            <w:r w:rsidR="00B86816" w:rsidRPr="005F7773">
              <w:rPr>
                <w:webHidden/>
                <w:lang w:val="nl-NL"/>
              </w:rPr>
              <w:tab/>
            </w:r>
            <w:r w:rsidRPr="005F7773">
              <w:rPr>
                <w:webHidden/>
                <w:lang w:val="nl-NL"/>
              </w:rPr>
              <w:fldChar w:fldCharType="begin"/>
            </w:r>
            <w:r w:rsidR="00B86816" w:rsidRPr="005F7773">
              <w:rPr>
                <w:webHidden/>
                <w:lang w:val="nl-NL"/>
              </w:rPr>
              <w:instrText xml:space="preserve"> PAGEREF _Toc392704136 \h </w:instrText>
            </w:r>
            <w:r w:rsidRPr="005F7773">
              <w:rPr>
                <w:webHidden/>
                <w:lang w:val="nl-NL"/>
              </w:rPr>
            </w:r>
            <w:r w:rsidRPr="005F7773">
              <w:rPr>
                <w:webHidden/>
                <w:lang w:val="nl-NL"/>
              </w:rPr>
              <w:fldChar w:fldCharType="separate"/>
            </w:r>
            <w:r w:rsidR="00407648">
              <w:rPr>
                <w:noProof/>
                <w:webHidden/>
                <w:lang w:val="nl-NL"/>
              </w:rPr>
              <w:t>20</w:t>
            </w:r>
            <w:r w:rsidRPr="005F7773">
              <w:rPr>
                <w:webHidden/>
                <w:lang w:val="nl-NL"/>
              </w:rPr>
              <w:fldChar w:fldCharType="end"/>
            </w:r>
          </w:hyperlink>
        </w:p>
        <w:p w:rsidR="00B86816" w:rsidRPr="005F7773" w:rsidRDefault="00E15C18">
          <w:pPr>
            <w:pStyle w:val="TOC3"/>
            <w:tabs>
              <w:tab w:val="right" w:leader="dot" w:pos="9344"/>
            </w:tabs>
            <w:rPr>
              <w:rFonts w:cstheme="minorBidi"/>
              <w:lang w:val="nl-NL" w:eastAsia="nl-NL"/>
            </w:rPr>
          </w:pPr>
          <w:hyperlink w:anchor="_Toc392704137" w:history="1">
            <w:r w:rsidR="00B86816" w:rsidRPr="005F7773">
              <w:rPr>
                <w:rStyle w:val="Hyperlink"/>
                <w:lang w:val="nl-NL"/>
              </w:rPr>
              <w:t>4.3.1 Signaal/aandacht Hypothese</w:t>
            </w:r>
            <w:r w:rsidR="00B86816" w:rsidRPr="005F7773">
              <w:rPr>
                <w:webHidden/>
                <w:lang w:val="nl-NL"/>
              </w:rPr>
              <w:tab/>
            </w:r>
            <w:r w:rsidRPr="005F7773">
              <w:rPr>
                <w:webHidden/>
                <w:lang w:val="nl-NL"/>
              </w:rPr>
              <w:fldChar w:fldCharType="begin"/>
            </w:r>
            <w:r w:rsidR="00B86816" w:rsidRPr="005F7773">
              <w:rPr>
                <w:webHidden/>
                <w:lang w:val="nl-NL"/>
              </w:rPr>
              <w:instrText xml:space="preserve"> PAGEREF _Toc392704137 \h </w:instrText>
            </w:r>
            <w:r w:rsidRPr="005F7773">
              <w:rPr>
                <w:webHidden/>
                <w:lang w:val="nl-NL"/>
              </w:rPr>
            </w:r>
            <w:r w:rsidRPr="005F7773">
              <w:rPr>
                <w:webHidden/>
                <w:lang w:val="nl-NL"/>
              </w:rPr>
              <w:fldChar w:fldCharType="separate"/>
            </w:r>
            <w:r w:rsidR="00407648">
              <w:rPr>
                <w:noProof/>
                <w:webHidden/>
                <w:lang w:val="nl-NL"/>
              </w:rPr>
              <w:t>20</w:t>
            </w:r>
            <w:r w:rsidRPr="005F7773">
              <w:rPr>
                <w:webHidden/>
                <w:lang w:val="nl-NL"/>
              </w:rPr>
              <w:fldChar w:fldCharType="end"/>
            </w:r>
          </w:hyperlink>
        </w:p>
        <w:p w:rsidR="00B86816" w:rsidRPr="005F7773" w:rsidRDefault="00E15C18">
          <w:pPr>
            <w:pStyle w:val="TOC3"/>
            <w:tabs>
              <w:tab w:val="right" w:leader="dot" w:pos="9344"/>
            </w:tabs>
            <w:rPr>
              <w:rFonts w:cstheme="minorBidi"/>
              <w:lang w:val="nl-NL" w:eastAsia="nl-NL"/>
            </w:rPr>
          </w:pPr>
          <w:hyperlink w:anchor="_Toc392704138" w:history="1">
            <w:r w:rsidR="00B86816" w:rsidRPr="005F7773">
              <w:rPr>
                <w:rStyle w:val="Hyperlink"/>
                <w:lang w:val="nl-NL"/>
              </w:rPr>
              <w:t>4.3.2 “Preferred trading range” hypothese</w:t>
            </w:r>
            <w:r w:rsidR="00B86816" w:rsidRPr="005F7773">
              <w:rPr>
                <w:webHidden/>
                <w:lang w:val="nl-NL"/>
              </w:rPr>
              <w:tab/>
            </w:r>
            <w:r w:rsidRPr="005F7773">
              <w:rPr>
                <w:webHidden/>
                <w:lang w:val="nl-NL"/>
              </w:rPr>
              <w:fldChar w:fldCharType="begin"/>
            </w:r>
            <w:r w:rsidR="00B86816" w:rsidRPr="005F7773">
              <w:rPr>
                <w:webHidden/>
                <w:lang w:val="nl-NL"/>
              </w:rPr>
              <w:instrText xml:space="preserve"> PAGEREF _Toc392704138 \h </w:instrText>
            </w:r>
            <w:r w:rsidRPr="005F7773">
              <w:rPr>
                <w:webHidden/>
                <w:lang w:val="nl-NL"/>
              </w:rPr>
            </w:r>
            <w:r w:rsidRPr="005F7773">
              <w:rPr>
                <w:webHidden/>
                <w:lang w:val="nl-NL"/>
              </w:rPr>
              <w:fldChar w:fldCharType="separate"/>
            </w:r>
            <w:r w:rsidR="00407648">
              <w:rPr>
                <w:noProof/>
                <w:webHidden/>
                <w:lang w:val="nl-NL"/>
              </w:rPr>
              <w:t>21</w:t>
            </w:r>
            <w:r w:rsidRPr="005F7773">
              <w:rPr>
                <w:webHidden/>
                <w:lang w:val="nl-NL"/>
              </w:rPr>
              <w:fldChar w:fldCharType="end"/>
            </w:r>
          </w:hyperlink>
        </w:p>
        <w:p w:rsidR="00B86816" w:rsidRPr="005F7773" w:rsidRDefault="00E15C18">
          <w:pPr>
            <w:pStyle w:val="TOC1"/>
            <w:tabs>
              <w:tab w:val="right" w:leader="dot" w:pos="9344"/>
            </w:tabs>
            <w:rPr>
              <w:rFonts w:cstheme="minorBidi"/>
              <w:lang w:val="nl-NL" w:eastAsia="nl-NL"/>
            </w:rPr>
          </w:pPr>
          <w:hyperlink w:anchor="_Toc392704139" w:history="1">
            <w:r w:rsidR="00B86816" w:rsidRPr="005F7773">
              <w:rPr>
                <w:rStyle w:val="Hyperlink"/>
                <w:lang w:val="nl-NL"/>
              </w:rPr>
              <w:t>5. Conclusie</w:t>
            </w:r>
            <w:r w:rsidR="00B86816" w:rsidRPr="005F7773">
              <w:rPr>
                <w:webHidden/>
                <w:lang w:val="nl-NL"/>
              </w:rPr>
              <w:tab/>
            </w:r>
            <w:r w:rsidRPr="005F7773">
              <w:rPr>
                <w:webHidden/>
                <w:lang w:val="nl-NL"/>
              </w:rPr>
              <w:fldChar w:fldCharType="begin"/>
            </w:r>
            <w:r w:rsidR="00B86816" w:rsidRPr="005F7773">
              <w:rPr>
                <w:webHidden/>
                <w:lang w:val="nl-NL"/>
              </w:rPr>
              <w:instrText xml:space="preserve"> PAGEREF _Toc392704139 \h </w:instrText>
            </w:r>
            <w:r w:rsidRPr="005F7773">
              <w:rPr>
                <w:webHidden/>
                <w:lang w:val="nl-NL"/>
              </w:rPr>
            </w:r>
            <w:r w:rsidRPr="005F7773">
              <w:rPr>
                <w:webHidden/>
                <w:lang w:val="nl-NL"/>
              </w:rPr>
              <w:fldChar w:fldCharType="separate"/>
            </w:r>
            <w:r w:rsidR="00407648">
              <w:rPr>
                <w:noProof/>
                <w:webHidden/>
                <w:lang w:val="nl-NL"/>
              </w:rPr>
              <w:t>23</w:t>
            </w:r>
            <w:r w:rsidRPr="005F7773">
              <w:rPr>
                <w:webHidden/>
                <w:lang w:val="nl-NL"/>
              </w:rPr>
              <w:fldChar w:fldCharType="end"/>
            </w:r>
          </w:hyperlink>
        </w:p>
        <w:p w:rsidR="00B86816" w:rsidRPr="005F7773" w:rsidRDefault="00E15C18">
          <w:pPr>
            <w:pStyle w:val="TOC3"/>
            <w:tabs>
              <w:tab w:val="right" w:leader="dot" w:pos="9344"/>
            </w:tabs>
            <w:rPr>
              <w:rFonts w:cstheme="minorBidi"/>
              <w:lang w:val="nl-NL" w:eastAsia="nl-NL"/>
            </w:rPr>
          </w:pPr>
          <w:hyperlink w:anchor="_Toc392704140" w:history="1">
            <w:r w:rsidR="00B86816" w:rsidRPr="005F7773">
              <w:rPr>
                <w:rStyle w:val="Hyperlink"/>
                <w:lang w:val="nl-NL"/>
              </w:rPr>
              <w:t>Signaal/aandacht hypothese</w:t>
            </w:r>
            <w:r w:rsidR="00B86816" w:rsidRPr="005F7773">
              <w:rPr>
                <w:webHidden/>
                <w:lang w:val="nl-NL"/>
              </w:rPr>
              <w:tab/>
            </w:r>
            <w:r w:rsidRPr="005F7773">
              <w:rPr>
                <w:webHidden/>
                <w:lang w:val="nl-NL"/>
              </w:rPr>
              <w:fldChar w:fldCharType="begin"/>
            </w:r>
            <w:r w:rsidR="00B86816" w:rsidRPr="005F7773">
              <w:rPr>
                <w:webHidden/>
                <w:lang w:val="nl-NL"/>
              </w:rPr>
              <w:instrText xml:space="preserve"> PAGEREF _Toc392704140 \h </w:instrText>
            </w:r>
            <w:r w:rsidRPr="005F7773">
              <w:rPr>
                <w:webHidden/>
                <w:lang w:val="nl-NL"/>
              </w:rPr>
            </w:r>
            <w:r w:rsidRPr="005F7773">
              <w:rPr>
                <w:webHidden/>
                <w:lang w:val="nl-NL"/>
              </w:rPr>
              <w:fldChar w:fldCharType="separate"/>
            </w:r>
            <w:r w:rsidR="00407648">
              <w:rPr>
                <w:noProof/>
                <w:webHidden/>
                <w:lang w:val="nl-NL"/>
              </w:rPr>
              <w:t>23</w:t>
            </w:r>
            <w:r w:rsidRPr="005F7773">
              <w:rPr>
                <w:webHidden/>
                <w:lang w:val="nl-NL"/>
              </w:rPr>
              <w:fldChar w:fldCharType="end"/>
            </w:r>
          </w:hyperlink>
        </w:p>
        <w:p w:rsidR="00B86816" w:rsidRPr="005F7773" w:rsidRDefault="00E15C18">
          <w:pPr>
            <w:pStyle w:val="TOC3"/>
            <w:tabs>
              <w:tab w:val="right" w:leader="dot" w:pos="9344"/>
            </w:tabs>
            <w:rPr>
              <w:rFonts w:cstheme="minorBidi"/>
              <w:lang w:val="nl-NL" w:eastAsia="nl-NL"/>
            </w:rPr>
          </w:pPr>
          <w:hyperlink w:anchor="_Toc392704141" w:history="1">
            <w:r w:rsidR="00B86816" w:rsidRPr="005F7773">
              <w:rPr>
                <w:rStyle w:val="Hyperlink"/>
                <w:rFonts w:cs="TimesNewRomanPSMT"/>
                <w:lang w:val="nl-NL"/>
              </w:rPr>
              <w:t>PTR hypothese.</w:t>
            </w:r>
            <w:r w:rsidR="00B86816" w:rsidRPr="005F7773">
              <w:rPr>
                <w:webHidden/>
                <w:lang w:val="nl-NL"/>
              </w:rPr>
              <w:tab/>
            </w:r>
            <w:r w:rsidRPr="005F7773">
              <w:rPr>
                <w:webHidden/>
                <w:lang w:val="nl-NL"/>
              </w:rPr>
              <w:fldChar w:fldCharType="begin"/>
            </w:r>
            <w:r w:rsidR="00B86816" w:rsidRPr="005F7773">
              <w:rPr>
                <w:webHidden/>
                <w:lang w:val="nl-NL"/>
              </w:rPr>
              <w:instrText xml:space="preserve"> PAGEREF _Toc392704141 \h </w:instrText>
            </w:r>
            <w:r w:rsidRPr="005F7773">
              <w:rPr>
                <w:webHidden/>
                <w:lang w:val="nl-NL"/>
              </w:rPr>
            </w:r>
            <w:r w:rsidRPr="005F7773">
              <w:rPr>
                <w:webHidden/>
                <w:lang w:val="nl-NL"/>
              </w:rPr>
              <w:fldChar w:fldCharType="separate"/>
            </w:r>
            <w:r w:rsidR="00407648">
              <w:rPr>
                <w:noProof/>
                <w:webHidden/>
                <w:lang w:val="nl-NL"/>
              </w:rPr>
              <w:t>23</w:t>
            </w:r>
            <w:r w:rsidRPr="005F7773">
              <w:rPr>
                <w:webHidden/>
                <w:lang w:val="nl-NL"/>
              </w:rPr>
              <w:fldChar w:fldCharType="end"/>
            </w:r>
          </w:hyperlink>
        </w:p>
        <w:p w:rsidR="00B86816" w:rsidRPr="005F7773" w:rsidRDefault="00E15C18">
          <w:pPr>
            <w:pStyle w:val="TOC1"/>
            <w:tabs>
              <w:tab w:val="right" w:leader="dot" w:pos="9344"/>
            </w:tabs>
            <w:rPr>
              <w:rFonts w:cstheme="minorBidi"/>
              <w:lang w:val="nl-NL" w:eastAsia="nl-NL"/>
            </w:rPr>
          </w:pPr>
          <w:hyperlink w:anchor="_Toc392704142" w:history="1">
            <w:r w:rsidR="00B86816" w:rsidRPr="005F7773">
              <w:rPr>
                <w:rStyle w:val="Hyperlink"/>
                <w:lang w:val="nl-NL"/>
              </w:rPr>
              <w:t>Bibliografie</w:t>
            </w:r>
            <w:r w:rsidR="00B86816" w:rsidRPr="005F7773">
              <w:rPr>
                <w:webHidden/>
                <w:lang w:val="nl-NL"/>
              </w:rPr>
              <w:tab/>
            </w:r>
            <w:r w:rsidRPr="005F7773">
              <w:rPr>
                <w:webHidden/>
                <w:lang w:val="nl-NL"/>
              </w:rPr>
              <w:fldChar w:fldCharType="begin"/>
            </w:r>
            <w:r w:rsidR="00B86816" w:rsidRPr="005F7773">
              <w:rPr>
                <w:webHidden/>
                <w:lang w:val="nl-NL"/>
              </w:rPr>
              <w:instrText xml:space="preserve"> PAGEREF _Toc392704142 \h </w:instrText>
            </w:r>
            <w:r w:rsidRPr="005F7773">
              <w:rPr>
                <w:webHidden/>
                <w:lang w:val="nl-NL"/>
              </w:rPr>
            </w:r>
            <w:r w:rsidRPr="005F7773">
              <w:rPr>
                <w:webHidden/>
                <w:lang w:val="nl-NL"/>
              </w:rPr>
              <w:fldChar w:fldCharType="separate"/>
            </w:r>
            <w:r w:rsidR="00407648">
              <w:rPr>
                <w:noProof/>
                <w:webHidden/>
                <w:lang w:val="nl-NL"/>
              </w:rPr>
              <w:t>25</w:t>
            </w:r>
            <w:r w:rsidRPr="005F7773">
              <w:rPr>
                <w:webHidden/>
                <w:lang w:val="nl-NL"/>
              </w:rPr>
              <w:fldChar w:fldCharType="end"/>
            </w:r>
          </w:hyperlink>
        </w:p>
        <w:p w:rsidR="00B86816" w:rsidRPr="005F7773" w:rsidRDefault="00E15C18">
          <w:pPr>
            <w:pStyle w:val="TOC1"/>
            <w:tabs>
              <w:tab w:val="right" w:leader="dot" w:pos="9344"/>
            </w:tabs>
            <w:rPr>
              <w:rFonts w:cstheme="minorBidi"/>
              <w:lang w:val="nl-NL" w:eastAsia="nl-NL"/>
            </w:rPr>
          </w:pPr>
          <w:hyperlink w:anchor="_Toc392704143" w:history="1">
            <w:r w:rsidR="00B86816" w:rsidRPr="005F7773">
              <w:rPr>
                <w:rStyle w:val="Hyperlink"/>
                <w:lang w:val="nl-NL"/>
              </w:rPr>
              <w:t>Appendix A Tabel</w:t>
            </w:r>
            <w:r w:rsidR="00B86816" w:rsidRPr="005F7773">
              <w:rPr>
                <w:webHidden/>
                <w:lang w:val="nl-NL"/>
              </w:rPr>
              <w:tab/>
            </w:r>
            <w:r w:rsidRPr="005F7773">
              <w:rPr>
                <w:webHidden/>
                <w:lang w:val="nl-NL"/>
              </w:rPr>
              <w:fldChar w:fldCharType="begin"/>
            </w:r>
            <w:r w:rsidR="00B86816" w:rsidRPr="005F7773">
              <w:rPr>
                <w:webHidden/>
                <w:lang w:val="nl-NL"/>
              </w:rPr>
              <w:instrText xml:space="preserve"> PAGEREF _Toc392704143 \h </w:instrText>
            </w:r>
            <w:r w:rsidRPr="005F7773">
              <w:rPr>
                <w:webHidden/>
                <w:lang w:val="nl-NL"/>
              </w:rPr>
            </w:r>
            <w:r w:rsidRPr="005F7773">
              <w:rPr>
                <w:webHidden/>
                <w:lang w:val="nl-NL"/>
              </w:rPr>
              <w:fldChar w:fldCharType="separate"/>
            </w:r>
            <w:r w:rsidR="00407648">
              <w:rPr>
                <w:noProof/>
                <w:webHidden/>
                <w:lang w:val="nl-NL"/>
              </w:rPr>
              <w:t>27</w:t>
            </w:r>
            <w:r w:rsidRPr="005F7773">
              <w:rPr>
                <w:webHidden/>
                <w:lang w:val="nl-NL"/>
              </w:rPr>
              <w:fldChar w:fldCharType="end"/>
            </w:r>
          </w:hyperlink>
        </w:p>
        <w:p w:rsidR="00167C3C" w:rsidRPr="005F7773" w:rsidRDefault="00E15C18">
          <w:pPr>
            <w:rPr>
              <w:sz w:val="24"/>
              <w:szCs w:val="24"/>
            </w:rPr>
          </w:pPr>
          <w:r w:rsidRPr="005F7773">
            <w:rPr>
              <w:b/>
              <w:bCs/>
              <w:sz w:val="24"/>
              <w:szCs w:val="24"/>
            </w:rPr>
            <w:fldChar w:fldCharType="end"/>
          </w:r>
        </w:p>
      </w:sdtContent>
    </w:sdt>
    <w:p w:rsidR="00B76570" w:rsidRPr="005F7773" w:rsidRDefault="00FB326F" w:rsidP="00C7097E">
      <w:pPr>
        <w:pStyle w:val="Heading1"/>
        <w:rPr>
          <w:rStyle w:val="apple-converted-space"/>
        </w:rPr>
      </w:pPr>
      <w:r w:rsidRPr="005F7773">
        <w:br w:type="page"/>
      </w:r>
      <w:bookmarkStart w:id="0" w:name="_Toc392704121"/>
      <w:r w:rsidR="00642287" w:rsidRPr="005F7773">
        <w:lastRenderedPageBreak/>
        <w:t xml:space="preserve">1. </w:t>
      </w:r>
      <w:r w:rsidR="00D07D9A" w:rsidRPr="005F7773">
        <w:t>Inleiding</w:t>
      </w:r>
      <w:bookmarkEnd w:id="0"/>
    </w:p>
    <w:p w:rsidR="00642287" w:rsidRPr="005F7773" w:rsidRDefault="00642287" w:rsidP="00642287"/>
    <w:p w:rsidR="002F6437" w:rsidRPr="005F7773" w:rsidRDefault="007121C1" w:rsidP="00C2336E">
      <w:pPr>
        <w:spacing w:line="360" w:lineRule="auto"/>
      </w:pPr>
      <w:r w:rsidRPr="005F7773">
        <w:t xml:space="preserve">Aandelensplitsingen worden al vele jaren uitgevoerd. Een van de eerste </w:t>
      </w:r>
      <w:r w:rsidR="00BD0AA4" w:rsidRPr="005F7773">
        <w:t>ondernemingen</w:t>
      </w:r>
      <w:r w:rsidRPr="005F7773">
        <w:t xml:space="preserve"> die zijn aandelen splitste was de Verenigde Oost-Indische Compagnie</w:t>
      </w:r>
      <w:sdt>
        <w:sdtPr>
          <w:id w:val="213315520"/>
          <w:citation/>
        </w:sdtPr>
        <w:sdtContent>
          <w:r w:rsidR="00E15C18" w:rsidRPr="005F7773">
            <w:fldChar w:fldCharType="begin"/>
          </w:r>
          <w:r w:rsidR="005B5E1C" w:rsidRPr="005F7773">
            <w:instrText xml:space="preserve">CITATION Lak87 \l 1043 </w:instrText>
          </w:r>
          <w:r w:rsidR="00E15C18" w:rsidRPr="005F7773">
            <w:fldChar w:fldCharType="separate"/>
          </w:r>
          <w:r w:rsidR="005B5E1C" w:rsidRPr="005F7773">
            <w:t xml:space="preserve"> (Lakonishok &amp; Lev, 1987)</w:t>
          </w:r>
          <w:r w:rsidR="00E15C18" w:rsidRPr="005F7773">
            <w:fldChar w:fldCharType="end"/>
          </w:r>
        </w:sdtContent>
      </w:sdt>
      <w:r w:rsidRPr="005F7773">
        <w:t>. Daar hield het niet bij op, aandelensplitsingen bleven een vaak voorkomend fenomeen op de Nederlandse en buitenlandse aandelenmarkten</w:t>
      </w:r>
      <w:r w:rsidR="00BD493D" w:rsidRPr="005F7773">
        <w:t>.</w:t>
      </w:r>
      <w:r w:rsidR="00586091" w:rsidRPr="005F7773">
        <w:t xml:space="preserve"> </w:t>
      </w:r>
      <w:r w:rsidR="00BD493D" w:rsidRPr="005F7773">
        <w:t>Er zijn maar weinig grote bedrijven te vinden die in de loop van de jaren hun aandeel niet hebben gesplitst.</w:t>
      </w:r>
      <w:r w:rsidR="005C3AA3" w:rsidRPr="005F7773">
        <w:t xml:space="preserve"> </w:t>
      </w:r>
      <w:r w:rsidR="00713214" w:rsidRPr="005F7773">
        <w:t xml:space="preserve">Lakonishok &amp; Lev (1987) stellen </w:t>
      </w:r>
      <w:r w:rsidR="00586091" w:rsidRPr="005F7773">
        <w:t>d</w:t>
      </w:r>
      <w:r w:rsidR="00713214" w:rsidRPr="005F7773">
        <w:t xml:space="preserve">at gedurende 1963-1982 bijna 10% van de bedrijven die staan genoteerd aan de NYSE hun aandelen hebben gesplitst. </w:t>
      </w:r>
      <w:r w:rsidR="00586091" w:rsidRPr="005F7773">
        <w:t xml:space="preserve">Ook is vastgesteld dat er </w:t>
      </w:r>
      <w:r w:rsidR="00713214" w:rsidRPr="005F7773">
        <w:t>in de periode van</w:t>
      </w:r>
      <w:r w:rsidR="00AF4A57" w:rsidRPr="005F7773">
        <w:t xml:space="preserve"> </w:t>
      </w:r>
      <w:r w:rsidR="00713214" w:rsidRPr="005F7773">
        <w:t xml:space="preserve">1983-1989, </w:t>
      </w:r>
      <w:r w:rsidR="00583602" w:rsidRPr="005F7773">
        <w:t xml:space="preserve">1131 splitsingen </w:t>
      </w:r>
      <w:r w:rsidR="00713214" w:rsidRPr="005F7773">
        <w:t xml:space="preserve">zijn </w:t>
      </w:r>
      <w:r w:rsidR="00583602" w:rsidRPr="005F7773">
        <w:t>uitgevoerd</w:t>
      </w:r>
      <w:r w:rsidR="00583602" w:rsidRPr="005F7773">
        <w:rPr>
          <w:b/>
        </w:rPr>
        <w:t xml:space="preserve"> </w:t>
      </w:r>
      <w:r w:rsidR="00583602" w:rsidRPr="005F7773">
        <w:t>in de Verenigde Staten</w:t>
      </w:r>
      <w:sdt>
        <w:sdtPr>
          <w:id w:val="93830121"/>
          <w:citation/>
        </w:sdtPr>
        <w:sdtContent>
          <w:r w:rsidR="00E15C18" w:rsidRPr="005F7773">
            <w:fldChar w:fldCharType="begin"/>
          </w:r>
          <w:r w:rsidR="002F6437" w:rsidRPr="005F7773">
            <w:instrText xml:space="preserve">CITATION Fer95 \l 1043 </w:instrText>
          </w:r>
          <w:r w:rsidR="00E15C18" w:rsidRPr="005F7773">
            <w:fldChar w:fldCharType="separate"/>
          </w:r>
          <w:r w:rsidR="002F6437" w:rsidRPr="005F7773">
            <w:t xml:space="preserve"> (Ferris, Hwang, &amp; Sarin, 1995)</w:t>
          </w:r>
          <w:r w:rsidR="00E15C18" w:rsidRPr="005F7773">
            <w:fldChar w:fldCharType="end"/>
          </w:r>
        </w:sdtContent>
      </w:sdt>
      <w:r w:rsidR="00BD493D" w:rsidRPr="005F7773">
        <w:rPr>
          <w:b/>
        </w:rPr>
        <w:t xml:space="preserve">. </w:t>
      </w:r>
      <w:r w:rsidR="005C3AA3" w:rsidRPr="005F7773">
        <w:t>De laatste jaren is het aantal bedrijven die hun aandelen splitsen</w:t>
      </w:r>
      <w:r w:rsidR="00380FB6" w:rsidRPr="005F7773">
        <w:t xml:space="preserve"> afgenomen, maar het is nog steeds</w:t>
      </w:r>
      <w:r w:rsidR="002F6437" w:rsidRPr="005F7773">
        <w:t xml:space="preserve"> een</w:t>
      </w:r>
      <w:r w:rsidR="00380FB6" w:rsidRPr="005F7773">
        <w:t xml:space="preserve"> frequent fenomeen. De verwachting is dat in de komende </w:t>
      </w:r>
      <w:r w:rsidR="00AB47C5" w:rsidRPr="005F7773">
        <w:t>jaren</w:t>
      </w:r>
      <w:r w:rsidR="00380FB6" w:rsidRPr="005F7773">
        <w:t xml:space="preserve"> de hoeveel splitsingen gaan toenemen</w:t>
      </w:r>
      <w:r w:rsidR="00F34B1E" w:rsidRPr="005F7773">
        <w:t xml:space="preserve"> in de Verenigde Staten</w:t>
      </w:r>
      <w:r w:rsidR="00AB47C5" w:rsidRPr="005F7773">
        <w:t>, zo is de gemiddelde prijs van een S&amp;P aandeel momenteel $80, wat het dubbele is van het gemiddelde vier jaar geleden</w:t>
      </w:r>
      <w:sdt>
        <w:sdtPr>
          <w:id w:val="-1872680250"/>
          <w:citation/>
        </w:sdtPr>
        <w:sdtContent>
          <w:r w:rsidR="00E15C18" w:rsidRPr="005F7773">
            <w:fldChar w:fldCharType="begin"/>
          </w:r>
          <w:r w:rsidR="00AB47C5" w:rsidRPr="005F7773">
            <w:instrText xml:space="preserve"> CITATION Rus14 \l 1043 </w:instrText>
          </w:r>
          <w:r w:rsidR="00E15C18" w:rsidRPr="005F7773">
            <w:fldChar w:fldCharType="separate"/>
          </w:r>
          <w:r w:rsidR="00BD0AA4" w:rsidRPr="005F7773">
            <w:t xml:space="preserve"> (Russolillo, 2014)</w:t>
          </w:r>
          <w:r w:rsidR="00E15C18" w:rsidRPr="005F7773">
            <w:fldChar w:fldCharType="end"/>
          </w:r>
        </w:sdtContent>
      </w:sdt>
      <w:r w:rsidR="00AB47C5" w:rsidRPr="005F7773">
        <w:t>.</w:t>
      </w:r>
      <w:r w:rsidR="00380FB6" w:rsidRPr="005F7773">
        <w:t xml:space="preserve"> </w:t>
      </w:r>
      <w:r w:rsidR="00F34B1E" w:rsidRPr="005F7773">
        <w:t>Dezelfde verwachting is er ook voor Nederland.</w:t>
      </w:r>
    </w:p>
    <w:p w:rsidR="002F6437" w:rsidRPr="005F7773" w:rsidRDefault="008F6C21" w:rsidP="00C2336E">
      <w:pPr>
        <w:spacing w:line="360" w:lineRule="auto"/>
      </w:pPr>
      <w:r w:rsidRPr="005F7773">
        <w:br/>
      </w:r>
      <w:r w:rsidR="008D4FAD" w:rsidRPr="005F7773">
        <w:t xml:space="preserve">Veel ondernemingen die een lange periode van koersstijgingen tegemoet gaan, zijn geneigd om hun aandelen </w:t>
      </w:r>
      <w:r w:rsidR="007100EB" w:rsidRPr="005F7773">
        <w:t xml:space="preserve">te </w:t>
      </w:r>
      <w:r w:rsidR="008D4FAD" w:rsidRPr="005F7773">
        <w:t>splitsen</w:t>
      </w:r>
      <w:r w:rsidR="00586091" w:rsidRPr="005F7773">
        <w:t xml:space="preserve">. </w:t>
      </w:r>
      <w:r w:rsidR="002F6437" w:rsidRPr="005F7773">
        <w:t>Het</w:t>
      </w:r>
      <w:r w:rsidR="00586091" w:rsidRPr="005F7773">
        <w:t xml:space="preserve"> voornaamste argument van de managers om de splitsing uit te voeren is </w:t>
      </w:r>
      <w:r w:rsidR="00F34B1E" w:rsidRPr="005F7773">
        <w:t xml:space="preserve">het verlagen van het prijs van het aandeel en hiermee de verhandelbaarheid vergroten </w:t>
      </w:r>
      <w:r w:rsidR="0038367B" w:rsidRPr="005F7773">
        <w:t>(Baker &amp; Gallagher, 1980)</w:t>
      </w:r>
      <w:r w:rsidR="008D4FAD" w:rsidRPr="005F7773">
        <w:t xml:space="preserve">. </w:t>
      </w:r>
      <w:r w:rsidR="00715C4B" w:rsidRPr="005F7773">
        <w:t>Er zijn talloze empirische bewijzen gevonden in de literatuur over het bestaan van abnorm</w:t>
      </w:r>
      <w:r w:rsidR="00982D9E" w:rsidRPr="005F7773">
        <w:t>ale rendementen rondom aandelen</w:t>
      </w:r>
      <w:r w:rsidR="00715C4B" w:rsidRPr="005F7773">
        <w:t xml:space="preserve">splitsingen. Zo worden er abnormale rendementen gevonden op </w:t>
      </w:r>
      <w:r w:rsidR="002F6437" w:rsidRPr="005F7773">
        <w:t xml:space="preserve">en rondom </w:t>
      </w:r>
      <w:r w:rsidR="00586091" w:rsidRPr="005F7773">
        <w:t>de</w:t>
      </w:r>
      <w:r w:rsidR="00715C4B" w:rsidRPr="005F7773">
        <w:t xml:space="preserve"> aankondiging, </w:t>
      </w:r>
      <w:r w:rsidR="00586091" w:rsidRPr="005F7773">
        <w:t>de daadwerkelijke splitsing (de executiedatum) en op de lange termijn na de uitvoering van de splitsing</w:t>
      </w:r>
      <w:r w:rsidR="00971BFD" w:rsidRPr="005F7773">
        <w:rPr>
          <w:rStyle w:val="FootnoteReference"/>
        </w:rPr>
        <w:footnoteReference w:id="1"/>
      </w:r>
      <w:r w:rsidR="00715C4B" w:rsidRPr="005F7773">
        <w:t xml:space="preserve">. Omdat aandelensplitsingen op het eerste oog cosmetisch van aard zijn is </w:t>
      </w:r>
      <w:r w:rsidR="00583602" w:rsidRPr="005F7773">
        <w:t xml:space="preserve">het zeer opvallend dat de markt positief reageert </w:t>
      </w:r>
      <w:r w:rsidR="0038367B" w:rsidRPr="005F7773">
        <w:t>op</w:t>
      </w:r>
      <w:r w:rsidR="00586091" w:rsidRPr="005F7773">
        <w:t xml:space="preserve"> deze</w:t>
      </w:r>
      <w:r w:rsidR="00583602" w:rsidRPr="005F7773">
        <w:t xml:space="preserve"> evenementen. </w:t>
      </w:r>
    </w:p>
    <w:p w:rsidR="00380FB6" w:rsidRPr="005F7773" w:rsidRDefault="008F6C21" w:rsidP="00C2336E">
      <w:pPr>
        <w:spacing w:line="360" w:lineRule="auto"/>
      </w:pPr>
      <w:r w:rsidRPr="005F7773">
        <w:br/>
      </w:r>
      <w:r w:rsidR="00380FB6" w:rsidRPr="005F7773">
        <w:t xml:space="preserve">In </w:t>
      </w:r>
      <w:r w:rsidR="0050299B" w:rsidRPr="005F7773">
        <w:t xml:space="preserve">dit onderzoek worden de abnormale rendementen bij </w:t>
      </w:r>
      <w:r w:rsidR="00A76A3B" w:rsidRPr="005F7773">
        <w:t>a</w:t>
      </w:r>
      <w:r w:rsidR="0050299B" w:rsidRPr="005F7773">
        <w:t>andelensplitsingen voor Nederlandse beursgenoteerde bedrijven onderzocht</w:t>
      </w:r>
      <w:r w:rsidR="00A76A3B" w:rsidRPr="005F7773">
        <w:t xml:space="preserve"> in de periode van </w:t>
      </w:r>
      <w:r w:rsidR="00C32D60" w:rsidRPr="005F7773">
        <w:t xml:space="preserve">1995-2013. </w:t>
      </w:r>
      <w:r w:rsidR="0050299B" w:rsidRPr="005F7773">
        <w:t>Hierbij wordt ge</w:t>
      </w:r>
      <w:r w:rsidR="0038367B" w:rsidRPr="005F7773">
        <w:t>keken naar abnormale aankondigings- en executie rendementen</w:t>
      </w:r>
      <w:r w:rsidR="00971BFD" w:rsidRPr="005F7773">
        <w:t>.</w:t>
      </w:r>
      <w:r w:rsidR="004E6905" w:rsidRPr="005F7773">
        <w:t xml:space="preserve"> </w:t>
      </w:r>
      <w:r w:rsidR="00EB25DA" w:rsidRPr="005F7773">
        <w:t>Daarnaast worden er verschillende hypothese getoetst</w:t>
      </w:r>
      <w:r w:rsidR="0038367B" w:rsidRPr="005F7773">
        <w:t xml:space="preserve">. Ten eerste worden </w:t>
      </w:r>
      <w:r w:rsidR="00D779F5" w:rsidRPr="005F7773">
        <w:t xml:space="preserve">de </w:t>
      </w:r>
      <w:r w:rsidR="0038367B" w:rsidRPr="005F7773">
        <w:t>“signaling” en “attention” hypothese onderzocht, welke dienen als verklaring voor de abnormale aankondigingsrendementen</w:t>
      </w:r>
      <w:r w:rsidR="00D779F5" w:rsidRPr="005F7773">
        <w:t>. Vervolgens wordt ook de “preferred trading range” hypothese onderzocht welke dient als verklaring voor de abnormale executierendementen.</w:t>
      </w:r>
      <w:r w:rsidR="00A76A3B" w:rsidRPr="005F7773">
        <w:t xml:space="preserve"> Dit onderzoek draagt bij aan </w:t>
      </w:r>
      <w:r w:rsidR="00363FDD" w:rsidRPr="005F7773">
        <w:t xml:space="preserve">de bestaande literatuur door te onderzoeken of de empirische </w:t>
      </w:r>
      <w:r w:rsidR="00D779F5" w:rsidRPr="005F7773">
        <w:t>resultaten die onder andere zijn gevonden in de Verenigde Staten</w:t>
      </w:r>
      <w:r w:rsidR="00363FDD" w:rsidRPr="005F7773">
        <w:t xml:space="preserve"> ook in Nederland </w:t>
      </w:r>
      <w:r w:rsidR="00137462" w:rsidRPr="005F7773">
        <w:t>voorkomen</w:t>
      </w:r>
      <w:r w:rsidR="00363FDD" w:rsidRPr="005F7773">
        <w:t>.</w:t>
      </w:r>
      <w:r w:rsidR="00D779F5" w:rsidRPr="005F7773">
        <w:t xml:space="preserve"> </w:t>
      </w:r>
      <w:r w:rsidR="00137462" w:rsidRPr="005F7773">
        <w:t>Op</w:t>
      </w:r>
      <w:r w:rsidR="001B213D" w:rsidRPr="005F7773">
        <w:t xml:space="preserve"> dit gebied zijn er </w:t>
      </w:r>
      <w:r w:rsidR="00137462" w:rsidRPr="005F7773">
        <w:lastRenderedPageBreak/>
        <w:t>weinig</w:t>
      </w:r>
      <w:r w:rsidR="001B213D" w:rsidRPr="005F7773">
        <w:t xml:space="preserve"> resultaten gepubliceerd. </w:t>
      </w:r>
      <w:r w:rsidR="00363FDD" w:rsidRPr="005F7773">
        <w:t xml:space="preserve">Ook </w:t>
      </w:r>
      <w:r w:rsidR="001B213D" w:rsidRPr="005F7773">
        <w:t xml:space="preserve">is er weinig onderzoek gedaan naar het feit of de bovengenoemde hypotheses betrekking hebben op de Nederlandse aandelenmarkten. </w:t>
      </w:r>
    </w:p>
    <w:p w:rsidR="00F85676" w:rsidRPr="005F7773" w:rsidRDefault="00F85676" w:rsidP="00C2336E">
      <w:pPr>
        <w:spacing w:line="360" w:lineRule="auto"/>
      </w:pPr>
    </w:p>
    <w:p w:rsidR="004D2798" w:rsidRPr="005F7773" w:rsidRDefault="00455034" w:rsidP="00C2336E">
      <w:pPr>
        <w:spacing w:line="360" w:lineRule="auto"/>
      </w:pPr>
      <w:r w:rsidRPr="005F7773">
        <w:t xml:space="preserve">Nederlandse ondernemingen die splitsingen uitvoeren behalen een abnormaal aankondigingsrendement van 3,7 %. Dit is verglijkbaar met de resultaten die zijn gevonden in de Verenigde Staten. De </w:t>
      </w:r>
      <w:r w:rsidR="001B213D" w:rsidRPr="005F7773">
        <w:t>abnormale</w:t>
      </w:r>
      <w:r w:rsidRPr="005F7773">
        <w:t xml:space="preserve"> executierendement bedraagt 1,5 %. Ook dit is verglijkbaar met de resultaten die zijn gevonden in het buitenland. </w:t>
      </w:r>
      <w:r w:rsidR="001B213D" w:rsidRPr="005F7773">
        <w:t>De “signaling” en “attention” hypothese, welke dienen als verklaring voor de abnormale aankondigingsrendementen zijn onderzocht met behulp van een aantal variabelen. Voor deze hypotheses is geen bewijs gevonden, omdat alle variabelen insignificant bleken te zijn. De “preferred trading range” hypothese welke dient als verklaring voor de abnormale executierendementen wordt ook onderzocht. Er is gevonden dat er een significante positieve relatie bestaat tussen</w:t>
      </w:r>
      <w:r w:rsidR="00ED0AE5" w:rsidRPr="005F7773">
        <w:t xml:space="preserve"> de pre split prijs en de </w:t>
      </w:r>
      <w:r w:rsidR="005F7773">
        <w:t>splitfactor</w:t>
      </w:r>
      <w:r w:rsidR="001B213D" w:rsidRPr="005F7773">
        <w:t xml:space="preserve"> en een negatieve verband tussen de marktwaarde en </w:t>
      </w:r>
      <w:r w:rsidR="005F7773">
        <w:t>splitfactor</w:t>
      </w:r>
      <w:r w:rsidR="001B213D" w:rsidRPr="005F7773">
        <w:t>. Er is dus voldoende bewijs gevonden voor de “preferred trading range” hypothese.</w:t>
      </w:r>
    </w:p>
    <w:p w:rsidR="00F85676" w:rsidRPr="005F7773" w:rsidRDefault="00F85676" w:rsidP="00C2336E">
      <w:pPr>
        <w:spacing w:line="360" w:lineRule="auto"/>
      </w:pPr>
    </w:p>
    <w:p w:rsidR="002E66A3" w:rsidRPr="005F7773" w:rsidRDefault="00455034" w:rsidP="00C2336E">
      <w:pPr>
        <w:spacing w:line="360" w:lineRule="auto"/>
      </w:pPr>
      <w:r w:rsidRPr="005F7773">
        <w:t xml:space="preserve">De structuur van </w:t>
      </w:r>
      <w:r w:rsidR="00EB25DA" w:rsidRPr="005F7773">
        <w:t>het artikel</w:t>
      </w:r>
      <w:r w:rsidRPr="005F7773">
        <w:t xml:space="preserve"> is als volgt. In Sectie</w:t>
      </w:r>
      <w:r w:rsidR="007100EB" w:rsidRPr="005F7773">
        <w:t xml:space="preserve"> 2</w:t>
      </w:r>
      <w:r w:rsidRPr="005F7773">
        <w:t xml:space="preserve"> </w:t>
      </w:r>
      <w:r w:rsidR="00C02ABF" w:rsidRPr="005F7773">
        <w:t>worden de resultaten en andere bevindingen uit de literatuur</w:t>
      </w:r>
      <w:r w:rsidRPr="005F7773">
        <w:t xml:space="preserve"> besproken</w:t>
      </w:r>
      <w:r w:rsidR="00C02ABF" w:rsidRPr="005F7773">
        <w:t>. Deze zijn</w:t>
      </w:r>
      <w:r w:rsidR="00EB25DA" w:rsidRPr="005F7773">
        <w:t xml:space="preserve"> onderverdeeld in korte en lange termijn effecten</w:t>
      </w:r>
      <w:r w:rsidRPr="005F7773">
        <w:t>.</w:t>
      </w:r>
      <w:r w:rsidR="00EB25DA" w:rsidRPr="005F7773">
        <w:t xml:space="preserve"> In Sectie 3 worden de gebruikte data en methodologie nader toegelicht. In Sectie 4 worden de resultaten gepresenteerd en in Sectie 5 wordt aan de hand van de re</w:t>
      </w:r>
      <w:r w:rsidR="002E66A3" w:rsidRPr="005F7773">
        <w:t>sultaten de conclusie getrokken.</w:t>
      </w:r>
    </w:p>
    <w:p w:rsidR="002E66A3" w:rsidRPr="005F7773" w:rsidRDefault="002E66A3" w:rsidP="00C2336E">
      <w:pPr>
        <w:spacing w:line="360" w:lineRule="auto"/>
      </w:pPr>
    </w:p>
    <w:p w:rsidR="00FB326F" w:rsidRPr="005F7773" w:rsidRDefault="00FB326F" w:rsidP="00C2336E">
      <w:pPr>
        <w:spacing w:line="360" w:lineRule="auto"/>
      </w:pPr>
    </w:p>
    <w:p w:rsidR="00FB326F" w:rsidRPr="005F7773" w:rsidRDefault="00FB326F" w:rsidP="00C2336E">
      <w:pPr>
        <w:spacing w:line="360" w:lineRule="auto"/>
      </w:pPr>
    </w:p>
    <w:p w:rsidR="00FB326F" w:rsidRPr="005F7773" w:rsidRDefault="00FB326F" w:rsidP="00C2336E">
      <w:pPr>
        <w:spacing w:line="360" w:lineRule="auto"/>
      </w:pPr>
    </w:p>
    <w:p w:rsidR="00FB326F" w:rsidRPr="005F7773" w:rsidRDefault="00FB326F" w:rsidP="00C2336E">
      <w:pPr>
        <w:spacing w:line="360" w:lineRule="auto"/>
      </w:pPr>
    </w:p>
    <w:p w:rsidR="00FB326F" w:rsidRPr="005F7773" w:rsidRDefault="00FB326F" w:rsidP="00C2336E">
      <w:pPr>
        <w:spacing w:line="360" w:lineRule="auto"/>
      </w:pPr>
    </w:p>
    <w:p w:rsidR="00FB326F" w:rsidRPr="005F7773" w:rsidRDefault="00FB326F" w:rsidP="00C2336E">
      <w:pPr>
        <w:spacing w:line="360" w:lineRule="auto"/>
      </w:pPr>
    </w:p>
    <w:p w:rsidR="00FB326F" w:rsidRPr="005F7773" w:rsidRDefault="00FB326F" w:rsidP="00C2336E">
      <w:pPr>
        <w:spacing w:line="360" w:lineRule="auto"/>
      </w:pPr>
    </w:p>
    <w:p w:rsidR="00FB326F" w:rsidRPr="005F7773" w:rsidRDefault="00FB326F" w:rsidP="00C2336E">
      <w:pPr>
        <w:spacing w:line="360" w:lineRule="auto"/>
      </w:pPr>
    </w:p>
    <w:p w:rsidR="00FB326F" w:rsidRPr="005F7773" w:rsidRDefault="00FB326F" w:rsidP="00C2336E">
      <w:pPr>
        <w:spacing w:line="360" w:lineRule="auto"/>
      </w:pPr>
    </w:p>
    <w:p w:rsidR="00FB326F" w:rsidRPr="005F7773" w:rsidRDefault="00FB326F" w:rsidP="00C2336E">
      <w:pPr>
        <w:spacing w:line="360" w:lineRule="auto"/>
      </w:pPr>
    </w:p>
    <w:p w:rsidR="00FB326F" w:rsidRPr="005F7773" w:rsidRDefault="00FB326F" w:rsidP="00C2336E">
      <w:pPr>
        <w:spacing w:line="360" w:lineRule="auto"/>
      </w:pPr>
    </w:p>
    <w:p w:rsidR="00FB326F" w:rsidRPr="005F7773" w:rsidRDefault="00FB326F" w:rsidP="00C2336E">
      <w:pPr>
        <w:spacing w:line="360" w:lineRule="auto"/>
      </w:pPr>
    </w:p>
    <w:p w:rsidR="00FB326F" w:rsidRPr="005F7773" w:rsidRDefault="00FB326F" w:rsidP="00C2336E">
      <w:pPr>
        <w:spacing w:line="360" w:lineRule="auto"/>
      </w:pPr>
    </w:p>
    <w:p w:rsidR="00FB326F" w:rsidRPr="005F7773" w:rsidRDefault="00FB326F" w:rsidP="00C2336E">
      <w:pPr>
        <w:spacing w:line="360" w:lineRule="auto"/>
      </w:pPr>
    </w:p>
    <w:p w:rsidR="00642287" w:rsidRPr="005F7773" w:rsidRDefault="00642287" w:rsidP="00C2336E">
      <w:pPr>
        <w:spacing w:line="360" w:lineRule="auto"/>
      </w:pPr>
    </w:p>
    <w:p w:rsidR="00362BEE" w:rsidRPr="005F7773" w:rsidRDefault="00642287" w:rsidP="00642287">
      <w:pPr>
        <w:pStyle w:val="Heading1"/>
        <w:rPr>
          <w:rFonts w:asciiTheme="minorHAnsi" w:hAnsiTheme="minorHAnsi"/>
        </w:rPr>
      </w:pPr>
      <w:bookmarkStart w:id="1" w:name="_Toc392704122"/>
      <w:r w:rsidRPr="005F7773">
        <w:rPr>
          <w:rFonts w:asciiTheme="minorHAnsi" w:hAnsiTheme="minorHAnsi"/>
        </w:rPr>
        <w:lastRenderedPageBreak/>
        <w:t xml:space="preserve">2. </w:t>
      </w:r>
      <w:r w:rsidR="00362BEE" w:rsidRPr="005F7773">
        <w:rPr>
          <w:rFonts w:asciiTheme="minorHAnsi" w:hAnsiTheme="minorHAnsi"/>
        </w:rPr>
        <w:t>Theoretisch kader</w:t>
      </w:r>
      <w:bookmarkEnd w:id="1"/>
    </w:p>
    <w:p w:rsidR="00642287" w:rsidRPr="005F7773" w:rsidRDefault="00642287" w:rsidP="00642287"/>
    <w:p w:rsidR="00F85676" w:rsidRPr="005F7773" w:rsidRDefault="00362BEE" w:rsidP="00C2336E">
      <w:pPr>
        <w:spacing w:line="360" w:lineRule="auto"/>
      </w:pPr>
      <w:r w:rsidRPr="005F7773">
        <w:t xml:space="preserve">Een aandelensplitsing is een vrij eenvoudige financiële operatie waarbij de nominale waarde van een aandeel wordt verlaagd met een splitsingsfactor terwijl het aantal uitstaande aandelen wordt verhoogd met het inverse van de </w:t>
      </w:r>
      <w:r w:rsidR="00ED5C53" w:rsidRPr="005F7773">
        <w:t xml:space="preserve">splitsingsfactor. </w:t>
      </w:r>
      <w:r w:rsidRPr="005F7773">
        <w:t xml:space="preserve">Hierbij stijgt dus het totaal aantal aandelen en wordt de </w:t>
      </w:r>
      <w:r w:rsidR="00013397" w:rsidRPr="005F7773">
        <w:t>nominale</w:t>
      </w:r>
      <w:r w:rsidRPr="005F7773">
        <w:t xml:space="preserve"> prijs verlaagd. De vermogenspositie voor elke aandeelhouder gelijk </w:t>
      </w:r>
      <w:r w:rsidR="00ED5C53" w:rsidRPr="005F7773">
        <w:t>en de waarde van het bedrijf blijven hierbij gelijk</w:t>
      </w:r>
      <w:r w:rsidR="00C02ABF" w:rsidRPr="005F7773">
        <w:t xml:space="preserve"> (Baker, Philips, &amp; Powell, 1995)</w:t>
      </w:r>
      <w:r w:rsidR="00ED5C53" w:rsidRPr="005F7773">
        <w:t xml:space="preserve">. </w:t>
      </w:r>
      <w:r w:rsidR="001A1E30" w:rsidRPr="005F7773">
        <w:t xml:space="preserve">De </w:t>
      </w:r>
      <w:r w:rsidR="00ED5C53" w:rsidRPr="005F7773">
        <w:t xml:space="preserve">splitsingsfactor </w:t>
      </w:r>
      <w:r w:rsidR="003E509D" w:rsidRPr="005F7773">
        <w:t xml:space="preserve">is de verhouding van de oude nominale waarde tegenover de nieuwe nominale waarde, het kan dus gezien worden als een </w:t>
      </w:r>
      <w:r w:rsidR="00297633" w:rsidRPr="005F7773">
        <w:t>wisselkoers</w:t>
      </w:r>
      <w:r w:rsidR="003E509D" w:rsidRPr="005F7773">
        <w:t>.</w:t>
      </w:r>
      <w:r w:rsidR="00DA54E1" w:rsidRPr="005F7773">
        <w:t xml:space="preserve"> </w:t>
      </w:r>
      <w:r w:rsidR="003458FD" w:rsidRPr="005F7773">
        <w:t>Naast deze forward splitsingen bestaan er ook omgekeerde splitsingen waarbij de nomina</w:t>
      </w:r>
      <w:r w:rsidR="001A1E30" w:rsidRPr="005F7773">
        <w:t>le</w:t>
      </w:r>
      <w:r w:rsidR="003458FD" w:rsidRPr="005F7773">
        <w:t xml:space="preserve"> waarde wordt verhoogd en het aantal uitstaande aandelen wordt verlaagd.</w:t>
      </w:r>
      <w:r w:rsidR="00652478" w:rsidRPr="005F7773">
        <w:t xml:space="preserve"> Aankondigingen van omgekeerde splitsingen gaan gepaard met negatieve ab</w:t>
      </w:r>
      <w:r w:rsidR="004B02F7" w:rsidRPr="005F7773">
        <w:t xml:space="preserve">normale rendementen </w:t>
      </w:r>
      <w:sdt>
        <w:sdtPr>
          <w:id w:val="-944851707"/>
          <w:citation/>
        </w:sdtPr>
        <w:sdtContent>
          <w:r w:rsidR="00E15C18" w:rsidRPr="005F7773">
            <w:fldChar w:fldCharType="begin"/>
          </w:r>
          <w:r w:rsidR="00305C5D" w:rsidRPr="005F7773">
            <w:instrText xml:space="preserve">CITATION Des97 \l 1043 </w:instrText>
          </w:r>
          <w:r w:rsidR="00E15C18" w:rsidRPr="005F7773">
            <w:fldChar w:fldCharType="separate"/>
          </w:r>
          <w:r w:rsidR="00305C5D" w:rsidRPr="005F7773">
            <w:t>(Desai &amp; Jain, 1997)</w:t>
          </w:r>
          <w:r w:rsidR="00E15C18" w:rsidRPr="005F7773">
            <w:fldChar w:fldCharType="end"/>
          </w:r>
        </w:sdtContent>
      </w:sdt>
      <w:r w:rsidR="004B02F7" w:rsidRPr="005F7773">
        <w:t xml:space="preserve">. </w:t>
      </w:r>
      <w:r w:rsidR="00652478" w:rsidRPr="005F7773">
        <w:t>In dit artikel ligt d</w:t>
      </w:r>
      <w:r w:rsidR="00B14E93" w:rsidRPr="005F7773">
        <w:t>e focus op forward splitsingen.</w:t>
      </w:r>
    </w:p>
    <w:p w:rsidR="00B636AD" w:rsidRPr="005F7773" w:rsidRDefault="008F6C21" w:rsidP="00C2336E">
      <w:pPr>
        <w:spacing w:line="360" w:lineRule="auto"/>
      </w:pPr>
      <w:r w:rsidRPr="005F7773">
        <w:br/>
      </w:r>
      <w:r w:rsidR="00C02ABF" w:rsidRPr="005F7773">
        <w:t>Een</w:t>
      </w:r>
      <w:r w:rsidR="00B14E93" w:rsidRPr="005F7773">
        <w:t xml:space="preserve"> aandelensplitsing brengt geen veranderingen teweeg </w:t>
      </w:r>
      <w:r w:rsidR="00C02ABF" w:rsidRPr="005F7773">
        <w:t>die</w:t>
      </w:r>
      <w:r w:rsidR="00B14E93" w:rsidRPr="005F7773">
        <w:t xml:space="preserve"> de prijs van een aandeel zou moeten beïnvloeden</w:t>
      </w:r>
      <w:r w:rsidR="00DA54E1" w:rsidRPr="005F7773">
        <w:t xml:space="preserve">. </w:t>
      </w:r>
      <w:r w:rsidR="00297633" w:rsidRPr="005F7773">
        <w:t>Ondanks de eenvoud van deze operatie behalen ondernemingen die een aandelensplitsing u</w:t>
      </w:r>
      <w:r w:rsidR="004311BE" w:rsidRPr="005F7773">
        <w:t>itvoeren abnormale rendementen, waarbij onderscheid kan worden gemaakt tussen korte termijn en lange termijn effecten</w:t>
      </w:r>
      <w:r w:rsidR="00656ABF" w:rsidRPr="005F7773">
        <w:t xml:space="preserve"> abnormale rendementen</w:t>
      </w:r>
      <w:r w:rsidR="004311BE" w:rsidRPr="005F7773">
        <w:t>.</w:t>
      </w:r>
    </w:p>
    <w:p w:rsidR="001145E7" w:rsidRPr="005F7773" w:rsidRDefault="001145E7" w:rsidP="00C2336E">
      <w:pPr>
        <w:spacing w:line="360" w:lineRule="auto"/>
      </w:pPr>
    </w:p>
    <w:p w:rsidR="001145E7" w:rsidRPr="005F7773" w:rsidRDefault="00251587" w:rsidP="001145E7">
      <w:pPr>
        <w:pStyle w:val="Heading2"/>
      </w:pPr>
      <w:r w:rsidRPr="005F7773">
        <w:t xml:space="preserve"> </w:t>
      </w:r>
      <w:bookmarkStart w:id="2" w:name="_Toc392704123"/>
      <w:r w:rsidR="00642287" w:rsidRPr="005F7773">
        <w:t xml:space="preserve">2.1 </w:t>
      </w:r>
      <w:r w:rsidR="001A1E30" w:rsidRPr="005F7773">
        <w:t>Korte termijn</w:t>
      </w:r>
      <w:bookmarkEnd w:id="2"/>
    </w:p>
    <w:p w:rsidR="00C7097E" w:rsidRPr="005F7773" w:rsidRDefault="00C7097E" w:rsidP="00C7097E"/>
    <w:p w:rsidR="001A1E30" w:rsidRPr="005F7773" w:rsidRDefault="00167C3C" w:rsidP="00167C3C">
      <w:pPr>
        <w:pStyle w:val="Heading3"/>
      </w:pPr>
      <w:bookmarkStart w:id="3" w:name="_Toc392704124"/>
      <w:r w:rsidRPr="005F7773">
        <w:t xml:space="preserve">2.1.1 </w:t>
      </w:r>
      <w:r w:rsidR="001A1E30" w:rsidRPr="005F7773">
        <w:t>Aankondigingsrendementen</w:t>
      </w:r>
      <w:bookmarkEnd w:id="3"/>
    </w:p>
    <w:p w:rsidR="00EF03F3" w:rsidRDefault="001A1E30" w:rsidP="00642287">
      <w:pPr>
        <w:spacing w:line="360" w:lineRule="auto"/>
      </w:pPr>
      <w:r w:rsidRPr="005F7773">
        <w:t>Het eerste deel van de korte termijn effecten zijn de abnormale rendementen bij aankondiging van de aandelensplitsing</w:t>
      </w:r>
      <w:r w:rsidR="00856A74" w:rsidRPr="005F7773">
        <w:t xml:space="preserve">. Zo </w:t>
      </w:r>
      <w:r w:rsidR="00C02ABF" w:rsidRPr="005F7773">
        <w:t>hebben</w:t>
      </w:r>
      <w:r w:rsidR="00856A74" w:rsidRPr="005F7773">
        <w:t xml:space="preserve"> Grinblatt, Maulis &amp;</w:t>
      </w:r>
      <w:r w:rsidR="00EF03F3">
        <w:t xml:space="preserve"> Titman (1984), significant cumulatief abnormaal </w:t>
      </w:r>
      <w:r w:rsidR="00AC6790" w:rsidRPr="005F7773">
        <w:t>rendement</w:t>
      </w:r>
      <w:r w:rsidR="00F85676" w:rsidRPr="005F7773">
        <w:t xml:space="preserve"> (CAR) van 3,</w:t>
      </w:r>
      <w:r w:rsidRPr="005F7773">
        <w:t>7%</w:t>
      </w:r>
      <w:r w:rsidR="00230AF8" w:rsidRPr="005F7773">
        <w:t xml:space="preserve"> </w:t>
      </w:r>
      <w:r w:rsidR="00C02ABF" w:rsidRPr="005F7773">
        <w:t xml:space="preserve">gevonden, </w:t>
      </w:r>
      <w:r w:rsidR="00230AF8" w:rsidRPr="005F7773">
        <w:t>voor 1380 splitsingen</w:t>
      </w:r>
      <w:r w:rsidR="00AC6790" w:rsidRPr="005F7773">
        <w:t xml:space="preserve"> in de Verenigde Staten</w:t>
      </w:r>
      <w:r w:rsidR="00B14E93" w:rsidRPr="005F7773">
        <w:t xml:space="preserve"> </w:t>
      </w:r>
      <w:r w:rsidRPr="005F7773">
        <w:t>(1967-1976).</w:t>
      </w:r>
      <w:r w:rsidR="00E27445" w:rsidRPr="005F7773">
        <w:t xml:space="preserve"> Zij hie</w:t>
      </w:r>
      <w:r w:rsidR="00230AF8" w:rsidRPr="005F7773">
        <w:t xml:space="preserve">lden hierbij rekening met het feit dat veel ondernemingen samen met de aankondiging van de splitsing ook ander nieuws naar buiten brengen. </w:t>
      </w:r>
      <w:r w:rsidR="00856A74" w:rsidRPr="005F7773">
        <w:t>Ikenberry, Rankine &amp; Stice (1996)</w:t>
      </w:r>
      <w:r w:rsidR="00B1196F" w:rsidRPr="005F7773">
        <w:t xml:space="preserve"> </w:t>
      </w:r>
      <w:r w:rsidR="00C02ABF" w:rsidRPr="005F7773">
        <w:t>vonden</w:t>
      </w:r>
      <w:r w:rsidR="00856A74" w:rsidRPr="005F7773">
        <w:t xml:space="preserve"> een CAR ter grootte van 3,4%</w:t>
      </w:r>
      <w:r w:rsidR="00B1196F" w:rsidRPr="005F7773">
        <w:t xml:space="preserve"> </w:t>
      </w:r>
      <w:r w:rsidR="00EF03F3">
        <w:t>voor splitsingen die zijn uitgevoerd in</w:t>
      </w:r>
      <w:r w:rsidR="00B1196F" w:rsidRPr="005F7773">
        <w:t xml:space="preserve"> de periode van 1975-1990</w:t>
      </w:r>
      <w:r w:rsidR="00F85676" w:rsidRPr="005F7773">
        <w:t>. Ook in recentere onderzoeken zoals die van Chen, Nguyen, &amp; Singal (2011) en Ray (2011) zijn soortgelijke resultaten gevonden</w:t>
      </w:r>
      <w:r w:rsidR="00F2243A" w:rsidRPr="005F7773">
        <w:t xml:space="preserve">. </w:t>
      </w:r>
      <w:r w:rsidR="00F85676" w:rsidRPr="005F7773">
        <w:t>Deze resultaten komen naa</w:t>
      </w:r>
      <w:r w:rsidR="005F7773" w:rsidRPr="005F7773">
        <w:t>st</w:t>
      </w:r>
      <w:r w:rsidR="00F85676" w:rsidRPr="005F7773">
        <w:t xml:space="preserve"> de Verenigde Staten ook in vele andere landen voor, zoals Canada en India. </w:t>
      </w:r>
      <w:r w:rsidR="00F2243A" w:rsidRPr="005F7773">
        <w:t xml:space="preserve">Zie </w:t>
      </w:r>
      <w:r w:rsidR="00E44F0D" w:rsidRPr="005F7773">
        <w:t>Tabel</w:t>
      </w:r>
      <w:r w:rsidR="00F05BA4" w:rsidRPr="005F7773">
        <w:t xml:space="preserve"> 1</w:t>
      </w:r>
      <w:r w:rsidRPr="005F7773">
        <w:t xml:space="preserve"> voor de </w:t>
      </w:r>
      <w:r w:rsidR="00C02ABF" w:rsidRPr="005F7773">
        <w:t>bevindingen</w:t>
      </w:r>
      <w:r w:rsidRPr="005F7773">
        <w:t xml:space="preserve"> uit andere onderzoeken.</w:t>
      </w:r>
      <w:r w:rsidR="00AC6790" w:rsidRPr="005F7773">
        <w:t xml:space="preserve"> </w:t>
      </w:r>
    </w:p>
    <w:p w:rsidR="00EF03F3" w:rsidRDefault="00EF03F3" w:rsidP="00642287">
      <w:pPr>
        <w:spacing w:line="360" w:lineRule="auto"/>
      </w:pPr>
    </w:p>
    <w:p w:rsidR="00C7097E" w:rsidRPr="005F7773" w:rsidRDefault="00AC6790" w:rsidP="00642287">
      <w:pPr>
        <w:spacing w:line="360" w:lineRule="auto"/>
      </w:pPr>
      <w:r w:rsidRPr="005F7773">
        <w:t>Er is veel onderzoek gedaan naa</w:t>
      </w:r>
      <w:r w:rsidR="00C7198B" w:rsidRPr="005F7773">
        <w:t xml:space="preserve">r de oorzaken van dit fenomeen waarbij </w:t>
      </w:r>
      <w:r w:rsidRPr="005F7773">
        <w:t>een handvol hypotheses naar voren zijn gebracht.</w:t>
      </w:r>
      <w:r w:rsidR="00F05BA4" w:rsidRPr="005F7773">
        <w:t xml:space="preserve"> </w:t>
      </w:r>
      <w:r w:rsidR="00C7198B" w:rsidRPr="005F7773">
        <w:t xml:space="preserve">De </w:t>
      </w:r>
      <w:r w:rsidR="001145E7" w:rsidRPr="005F7773">
        <w:t>voornaamst</w:t>
      </w:r>
      <w:r w:rsidR="00F85676" w:rsidRPr="005F7773">
        <w:t>e</w:t>
      </w:r>
      <w:r w:rsidR="001145E7" w:rsidRPr="005F7773">
        <w:t xml:space="preserve"> hypothese die de aankondigingsrendementen verklaren zijn de “signaling” en “attention” hypothese.</w:t>
      </w:r>
    </w:p>
    <w:tbl>
      <w:tblPr>
        <w:tblStyle w:val="TableGrid"/>
        <w:tblpPr w:leftFromText="141" w:rightFromText="141" w:vertAnchor="text" w:horzAnchor="margin" w:tblpY="324"/>
        <w:tblW w:w="0" w:type="auto"/>
        <w:tblLook w:val="04A0"/>
      </w:tblPr>
      <w:tblGrid>
        <w:gridCol w:w="2232"/>
        <w:gridCol w:w="2152"/>
        <w:gridCol w:w="2176"/>
        <w:gridCol w:w="2501"/>
      </w:tblGrid>
      <w:tr w:rsidR="009F4022" w:rsidRPr="005F7773" w:rsidTr="009F4022">
        <w:tc>
          <w:tcPr>
            <w:tcW w:w="2232" w:type="dxa"/>
          </w:tcPr>
          <w:p w:rsidR="009F4022" w:rsidRPr="005F7773" w:rsidRDefault="009F4022" w:rsidP="00A60F61">
            <w:pPr>
              <w:jc w:val="center"/>
              <w:rPr>
                <w:b/>
              </w:rPr>
            </w:pPr>
            <w:r w:rsidRPr="005F7773">
              <w:rPr>
                <w:b/>
              </w:rPr>
              <w:t>Auteurs</w:t>
            </w:r>
          </w:p>
        </w:tc>
        <w:tc>
          <w:tcPr>
            <w:tcW w:w="2152" w:type="dxa"/>
          </w:tcPr>
          <w:p w:rsidR="009F4022" w:rsidRPr="005F7773" w:rsidRDefault="009F4022" w:rsidP="00A60F61">
            <w:pPr>
              <w:jc w:val="center"/>
              <w:rPr>
                <w:b/>
              </w:rPr>
            </w:pPr>
            <w:r w:rsidRPr="005F7773">
              <w:rPr>
                <w:b/>
              </w:rPr>
              <w:t>Land</w:t>
            </w:r>
          </w:p>
        </w:tc>
        <w:tc>
          <w:tcPr>
            <w:tcW w:w="2176" w:type="dxa"/>
          </w:tcPr>
          <w:p w:rsidR="009F4022" w:rsidRPr="005F7773" w:rsidRDefault="009F4022" w:rsidP="00A60F61">
            <w:pPr>
              <w:jc w:val="center"/>
              <w:rPr>
                <w:b/>
              </w:rPr>
            </w:pPr>
            <w:r w:rsidRPr="005F7773">
              <w:rPr>
                <w:b/>
              </w:rPr>
              <w:t>Tijdsperiode</w:t>
            </w:r>
          </w:p>
        </w:tc>
        <w:tc>
          <w:tcPr>
            <w:tcW w:w="2501" w:type="dxa"/>
          </w:tcPr>
          <w:p w:rsidR="009F4022" w:rsidRPr="005F7773" w:rsidRDefault="009F4022" w:rsidP="00A60F61">
            <w:pPr>
              <w:jc w:val="center"/>
              <w:rPr>
                <w:b/>
              </w:rPr>
            </w:pPr>
            <w:r w:rsidRPr="005F7773">
              <w:rPr>
                <w:b/>
              </w:rPr>
              <w:t>CAR aankondiging</w:t>
            </w:r>
          </w:p>
        </w:tc>
      </w:tr>
      <w:tr w:rsidR="009F4022" w:rsidRPr="005F7773" w:rsidTr="009F4022">
        <w:tc>
          <w:tcPr>
            <w:tcW w:w="2232" w:type="dxa"/>
          </w:tcPr>
          <w:p w:rsidR="009F4022" w:rsidRPr="005F7773" w:rsidRDefault="000F46F2" w:rsidP="00A60F61">
            <w:pPr>
              <w:jc w:val="center"/>
            </w:pPr>
            <w:r w:rsidRPr="005F7773">
              <w:rPr>
                <w:rFonts w:cs="Times New Roman"/>
                <w:lang w:bidi="en-US"/>
              </w:rPr>
              <w:lastRenderedPageBreak/>
              <w:t>Gri</w:t>
            </w:r>
            <w:r w:rsidR="00B6503F" w:rsidRPr="005F7773">
              <w:rPr>
                <w:rFonts w:cs="Times New Roman"/>
                <w:lang w:bidi="en-US"/>
              </w:rPr>
              <w:t>nblatt, Masulis, &amp; Titman</w:t>
            </w:r>
            <w:r w:rsidRPr="005F7773">
              <w:rPr>
                <w:rFonts w:cs="Times New Roman"/>
                <w:lang w:bidi="en-US"/>
              </w:rPr>
              <w:t xml:space="preserve"> </w:t>
            </w:r>
            <w:r w:rsidR="00B6503F" w:rsidRPr="005F7773">
              <w:rPr>
                <w:rFonts w:cs="Times New Roman"/>
                <w:lang w:bidi="en-US"/>
              </w:rPr>
              <w:t>(</w:t>
            </w:r>
            <w:r w:rsidRPr="005F7773">
              <w:rPr>
                <w:rFonts w:cs="Times New Roman"/>
                <w:lang w:bidi="en-US"/>
              </w:rPr>
              <w:t>1984</w:t>
            </w:r>
            <w:r w:rsidR="00B6503F" w:rsidRPr="005F7773">
              <w:rPr>
                <w:rFonts w:cs="Times New Roman"/>
                <w:lang w:bidi="en-US"/>
              </w:rPr>
              <w:t>)</w:t>
            </w:r>
          </w:p>
        </w:tc>
        <w:tc>
          <w:tcPr>
            <w:tcW w:w="2152" w:type="dxa"/>
          </w:tcPr>
          <w:p w:rsidR="009F4022" w:rsidRPr="005F7773" w:rsidRDefault="009F4022" w:rsidP="00A60F61">
            <w:pPr>
              <w:jc w:val="center"/>
            </w:pPr>
            <w:r w:rsidRPr="005F7773">
              <w:t>Verenigde Staten</w:t>
            </w:r>
          </w:p>
        </w:tc>
        <w:tc>
          <w:tcPr>
            <w:tcW w:w="2176" w:type="dxa"/>
          </w:tcPr>
          <w:p w:rsidR="009F4022" w:rsidRPr="005F7773" w:rsidRDefault="009F4022" w:rsidP="00A60F61">
            <w:pPr>
              <w:jc w:val="center"/>
            </w:pPr>
            <w:r w:rsidRPr="005F7773">
              <w:t>1967-1976</w:t>
            </w:r>
          </w:p>
        </w:tc>
        <w:tc>
          <w:tcPr>
            <w:tcW w:w="2501" w:type="dxa"/>
          </w:tcPr>
          <w:p w:rsidR="009F4022" w:rsidRPr="005F7773" w:rsidRDefault="009F4022" w:rsidP="00A60F61">
            <w:pPr>
              <w:jc w:val="center"/>
            </w:pPr>
            <w:r w:rsidRPr="005F7773">
              <w:t>3,3 %</w:t>
            </w:r>
          </w:p>
        </w:tc>
      </w:tr>
      <w:tr w:rsidR="009F4022" w:rsidRPr="005F7773" w:rsidTr="009F4022">
        <w:trPr>
          <w:trHeight w:val="603"/>
        </w:trPr>
        <w:tc>
          <w:tcPr>
            <w:tcW w:w="2232" w:type="dxa"/>
          </w:tcPr>
          <w:p w:rsidR="009F4022" w:rsidRPr="005F7773" w:rsidRDefault="000F46F2" w:rsidP="00A60F61">
            <w:pPr>
              <w:jc w:val="center"/>
            </w:pPr>
            <w:r w:rsidRPr="005F7773">
              <w:t>Ik</w:t>
            </w:r>
            <w:r w:rsidR="00B6503F" w:rsidRPr="005F7773">
              <w:t>enberry, Rankine, &amp; Stice (</w:t>
            </w:r>
            <w:r w:rsidRPr="005F7773">
              <w:t>1996</w:t>
            </w:r>
            <w:r w:rsidR="00B6503F" w:rsidRPr="005F7773">
              <w:t>)</w:t>
            </w:r>
          </w:p>
        </w:tc>
        <w:tc>
          <w:tcPr>
            <w:tcW w:w="2152" w:type="dxa"/>
          </w:tcPr>
          <w:p w:rsidR="009F4022" w:rsidRPr="005F7773" w:rsidRDefault="009F4022" w:rsidP="00A60F61">
            <w:pPr>
              <w:jc w:val="center"/>
            </w:pPr>
            <w:r w:rsidRPr="005F7773">
              <w:t>Verenigde Staten</w:t>
            </w:r>
          </w:p>
        </w:tc>
        <w:tc>
          <w:tcPr>
            <w:tcW w:w="2176" w:type="dxa"/>
          </w:tcPr>
          <w:p w:rsidR="009F4022" w:rsidRPr="005F7773" w:rsidRDefault="009F4022" w:rsidP="00A60F61">
            <w:pPr>
              <w:jc w:val="center"/>
            </w:pPr>
            <w:r w:rsidRPr="005F7773">
              <w:t>1975-1990</w:t>
            </w:r>
          </w:p>
        </w:tc>
        <w:tc>
          <w:tcPr>
            <w:tcW w:w="2501" w:type="dxa"/>
          </w:tcPr>
          <w:p w:rsidR="009F4022" w:rsidRPr="005F7773" w:rsidRDefault="009F4022" w:rsidP="00A60F61">
            <w:pPr>
              <w:jc w:val="center"/>
            </w:pPr>
            <w:r w:rsidRPr="005F7773">
              <w:t>3,4 %</w:t>
            </w:r>
          </w:p>
        </w:tc>
      </w:tr>
      <w:tr w:rsidR="009F4022" w:rsidRPr="005F7773" w:rsidTr="009F4022">
        <w:trPr>
          <w:trHeight w:val="628"/>
        </w:trPr>
        <w:tc>
          <w:tcPr>
            <w:tcW w:w="2232" w:type="dxa"/>
          </w:tcPr>
          <w:p w:rsidR="009F4022" w:rsidRPr="005F7773" w:rsidRDefault="00B6503F" w:rsidP="00A60F61">
            <w:pPr>
              <w:jc w:val="center"/>
            </w:pPr>
            <w:r w:rsidRPr="005F7773">
              <w:t>Asquith, Healy, &amp; Papepu (</w:t>
            </w:r>
            <w:r w:rsidR="000F46F2" w:rsidRPr="005F7773">
              <w:t>1989</w:t>
            </w:r>
            <w:r w:rsidRPr="005F7773">
              <w:t>)</w:t>
            </w:r>
          </w:p>
        </w:tc>
        <w:tc>
          <w:tcPr>
            <w:tcW w:w="2152" w:type="dxa"/>
          </w:tcPr>
          <w:p w:rsidR="009F4022" w:rsidRPr="005F7773" w:rsidRDefault="009F4022" w:rsidP="00A60F61">
            <w:pPr>
              <w:jc w:val="center"/>
            </w:pPr>
            <w:r w:rsidRPr="005F7773">
              <w:t>Verenigde Staten</w:t>
            </w:r>
          </w:p>
        </w:tc>
        <w:tc>
          <w:tcPr>
            <w:tcW w:w="2176" w:type="dxa"/>
          </w:tcPr>
          <w:p w:rsidR="009F4022" w:rsidRPr="005F7773" w:rsidRDefault="009F4022" w:rsidP="00A60F61">
            <w:pPr>
              <w:jc w:val="center"/>
            </w:pPr>
            <w:r w:rsidRPr="005F7773">
              <w:t>1970-1980</w:t>
            </w:r>
          </w:p>
        </w:tc>
        <w:tc>
          <w:tcPr>
            <w:tcW w:w="2501" w:type="dxa"/>
          </w:tcPr>
          <w:p w:rsidR="009F4022" w:rsidRPr="005F7773" w:rsidRDefault="009F4022" w:rsidP="00A60F61">
            <w:pPr>
              <w:jc w:val="center"/>
            </w:pPr>
            <w:r w:rsidRPr="005F7773">
              <w:t>3,7</w:t>
            </w:r>
            <w:r w:rsidR="002F6437" w:rsidRPr="005F7773">
              <w:t xml:space="preserve"> </w:t>
            </w:r>
            <w:r w:rsidRPr="005F7773">
              <w:t>%</w:t>
            </w:r>
          </w:p>
        </w:tc>
      </w:tr>
      <w:tr w:rsidR="009F4022" w:rsidRPr="005F7773" w:rsidTr="009F4022">
        <w:tc>
          <w:tcPr>
            <w:tcW w:w="2232" w:type="dxa"/>
          </w:tcPr>
          <w:p w:rsidR="00ED0AE5" w:rsidRPr="005F7773" w:rsidRDefault="00B6503F" w:rsidP="00A60F61">
            <w:pPr>
              <w:pStyle w:val="Default"/>
              <w:jc w:val="center"/>
              <w:rPr>
                <w:rFonts w:asciiTheme="minorHAnsi" w:hAnsiTheme="minorHAnsi"/>
                <w:sz w:val="22"/>
                <w:szCs w:val="22"/>
              </w:rPr>
            </w:pPr>
            <w:r w:rsidRPr="005F7773">
              <w:rPr>
                <w:rFonts w:asciiTheme="minorHAnsi" w:hAnsiTheme="minorHAnsi"/>
                <w:sz w:val="22"/>
                <w:szCs w:val="22"/>
              </w:rPr>
              <w:t xml:space="preserve">Wulff </w:t>
            </w:r>
          </w:p>
          <w:p w:rsidR="009F4022" w:rsidRPr="005F7773" w:rsidRDefault="00B6503F" w:rsidP="00A60F61">
            <w:pPr>
              <w:pStyle w:val="Default"/>
              <w:jc w:val="center"/>
              <w:rPr>
                <w:rFonts w:asciiTheme="minorHAnsi" w:hAnsiTheme="minorHAnsi"/>
                <w:sz w:val="22"/>
                <w:szCs w:val="22"/>
              </w:rPr>
            </w:pPr>
            <w:r w:rsidRPr="005F7773">
              <w:rPr>
                <w:rFonts w:asciiTheme="minorHAnsi" w:hAnsiTheme="minorHAnsi"/>
                <w:sz w:val="22"/>
                <w:szCs w:val="22"/>
              </w:rPr>
              <w:t>(</w:t>
            </w:r>
            <w:r w:rsidR="000F46F2" w:rsidRPr="005F7773">
              <w:rPr>
                <w:rFonts w:asciiTheme="minorHAnsi" w:hAnsiTheme="minorHAnsi"/>
                <w:sz w:val="22"/>
                <w:szCs w:val="22"/>
              </w:rPr>
              <w:t>1999</w:t>
            </w:r>
            <w:r w:rsidRPr="005F7773">
              <w:rPr>
                <w:rFonts w:asciiTheme="minorHAnsi" w:hAnsiTheme="minorHAnsi"/>
                <w:sz w:val="22"/>
                <w:szCs w:val="22"/>
              </w:rPr>
              <w:t>)</w:t>
            </w:r>
          </w:p>
        </w:tc>
        <w:tc>
          <w:tcPr>
            <w:tcW w:w="2152" w:type="dxa"/>
          </w:tcPr>
          <w:p w:rsidR="009F4022" w:rsidRPr="005F7773" w:rsidRDefault="009F4022" w:rsidP="00A60F61">
            <w:pPr>
              <w:jc w:val="center"/>
            </w:pPr>
            <w:r w:rsidRPr="005F7773">
              <w:t>Duitsland</w:t>
            </w:r>
          </w:p>
        </w:tc>
        <w:tc>
          <w:tcPr>
            <w:tcW w:w="2176" w:type="dxa"/>
          </w:tcPr>
          <w:p w:rsidR="009F4022" w:rsidRPr="005F7773" w:rsidRDefault="009F4022" w:rsidP="00A60F61">
            <w:pPr>
              <w:jc w:val="center"/>
            </w:pPr>
            <w:r w:rsidRPr="005F7773">
              <w:t>1994-1996</w:t>
            </w:r>
          </w:p>
        </w:tc>
        <w:tc>
          <w:tcPr>
            <w:tcW w:w="2501" w:type="dxa"/>
          </w:tcPr>
          <w:p w:rsidR="009F4022" w:rsidRPr="005F7773" w:rsidRDefault="009F4022" w:rsidP="00A60F61">
            <w:pPr>
              <w:jc w:val="center"/>
            </w:pPr>
            <w:r w:rsidRPr="005F7773">
              <w:t>0,74 %</w:t>
            </w:r>
          </w:p>
          <w:p w:rsidR="00C7198B" w:rsidRPr="005F7773" w:rsidRDefault="00C7198B" w:rsidP="00A60F61">
            <w:pPr>
              <w:jc w:val="center"/>
            </w:pPr>
            <w:r w:rsidRPr="005F7773">
              <w:t>(Niet significant)</w:t>
            </w:r>
          </w:p>
        </w:tc>
      </w:tr>
      <w:tr w:rsidR="009F4022" w:rsidRPr="005F7773" w:rsidTr="009F4022">
        <w:tc>
          <w:tcPr>
            <w:tcW w:w="2232" w:type="dxa"/>
          </w:tcPr>
          <w:p w:rsidR="009F4022" w:rsidRPr="005F7773" w:rsidRDefault="00B6503F" w:rsidP="00A60F61">
            <w:pPr>
              <w:pStyle w:val="Default"/>
              <w:jc w:val="center"/>
              <w:rPr>
                <w:rFonts w:asciiTheme="minorHAnsi" w:hAnsiTheme="minorHAnsi"/>
                <w:sz w:val="22"/>
                <w:szCs w:val="22"/>
              </w:rPr>
            </w:pPr>
            <w:r w:rsidRPr="005F7773">
              <w:rPr>
                <w:rFonts w:asciiTheme="minorHAnsi" w:hAnsiTheme="minorHAnsi"/>
                <w:sz w:val="22"/>
                <w:szCs w:val="22"/>
              </w:rPr>
              <w:t>Pilotte &amp; Manuel (1996)</w:t>
            </w:r>
          </w:p>
        </w:tc>
        <w:tc>
          <w:tcPr>
            <w:tcW w:w="2152" w:type="dxa"/>
          </w:tcPr>
          <w:p w:rsidR="009F4022" w:rsidRPr="005F7773" w:rsidRDefault="009F4022" w:rsidP="00A60F61">
            <w:pPr>
              <w:jc w:val="center"/>
            </w:pPr>
            <w:r w:rsidRPr="005F7773">
              <w:t>Verenigde Staten</w:t>
            </w:r>
          </w:p>
        </w:tc>
        <w:tc>
          <w:tcPr>
            <w:tcW w:w="2176" w:type="dxa"/>
          </w:tcPr>
          <w:p w:rsidR="009F4022" w:rsidRPr="005F7773" w:rsidRDefault="009F4022" w:rsidP="00A60F61">
            <w:pPr>
              <w:jc w:val="center"/>
            </w:pPr>
            <w:r w:rsidRPr="005F7773">
              <w:t>1970-1988</w:t>
            </w:r>
          </w:p>
        </w:tc>
        <w:tc>
          <w:tcPr>
            <w:tcW w:w="2501" w:type="dxa"/>
          </w:tcPr>
          <w:p w:rsidR="009F4022" w:rsidRPr="005F7773" w:rsidRDefault="009F4022" w:rsidP="00A60F61">
            <w:pPr>
              <w:jc w:val="center"/>
            </w:pPr>
            <w:r w:rsidRPr="005F7773">
              <w:t>2,58 %</w:t>
            </w:r>
          </w:p>
        </w:tc>
      </w:tr>
      <w:tr w:rsidR="009F4022" w:rsidRPr="005F7773" w:rsidTr="009F4022">
        <w:tc>
          <w:tcPr>
            <w:tcW w:w="2232" w:type="dxa"/>
          </w:tcPr>
          <w:p w:rsidR="009F4022" w:rsidRPr="005F7773" w:rsidRDefault="00B6503F" w:rsidP="00A60F61">
            <w:pPr>
              <w:pStyle w:val="Default"/>
              <w:jc w:val="center"/>
              <w:rPr>
                <w:rFonts w:asciiTheme="minorHAnsi" w:hAnsiTheme="minorHAnsi"/>
                <w:sz w:val="22"/>
                <w:szCs w:val="22"/>
              </w:rPr>
            </w:pPr>
            <w:r w:rsidRPr="005F7773">
              <w:rPr>
                <w:rFonts w:asciiTheme="minorHAnsi" w:hAnsiTheme="minorHAnsi"/>
                <w:sz w:val="22"/>
                <w:szCs w:val="22"/>
              </w:rPr>
              <w:t>Elfakhani &amp; Lung, T.</w:t>
            </w:r>
            <w:r w:rsidR="001145E7" w:rsidRPr="005F7773">
              <w:rPr>
                <w:rFonts w:asciiTheme="minorHAnsi" w:hAnsiTheme="minorHAnsi"/>
                <w:sz w:val="22"/>
                <w:szCs w:val="22"/>
              </w:rPr>
              <w:t xml:space="preserve"> </w:t>
            </w:r>
            <w:r w:rsidRPr="005F7773">
              <w:rPr>
                <w:rFonts w:asciiTheme="minorHAnsi" w:hAnsiTheme="minorHAnsi"/>
                <w:sz w:val="22"/>
                <w:szCs w:val="22"/>
              </w:rPr>
              <w:t>(</w:t>
            </w:r>
            <w:r w:rsidR="001145E7" w:rsidRPr="005F7773">
              <w:rPr>
                <w:rFonts w:asciiTheme="minorHAnsi" w:hAnsiTheme="minorHAnsi"/>
                <w:sz w:val="22"/>
                <w:szCs w:val="22"/>
              </w:rPr>
              <w:t>2005</w:t>
            </w:r>
            <w:r w:rsidRPr="005F7773">
              <w:rPr>
                <w:rFonts w:asciiTheme="minorHAnsi" w:hAnsiTheme="minorHAnsi"/>
                <w:sz w:val="22"/>
                <w:szCs w:val="22"/>
              </w:rPr>
              <w:t>)</w:t>
            </w:r>
          </w:p>
        </w:tc>
        <w:tc>
          <w:tcPr>
            <w:tcW w:w="2152" w:type="dxa"/>
          </w:tcPr>
          <w:p w:rsidR="009F4022" w:rsidRPr="005F7773" w:rsidRDefault="009F4022" w:rsidP="00A60F61">
            <w:pPr>
              <w:jc w:val="center"/>
            </w:pPr>
            <w:r w:rsidRPr="005F7773">
              <w:t>Canada</w:t>
            </w:r>
          </w:p>
        </w:tc>
        <w:tc>
          <w:tcPr>
            <w:tcW w:w="2176" w:type="dxa"/>
          </w:tcPr>
          <w:p w:rsidR="009F4022" w:rsidRPr="005F7773" w:rsidRDefault="009F4022" w:rsidP="00A60F61">
            <w:pPr>
              <w:jc w:val="center"/>
            </w:pPr>
            <w:r w:rsidRPr="005F7773">
              <w:t>1977-1993</w:t>
            </w:r>
          </w:p>
        </w:tc>
        <w:tc>
          <w:tcPr>
            <w:tcW w:w="2501" w:type="dxa"/>
          </w:tcPr>
          <w:p w:rsidR="009F4022" w:rsidRPr="005F7773" w:rsidRDefault="009F4022" w:rsidP="00A60F61">
            <w:pPr>
              <w:jc w:val="center"/>
            </w:pPr>
            <w:r w:rsidRPr="005F7773">
              <w:t>2,8</w:t>
            </w:r>
            <w:r w:rsidR="002F6437" w:rsidRPr="005F7773">
              <w:t xml:space="preserve"> </w:t>
            </w:r>
            <w:r w:rsidRPr="005F7773">
              <w:t>%</w:t>
            </w:r>
          </w:p>
        </w:tc>
      </w:tr>
      <w:tr w:rsidR="009F4022" w:rsidRPr="005F7773" w:rsidTr="009F4022">
        <w:tc>
          <w:tcPr>
            <w:tcW w:w="2232" w:type="dxa"/>
          </w:tcPr>
          <w:p w:rsidR="009F4022" w:rsidRPr="005F7773" w:rsidRDefault="001145E7" w:rsidP="00B6503F">
            <w:pPr>
              <w:pStyle w:val="Default"/>
              <w:jc w:val="center"/>
              <w:rPr>
                <w:rFonts w:asciiTheme="minorHAnsi" w:hAnsiTheme="minorHAnsi"/>
                <w:sz w:val="22"/>
                <w:szCs w:val="22"/>
              </w:rPr>
            </w:pPr>
            <w:r w:rsidRPr="005F7773">
              <w:rPr>
                <w:rFonts w:asciiTheme="minorHAnsi" w:hAnsiTheme="minorHAnsi"/>
                <w:sz w:val="22"/>
                <w:szCs w:val="22"/>
              </w:rPr>
              <w:t xml:space="preserve">McNihols &amp; Dravid </w:t>
            </w:r>
            <w:r w:rsidR="00B6503F" w:rsidRPr="005F7773">
              <w:rPr>
                <w:rFonts w:asciiTheme="minorHAnsi" w:hAnsiTheme="minorHAnsi"/>
                <w:sz w:val="22"/>
                <w:szCs w:val="22"/>
              </w:rPr>
              <w:t>(</w:t>
            </w:r>
            <w:r w:rsidRPr="005F7773">
              <w:rPr>
                <w:rFonts w:asciiTheme="minorHAnsi" w:hAnsiTheme="minorHAnsi"/>
                <w:sz w:val="22"/>
                <w:szCs w:val="22"/>
              </w:rPr>
              <w:t>1990</w:t>
            </w:r>
            <w:r w:rsidR="00B6503F" w:rsidRPr="005F7773">
              <w:rPr>
                <w:rFonts w:asciiTheme="minorHAnsi" w:hAnsiTheme="minorHAnsi"/>
                <w:sz w:val="22"/>
                <w:szCs w:val="22"/>
              </w:rPr>
              <w:t>)</w:t>
            </w:r>
          </w:p>
        </w:tc>
        <w:tc>
          <w:tcPr>
            <w:tcW w:w="2152" w:type="dxa"/>
          </w:tcPr>
          <w:p w:rsidR="009F4022" w:rsidRPr="005F7773" w:rsidRDefault="009F4022" w:rsidP="00A60F61">
            <w:pPr>
              <w:jc w:val="center"/>
            </w:pPr>
            <w:r w:rsidRPr="005F7773">
              <w:t>Verenigde Staten</w:t>
            </w:r>
          </w:p>
        </w:tc>
        <w:tc>
          <w:tcPr>
            <w:tcW w:w="2176" w:type="dxa"/>
          </w:tcPr>
          <w:p w:rsidR="009F4022" w:rsidRPr="005F7773" w:rsidRDefault="009F4022" w:rsidP="00A60F61">
            <w:pPr>
              <w:jc w:val="center"/>
            </w:pPr>
            <w:r w:rsidRPr="005F7773">
              <w:t>1976-1983</w:t>
            </w:r>
          </w:p>
        </w:tc>
        <w:tc>
          <w:tcPr>
            <w:tcW w:w="2501" w:type="dxa"/>
          </w:tcPr>
          <w:p w:rsidR="009F4022" w:rsidRPr="005F7773" w:rsidRDefault="009F4022" w:rsidP="00A60F61">
            <w:pPr>
              <w:jc w:val="center"/>
            </w:pPr>
            <w:r w:rsidRPr="005F7773">
              <w:t>3,0 %</w:t>
            </w:r>
          </w:p>
        </w:tc>
      </w:tr>
      <w:tr w:rsidR="009F4022" w:rsidRPr="005F7773" w:rsidTr="009F4022">
        <w:tc>
          <w:tcPr>
            <w:tcW w:w="2232" w:type="dxa"/>
          </w:tcPr>
          <w:p w:rsidR="009F4022" w:rsidRPr="005F7773" w:rsidRDefault="001145E7" w:rsidP="00A60F61">
            <w:pPr>
              <w:pStyle w:val="Default"/>
              <w:jc w:val="center"/>
              <w:rPr>
                <w:rFonts w:asciiTheme="minorHAnsi" w:hAnsiTheme="minorHAnsi"/>
                <w:sz w:val="22"/>
                <w:szCs w:val="22"/>
              </w:rPr>
            </w:pPr>
            <w:r w:rsidRPr="005F7773">
              <w:rPr>
                <w:rFonts w:asciiTheme="minorHAnsi" w:hAnsiTheme="minorHAnsi"/>
                <w:sz w:val="22"/>
                <w:szCs w:val="22"/>
              </w:rPr>
              <w:t>Louis &amp; Robinson</w:t>
            </w:r>
            <w:r w:rsidR="00B6503F" w:rsidRPr="005F7773">
              <w:rPr>
                <w:rFonts w:asciiTheme="minorHAnsi" w:hAnsiTheme="minorHAnsi"/>
                <w:sz w:val="22"/>
                <w:szCs w:val="22"/>
              </w:rPr>
              <w:t xml:space="preserve"> (</w:t>
            </w:r>
            <w:r w:rsidRPr="005F7773">
              <w:rPr>
                <w:rFonts w:asciiTheme="minorHAnsi" w:hAnsiTheme="minorHAnsi"/>
                <w:sz w:val="22"/>
                <w:szCs w:val="22"/>
              </w:rPr>
              <w:t>2005</w:t>
            </w:r>
            <w:r w:rsidR="00B6503F" w:rsidRPr="005F7773">
              <w:rPr>
                <w:rFonts w:asciiTheme="minorHAnsi" w:hAnsiTheme="minorHAnsi"/>
                <w:sz w:val="22"/>
                <w:szCs w:val="22"/>
              </w:rPr>
              <w:t>)</w:t>
            </w:r>
          </w:p>
        </w:tc>
        <w:tc>
          <w:tcPr>
            <w:tcW w:w="2152" w:type="dxa"/>
          </w:tcPr>
          <w:p w:rsidR="009F4022" w:rsidRPr="005F7773" w:rsidRDefault="009F4022" w:rsidP="00A60F61">
            <w:pPr>
              <w:jc w:val="center"/>
            </w:pPr>
            <w:r w:rsidRPr="005F7773">
              <w:t>Verenigde Staten</w:t>
            </w:r>
          </w:p>
        </w:tc>
        <w:tc>
          <w:tcPr>
            <w:tcW w:w="2176" w:type="dxa"/>
          </w:tcPr>
          <w:p w:rsidR="009F4022" w:rsidRPr="005F7773" w:rsidRDefault="009F4022" w:rsidP="00A60F61">
            <w:pPr>
              <w:jc w:val="center"/>
            </w:pPr>
            <w:r w:rsidRPr="005F7773">
              <w:t>1990-2002</w:t>
            </w:r>
          </w:p>
        </w:tc>
        <w:tc>
          <w:tcPr>
            <w:tcW w:w="2501" w:type="dxa"/>
          </w:tcPr>
          <w:p w:rsidR="009F4022" w:rsidRPr="005F7773" w:rsidRDefault="009F4022" w:rsidP="00A60F61">
            <w:pPr>
              <w:jc w:val="center"/>
            </w:pPr>
            <w:r w:rsidRPr="005F7773">
              <w:t>2.5</w:t>
            </w:r>
            <w:r w:rsidR="002F6437" w:rsidRPr="005F7773">
              <w:t xml:space="preserve"> </w:t>
            </w:r>
            <w:r w:rsidRPr="005F7773">
              <w:t>%</w:t>
            </w:r>
          </w:p>
        </w:tc>
      </w:tr>
      <w:tr w:rsidR="009F4022" w:rsidRPr="005F7773" w:rsidTr="009F4022">
        <w:tc>
          <w:tcPr>
            <w:tcW w:w="2232" w:type="dxa"/>
          </w:tcPr>
          <w:p w:rsidR="009F4022" w:rsidRPr="005F7773" w:rsidRDefault="00B6503F" w:rsidP="008D6A9E">
            <w:pPr>
              <w:pStyle w:val="Default"/>
              <w:jc w:val="center"/>
              <w:rPr>
                <w:rFonts w:asciiTheme="minorHAnsi" w:hAnsiTheme="minorHAnsi"/>
                <w:sz w:val="22"/>
                <w:szCs w:val="22"/>
              </w:rPr>
            </w:pPr>
            <w:r w:rsidRPr="005F7773">
              <w:rPr>
                <w:rFonts w:asciiTheme="minorHAnsi" w:hAnsiTheme="minorHAnsi"/>
                <w:sz w:val="22"/>
                <w:szCs w:val="22"/>
              </w:rPr>
              <w:t>Brennan &amp; Copeland</w:t>
            </w:r>
            <w:r w:rsidR="008D6A9E" w:rsidRPr="005F7773">
              <w:rPr>
                <w:rFonts w:asciiTheme="minorHAnsi" w:hAnsiTheme="minorHAnsi"/>
                <w:sz w:val="22"/>
                <w:szCs w:val="22"/>
              </w:rPr>
              <w:t xml:space="preserve"> </w:t>
            </w:r>
            <w:r w:rsidRPr="005F7773">
              <w:rPr>
                <w:rFonts w:asciiTheme="minorHAnsi" w:hAnsiTheme="minorHAnsi"/>
                <w:sz w:val="22"/>
                <w:szCs w:val="22"/>
              </w:rPr>
              <w:t>(</w:t>
            </w:r>
            <w:r w:rsidR="001145E7" w:rsidRPr="005F7773">
              <w:rPr>
                <w:rFonts w:asciiTheme="minorHAnsi" w:hAnsiTheme="minorHAnsi"/>
                <w:sz w:val="22"/>
                <w:szCs w:val="22"/>
              </w:rPr>
              <w:t>1988</w:t>
            </w:r>
            <w:r w:rsidRPr="005F7773">
              <w:rPr>
                <w:rFonts w:asciiTheme="minorHAnsi" w:hAnsiTheme="minorHAnsi"/>
                <w:sz w:val="22"/>
                <w:szCs w:val="22"/>
              </w:rPr>
              <w:t>)</w:t>
            </w:r>
          </w:p>
        </w:tc>
        <w:tc>
          <w:tcPr>
            <w:tcW w:w="2152" w:type="dxa"/>
          </w:tcPr>
          <w:p w:rsidR="009F4022" w:rsidRPr="005F7773" w:rsidRDefault="009F4022" w:rsidP="00A60F61">
            <w:pPr>
              <w:jc w:val="center"/>
            </w:pPr>
            <w:r w:rsidRPr="005F7773">
              <w:t>Verenigde Staten</w:t>
            </w:r>
          </w:p>
        </w:tc>
        <w:tc>
          <w:tcPr>
            <w:tcW w:w="2176" w:type="dxa"/>
          </w:tcPr>
          <w:p w:rsidR="009F4022" w:rsidRPr="005F7773" w:rsidRDefault="009F4022" w:rsidP="00A60F61">
            <w:pPr>
              <w:jc w:val="center"/>
            </w:pPr>
            <w:r w:rsidRPr="005F7773">
              <w:t>1967-1976</w:t>
            </w:r>
          </w:p>
        </w:tc>
        <w:tc>
          <w:tcPr>
            <w:tcW w:w="2501" w:type="dxa"/>
          </w:tcPr>
          <w:p w:rsidR="009F4022" w:rsidRPr="005F7773" w:rsidRDefault="009F4022" w:rsidP="00A60F61">
            <w:pPr>
              <w:jc w:val="center"/>
            </w:pPr>
            <w:r w:rsidRPr="005F7773">
              <w:t>3,2 %</w:t>
            </w:r>
          </w:p>
        </w:tc>
      </w:tr>
      <w:tr w:rsidR="002F6437" w:rsidRPr="005F7773" w:rsidTr="009F4022">
        <w:tc>
          <w:tcPr>
            <w:tcW w:w="2232" w:type="dxa"/>
          </w:tcPr>
          <w:p w:rsidR="002F6437" w:rsidRPr="005F7773" w:rsidRDefault="002F6437" w:rsidP="008D6A9E">
            <w:pPr>
              <w:pStyle w:val="Default"/>
              <w:jc w:val="center"/>
              <w:rPr>
                <w:rFonts w:asciiTheme="minorHAnsi" w:hAnsiTheme="minorHAnsi"/>
                <w:sz w:val="22"/>
                <w:szCs w:val="22"/>
              </w:rPr>
            </w:pPr>
            <w:r w:rsidRPr="005F7773">
              <w:rPr>
                <w:rFonts w:asciiTheme="minorHAnsi" w:hAnsiTheme="minorHAnsi"/>
                <w:sz w:val="22"/>
                <w:szCs w:val="22"/>
              </w:rPr>
              <w:t>Chen, Nguyen, &amp; Singal (2011)</w:t>
            </w:r>
          </w:p>
        </w:tc>
        <w:tc>
          <w:tcPr>
            <w:tcW w:w="2152" w:type="dxa"/>
          </w:tcPr>
          <w:p w:rsidR="002F6437" w:rsidRPr="005F7773" w:rsidRDefault="002F6437" w:rsidP="00A60F61">
            <w:pPr>
              <w:jc w:val="center"/>
            </w:pPr>
            <w:r w:rsidRPr="005F7773">
              <w:t>Verenigde Staten</w:t>
            </w:r>
          </w:p>
        </w:tc>
        <w:tc>
          <w:tcPr>
            <w:tcW w:w="2176" w:type="dxa"/>
          </w:tcPr>
          <w:p w:rsidR="002F6437" w:rsidRPr="005F7773" w:rsidRDefault="002F6437" w:rsidP="00A60F61">
            <w:pPr>
              <w:jc w:val="center"/>
            </w:pPr>
            <w:r w:rsidRPr="005F7773">
              <w:t>1981-2007</w:t>
            </w:r>
          </w:p>
        </w:tc>
        <w:tc>
          <w:tcPr>
            <w:tcW w:w="2501" w:type="dxa"/>
          </w:tcPr>
          <w:p w:rsidR="002F6437" w:rsidRPr="005F7773" w:rsidRDefault="002F6437" w:rsidP="00A60F61">
            <w:pPr>
              <w:jc w:val="center"/>
            </w:pPr>
            <w:r w:rsidRPr="005F7773">
              <w:t>3,3 %</w:t>
            </w:r>
          </w:p>
        </w:tc>
      </w:tr>
      <w:tr w:rsidR="002F6437" w:rsidRPr="005F7773" w:rsidTr="009F4022">
        <w:tc>
          <w:tcPr>
            <w:tcW w:w="2232" w:type="dxa"/>
          </w:tcPr>
          <w:p w:rsidR="002F6437" w:rsidRPr="005F7773" w:rsidRDefault="002F6437" w:rsidP="008D6A9E">
            <w:pPr>
              <w:pStyle w:val="Default"/>
              <w:jc w:val="center"/>
              <w:rPr>
                <w:rFonts w:asciiTheme="minorHAnsi" w:hAnsiTheme="minorHAnsi"/>
                <w:sz w:val="22"/>
                <w:szCs w:val="22"/>
              </w:rPr>
            </w:pPr>
            <w:r w:rsidRPr="005F7773">
              <w:rPr>
                <w:rFonts w:asciiTheme="minorHAnsi" w:hAnsiTheme="minorHAnsi"/>
                <w:sz w:val="22"/>
                <w:szCs w:val="22"/>
              </w:rPr>
              <w:t xml:space="preserve">Ray </w:t>
            </w:r>
          </w:p>
          <w:p w:rsidR="002F6437" w:rsidRPr="005F7773" w:rsidRDefault="002F6437" w:rsidP="002F6437">
            <w:pPr>
              <w:pStyle w:val="Default"/>
              <w:jc w:val="center"/>
              <w:rPr>
                <w:rFonts w:asciiTheme="minorHAnsi" w:hAnsiTheme="minorHAnsi"/>
                <w:sz w:val="22"/>
                <w:szCs w:val="22"/>
              </w:rPr>
            </w:pPr>
            <w:r w:rsidRPr="005F7773">
              <w:rPr>
                <w:rFonts w:asciiTheme="minorHAnsi" w:hAnsiTheme="minorHAnsi"/>
                <w:sz w:val="22"/>
                <w:szCs w:val="22"/>
              </w:rPr>
              <w:t>(2011)</w:t>
            </w:r>
          </w:p>
        </w:tc>
        <w:tc>
          <w:tcPr>
            <w:tcW w:w="2152" w:type="dxa"/>
          </w:tcPr>
          <w:p w:rsidR="002F6437" w:rsidRPr="005F7773" w:rsidRDefault="002F6437" w:rsidP="00A60F61">
            <w:pPr>
              <w:jc w:val="center"/>
            </w:pPr>
            <w:r w:rsidRPr="005F7773">
              <w:t>India</w:t>
            </w:r>
          </w:p>
        </w:tc>
        <w:tc>
          <w:tcPr>
            <w:tcW w:w="2176" w:type="dxa"/>
          </w:tcPr>
          <w:p w:rsidR="002F6437" w:rsidRPr="005F7773" w:rsidRDefault="002F6437" w:rsidP="00A60F61">
            <w:pPr>
              <w:jc w:val="center"/>
            </w:pPr>
            <w:r w:rsidRPr="005F7773">
              <w:t>1996-2008</w:t>
            </w:r>
          </w:p>
        </w:tc>
        <w:tc>
          <w:tcPr>
            <w:tcW w:w="2501" w:type="dxa"/>
          </w:tcPr>
          <w:p w:rsidR="002F6437" w:rsidRPr="005F7773" w:rsidRDefault="002F6437" w:rsidP="00A60F61">
            <w:pPr>
              <w:jc w:val="center"/>
            </w:pPr>
            <w:r w:rsidRPr="005F7773">
              <w:t>2,4 %</w:t>
            </w:r>
          </w:p>
        </w:tc>
      </w:tr>
    </w:tbl>
    <w:p w:rsidR="009F4022" w:rsidRPr="005F7773" w:rsidRDefault="00E44F0D" w:rsidP="00A60F61">
      <w:pPr>
        <w:jc w:val="center"/>
        <w:rPr>
          <w:b/>
          <w:sz w:val="18"/>
          <w:szCs w:val="18"/>
        </w:rPr>
      </w:pPr>
      <w:r w:rsidRPr="005F7773">
        <w:rPr>
          <w:b/>
          <w:sz w:val="18"/>
          <w:szCs w:val="18"/>
        </w:rPr>
        <w:t>Tabel</w:t>
      </w:r>
      <w:r w:rsidR="00856A74" w:rsidRPr="005F7773">
        <w:rPr>
          <w:b/>
          <w:sz w:val="18"/>
          <w:szCs w:val="18"/>
        </w:rPr>
        <w:t xml:space="preserve"> 1. Overzicht van de gevonden</w:t>
      </w:r>
      <w:r w:rsidR="007F3176" w:rsidRPr="005F7773">
        <w:rPr>
          <w:b/>
          <w:sz w:val="18"/>
          <w:szCs w:val="18"/>
        </w:rPr>
        <w:t xml:space="preserve"> cumulatieve </w:t>
      </w:r>
      <w:r w:rsidR="00856A74" w:rsidRPr="005F7773">
        <w:rPr>
          <w:b/>
          <w:sz w:val="18"/>
          <w:szCs w:val="18"/>
        </w:rPr>
        <w:t>abnormale aankondigingsrendementen</w:t>
      </w:r>
      <w:r w:rsidR="009F4022" w:rsidRPr="005F7773">
        <w:rPr>
          <w:b/>
          <w:sz w:val="18"/>
          <w:szCs w:val="18"/>
        </w:rPr>
        <w:t xml:space="preserve"> in de literatuur.</w:t>
      </w:r>
    </w:p>
    <w:p w:rsidR="001A1E30" w:rsidRPr="005F7773" w:rsidRDefault="001A1E30" w:rsidP="00C2336E">
      <w:pPr>
        <w:spacing w:line="360" w:lineRule="auto"/>
        <w:rPr>
          <w:b/>
        </w:rPr>
      </w:pPr>
    </w:p>
    <w:p w:rsidR="00122E3E" w:rsidRPr="005F7773" w:rsidRDefault="00122E3E" w:rsidP="00C2336E">
      <w:pPr>
        <w:spacing w:line="360" w:lineRule="auto"/>
        <w:rPr>
          <w:b/>
        </w:rPr>
      </w:pPr>
    </w:p>
    <w:p w:rsidR="001A1E30" w:rsidRPr="005F7773" w:rsidRDefault="008D6A9E" w:rsidP="00C2336E">
      <w:pPr>
        <w:spacing w:line="360" w:lineRule="auto"/>
        <w:rPr>
          <w:b/>
          <w:i/>
          <w:sz w:val="24"/>
          <w:szCs w:val="24"/>
        </w:rPr>
      </w:pPr>
      <w:r w:rsidRPr="005F7773">
        <w:rPr>
          <w:b/>
          <w:i/>
          <w:sz w:val="24"/>
          <w:szCs w:val="24"/>
        </w:rPr>
        <w:t>“Signaling”</w:t>
      </w:r>
      <w:r w:rsidR="00C7198B" w:rsidRPr="005F7773">
        <w:rPr>
          <w:b/>
          <w:i/>
          <w:sz w:val="24"/>
          <w:szCs w:val="24"/>
        </w:rPr>
        <w:t xml:space="preserve"> (signaal)</w:t>
      </w:r>
      <w:r w:rsidR="000F46F2" w:rsidRPr="005F7773">
        <w:rPr>
          <w:b/>
          <w:i/>
          <w:sz w:val="24"/>
          <w:szCs w:val="24"/>
        </w:rPr>
        <w:t xml:space="preserve"> en </w:t>
      </w:r>
      <w:r w:rsidRPr="005F7773">
        <w:rPr>
          <w:b/>
          <w:i/>
          <w:sz w:val="24"/>
          <w:szCs w:val="24"/>
        </w:rPr>
        <w:t xml:space="preserve">“attention” </w:t>
      </w:r>
      <w:r w:rsidR="00C7198B" w:rsidRPr="005F7773">
        <w:rPr>
          <w:b/>
          <w:i/>
          <w:sz w:val="24"/>
          <w:szCs w:val="24"/>
        </w:rPr>
        <w:t>(</w:t>
      </w:r>
      <w:r w:rsidR="000F46F2" w:rsidRPr="005F7773">
        <w:rPr>
          <w:b/>
          <w:i/>
          <w:sz w:val="24"/>
          <w:szCs w:val="24"/>
        </w:rPr>
        <w:t>aandacht</w:t>
      </w:r>
      <w:r w:rsidR="00C7198B" w:rsidRPr="005F7773">
        <w:rPr>
          <w:b/>
          <w:i/>
          <w:sz w:val="24"/>
          <w:szCs w:val="24"/>
        </w:rPr>
        <w:t>)</w:t>
      </w:r>
      <w:r w:rsidR="001A1E30" w:rsidRPr="005F7773">
        <w:rPr>
          <w:b/>
          <w:i/>
          <w:sz w:val="24"/>
          <w:szCs w:val="24"/>
        </w:rPr>
        <w:t xml:space="preserve"> </w:t>
      </w:r>
      <w:r w:rsidR="002B6C3E" w:rsidRPr="005F7773">
        <w:rPr>
          <w:b/>
          <w:i/>
          <w:sz w:val="24"/>
          <w:szCs w:val="24"/>
        </w:rPr>
        <w:t>hypothese</w:t>
      </w:r>
    </w:p>
    <w:p w:rsidR="00F85676" w:rsidRPr="005F7773" w:rsidRDefault="00230AF8" w:rsidP="00C2336E">
      <w:pPr>
        <w:spacing w:line="360" w:lineRule="auto"/>
      </w:pPr>
      <w:r w:rsidRPr="005F7773">
        <w:t xml:space="preserve">De voornaamste verklaring van de abnormale aankondigingsrendement is de </w:t>
      </w:r>
      <w:r w:rsidR="001145E7" w:rsidRPr="005F7773">
        <w:t>signaal</w:t>
      </w:r>
      <w:r w:rsidRPr="005F7773">
        <w:t xml:space="preserve"> hypothese. </w:t>
      </w:r>
      <w:r w:rsidR="001A1E30" w:rsidRPr="005F7773">
        <w:t xml:space="preserve">Deze </w:t>
      </w:r>
      <w:r w:rsidR="00137462" w:rsidRPr="005F7773">
        <w:t xml:space="preserve">hypothese heeft als beginpunt de bestaande informatie asymmetrie </w:t>
      </w:r>
      <w:r w:rsidR="001A1E30" w:rsidRPr="005F7773">
        <w:t>tussen het management en de beleggers.</w:t>
      </w:r>
      <w:r w:rsidR="00B1196F" w:rsidRPr="005F7773">
        <w:t xml:space="preserve"> De </w:t>
      </w:r>
      <w:r w:rsidR="001145E7" w:rsidRPr="005F7773">
        <w:t>signaal</w:t>
      </w:r>
      <w:r w:rsidR="00B1196F" w:rsidRPr="005F7773">
        <w:t xml:space="preserve"> theorie stelt dat ma</w:t>
      </w:r>
      <w:r w:rsidR="001A1E30" w:rsidRPr="005F7773">
        <w:t xml:space="preserve">nagers door middel van de splitsing informatie </w:t>
      </w:r>
      <w:r w:rsidR="00B1196F" w:rsidRPr="005F7773">
        <w:t>doorspelen</w:t>
      </w:r>
      <w:r w:rsidR="001A1E30" w:rsidRPr="005F7773">
        <w:t xml:space="preserve"> </w:t>
      </w:r>
      <w:r w:rsidR="00B1196F" w:rsidRPr="005F7773">
        <w:t>naar</w:t>
      </w:r>
      <w:r w:rsidR="001A1E30" w:rsidRPr="005F7773">
        <w:t xml:space="preserve"> de markt over hun verwachtingen van de toekomstige </w:t>
      </w:r>
      <w:r w:rsidR="00B1196F" w:rsidRPr="005F7773">
        <w:t>prestaties</w:t>
      </w:r>
      <w:r w:rsidR="001A1E30" w:rsidRPr="005F7773">
        <w:t xml:space="preserve"> van het bedrijf en op deze manier onzekerheid over de toekomst proberen te verminderen </w:t>
      </w:r>
      <w:sdt>
        <w:sdtPr>
          <w:id w:val="104003346"/>
          <w:citation/>
        </w:sdtPr>
        <w:sdtContent>
          <w:r w:rsidR="00E15C18" w:rsidRPr="005F7773">
            <w:fldChar w:fldCharType="begin"/>
          </w:r>
          <w:r w:rsidR="002F6437" w:rsidRPr="005F7773">
            <w:instrText xml:space="preserve">CITATION Fam69 \l 1043 </w:instrText>
          </w:r>
          <w:r w:rsidR="00E15C18" w:rsidRPr="005F7773">
            <w:fldChar w:fldCharType="separate"/>
          </w:r>
          <w:r w:rsidR="002F6437" w:rsidRPr="005F7773">
            <w:t>(Fama, Fischer, Jensen, &amp; Roll, 1969)</w:t>
          </w:r>
          <w:r w:rsidR="00E15C18" w:rsidRPr="005F7773">
            <w:fldChar w:fldCharType="end"/>
          </w:r>
        </w:sdtContent>
      </w:sdt>
      <w:r w:rsidR="001A1E30" w:rsidRPr="005F7773">
        <w:t>. Deze signaal kan alleen geloofwaardig zijn als het genoeg kosten met zich meebrengt om valse signalen te ontmoedigen. In het</w:t>
      </w:r>
      <w:r w:rsidR="00123032" w:rsidRPr="005F7773">
        <w:t xml:space="preserve"> model ontwikkeld door Brennan &amp;</w:t>
      </w:r>
      <w:r w:rsidR="001A1E30" w:rsidRPr="005F7773">
        <w:t xml:space="preserve"> Copeland (1988) brengen splitsingen op twee manieren kosten met zich mee. Ten eerste</w:t>
      </w:r>
      <w:r w:rsidR="00123032" w:rsidRPr="005F7773">
        <w:t xml:space="preserve"> zijn er administratieve kosten verbonden met het uitvoeren van de splitsing en ten tweede stijgen de transactiekosten voor beleggers</w:t>
      </w:r>
      <w:r w:rsidR="001F5F21" w:rsidRPr="005F7773">
        <w:t xml:space="preserve"> omdat de kosten van een transactie lager zijn naarmate de prijs van een aandeel hoger is, wat wordt veroorzaakt door de commissie structuur</w:t>
      </w:r>
      <w:r w:rsidR="001A1E30" w:rsidRPr="005F7773">
        <w:t xml:space="preserve">. </w:t>
      </w:r>
      <w:r w:rsidR="00123032" w:rsidRPr="005F7773">
        <w:t>Door deze kosten z</w:t>
      </w:r>
      <w:r w:rsidR="001A1E30" w:rsidRPr="005F7773">
        <w:t xml:space="preserve">ullen alleen managers met gunstige informatie geneigd zijn </w:t>
      </w:r>
      <w:r w:rsidR="001F5F21" w:rsidRPr="005F7773">
        <w:t xml:space="preserve">om een splitsing uit te voeren. </w:t>
      </w:r>
      <w:r w:rsidR="00123032" w:rsidRPr="005F7773">
        <w:t xml:space="preserve">Brennan &amp; </w:t>
      </w:r>
      <w:r w:rsidR="001A1E30" w:rsidRPr="005F7773">
        <w:t>Copeland (1988) vind</w:t>
      </w:r>
      <w:r w:rsidR="00F85676" w:rsidRPr="005F7773">
        <w:t>en empirisch</w:t>
      </w:r>
      <w:r w:rsidR="001A1E30" w:rsidRPr="005F7773">
        <w:t xml:space="preserve"> bewijs voor deze hypothese in hun onderzoek, waaruit blijkt </w:t>
      </w:r>
      <w:r w:rsidR="00F85676" w:rsidRPr="005F7773">
        <w:t xml:space="preserve">dat </w:t>
      </w:r>
      <w:r w:rsidR="001145E7" w:rsidRPr="005F7773">
        <w:t>managers door middel van een splitsing een signaal naar de markt sturen over de toekomstige verwachtingen.</w:t>
      </w:r>
      <w:r w:rsidR="001A1E30" w:rsidRPr="005F7773">
        <w:t xml:space="preserve"> De resultaten van Lakonishok en Lev (1987) ondersteunen de </w:t>
      </w:r>
      <w:r w:rsidR="001145E7" w:rsidRPr="005F7773">
        <w:t>signaal</w:t>
      </w:r>
      <w:r w:rsidR="001A1E30" w:rsidRPr="005F7773">
        <w:t xml:space="preserve"> hypothese deels. Uit hun onderzoek blijkt dat beleggers voor de split bezorgd zijn over het feit dat er een “</w:t>
      </w:r>
      <w:r w:rsidR="00B06C81" w:rsidRPr="005F7773">
        <w:t>earnings reversal</w:t>
      </w:r>
      <w:r w:rsidR="00137462" w:rsidRPr="005F7773">
        <w:t>” kan plaatsvinden na</w:t>
      </w:r>
      <w:r w:rsidR="001A1E30" w:rsidRPr="005F7773">
        <w:t xml:space="preserve"> de goede re</w:t>
      </w:r>
      <w:r w:rsidR="00137462" w:rsidRPr="005F7773">
        <w:t>sultaten van ondernemingen in</w:t>
      </w:r>
      <w:r w:rsidR="001A1E30" w:rsidRPr="005F7773">
        <w:t xml:space="preserve"> </w:t>
      </w:r>
      <w:r w:rsidR="001A1E30" w:rsidRPr="005F7773">
        <w:lastRenderedPageBreak/>
        <w:t>afgelopen jaren. Door middel van de split willen managers duidelijk maken dat de g</w:t>
      </w:r>
      <w:r w:rsidR="002E66A3" w:rsidRPr="005F7773">
        <w:t xml:space="preserve">oede prestaties permanent </w:t>
      </w:r>
      <w:r w:rsidR="001F5F21" w:rsidRPr="005F7773">
        <w:t xml:space="preserve">zijn. </w:t>
      </w:r>
    </w:p>
    <w:p w:rsidR="00F85676" w:rsidRPr="005F7773" w:rsidRDefault="0085231F" w:rsidP="00C2336E">
      <w:pPr>
        <w:spacing w:line="360" w:lineRule="auto"/>
      </w:pPr>
      <w:r w:rsidRPr="005F7773">
        <w:br/>
      </w:r>
      <w:r w:rsidR="001A1E30" w:rsidRPr="005F7773">
        <w:t xml:space="preserve">Andere onderzoekers vinden dat </w:t>
      </w:r>
      <w:r w:rsidR="00607C5E" w:rsidRPr="005F7773">
        <w:t xml:space="preserve">splitsingen </w:t>
      </w:r>
      <w:r w:rsidR="001A1E30" w:rsidRPr="005F7773">
        <w:t xml:space="preserve">geen nieuwe informatie naar de markt te brengen. </w:t>
      </w:r>
      <w:r w:rsidR="00B06C81" w:rsidRPr="005F7773">
        <w:t xml:space="preserve">Zo wordt beargumenteerd </w:t>
      </w:r>
      <w:r w:rsidR="001A1E30" w:rsidRPr="005F7773">
        <w:t>dat splitsing</w:t>
      </w:r>
      <w:r w:rsidR="00B06C81" w:rsidRPr="005F7773">
        <w:t>en</w:t>
      </w:r>
      <w:r w:rsidR="007100EB" w:rsidRPr="005F7773">
        <w:t xml:space="preserve"> in eerste plaats</w:t>
      </w:r>
      <w:r w:rsidR="001A1E30" w:rsidRPr="005F7773">
        <w:t xml:space="preserve"> zijn be</w:t>
      </w:r>
      <w:r w:rsidR="007100EB" w:rsidRPr="005F7773">
        <w:t xml:space="preserve">doeld om het aandeel te promoten en tevens </w:t>
      </w:r>
      <w:r w:rsidR="001A1E30" w:rsidRPr="005F7773">
        <w:t xml:space="preserve">om </w:t>
      </w:r>
      <w:r w:rsidR="00F85676" w:rsidRPr="005F7773">
        <w:t xml:space="preserve">aan </w:t>
      </w:r>
      <w:r w:rsidR="001A1E30" w:rsidRPr="005F7773">
        <w:t xml:space="preserve">bepaalde preferenties van beleggers te voldoen </w:t>
      </w:r>
      <w:sdt>
        <w:sdtPr>
          <w:id w:val="1574317869"/>
          <w:citation/>
        </w:sdtPr>
        <w:sdtContent>
          <w:r w:rsidR="00E15C18" w:rsidRPr="005F7773">
            <w:fldChar w:fldCharType="begin"/>
          </w:r>
          <w:r w:rsidR="00305C5D" w:rsidRPr="005F7773">
            <w:instrText xml:space="preserve">CITATION Che11 \l 1043 </w:instrText>
          </w:r>
          <w:r w:rsidR="00E15C18" w:rsidRPr="005F7773">
            <w:fldChar w:fldCharType="separate"/>
          </w:r>
          <w:r w:rsidR="00305C5D" w:rsidRPr="005F7773">
            <w:t>(Chen, Nguyen, &amp; Singal, 2011)</w:t>
          </w:r>
          <w:r w:rsidR="00E15C18" w:rsidRPr="005F7773">
            <w:fldChar w:fldCharType="end"/>
          </w:r>
        </w:sdtContent>
      </w:sdt>
      <w:r w:rsidR="001A1E30" w:rsidRPr="005F7773">
        <w:t xml:space="preserve">. </w:t>
      </w:r>
      <w:r w:rsidR="00F85676" w:rsidRPr="005F7773">
        <w:t>In een ander</w:t>
      </w:r>
      <w:r w:rsidR="002E66A3" w:rsidRPr="005F7773">
        <w:t xml:space="preserve"> onderzoek is de verklaring naar voren gebracht dat de aankondigingsrendementen </w:t>
      </w:r>
      <w:r w:rsidR="00B06C81" w:rsidRPr="005F7773">
        <w:t>voornamelijk</w:t>
      </w:r>
      <w:r w:rsidR="002E66A3" w:rsidRPr="005F7773">
        <w:t xml:space="preserve"> </w:t>
      </w:r>
      <w:r w:rsidR="007100EB" w:rsidRPr="005F7773">
        <w:t xml:space="preserve">te </w:t>
      </w:r>
      <w:r w:rsidR="002E66A3" w:rsidRPr="005F7773">
        <w:t xml:space="preserve">maken hebben met </w:t>
      </w:r>
      <w:r w:rsidR="001A1E30" w:rsidRPr="005F7773">
        <w:t xml:space="preserve">de prikkel van market makers om een </w:t>
      </w:r>
      <w:r w:rsidR="00F85676" w:rsidRPr="005F7773">
        <w:t>aan</w:t>
      </w:r>
      <w:r w:rsidR="001A1E30" w:rsidRPr="005F7773">
        <w:t>deel te promoten na een splitsing</w:t>
      </w:r>
      <w:sdt>
        <w:sdtPr>
          <w:id w:val="-1706247276"/>
          <w:citation/>
        </w:sdtPr>
        <w:sdtContent>
          <w:r w:rsidR="00E15C18" w:rsidRPr="005F7773">
            <w:fldChar w:fldCharType="begin"/>
          </w:r>
          <w:r w:rsidR="006E7287" w:rsidRPr="005F7773">
            <w:instrText xml:space="preserve">CITATION Ang97 \l 1043 </w:instrText>
          </w:r>
          <w:r w:rsidR="00E15C18" w:rsidRPr="005F7773">
            <w:fldChar w:fldCharType="separate"/>
          </w:r>
          <w:r w:rsidR="006E7287" w:rsidRPr="005F7773">
            <w:t xml:space="preserve"> (Angel, 1997)</w:t>
          </w:r>
          <w:r w:rsidR="00E15C18" w:rsidRPr="005F7773">
            <w:fldChar w:fldCharType="end"/>
          </w:r>
        </w:sdtContent>
      </w:sdt>
      <w:r w:rsidR="001A1E30" w:rsidRPr="005F7773">
        <w:t xml:space="preserve">. </w:t>
      </w:r>
    </w:p>
    <w:p w:rsidR="00C7097E" w:rsidRPr="005F7773" w:rsidRDefault="001A1E30" w:rsidP="00C2336E">
      <w:pPr>
        <w:spacing w:line="360" w:lineRule="auto"/>
      </w:pPr>
      <w:r w:rsidRPr="005F7773">
        <w:br/>
        <w:t xml:space="preserve">Een andere hypothese </w:t>
      </w:r>
      <w:r w:rsidR="00F85676" w:rsidRPr="005F7773">
        <w:t>die is</w:t>
      </w:r>
      <w:r w:rsidRPr="005F7773">
        <w:t xml:space="preserve"> gebaseerd op informatie asymmetrie is de </w:t>
      </w:r>
      <w:r w:rsidR="001145E7" w:rsidRPr="005F7773">
        <w:rPr>
          <w:rFonts w:cs="NewBaskerville-Italic"/>
          <w:iCs/>
        </w:rPr>
        <w:t>aandacht</w:t>
      </w:r>
      <w:r w:rsidRPr="005F7773">
        <w:t xml:space="preserve"> </w:t>
      </w:r>
      <w:r w:rsidR="00B06C81" w:rsidRPr="005F7773">
        <w:t xml:space="preserve">hypothese. </w:t>
      </w:r>
      <w:r w:rsidRPr="005F7773">
        <w:t>Deze hypothese beschrijft dat de a</w:t>
      </w:r>
      <w:r w:rsidR="00B06C81" w:rsidRPr="005F7773">
        <w:t>ankondiging van een stock split</w:t>
      </w:r>
      <w:r w:rsidRPr="005F7773">
        <w:t xml:space="preserve"> de aandacht vestigt op het bedrijf, waardoor de waarde van het aandeel wordt heroverwogen, dit is voordelig voor ondergewaardeerde en kleine bedrijven. De abnormale rendementen zouden dus voornamelijk het gevolg zijn van de herberekening van de waarde van een bedrijf </w:t>
      </w:r>
      <w:sdt>
        <w:sdtPr>
          <w:id w:val="1429233072"/>
          <w:citation/>
        </w:sdtPr>
        <w:sdtContent>
          <w:r w:rsidR="00E15C18" w:rsidRPr="005F7773">
            <w:fldChar w:fldCharType="begin"/>
          </w:r>
          <w:r w:rsidR="005B5E1C" w:rsidRPr="005F7773">
            <w:instrText xml:space="preserve">CITATION Gri84 \l 1043 </w:instrText>
          </w:r>
          <w:r w:rsidR="00E15C18" w:rsidRPr="005F7773">
            <w:fldChar w:fldCharType="separate"/>
          </w:r>
          <w:r w:rsidR="005B5E1C" w:rsidRPr="005F7773">
            <w:t>(Grinblatt, Masulis, &amp; Titman, 1984)</w:t>
          </w:r>
          <w:r w:rsidR="00E15C18" w:rsidRPr="005F7773">
            <w:fldChar w:fldCharType="end"/>
          </w:r>
        </w:sdtContent>
      </w:sdt>
      <w:r w:rsidR="0053370C" w:rsidRPr="005F7773">
        <w:t xml:space="preserve">. </w:t>
      </w:r>
      <w:r w:rsidRPr="005F7773">
        <w:t xml:space="preserve">Brennan </w:t>
      </w:r>
      <w:r w:rsidR="001145E7" w:rsidRPr="005F7773">
        <w:t>&amp;</w:t>
      </w:r>
      <w:r w:rsidRPr="005F7773">
        <w:t xml:space="preserve"> Hughes (1991) vinden dat na de splitsing het aandeel door meer analisten wordt gevolgd </w:t>
      </w:r>
      <w:r w:rsidR="00B06C81" w:rsidRPr="005F7773">
        <w:t xml:space="preserve">die hun verwachtingen en analyses over het splitsende bedrijf naar buiten brengen. </w:t>
      </w:r>
      <w:r w:rsidR="001145E7" w:rsidRPr="005F7773">
        <w:t xml:space="preserve">Hierdoor zijn </w:t>
      </w:r>
      <w:r w:rsidR="007100EB" w:rsidRPr="005F7773">
        <w:t xml:space="preserve">de </w:t>
      </w:r>
      <w:r w:rsidR="001145E7" w:rsidRPr="005F7773">
        <w:t xml:space="preserve">managers die positieve </w:t>
      </w:r>
      <w:r w:rsidR="00DC2556" w:rsidRPr="005F7773">
        <w:t>informatie hebben geneigd om een splitsing uit te voeren.</w:t>
      </w:r>
    </w:p>
    <w:p w:rsidR="00F85676" w:rsidRPr="005F7773" w:rsidRDefault="00F85676" w:rsidP="00C2336E">
      <w:pPr>
        <w:spacing w:line="360" w:lineRule="auto"/>
      </w:pPr>
    </w:p>
    <w:p w:rsidR="00D50990" w:rsidRPr="005F7773" w:rsidRDefault="00167C3C" w:rsidP="00167C3C">
      <w:pPr>
        <w:pStyle w:val="Heading3"/>
        <w:rPr>
          <w:lang w:bidi="en-US"/>
        </w:rPr>
      </w:pPr>
      <w:bookmarkStart w:id="4" w:name="_Toc392704125"/>
      <w:r w:rsidRPr="005F7773">
        <w:rPr>
          <w:lang w:bidi="en-US"/>
        </w:rPr>
        <w:t xml:space="preserve">2.1.2 </w:t>
      </w:r>
      <w:r w:rsidR="00D84817" w:rsidRPr="005F7773">
        <w:rPr>
          <w:lang w:bidi="en-US"/>
        </w:rPr>
        <w:t>Executie</w:t>
      </w:r>
      <w:r w:rsidR="009A6061" w:rsidRPr="005F7773">
        <w:rPr>
          <w:lang w:bidi="en-US"/>
        </w:rPr>
        <w:t xml:space="preserve"> </w:t>
      </w:r>
      <w:r w:rsidR="009A6061" w:rsidRPr="005F7773">
        <w:t>rendementen</w:t>
      </w:r>
      <w:bookmarkEnd w:id="4"/>
    </w:p>
    <w:p w:rsidR="009A6061" w:rsidRPr="005F7773" w:rsidRDefault="009A6061" w:rsidP="00C2336E">
      <w:pPr>
        <w:spacing w:line="360" w:lineRule="auto"/>
      </w:pPr>
      <w:r w:rsidRPr="005F7773">
        <w:t>De tweede deel van de korte termijn effecten zijn de abnormale rendementen bij het uitvoeren van de splitsing, wat een zeer merkwaardig fenomeen is omdat aankondigingen vrijwel nooit worden geannuleerd en er ge</w:t>
      </w:r>
      <w:r w:rsidR="00D125C6" w:rsidRPr="005F7773">
        <w:t xml:space="preserve">en nieuwe informatie vrij komt </w:t>
      </w:r>
      <w:sdt>
        <w:sdtPr>
          <w:id w:val="-1215811903"/>
          <w:citation/>
        </w:sdtPr>
        <w:sdtContent>
          <w:r w:rsidR="00E15C18" w:rsidRPr="005F7773">
            <w:fldChar w:fldCharType="begin"/>
          </w:r>
          <w:r w:rsidR="005B5E1C" w:rsidRPr="005F7773">
            <w:instrText xml:space="preserve">CITATION Gri84 \l 1043 </w:instrText>
          </w:r>
          <w:r w:rsidR="00E15C18" w:rsidRPr="005F7773">
            <w:fldChar w:fldCharType="separate"/>
          </w:r>
          <w:r w:rsidR="005B5E1C" w:rsidRPr="005F7773">
            <w:t>(Grinblatt, Masulis, &amp; Titman, 1984)</w:t>
          </w:r>
          <w:r w:rsidR="00E15C18" w:rsidRPr="005F7773">
            <w:fldChar w:fldCharType="end"/>
          </w:r>
        </w:sdtContent>
      </w:sdt>
      <w:r w:rsidR="00D125C6" w:rsidRPr="005F7773">
        <w:t>.</w:t>
      </w:r>
      <w:r w:rsidR="00D50990" w:rsidRPr="005F7773">
        <w:rPr>
          <w:rFonts w:cs="Times New Roman"/>
          <w:iCs/>
          <w:lang w:bidi="en-US"/>
        </w:rPr>
        <w:t xml:space="preserve">Ook is de datum van </w:t>
      </w:r>
      <w:r w:rsidR="00D125C6" w:rsidRPr="005F7773">
        <w:rPr>
          <w:rFonts w:cs="Times New Roman"/>
          <w:iCs/>
          <w:lang w:bidi="en-US"/>
        </w:rPr>
        <w:t>de splitsing meestal ruim van t</w:t>
      </w:r>
      <w:r w:rsidR="00D50990" w:rsidRPr="005F7773">
        <w:rPr>
          <w:rFonts w:cs="Times New Roman"/>
          <w:iCs/>
          <w:lang w:bidi="en-US"/>
        </w:rPr>
        <w:t>e</w:t>
      </w:r>
      <w:r w:rsidR="00D125C6" w:rsidRPr="005F7773">
        <w:rPr>
          <w:rFonts w:cs="Times New Roman"/>
          <w:iCs/>
          <w:lang w:bidi="en-US"/>
        </w:rPr>
        <w:t xml:space="preserve"> </w:t>
      </w:r>
      <w:r w:rsidR="00D50990" w:rsidRPr="005F7773">
        <w:rPr>
          <w:rFonts w:cs="Times New Roman"/>
          <w:iCs/>
          <w:lang w:bidi="en-US"/>
        </w:rPr>
        <w:t>voren bekend, waardoor de markt hierop zou moeten anticiperen.</w:t>
      </w:r>
      <w:r w:rsidRPr="005F7773">
        <w:rPr>
          <w:rFonts w:cs="Times New Roman"/>
          <w:iCs/>
          <w:lang w:bidi="en-US"/>
        </w:rPr>
        <w:t xml:space="preserve"> Alsnog worden er abnormale rendement</w:t>
      </w:r>
      <w:r w:rsidR="00D50990" w:rsidRPr="005F7773">
        <w:rPr>
          <w:rFonts w:cs="Times New Roman"/>
          <w:iCs/>
          <w:lang w:bidi="en-US"/>
        </w:rPr>
        <w:t>en</w:t>
      </w:r>
      <w:r w:rsidR="00EF03F3">
        <w:rPr>
          <w:rFonts w:cs="Times New Roman"/>
          <w:iCs/>
          <w:lang w:bidi="en-US"/>
        </w:rPr>
        <w:t xml:space="preserve"> op de executie datum gevonden. Z</w:t>
      </w:r>
      <w:r w:rsidRPr="005F7773">
        <w:rPr>
          <w:rFonts w:cs="Times New Roman"/>
          <w:iCs/>
          <w:lang w:bidi="en-US"/>
        </w:rPr>
        <w:t>o vinden Grinbla</w:t>
      </w:r>
      <w:r w:rsidR="00D125C6" w:rsidRPr="005F7773">
        <w:rPr>
          <w:rFonts w:cs="Times New Roman"/>
          <w:iCs/>
          <w:lang w:bidi="en-US"/>
        </w:rPr>
        <w:t>tt,</w:t>
      </w:r>
      <w:r w:rsidR="00DC2556" w:rsidRPr="005F7773">
        <w:rPr>
          <w:rFonts w:cs="Times New Roman"/>
          <w:iCs/>
          <w:lang w:bidi="en-US"/>
        </w:rPr>
        <w:t xml:space="preserve"> </w:t>
      </w:r>
      <w:r w:rsidR="00D125C6" w:rsidRPr="005F7773">
        <w:rPr>
          <w:rFonts w:cs="Times New Roman"/>
          <w:iCs/>
          <w:lang w:bidi="en-US"/>
        </w:rPr>
        <w:t>Masulis en Titman (1984)</w:t>
      </w:r>
      <w:r w:rsidRPr="005F7773">
        <w:rPr>
          <w:rFonts w:cs="Times New Roman"/>
          <w:iCs/>
          <w:lang w:bidi="en-US"/>
        </w:rPr>
        <w:t xml:space="preserve"> en </w:t>
      </w:r>
      <w:r w:rsidRPr="005F7773">
        <w:t>Maloney en Mulherin (1992) een abnormaal executie rendement van resp</w:t>
      </w:r>
      <w:r w:rsidR="00F2243A" w:rsidRPr="005F7773">
        <w:t>ectievelijk 1</w:t>
      </w:r>
      <w:r w:rsidR="00F85676" w:rsidRPr="005F7773">
        <w:t>,</w:t>
      </w:r>
      <w:r w:rsidR="00F2243A" w:rsidRPr="005F7773">
        <w:t>53% en 2</w:t>
      </w:r>
      <w:r w:rsidR="00F85676" w:rsidRPr="005F7773">
        <w:t>,</w:t>
      </w:r>
      <w:r w:rsidR="00F2243A" w:rsidRPr="005F7773">
        <w:t xml:space="preserve">2%. Zie </w:t>
      </w:r>
      <w:r w:rsidR="00E44F0D" w:rsidRPr="005F7773">
        <w:t>Tabel</w:t>
      </w:r>
      <w:r w:rsidRPr="005F7773">
        <w:t xml:space="preserve"> 2 voor de resultaten uit andere onderzoeken. De resultaten zijn niet beperkt tot de VS, er zijn ook abnormale rendementen gevonden in andere landen. </w:t>
      </w:r>
    </w:p>
    <w:p w:rsidR="00F85676" w:rsidRPr="005F7773" w:rsidRDefault="00F85676" w:rsidP="00C2336E">
      <w:pPr>
        <w:spacing w:line="360" w:lineRule="auto"/>
      </w:pPr>
    </w:p>
    <w:p w:rsidR="00F85676" w:rsidRPr="005F7773" w:rsidRDefault="00F85676" w:rsidP="00C2336E">
      <w:pPr>
        <w:spacing w:line="360" w:lineRule="auto"/>
      </w:pPr>
    </w:p>
    <w:p w:rsidR="00F85676" w:rsidRPr="005F7773" w:rsidRDefault="00F85676" w:rsidP="00C2336E">
      <w:pPr>
        <w:spacing w:line="360" w:lineRule="auto"/>
      </w:pPr>
    </w:p>
    <w:p w:rsidR="00F85676" w:rsidRPr="005F7773" w:rsidRDefault="00F85676" w:rsidP="00C2336E">
      <w:pPr>
        <w:spacing w:line="360" w:lineRule="auto"/>
      </w:pPr>
    </w:p>
    <w:p w:rsidR="00F85676" w:rsidRPr="005F7773" w:rsidRDefault="00F85676" w:rsidP="00C2336E">
      <w:pPr>
        <w:spacing w:line="360" w:lineRule="auto"/>
      </w:pPr>
    </w:p>
    <w:p w:rsidR="00122E3E" w:rsidRPr="005F7773" w:rsidRDefault="00122E3E" w:rsidP="00C2336E">
      <w:pPr>
        <w:spacing w:line="360" w:lineRule="auto"/>
      </w:pPr>
    </w:p>
    <w:p w:rsidR="00D125C6" w:rsidRPr="005F7773" w:rsidRDefault="00E44F0D" w:rsidP="00A60F61">
      <w:pPr>
        <w:jc w:val="center"/>
        <w:rPr>
          <w:b/>
          <w:sz w:val="18"/>
          <w:szCs w:val="18"/>
        </w:rPr>
      </w:pPr>
      <w:r w:rsidRPr="005F7773">
        <w:rPr>
          <w:b/>
          <w:sz w:val="18"/>
          <w:szCs w:val="18"/>
        </w:rPr>
        <w:t>Tabel</w:t>
      </w:r>
      <w:r w:rsidR="00D125C6" w:rsidRPr="005F7773">
        <w:rPr>
          <w:b/>
          <w:sz w:val="18"/>
          <w:szCs w:val="18"/>
        </w:rPr>
        <w:t xml:space="preserve"> 1. Overzicht van de gevonden cumulatieve abnormale </w:t>
      </w:r>
      <w:r w:rsidR="00E47E77" w:rsidRPr="005F7773">
        <w:rPr>
          <w:b/>
          <w:sz w:val="18"/>
          <w:szCs w:val="18"/>
        </w:rPr>
        <w:t>executierendementen</w:t>
      </w:r>
      <w:r w:rsidR="00D125C6" w:rsidRPr="005F7773">
        <w:rPr>
          <w:b/>
          <w:sz w:val="18"/>
          <w:szCs w:val="18"/>
        </w:rPr>
        <w:t xml:space="preserve"> in de literatuur.</w:t>
      </w:r>
    </w:p>
    <w:tbl>
      <w:tblPr>
        <w:tblStyle w:val="TableGrid"/>
        <w:tblpPr w:leftFromText="141" w:rightFromText="141" w:vertAnchor="text" w:horzAnchor="margin" w:tblpY="146"/>
        <w:tblW w:w="0" w:type="auto"/>
        <w:tblLook w:val="04A0"/>
      </w:tblPr>
      <w:tblGrid>
        <w:gridCol w:w="2271"/>
        <w:gridCol w:w="2241"/>
        <w:gridCol w:w="2250"/>
        <w:gridCol w:w="2283"/>
      </w:tblGrid>
      <w:tr w:rsidR="00E47E77" w:rsidRPr="005F7773" w:rsidTr="00E47E77">
        <w:trPr>
          <w:trHeight w:val="514"/>
        </w:trPr>
        <w:tc>
          <w:tcPr>
            <w:tcW w:w="2271" w:type="dxa"/>
            <w:tcBorders>
              <w:top w:val="single" w:sz="4" w:space="0" w:color="auto"/>
              <w:left w:val="single" w:sz="4" w:space="0" w:color="auto"/>
              <w:bottom w:val="single" w:sz="4" w:space="0" w:color="auto"/>
              <w:right w:val="single" w:sz="4" w:space="0" w:color="auto"/>
            </w:tcBorders>
            <w:hideMark/>
          </w:tcPr>
          <w:p w:rsidR="00E47E77" w:rsidRPr="005F7773" w:rsidRDefault="00E47E77" w:rsidP="00A60F61">
            <w:pPr>
              <w:jc w:val="center"/>
              <w:rPr>
                <w:b/>
              </w:rPr>
            </w:pPr>
            <w:r w:rsidRPr="005F7773">
              <w:rPr>
                <w:b/>
              </w:rPr>
              <w:lastRenderedPageBreak/>
              <w:t>Auteurs</w:t>
            </w:r>
          </w:p>
        </w:tc>
        <w:tc>
          <w:tcPr>
            <w:tcW w:w="2241" w:type="dxa"/>
            <w:tcBorders>
              <w:top w:val="single" w:sz="4" w:space="0" w:color="auto"/>
              <w:left w:val="single" w:sz="4" w:space="0" w:color="auto"/>
              <w:bottom w:val="single" w:sz="4" w:space="0" w:color="auto"/>
              <w:right w:val="single" w:sz="4" w:space="0" w:color="auto"/>
            </w:tcBorders>
            <w:hideMark/>
          </w:tcPr>
          <w:p w:rsidR="00E47E77" w:rsidRPr="005F7773" w:rsidRDefault="00E47E77" w:rsidP="00A60F61">
            <w:pPr>
              <w:jc w:val="center"/>
              <w:rPr>
                <w:b/>
              </w:rPr>
            </w:pPr>
            <w:r w:rsidRPr="005F7773">
              <w:rPr>
                <w:b/>
              </w:rPr>
              <w:t>Land</w:t>
            </w:r>
          </w:p>
        </w:tc>
        <w:tc>
          <w:tcPr>
            <w:tcW w:w="2250" w:type="dxa"/>
            <w:tcBorders>
              <w:top w:val="single" w:sz="4" w:space="0" w:color="auto"/>
              <w:left w:val="single" w:sz="4" w:space="0" w:color="auto"/>
              <w:bottom w:val="single" w:sz="4" w:space="0" w:color="auto"/>
              <w:right w:val="single" w:sz="4" w:space="0" w:color="auto"/>
            </w:tcBorders>
            <w:hideMark/>
          </w:tcPr>
          <w:p w:rsidR="00E47E77" w:rsidRPr="005F7773" w:rsidRDefault="00E47E77" w:rsidP="00A60F61">
            <w:pPr>
              <w:jc w:val="center"/>
              <w:rPr>
                <w:b/>
              </w:rPr>
            </w:pPr>
            <w:r w:rsidRPr="005F7773">
              <w:rPr>
                <w:b/>
              </w:rPr>
              <w:t>Tijdsperiode</w:t>
            </w:r>
          </w:p>
        </w:tc>
        <w:tc>
          <w:tcPr>
            <w:tcW w:w="2283" w:type="dxa"/>
            <w:tcBorders>
              <w:top w:val="single" w:sz="4" w:space="0" w:color="auto"/>
              <w:left w:val="single" w:sz="4" w:space="0" w:color="auto"/>
              <w:bottom w:val="single" w:sz="4" w:space="0" w:color="auto"/>
              <w:right w:val="single" w:sz="4" w:space="0" w:color="auto"/>
            </w:tcBorders>
            <w:hideMark/>
          </w:tcPr>
          <w:p w:rsidR="00E47E77" w:rsidRPr="005F7773" w:rsidRDefault="00E47E77" w:rsidP="00A60F61">
            <w:pPr>
              <w:jc w:val="center"/>
              <w:rPr>
                <w:b/>
              </w:rPr>
            </w:pPr>
            <w:r w:rsidRPr="005F7773">
              <w:rPr>
                <w:b/>
              </w:rPr>
              <w:t>Abnormaal executierendement</w:t>
            </w:r>
          </w:p>
        </w:tc>
      </w:tr>
      <w:tr w:rsidR="00E47E77" w:rsidRPr="005F7773" w:rsidTr="00E47E77">
        <w:trPr>
          <w:trHeight w:val="528"/>
        </w:trPr>
        <w:tc>
          <w:tcPr>
            <w:tcW w:w="2271" w:type="dxa"/>
            <w:tcBorders>
              <w:top w:val="single" w:sz="4" w:space="0" w:color="auto"/>
              <w:left w:val="single" w:sz="4" w:space="0" w:color="auto"/>
              <w:bottom w:val="single" w:sz="4" w:space="0" w:color="auto"/>
              <w:right w:val="single" w:sz="4" w:space="0" w:color="auto"/>
            </w:tcBorders>
            <w:hideMark/>
          </w:tcPr>
          <w:p w:rsidR="00E47E77" w:rsidRPr="005F7773" w:rsidRDefault="00B6503F" w:rsidP="00A60F61">
            <w:pPr>
              <w:jc w:val="center"/>
            </w:pPr>
            <w:r w:rsidRPr="005F7773">
              <w:rPr>
                <w:rFonts w:cs="Times New Roman"/>
                <w:lang w:bidi="en-US"/>
              </w:rPr>
              <w:t>Grinblatt, Masulis, &amp; Titman (1984)</w:t>
            </w:r>
          </w:p>
        </w:tc>
        <w:tc>
          <w:tcPr>
            <w:tcW w:w="2241" w:type="dxa"/>
            <w:tcBorders>
              <w:top w:val="single" w:sz="4" w:space="0" w:color="auto"/>
              <w:left w:val="single" w:sz="4" w:space="0" w:color="auto"/>
              <w:bottom w:val="single" w:sz="4" w:space="0" w:color="auto"/>
              <w:right w:val="single" w:sz="4" w:space="0" w:color="auto"/>
            </w:tcBorders>
          </w:tcPr>
          <w:p w:rsidR="00E47E77" w:rsidRPr="005F7773" w:rsidRDefault="00E47E77" w:rsidP="00A60F61">
            <w:pPr>
              <w:jc w:val="center"/>
            </w:pPr>
            <w:r w:rsidRPr="005F7773">
              <w:t>Verenigde Staten</w:t>
            </w:r>
          </w:p>
        </w:tc>
        <w:tc>
          <w:tcPr>
            <w:tcW w:w="2250" w:type="dxa"/>
            <w:tcBorders>
              <w:top w:val="single" w:sz="4" w:space="0" w:color="auto"/>
              <w:left w:val="single" w:sz="4" w:space="0" w:color="auto"/>
              <w:bottom w:val="single" w:sz="4" w:space="0" w:color="auto"/>
              <w:right w:val="single" w:sz="4" w:space="0" w:color="auto"/>
            </w:tcBorders>
          </w:tcPr>
          <w:p w:rsidR="00E47E77" w:rsidRPr="005F7773" w:rsidRDefault="00E47E77" w:rsidP="00A60F61">
            <w:pPr>
              <w:jc w:val="center"/>
            </w:pPr>
            <w:r w:rsidRPr="005F7773">
              <w:t>1967-1976</w:t>
            </w:r>
          </w:p>
          <w:p w:rsidR="00E47E77" w:rsidRPr="005F7773" w:rsidRDefault="00E47E77" w:rsidP="00A60F61">
            <w:pPr>
              <w:jc w:val="center"/>
            </w:pPr>
          </w:p>
        </w:tc>
        <w:tc>
          <w:tcPr>
            <w:tcW w:w="2283" w:type="dxa"/>
            <w:tcBorders>
              <w:top w:val="single" w:sz="4" w:space="0" w:color="auto"/>
              <w:left w:val="single" w:sz="4" w:space="0" w:color="auto"/>
              <w:bottom w:val="single" w:sz="4" w:space="0" w:color="auto"/>
              <w:right w:val="single" w:sz="4" w:space="0" w:color="auto"/>
            </w:tcBorders>
            <w:hideMark/>
          </w:tcPr>
          <w:p w:rsidR="00E47E77" w:rsidRPr="005F7773" w:rsidRDefault="00E47E77" w:rsidP="00A60F61">
            <w:pPr>
              <w:jc w:val="center"/>
            </w:pPr>
            <w:r w:rsidRPr="005F7773">
              <w:t>1,53 %</w:t>
            </w:r>
          </w:p>
        </w:tc>
      </w:tr>
      <w:tr w:rsidR="00E47E77" w:rsidRPr="005F7773" w:rsidTr="00E47E77">
        <w:trPr>
          <w:trHeight w:val="514"/>
        </w:trPr>
        <w:tc>
          <w:tcPr>
            <w:tcW w:w="2271" w:type="dxa"/>
            <w:tcBorders>
              <w:top w:val="single" w:sz="4" w:space="0" w:color="auto"/>
              <w:left w:val="single" w:sz="4" w:space="0" w:color="auto"/>
              <w:bottom w:val="single" w:sz="4" w:space="0" w:color="auto"/>
              <w:right w:val="single" w:sz="4" w:space="0" w:color="auto"/>
            </w:tcBorders>
          </w:tcPr>
          <w:p w:rsidR="00ED0AE5" w:rsidRPr="005F7773" w:rsidRDefault="00B6503F" w:rsidP="00B6503F">
            <w:pPr>
              <w:jc w:val="center"/>
            </w:pPr>
            <w:r w:rsidRPr="005F7773">
              <w:t xml:space="preserve">Wulff </w:t>
            </w:r>
          </w:p>
          <w:p w:rsidR="00E47E77" w:rsidRPr="005F7773" w:rsidRDefault="00B6503F" w:rsidP="00B6503F">
            <w:pPr>
              <w:jc w:val="center"/>
            </w:pPr>
            <w:r w:rsidRPr="005F7773">
              <w:t>(1999)</w:t>
            </w:r>
          </w:p>
        </w:tc>
        <w:tc>
          <w:tcPr>
            <w:tcW w:w="2241" w:type="dxa"/>
            <w:tcBorders>
              <w:top w:val="single" w:sz="4" w:space="0" w:color="auto"/>
              <w:left w:val="single" w:sz="4" w:space="0" w:color="auto"/>
              <w:bottom w:val="single" w:sz="4" w:space="0" w:color="auto"/>
              <w:right w:val="single" w:sz="4" w:space="0" w:color="auto"/>
            </w:tcBorders>
          </w:tcPr>
          <w:p w:rsidR="00E47E77" w:rsidRPr="005F7773" w:rsidRDefault="00E47E77" w:rsidP="00A60F61">
            <w:pPr>
              <w:jc w:val="center"/>
            </w:pPr>
            <w:r w:rsidRPr="005F7773">
              <w:t>Duitsland</w:t>
            </w:r>
          </w:p>
        </w:tc>
        <w:tc>
          <w:tcPr>
            <w:tcW w:w="2250" w:type="dxa"/>
            <w:tcBorders>
              <w:top w:val="single" w:sz="4" w:space="0" w:color="auto"/>
              <w:left w:val="single" w:sz="4" w:space="0" w:color="auto"/>
              <w:bottom w:val="single" w:sz="4" w:space="0" w:color="auto"/>
              <w:right w:val="single" w:sz="4" w:space="0" w:color="auto"/>
            </w:tcBorders>
          </w:tcPr>
          <w:p w:rsidR="00E47E77" w:rsidRPr="005F7773" w:rsidRDefault="00E47E77" w:rsidP="00A60F61">
            <w:pPr>
              <w:jc w:val="center"/>
            </w:pPr>
            <w:r w:rsidRPr="005F7773">
              <w:t>1994-1996</w:t>
            </w:r>
          </w:p>
        </w:tc>
        <w:tc>
          <w:tcPr>
            <w:tcW w:w="2283" w:type="dxa"/>
            <w:tcBorders>
              <w:top w:val="single" w:sz="4" w:space="0" w:color="auto"/>
              <w:left w:val="single" w:sz="4" w:space="0" w:color="auto"/>
              <w:bottom w:val="single" w:sz="4" w:space="0" w:color="auto"/>
              <w:right w:val="single" w:sz="4" w:space="0" w:color="auto"/>
            </w:tcBorders>
          </w:tcPr>
          <w:p w:rsidR="00E47E77" w:rsidRPr="005F7773" w:rsidRDefault="00E47E77" w:rsidP="00A60F61">
            <w:pPr>
              <w:jc w:val="center"/>
            </w:pPr>
            <w:r w:rsidRPr="005F7773">
              <w:t>0.86 %</w:t>
            </w:r>
          </w:p>
        </w:tc>
      </w:tr>
      <w:tr w:rsidR="00E47E77" w:rsidRPr="005F7773" w:rsidTr="00E47E77">
        <w:trPr>
          <w:trHeight w:val="528"/>
        </w:trPr>
        <w:tc>
          <w:tcPr>
            <w:tcW w:w="2271" w:type="dxa"/>
            <w:tcBorders>
              <w:top w:val="single" w:sz="4" w:space="0" w:color="auto"/>
              <w:left w:val="single" w:sz="4" w:space="0" w:color="auto"/>
              <w:bottom w:val="single" w:sz="4" w:space="0" w:color="auto"/>
              <w:right w:val="single" w:sz="4" w:space="0" w:color="auto"/>
            </w:tcBorders>
          </w:tcPr>
          <w:p w:rsidR="00E47E77" w:rsidRPr="005F7773" w:rsidRDefault="00B6503F" w:rsidP="00A60F61">
            <w:pPr>
              <w:jc w:val="center"/>
            </w:pPr>
            <w:r w:rsidRPr="005F7773">
              <w:t>Eades, Hess, &amp; Kim (1985)</w:t>
            </w:r>
          </w:p>
        </w:tc>
        <w:tc>
          <w:tcPr>
            <w:tcW w:w="2241" w:type="dxa"/>
            <w:tcBorders>
              <w:top w:val="single" w:sz="4" w:space="0" w:color="auto"/>
              <w:left w:val="single" w:sz="4" w:space="0" w:color="auto"/>
              <w:bottom w:val="single" w:sz="4" w:space="0" w:color="auto"/>
              <w:right w:val="single" w:sz="4" w:space="0" w:color="auto"/>
            </w:tcBorders>
          </w:tcPr>
          <w:p w:rsidR="00E47E77" w:rsidRPr="005F7773" w:rsidRDefault="00E75747" w:rsidP="00A60F61">
            <w:pPr>
              <w:jc w:val="center"/>
            </w:pPr>
            <w:r w:rsidRPr="005F7773">
              <w:t>Verenigde</w:t>
            </w:r>
            <w:r w:rsidR="00E47E77" w:rsidRPr="005F7773">
              <w:t xml:space="preserve"> Staten</w:t>
            </w:r>
          </w:p>
        </w:tc>
        <w:tc>
          <w:tcPr>
            <w:tcW w:w="2250" w:type="dxa"/>
            <w:tcBorders>
              <w:top w:val="single" w:sz="4" w:space="0" w:color="auto"/>
              <w:left w:val="single" w:sz="4" w:space="0" w:color="auto"/>
              <w:bottom w:val="single" w:sz="4" w:space="0" w:color="auto"/>
              <w:right w:val="single" w:sz="4" w:space="0" w:color="auto"/>
            </w:tcBorders>
          </w:tcPr>
          <w:p w:rsidR="00E47E77" w:rsidRPr="005F7773" w:rsidRDefault="00E47E77" w:rsidP="00A60F61">
            <w:pPr>
              <w:jc w:val="center"/>
            </w:pPr>
            <w:r w:rsidRPr="005F7773">
              <w:t>1974-1981</w:t>
            </w:r>
          </w:p>
        </w:tc>
        <w:tc>
          <w:tcPr>
            <w:tcW w:w="2283" w:type="dxa"/>
            <w:tcBorders>
              <w:top w:val="single" w:sz="4" w:space="0" w:color="auto"/>
              <w:left w:val="single" w:sz="4" w:space="0" w:color="auto"/>
              <w:bottom w:val="single" w:sz="4" w:space="0" w:color="auto"/>
              <w:right w:val="single" w:sz="4" w:space="0" w:color="auto"/>
            </w:tcBorders>
          </w:tcPr>
          <w:p w:rsidR="00E47E77" w:rsidRPr="005F7773" w:rsidRDefault="00E47E77" w:rsidP="00A60F61">
            <w:pPr>
              <w:jc w:val="center"/>
            </w:pPr>
            <w:r w:rsidRPr="005F7773">
              <w:t>0,48 %</w:t>
            </w:r>
          </w:p>
        </w:tc>
      </w:tr>
      <w:tr w:rsidR="00E47E77" w:rsidRPr="005F7773" w:rsidTr="00E47E77">
        <w:trPr>
          <w:trHeight w:val="514"/>
        </w:trPr>
        <w:tc>
          <w:tcPr>
            <w:tcW w:w="2271" w:type="dxa"/>
            <w:tcBorders>
              <w:top w:val="single" w:sz="4" w:space="0" w:color="auto"/>
              <w:left w:val="single" w:sz="4" w:space="0" w:color="auto"/>
              <w:bottom w:val="single" w:sz="4" w:space="0" w:color="auto"/>
              <w:right w:val="single" w:sz="4" w:space="0" w:color="auto"/>
            </w:tcBorders>
          </w:tcPr>
          <w:p w:rsidR="00E47E77" w:rsidRPr="005F7773" w:rsidRDefault="00E47E77" w:rsidP="00B6503F">
            <w:pPr>
              <w:jc w:val="center"/>
            </w:pPr>
            <w:r w:rsidRPr="005F7773">
              <w:t xml:space="preserve">Conrad </w:t>
            </w:r>
            <w:r w:rsidR="00B6503F" w:rsidRPr="005F7773">
              <w:t>&amp;</w:t>
            </w:r>
            <w:r w:rsidRPr="005F7773">
              <w:t xml:space="preserve"> Conroy (1994)</w:t>
            </w:r>
          </w:p>
        </w:tc>
        <w:tc>
          <w:tcPr>
            <w:tcW w:w="2241" w:type="dxa"/>
            <w:tcBorders>
              <w:top w:val="single" w:sz="4" w:space="0" w:color="auto"/>
              <w:left w:val="single" w:sz="4" w:space="0" w:color="auto"/>
              <w:bottom w:val="single" w:sz="4" w:space="0" w:color="auto"/>
              <w:right w:val="single" w:sz="4" w:space="0" w:color="auto"/>
            </w:tcBorders>
          </w:tcPr>
          <w:p w:rsidR="00E47E77" w:rsidRPr="005F7773" w:rsidRDefault="00E75747" w:rsidP="00A60F61">
            <w:pPr>
              <w:jc w:val="center"/>
            </w:pPr>
            <w:r w:rsidRPr="005F7773">
              <w:t>Verenigde</w:t>
            </w:r>
            <w:r w:rsidR="00E47E77" w:rsidRPr="005F7773">
              <w:t xml:space="preserve"> Staten</w:t>
            </w:r>
          </w:p>
        </w:tc>
        <w:tc>
          <w:tcPr>
            <w:tcW w:w="2250" w:type="dxa"/>
            <w:tcBorders>
              <w:top w:val="single" w:sz="4" w:space="0" w:color="auto"/>
              <w:left w:val="single" w:sz="4" w:space="0" w:color="auto"/>
              <w:bottom w:val="single" w:sz="4" w:space="0" w:color="auto"/>
              <w:right w:val="single" w:sz="4" w:space="0" w:color="auto"/>
            </w:tcBorders>
          </w:tcPr>
          <w:p w:rsidR="00E47E77" w:rsidRPr="005F7773" w:rsidRDefault="00E47E77" w:rsidP="00A60F61">
            <w:pPr>
              <w:jc w:val="center"/>
            </w:pPr>
            <w:r w:rsidRPr="005F7773">
              <w:t>1980-1983</w:t>
            </w:r>
          </w:p>
        </w:tc>
        <w:tc>
          <w:tcPr>
            <w:tcW w:w="2283" w:type="dxa"/>
            <w:tcBorders>
              <w:top w:val="single" w:sz="4" w:space="0" w:color="auto"/>
              <w:left w:val="single" w:sz="4" w:space="0" w:color="auto"/>
              <w:bottom w:val="single" w:sz="4" w:space="0" w:color="auto"/>
              <w:right w:val="single" w:sz="4" w:space="0" w:color="auto"/>
            </w:tcBorders>
          </w:tcPr>
          <w:p w:rsidR="00E47E77" w:rsidRPr="005F7773" w:rsidRDefault="00E47E77" w:rsidP="00A60F61">
            <w:pPr>
              <w:jc w:val="center"/>
            </w:pPr>
            <w:r w:rsidRPr="005F7773">
              <w:t>1,17 %</w:t>
            </w:r>
          </w:p>
        </w:tc>
      </w:tr>
      <w:tr w:rsidR="00E47E77" w:rsidRPr="005F7773" w:rsidTr="00E47E77">
        <w:trPr>
          <w:trHeight w:val="528"/>
        </w:trPr>
        <w:tc>
          <w:tcPr>
            <w:tcW w:w="2271" w:type="dxa"/>
            <w:tcBorders>
              <w:top w:val="single" w:sz="4" w:space="0" w:color="auto"/>
              <w:left w:val="single" w:sz="4" w:space="0" w:color="auto"/>
              <w:bottom w:val="single" w:sz="4" w:space="0" w:color="auto"/>
              <w:right w:val="single" w:sz="4" w:space="0" w:color="auto"/>
            </w:tcBorders>
          </w:tcPr>
          <w:p w:rsidR="00E47E77" w:rsidRPr="005F7773" w:rsidRDefault="00B6503F" w:rsidP="00A60F61">
            <w:pPr>
              <w:jc w:val="center"/>
            </w:pPr>
            <w:r w:rsidRPr="005F7773">
              <w:t>Maloney &amp; Mulherin (1992)</w:t>
            </w:r>
          </w:p>
        </w:tc>
        <w:tc>
          <w:tcPr>
            <w:tcW w:w="2241" w:type="dxa"/>
            <w:tcBorders>
              <w:top w:val="single" w:sz="4" w:space="0" w:color="auto"/>
              <w:left w:val="single" w:sz="4" w:space="0" w:color="auto"/>
              <w:bottom w:val="single" w:sz="4" w:space="0" w:color="auto"/>
              <w:right w:val="single" w:sz="4" w:space="0" w:color="auto"/>
            </w:tcBorders>
          </w:tcPr>
          <w:p w:rsidR="00E47E77" w:rsidRPr="005F7773" w:rsidRDefault="00E47E77" w:rsidP="00A60F61">
            <w:pPr>
              <w:jc w:val="center"/>
            </w:pPr>
            <w:r w:rsidRPr="005F7773">
              <w:t>Verenigde Staten</w:t>
            </w:r>
          </w:p>
        </w:tc>
        <w:tc>
          <w:tcPr>
            <w:tcW w:w="2250" w:type="dxa"/>
            <w:tcBorders>
              <w:top w:val="single" w:sz="4" w:space="0" w:color="auto"/>
              <w:left w:val="single" w:sz="4" w:space="0" w:color="auto"/>
              <w:bottom w:val="single" w:sz="4" w:space="0" w:color="auto"/>
              <w:right w:val="single" w:sz="4" w:space="0" w:color="auto"/>
            </w:tcBorders>
          </w:tcPr>
          <w:p w:rsidR="00E47E77" w:rsidRPr="005F7773" w:rsidRDefault="00E47E77" w:rsidP="00A60F61">
            <w:pPr>
              <w:jc w:val="center"/>
            </w:pPr>
            <w:r w:rsidRPr="005F7773">
              <w:t>1984-1990</w:t>
            </w:r>
          </w:p>
        </w:tc>
        <w:tc>
          <w:tcPr>
            <w:tcW w:w="2283" w:type="dxa"/>
            <w:tcBorders>
              <w:top w:val="single" w:sz="4" w:space="0" w:color="auto"/>
              <w:left w:val="single" w:sz="4" w:space="0" w:color="auto"/>
              <w:bottom w:val="single" w:sz="4" w:space="0" w:color="auto"/>
              <w:right w:val="single" w:sz="4" w:space="0" w:color="auto"/>
            </w:tcBorders>
          </w:tcPr>
          <w:p w:rsidR="00E47E77" w:rsidRPr="005F7773" w:rsidRDefault="00E47E77" w:rsidP="00A60F61">
            <w:pPr>
              <w:jc w:val="center"/>
            </w:pPr>
            <w:r w:rsidRPr="005F7773">
              <w:t>2.2 %</w:t>
            </w:r>
          </w:p>
        </w:tc>
      </w:tr>
      <w:tr w:rsidR="00E47E77" w:rsidRPr="005F7773" w:rsidTr="00E47E77">
        <w:trPr>
          <w:trHeight w:val="514"/>
        </w:trPr>
        <w:tc>
          <w:tcPr>
            <w:tcW w:w="2271" w:type="dxa"/>
            <w:tcBorders>
              <w:top w:val="single" w:sz="4" w:space="0" w:color="auto"/>
              <w:left w:val="single" w:sz="4" w:space="0" w:color="auto"/>
              <w:bottom w:val="single" w:sz="4" w:space="0" w:color="auto"/>
              <w:right w:val="single" w:sz="4" w:space="0" w:color="auto"/>
            </w:tcBorders>
          </w:tcPr>
          <w:p w:rsidR="00E47E77" w:rsidRPr="005F7773" w:rsidRDefault="00B6503F" w:rsidP="00A60F61">
            <w:pPr>
              <w:jc w:val="center"/>
            </w:pPr>
            <w:r w:rsidRPr="005F7773">
              <w:t>Lamoureux &amp; Poon (1987)</w:t>
            </w:r>
          </w:p>
        </w:tc>
        <w:tc>
          <w:tcPr>
            <w:tcW w:w="2241" w:type="dxa"/>
            <w:tcBorders>
              <w:top w:val="single" w:sz="4" w:space="0" w:color="auto"/>
              <w:left w:val="single" w:sz="4" w:space="0" w:color="auto"/>
              <w:bottom w:val="single" w:sz="4" w:space="0" w:color="auto"/>
              <w:right w:val="single" w:sz="4" w:space="0" w:color="auto"/>
            </w:tcBorders>
          </w:tcPr>
          <w:p w:rsidR="00E47E77" w:rsidRPr="005F7773" w:rsidRDefault="00E47E77" w:rsidP="00A60F61">
            <w:pPr>
              <w:jc w:val="center"/>
            </w:pPr>
            <w:r w:rsidRPr="005F7773">
              <w:t>Verenigde Staten</w:t>
            </w:r>
          </w:p>
        </w:tc>
        <w:tc>
          <w:tcPr>
            <w:tcW w:w="2250" w:type="dxa"/>
            <w:tcBorders>
              <w:top w:val="single" w:sz="4" w:space="0" w:color="auto"/>
              <w:left w:val="single" w:sz="4" w:space="0" w:color="auto"/>
              <w:bottom w:val="single" w:sz="4" w:space="0" w:color="auto"/>
              <w:right w:val="single" w:sz="4" w:space="0" w:color="auto"/>
            </w:tcBorders>
          </w:tcPr>
          <w:p w:rsidR="00E47E77" w:rsidRPr="005F7773" w:rsidRDefault="00E47E77" w:rsidP="00A60F61">
            <w:pPr>
              <w:jc w:val="center"/>
            </w:pPr>
            <w:r w:rsidRPr="005F7773">
              <w:t>1962-1985</w:t>
            </w:r>
          </w:p>
        </w:tc>
        <w:tc>
          <w:tcPr>
            <w:tcW w:w="2283" w:type="dxa"/>
            <w:tcBorders>
              <w:top w:val="single" w:sz="4" w:space="0" w:color="auto"/>
              <w:left w:val="single" w:sz="4" w:space="0" w:color="auto"/>
              <w:bottom w:val="single" w:sz="4" w:space="0" w:color="auto"/>
              <w:right w:val="single" w:sz="4" w:space="0" w:color="auto"/>
            </w:tcBorders>
          </w:tcPr>
          <w:p w:rsidR="00E47E77" w:rsidRPr="005F7773" w:rsidRDefault="00E47E77" w:rsidP="00A60F61">
            <w:pPr>
              <w:jc w:val="center"/>
            </w:pPr>
            <w:r w:rsidRPr="005F7773">
              <w:t>0,67 %</w:t>
            </w:r>
          </w:p>
        </w:tc>
      </w:tr>
      <w:tr w:rsidR="00E47E77" w:rsidRPr="005F7773" w:rsidTr="00E47E77">
        <w:trPr>
          <w:trHeight w:val="528"/>
        </w:trPr>
        <w:tc>
          <w:tcPr>
            <w:tcW w:w="2271" w:type="dxa"/>
            <w:tcBorders>
              <w:top w:val="single" w:sz="4" w:space="0" w:color="auto"/>
              <w:left w:val="single" w:sz="4" w:space="0" w:color="auto"/>
              <w:bottom w:val="single" w:sz="4" w:space="0" w:color="auto"/>
              <w:right w:val="single" w:sz="4" w:space="0" w:color="auto"/>
            </w:tcBorders>
          </w:tcPr>
          <w:p w:rsidR="00ED0AE5" w:rsidRPr="005F7773" w:rsidRDefault="00B6503F" w:rsidP="00A60F61">
            <w:pPr>
              <w:jc w:val="center"/>
            </w:pPr>
            <w:r w:rsidRPr="005F7773">
              <w:t xml:space="preserve">Woolridge </w:t>
            </w:r>
          </w:p>
          <w:p w:rsidR="00E47E77" w:rsidRPr="005F7773" w:rsidRDefault="00B6503F" w:rsidP="00A60F61">
            <w:pPr>
              <w:jc w:val="center"/>
            </w:pPr>
            <w:r w:rsidRPr="005F7773">
              <w:t>(1983)</w:t>
            </w:r>
          </w:p>
        </w:tc>
        <w:tc>
          <w:tcPr>
            <w:tcW w:w="2241" w:type="dxa"/>
            <w:tcBorders>
              <w:top w:val="single" w:sz="4" w:space="0" w:color="auto"/>
              <w:left w:val="single" w:sz="4" w:space="0" w:color="auto"/>
              <w:bottom w:val="single" w:sz="4" w:space="0" w:color="auto"/>
              <w:right w:val="single" w:sz="4" w:space="0" w:color="auto"/>
            </w:tcBorders>
          </w:tcPr>
          <w:p w:rsidR="00E47E77" w:rsidRPr="005F7773" w:rsidRDefault="00E47E77" w:rsidP="00A60F61">
            <w:pPr>
              <w:jc w:val="center"/>
            </w:pPr>
            <w:r w:rsidRPr="005F7773">
              <w:t>Verenigde Staten</w:t>
            </w:r>
          </w:p>
        </w:tc>
        <w:tc>
          <w:tcPr>
            <w:tcW w:w="2250" w:type="dxa"/>
            <w:tcBorders>
              <w:top w:val="single" w:sz="4" w:space="0" w:color="auto"/>
              <w:left w:val="single" w:sz="4" w:space="0" w:color="auto"/>
              <w:bottom w:val="single" w:sz="4" w:space="0" w:color="auto"/>
              <w:right w:val="single" w:sz="4" w:space="0" w:color="auto"/>
            </w:tcBorders>
          </w:tcPr>
          <w:p w:rsidR="00E47E77" w:rsidRPr="005F7773" w:rsidRDefault="00E47E77" w:rsidP="00A60F61">
            <w:pPr>
              <w:jc w:val="center"/>
            </w:pPr>
            <w:r w:rsidRPr="005F7773">
              <w:t>1963-1968</w:t>
            </w:r>
          </w:p>
        </w:tc>
        <w:tc>
          <w:tcPr>
            <w:tcW w:w="2283" w:type="dxa"/>
            <w:tcBorders>
              <w:top w:val="single" w:sz="4" w:space="0" w:color="auto"/>
              <w:left w:val="single" w:sz="4" w:space="0" w:color="auto"/>
              <w:bottom w:val="single" w:sz="4" w:space="0" w:color="auto"/>
              <w:right w:val="single" w:sz="4" w:space="0" w:color="auto"/>
            </w:tcBorders>
          </w:tcPr>
          <w:p w:rsidR="00E47E77" w:rsidRPr="005F7773" w:rsidRDefault="00E47E77" w:rsidP="00A60F61">
            <w:pPr>
              <w:jc w:val="center"/>
            </w:pPr>
            <w:r w:rsidRPr="005F7773">
              <w:t>0.85%</w:t>
            </w:r>
          </w:p>
        </w:tc>
      </w:tr>
    </w:tbl>
    <w:p w:rsidR="00F85676" w:rsidRPr="005F7773" w:rsidRDefault="00F85676" w:rsidP="00C2336E">
      <w:pPr>
        <w:spacing w:line="360" w:lineRule="auto"/>
        <w:rPr>
          <w:b/>
          <w:i/>
          <w:sz w:val="24"/>
          <w:szCs w:val="24"/>
        </w:rPr>
      </w:pPr>
    </w:p>
    <w:p w:rsidR="00122E3E" w:rsidRPr="005F7773" w:rsidRDefault="00122E3E" w:rsidP="00C2336E">
      <w:pPr>
        <w:spacing w:line="360" w:lineRule="auto"/>
        <w:rPr>
          <w:b/>
          <w:i/>
          <w:sz w:val="24"/>
          <w:szCs w:val="24"/>
        </w:rPr>
      </w:pPr>
    </w:p>
    <w:p w:rsidR="00F85676" w:rsidRPr="005F7773" w:rsidRDefault="005221F0" w:rsidP="00C2336E">
      <w:pPr>
        <w:spacing w:line="360" w:lineRule="auto"/>
        <w:rPr>
          <w:b/>
          <w:i/>
          <w:sz w:val="24"/>
          <w:szCs w:val="24"/>
        </w:rPr>
      </w:pPr>
      <w:r w:rsidRPr="005F7773">
        <w:rPr>
          <w:b/>
          <w:i/>
          <w:sz w:val="24"/>
          <w:szCs w:val="24"/>
        </w:rPr>
        <w:t>Preferred trading range</w:t>
      </w:r>
      <w:r w:rsidR="00DC2556" w:rsidRPr="005F7773">
        <w:rPr>
          <w:b/>
          <w:i/>
          <w:sz w:val="24"/>
          <w:szCs w:val="24"/>
        </w:rPr>
        <w:t xml:space="preserve"> (</w:t>
      </w:r>
      <w:r w:rsidR="00F2243A" w:rsidRPr="005F7773">
        <w:rPr>
          <w:b/>
          <w:i/>
          <w:sz w:val="24"/>
          <w:szCs w:val="24"/>
        </w:rPr>
        <w:t>PTR</w:t>
      </w:r>
      <w:r w:rsidR="00DC2556" w:rsidRPr="005F7773">
        <w:rPr>
          <w:b/>
          <w:i/>
          <w:sz w:val="24"/>
          <w:szCs w:val="24"/>
        </w:rPr>
        <w:t xml:space="preserve"> hypothese)</w:t>
      </w:r>
    </w:p>
    <w:p w:rsidR="005221F0" w:rsidRPr="005F7773" w:rsidRDefault="005221F0" w:rsidP="00C2336E">
      <w:pPr>
        <w:spacing w:line="360" w:lineRule="auto"/>
        <w:contextualSpacing/>
      </w:pPr>
      <w:r w:rsidRPr="005F7773">
        <w:t xml:space="preserve">De </w:t>
      </w:r>
      <w:r w:rsidR="00F2243A" w:rsidRPr="005F7773">
        <w:t>meest vooraanstaande</w:t>
      </w:r>
      <w:r w:rsidRPr="005F7773">
        <w:t xml:space="preserve"> hypothese die </w:t>
      </w:r>
      <w:r w:rsidR="00CC4361" w:rsidRPr="005F7773">
        <w:t xml:space="preserve">de </w:t>
      </w:r>
      <w:r w:rsidRPr="005F7773">
        <w:t>abnormale executie rendementen</w:t>
      </w:r>
      <w:r w:rsidR="001E6897" w:rsidRPr="005F7773">
        <w:t xml:space="preserve"> </w:t>
      </w:r>
      <w:r w:rsidR="007100EB" w:rsidRPr="005F7773">
        <w:t>tracht te</w:t>
      </w:r>
      <w:r w:rsidR="001E6897" w:rsidRPr="005F7773">
        <w:t xml:space="preserve"> </w:t>
      </w:r>
      <w:r w:rsidR="00082D22" w:rsidRPr="005F7773">
        <w:t xml:space="preserve">verklaren </w:t>
      </w:r>
      <w:r w:rsidRPr="005F7773">
        <w:t xml:space="preserve">is </w:t>
      </w:r>
      <w:r w:rsidR="00CC4361" w:rsidRPr="005F7773">
        <w:t xml:space="preserve">de </w:t>
      </w:r>
      <w:r w:rsidR="00F2243A" w:rsidRPr="005F7773">
        <w:t>PTR</w:t>
      </w:r>
      <w:r w:rsidRPr="005F7773">
        <w:t xml:space="preserve"> hypothese, </w:t>
      </w:r>
      <w:r w:rsidR="001E6897" w:rsidRPr="005F7773">
        <w:t xml:space="preserve">deze hypothese beargumenteert dat </w:t>
      </w:r>
      <w:r w:rsidRPr="005F7773">
        <w:t>bedrijven d.m.v. v</w:t>
      </w:r>
      <w:r w:rsidR="00DC2556" w:rsidRPr="005F7773">
        <w:t>a</w:t>
      </w:r>
      <w:r w:rsidRPr="005F7773">
        <w:t xml:space="preserve">n een stock split de prijs van het aandeel verlagen richting de gewenste </w:t>
      </w:r>
      <w:r w:rsidR="00DC2556" w:rsidRPr="005F7773">
        <w:t xml:space="preserve">“range”, </w:t>
      </w:r>
      <w:r w:rsidRPr="005F7773">
        <w:t xml:space="preserve">waardoor deze betaalbaar is voor een groter aantal beleggers </w:t>
      </w:r>
      <w:sdt>
        <w:sdtPr>
          <w:id w:val="-1670554283"/>
          <w:citation/>
        </w:sdtPr>
        <w:sdtContent>
          <w:r w:rsidR="00E15C18" w:rsidRPr="005F7773">
            <w:fldChar w:fldCharType="begin"/>
          </w:r>
          <w:r w:rsidR="005B5E1C" w:rsidRPr="005F7773">
            <w:instrText xml:space="preserve">CITATION Lak87 \l 1043 </w:instrText>
          </w:r>
          <w:r w:rsidR="00E15C18" w:rsidRPr="005F7773">
            <w:fldChar w:fldCharType="separate"/>
          </w:r>
          <w:r w:rsidR="005B5E1C" w:rsidRPr="005F7773">
            <w:t>(Lakonishok &amp; Lev, 1987)</w:t>
          </w:r>
          <w:r w:rsidR="00E15C18" w:rsidRPr="005F7773">
            <w:fldChar w:fldCharType="end"/>
          </w:r>
        </w:sdtContent>
      </w:sdt>
      <w:r w:rsidRPr="005F7773">
        <w:t>. Hierbij wordt aangenomen dat beleggers het liefst hele aandelen kopen, wat moeilijker is naarmate de prijs hoger is. Daarnaast worden er door de splitsing meer beleggers aangetrokken waardoor de liquiditeit kan stijgen. Tegenstanders beweren dat</w:t>
      </w:r>
      <w:r w:rsidR="007100EB" w:rsidRPr="005F7773">
        <w:t xml:space="preserve"> de</w:t>
      </w:r>
      <w:r w:rsidRPr="005F7773">
        <w:t xml:space="preserve"> kosten rondom niet-gehele aandelen klein zijn en dat institutionele beleggers meer aandelen kopen dan individuele beleggers, indifferent zijn tegenover de hoogte van de prijs. In de literatuur is er veel empirisch bewijs te vinden voor de </w:t>
      </w:r>
      <w:r w:rsidR="00F2243A" w:rsidRPr="005F7773">
        <w:t>PTR</w:t>
      </w:r>
      <w:r w:rsidRPr="005F7773">
        <w:t xml:space="preserve"> hypothese. Lakosnishok en Lev (1987) vinden dat bedrijven die </w:t>
      </w:r>
      <w:r w:rsidR="00F85676" w:rsidRPr="005F7773">
        <w:t xml:space="preserve">een </w:t>
      </w:r>
      <w:r w:rsidRPr="005F7773">
        <w:t>splitsing uitvoeren gemiddeld gezi</w:t>
      </w:r>
      <w:r w:rsidR="00F85676" w:rsidRPr="005F7773">
        <w:t>en een veel hogere prijs hebben;</w:t>
      </w:r>
      <w:r w:rsidRPr="005F7773">
        <w:t xml:space="preserve"> ook hebben splitsende ondernemingen in de jaren voor de splitsing aanzienlijk</w:t>
      </w:r>
      <w:r w:rsidR="00EF03F3">
        <w:t>e</w:t>
      </w:r>
      <w:r w:rsidRPr="005F7773">
        <w:t xml:space="preserve"> prijsstijgingen ervaren. Volgens hen is dit</w:t>
      </w:r>
      <w:r w:rsidR="00F85676" w:rsidRPr="005F7773">
        <w:t xml:space="preserve"> een</w:t>
      </w:r>
      <w:r w:rsidRPr="005F7773">
        <w:t xml:space="preserve"> sterk bewijs dat bedrijven hun prijzen willen verlagen naar een normale niveau wat verglijkbaar is met soortgelijke bedrijven. De </w:t>
      </w:r>
      <w:r w:rsidR="005F7773">
        <w:t>splitfactor</w:t>
      </w:r>
      <w:r w:rsidRPr="005F7773">
        <w:t xml:space="preserve"> wordt dus ook zo gekozen dat de prijs in de zelfde regionen komt te liggen als </w:t>
      </w:r>
      <w:r w:rsidR="00F85676" w:rsidRPr="005F7773">
        <w:t>het</w:t>
      </w:r>
      <w:r w:rsidRPr="005F7773">
        <w:t xml:space="preserve"> markt gemiddelde. </w:t>
      </w:r>
    </w:p>
    <w:p w:rsidR="00F85676" w:rsidRPr="005F7773" w:rsidRDefault="00F85676" w:rsidP="00C2336E">
      <w:pPr>
        <w:spacing w:line="360" w:lineRule="auto"/>
        <w:contextualSpacing/>
      </w:pPr>
    </w:p>
    <w:p w:rsidR="005221F0" w:rsidRPr="005F7773" w:rsidRDefault="005221F0" w:rsidP="00C2336E">
      <w:pPr>
        <w:spacing w:line="360" w:lineRule="auto"/>
        <w:contextualSpacing/>
      </w:pPr>
      <w:r w:rsidRPr="005F7773">
        <w:t xml:space="preserve">Mcnihols en Dravid (1990) vinden </w:t>
      </w:r>
      <w:r w:rsidR="00EC1E0D" w:rsidRPr="005F7773">
        <w:t xml:space="preserve">ook </w:t>
      </w:r>
      <w:r w:rsidRPr="005F7773">
        <w:t xml:space="preserve">empirisch bewijs voor de </w:t>
      </w:r>
      <w:r w:rsidR="00F2243A" w:rsidRPr="005F7773">
        <w:t>PTR</w:t>
      </w:r>
      <w:r w:rsidR="00DC2556" w:rsidRPr="005F7773">
        <w:t xml:space="preserve"> hypothese</w:t>
      </w:r>
      <w:r w:rsidRPr="005F7773">
        <w:t xml:space="preserve">. Zij vinden onder andere </w:t>
      </w:r>
      <w:r w:rsidR="00DC2556" w:rsidRPr="005F7773">
        <w:t>een po</w:t>
      </w:r>
      <w:r w:rsidR="00F85676" w:rsidRPr="005F7773">
        <w:t xml:space="preserve">sitieve relatie tussen de </w:t>
      </w:r>
      <w:r w:rsidR="005F7773">
        <w:t>splitfactor</w:t>
      </w:r>
      <w:r w:rsidR="00DC2556" w:rsidRPr="005F7773">
        <w:t xml:space="preserve"> en de pre split prijs.</w:t>
      </w:r>
      <w:r w:rsidRPr="005F7773">
        <w:t xml:space="preserve"> Dit impliceert dat managers een range in gedachten hebben. Ook vinden zij dat grotere bedrijven een hogere </w:t>
      </w:r>
      <w:r w:rsidR="00DC2556" w:rsidRPr="005F7773">
        <w:t>“preferred range”</w:t>
      </w:r>
      <w:r w:rsidRPr="005F7773">
        <w:t xml:space="preserve"> hebben en hiermee dus een lagere </w:t>
      </w:r>
      <w:r w:rsidR="005F7773">
        <w:t>splitfactor</w:t>
      </w:r>
      <w:r w:rsidRPr="005F7773">
        <w:t xml:space="preserve">. Ten slotte vinden ze een sterke correlatie tussen </w:t>
      </w:r>
      <w:r w:rsidR="00F85676" w:rsidRPr="005F7773">
        <w:t>het</w:t>
      </w:r>
      <w:r w:rsidRPr="005F7773">
        <w:t xml:space="preserve"> </w:t>
      </w:r>
      <w:r w:rsidRPr="005F7773">
        <w:lastRenderedPageBreak/>
        <w:t>aankondigingsren</w:t>
      </w:r>
      <w:r w:rsidR="00EF03F3">
        <w:t>dement en de residuele split</w:t>
      </w:r>
      <w:r w:rsidRPr="005F7773">
        <w:t xml:space="preserve"> factor, wat erop duid</w:t>
      </w:r>
      <w:r w:rsidR="00F2243A" w:rsidRPr="005F7773">
        <w:t xml:space="preserve">t dat beleggers hun </w:t>
      </w:r>
      <w:r w:rsidRPr="005F7773">
        <w:t>verwachtingen aanpassen op basis van de split factor.</w:t>
      </w:r>
    </w:p>
    <w:p w:rsidR="005648AA" w:rsidRPr="005F7773" w:rsidRDefault="005648AA" w:rsidP="00C2336E">
      <w:pPr>
        <w:spacing w:line="360" w:lineRule="auto"/>
        <w:contextualSpacing/>
      </w:pPr>
    </w:p>
    <w:p w:rsidR="005221F0" w:rsidRPr="005F7773" w:rsidRDefault="00F2243A" w:rsidP="00C2336E">
      <w:pPr>
        <w:spacing w:line="360" w:lineRule="auto"/>
        <w:contextualSpacing/>
      </w:pPr>
      <w:r w:rsidRPr="005F7773">
        <w:t>Ten slotte stelt de PTR</w:t>
      </w:r>
      <w:r w:rsidR="005221F0" w:rsidRPr="005F7773">
        <w:t xml:space="preserve"> hypothese dat managers ook als doel hebben om de</w:t>
      </w:r>
      <w:r w:rsidR="00F85676" w:rsidRPr="005F7773">
        <w:t xml:space="preserve"> het</w:t>
      </w:r>
      <w:r w:rsidR="005221F0" w:rsidRPr="005F7773">
        <w:t xml:space="preserve"> bezit van het aandeel te verbreden, door de hoeveelheid individuele beleggers te laten toenemen en het aantal institutionele beleggers te </w:t>
      </w:r>
      <w:r w:rsidR="007100EB" w:rsidRPr="005F7773">
        <w:t>laten</w:t>
      </w:r>
      <w:r w:rsidR="005221F0" w:rsidRPr="005F7773">
        <w:t xml:space="preserve"> afnemen. Dit wordt bereikt </w:t>
      </w:r>
      <w:r w:rsidR="00DC2556" w:rsidRPr="005F7773">
        <w:t>doordat</w:t>
      </w:r>
      <w:r w:rsidR="005221F0" w:rsidRPr="005F7773">
        <w:t xml:space="preserve"> de prijs wordt verlaagd door de splitsing, deze lage prijs wordt geprefereerd door individuele beleggers. Empirisch bewijs over de gevlogen van het bezit van een aandeel door een splits</w:t>
      </w:r>
      <w:r w:rsidR="007100EB" w:rsidRPr="005F7773">
        <w:t xml:space="preserve">ing zijn gemengd. Zo blijkt </w:t>
      </w:r>
      <w:r w:rsidR="005221F0" w:rsidRPr="005F7773">
        <w:t>dat na een splitsing het aantal</w:t>
      </w:r>
      <w:r w:rsidR="00F85676" w:rsidRPr="005F7773">
        <w:t xml:space="preserve"> institutionele beleggers steeg</w:t>
      </w:r>
      <w:r w:rsidR="005221F0" w:rsidRPr="005F7773">
        <w:t>, deze stijging is afhankelijk van de grootte van de onderneming die de splitsing uitvoert. De stijging van het aantal institutionele beleggers was aanzienlijk hoger voor relatief kleine bedrijven</w:t>
      </w:r>
      <w:r w:rsidR="00E75747" w:rsidRPr="005F7773">
        <w:t xml:space="preserve"> (Baker &amp; Powell, 1993)</w:t>
      </w:r>
      <w:r w:rsidR="005221F0" w:rsidRPr="005F7773">
        <w:t>.</w:t>
      </w:r>
    </w:p>
    <w:p w:rsidR="00DC2556" w:rsidRPr="005F7773" w:rsidRDefault="00DC2556" w:rsidP="00C2336E">
      <w:pPr>
        <w:spacing w:line="360" w:lineRule="auto"/>
        <w:contextualSpacing/>
        <w:rPr>
          <w:rFonts w:cs="Times New Roman"/>
          <w:b/>
          <w:iCs/>
          <w:sz w:val="28"/>
          <w:lang w:bidi="en-US"/>
        </w:rPr>
      </w:pPr>
    </w:p>
    <w:p w:rsidR="00D50990" w:rsidRPr="005F7773" w:rsidRDefault="00DC2556" w:rsidP="00C2336E">
      <w:pPr>
        <w:spacing w:line="360" w:lineRule="auto"/>
        <w:rPr>
          <w:b/>
        </w:rPr>
      </w:pPr>
      <w:r w:rsidRPr="005F7773">
        <w:rPr>
          <w:b/>
        </w:rPr>
        <w:t>Liquiditeit</w:t>
      </w:r>
      <w:r w:rsidR="00D50990" w:rsidRPr="005F7773">
        <w:rPr>
          <w:b/>
        </w:rPr>
        <w:t xml:space="preserve"> hypothese </w:t>
      </w:r>
    </w:p>
    <w:p w:rsidR="00DC2556" w:rsidRPr="005F7773" w:rsidRDefault="00EC1E0D" w:rsidP="00C2336E">
      <w:pPr>
        <w:spacing w:line="360" w:lineRule="auto"/>
      </w:pPr>
      <w:r w:rsidRPr="005F7773">
        <w:t xml:space="preserve">Een andere hypothese die tracht de executie rendementen te verklaren is de </w:t>
      </w:r>
      <w:r w:rsidR="00DC2556" w:rsidRPr="005F7773">
        <w:t xml:space="preserve">Liquiditeit </w:t>
      </w:r>
      <w:r w:rsidR="00D50990" w:rsidRPr="005F7773">
        <w:t>hypo</w:t>
      </w:r>
      <w:r w:rsidRPr="005F7773">
        <w:t xml:space="preserve">these, deze hypothese </w:t>
      </w:r>
      <w:r w:rsidR="00D50990" w:rsidRPr="005F7773">
        <w:t xml:space="preserve">suggereert dat dat splitsingen de liquiditeit van een aandeel kunnen doen laten stijgen, door de stijging in de proportie verhandelde aandelen en de daling van de bied-laat marge. De bied-laat marge wordt door meeste economen gezien als de maatstaf voor liquiditeit. Hoe </w:t>
      </w:r>
      <w:r w:rsidR="00F85676" w:rsidRPr="005F7773">
        <w:t>kleiner</w:t>
      </w:r>
      <w:r w:rsidR="00D50990" w:rsidRPr="005F7773">
        <w:t xml:space="preserve"> deze marge is, hoe lager de transactiekosten zullen zijn voor beleggers. De bied-laat marge </w:t>
      </w:r>
      <w:r w:rsidR="00F85676" w:rsidRPr="005F7773">
        <w:t xml:space="preserve">kan onder andere </w:t>
      </w:r>
      <w:r w:rsidR="00D50990" w:rsidRPr="005F7773">
        <w:t xml:space="preserve">worden verkleind als meer beleggers investeren in het aandeel. Door stock splits kan de liquiditeit van aandelen toenemen en op deze manier worden de transactie kosten verlaagd, waardoor de interesse van aandeelhouders voor het aandeel toeneemt. Ook neemt de interesse van market makers </w:t>
      </w:r>
      <w:r w:rsidR="00DC2556" w:rsidRPr="005F7773">
        <w:t xml:space="preserve">toe </w:t>
      </w:r>
      <w:r w:rsidR="00D50990" w:rsidRPr="005F7773">
        <w:t xml:space="preserve">als de bied-laat </w:t>
      </w:r>
      <w:r w:rsidR="00F85676" w:rsidRPr="005F7773">
        <w:t xml:space="preserve">marge </w:t>
      </w:r>
      <w:r w:rsidR="00D50990" w:rsidRPr="005F7773">
        <w:t xml:space="preserve">kleiner wordt, zij zouden hierdoor een grotere prikkel </w:t>
      </w:r>
      <w:r w:rsidRPr="005F7773">
        <w:t xml:space="preserve">hebben een aandeel te promoten. </w:t>
      </w:r>
      <w:r w:rsidR="00D50990" w:rsidRPr="005F7773">
        <w:t>Empirisch bewijs voor deze hypothese is niet concluderend. Zo vinden Copeland (1979); Murray (1985) dat splitsingen de liquiditeit kunnen verlagen</w:t>
      </w:r>
      <w:r w:rsidR="00EB55BA">
        <w:t>. Ook  brengen ze</w:t>
      </w:r>
      <w:r w:rsidR="00D50990" w:rsidRPr="005F7773">
        <w:t xml:space="preserve"> geen veranderingen teweeg in de bied-laat marge. Aan de andere kant vinden Mal</w:t>
      </w:r>
      <w:r w:rsidR="007100EB" w:rsidRPr="005F7773">
        <w:t>oney en Mulherin (1992</w:t>
      </w:r>
      <w:r w:rsidR="00F85676" w:rsidRPr="005F7773">
        <w:t>) dat er rondom de executie, de bied-laat marge stijgt en de liquiditeit hoger is</w:t>
      </w:r>
      <w:r w:rsidR="00D50990" w:rsidRPr="005F7773">
        <w:t xml:space="preserve">. Zij zeggen verder dat de executie geen nieuwe informatie </w:t>
      </w:r>
      <w:r w:rsidR="007100EB" w:rsidRPr="005F7773">
        <w:t xml:space="preserve">naar de markt brengt </w:t>
      </w:r>
      <w:r w:rsidR="00D50990" w:rsidRPr="005F7773">
        <w:t>maar wel nieuwe aandeelhouder</w:t>
      </w:r>
      <w:r w:rsidR="007100EB" w:rsidRPr="005F7773">
        <w:t>s aantrekt, waar</w:t>
      </w:r>
      <w:r w:rsidR="00D50990" w:rsidRPr="005F7773">
        <w:t>van een buitengewoon proportioneel gedeelte institutionele beleggers zijn. Door de grote hoeveelheid aandelen di</w:t>
      </w:r>
      <w:r w:rsidRPr="005F7773">
        <w:t>e</w:t>
      </w:r>
      <w:r w:rsidR="007100EB" w:rsidRPr="005F7773">
        <w:t xml:space="preserve"> van eigenaar</w:t>
      </w:r>
      <w:r w:rsidR="00D50990" w:rsidRPr="005F7773">
        <w:t xml:space="preserve"> wisselen raakt de</w:t>
      </w:r>
      <w:r w:rsidR="007100EB" w:rsidRPr="005F7773">
        <w:t xml:space="preserve"> markt</w:t>
      </w:r>
      <w:r w:rsidR="00D50990" w:rsidRPr="005F7773">
        <w:t xml:space="preserve"> uit balans. </w:t>
      </w:r>
      <w:r w:rsidR="007100EB" w:rsidRPr="005F7773">
        <w:t xml:space="preserve">Mede dankzij het voorgaande </w:t>
      </w:r>
      <w:r w:rsidR="00D50990" w:rsidRPr="005F7773">
        <w:t>vind</w:t>
      </w:r>
      <w:r w:rsidR="00B86F48" w:rsidRPr="005F7773">
        <w:t>t</w:t>
      </w:r>
      <w:r w:rsidR="00D50990" w:rsidRPr="005F7773">
        <w:t xml:space="preserve"> een buitengewoon gedeelte van de handel plaats op basis van bied prijzen, welke snel stijgen. Er is dus geen sprake van een anomalie maar de </w:t>
      </w:r>
      <w:r w:rsidRPr="005F7773">
        <w:t>microstructuur</w:t>
      </w:r>
      <w:r w:rsidR="00D50990" w:rsidRPr="005F7773">
        <w:t xml:space="preserve"> van de markt zorgt voor de abnormale rendementen</w:t>
      </w:r>
      <w:r w:rsidRPr="005F7773">
        <w:t xml:space="preserve"> rondom de executie</w:t>
      </w:r>
      <w:sdt>
        <w:sdtPr>
          <w:id w:val="245928732"/>
          <w:citation/>
        </w:sdtPr>
        <w:sdtContent>
          <w:r w:rsidR="00E15C18" w:rsidRPr="005F7773">
            <w:fldChar w:fldCharType="begin"/>
          </w:r>
          <w:r w:rsidR="00020C08" w:rsidRPr="005F7773">
            <w:instrText xml:space="preserve">CITATION Mal92 \l 1043 </w:instrText>
          </w:r>
          <w:r w:rsidR="00E15C18" w:rsidRPr="005F7773">
            <w:fldChar w:fldCharType="separate"/>
          </w:r>
          <w:r w:rsidR="00020C08" w:rsidRPr="005F7773">
            <w:t xml:space="preserve"> (Maloney &amp; Mulherin, 1992)</w:t>
          </w:r>
          <w:r w:rsidR="00E15C18" w:rsidRPr="005F7773">
            <w:fldChar w:fldCharType="end"/>
          </w:r>
        </w:sdtContent>
      </w:sdt>
      <w:r w:rsidRPr="005F7773">
        <w:t>. In dit artikel wordt verder niet ingegaan op deze hypothese.</w:t>
      </w:r>
    </w:p>
    <w:p w:rsidR="009A6061" w:rsidRPr="005F7773" w:rsidRDefault="00167C3C" w:rsidP="00167C3C">
      <w:pPr>
        <w:pStyle w:val="Heading2"/>
      </w:pPr>
      <w:bookmarkStart w:id="5" w:name="_Toc392704126"/>
      <w:r w:rsidRPr="005F7773">
        <w:lastRenderedPageBreak/>
        <w:t xml:space="preserve">2.2 </w:t>
      </w:r>
      <w:r w:rsidR="00D50990" w:rsidRPr="005F7773">
        <w:t>L</w:t>
      </w:r>
      <w:r w:rsidR="009A6061" w:rsidRPr="005F7773">
        <w:t>ange termijn</w:t>
      </w:r>
      <w:bookmarkEnd w:id="5"/>
    </w:p>
    <w:p w:rsidR="00C7097E" w:rsidRPr="005F7773" w:rsidRDefault="00C7097E" w:rsidP="00C7097E"/>
    <w:p w:rsidR="00B86F48" w:rsidRPr="005F7773" w:rsidRDefault="006F1B05" w:rsidP="00C2336E">
      <w:pPr>
        <w:spacing w:line="360" w:lineRule="auto"/>
      </w:pPr>
      <w:r w:rsidRPr="005F7773">
        <w:t xml:space="preserve">Naast de abnormale rendementen op de korte termijn, worden er ook abnormale rendementen gevonden op de lange termijn na de aankondiging </w:t>
      </w:r>
      <w:r w:rsidR="004E6431" w:rsidRPr="005F7773">
        <w:t>van de splitsing</w:t>
      </w:r>
      <w:r w:rsidRPr="005F7773">
        <w:t xml:space="preserve">. Ikenberry en Ramnath (2000) vinden een abnormaal </w:t>
      </w:r>
      <w:r w:rsidR="009E576A" w:rsidRPr="005F7773">
        <w:t>rendement</w:t>
      </w:r>
      <w:r w:rsidRPr="005F7773">
        <w:t xml:space="preserve"> van 9 % in het eerste</w:t>
      </w:r>
      <w:r w:rsidR="00E75747" w:rsidRPr="005F7773">
        <w:t xml:space="preserve"> jaar</w:t>
      </w:r>
      <w:r w:rsidRPr="005F7773">
        <w:t xml:space="preserve"> na </w:t>
      </w:r>
      <w:r w:rsidR="00E75747" w:rsidRPr="005F7773">
        <w:t>de</w:t>
      </w:r>
      <w:r w:rsidRPr="005F7773">
        <w:t xml:space="preserve"> aankondigen van de </w:t>
      </w:r>
      <w:r w:rsidR="00E75747" w:rsidRPr="005F7773">
        <w:t>splitsing. Z</w:t>
      </w:r>
      <w:r w:rsidR="004E6431" w:rsidRPr="005F7773">
        <w:t>i</w:t>
      </w:r>
      <w:r w:rsidR="00F2243A" w:rsidRPr="005F7773">
        <w:t xml:space="preserve">e </w:t>
      </w:r>
      <w:r w:rsidR="00E44F0D" w:rsidRPr="005F7773">
        <w:t>Tabel</w:t>
      </w:r>
      <w:r w:rsidR="004E6431" w:rsidRPr="005F7773">
        <w:t xml:space="preserve"> 3 voor de overige resultaten</w:t>
      </w:r>
      <w:r w:rsidRPr="005F7773">
        <w:t>.</w:t>
      </w:r>
      <w:r w:rsidR="009E576A" w:rsidRPr="005F7773">
        <w:t xml:space="preserve"> </w:t>
      </w:r>
      <w:r w:rsidR="004E6431" w:rsidRPr="005F7773">
        <w:t xml:space="preserve">Een van </w:t>
      </w:r>
      <w:r w:rsidR="007100EB" w:rsidRPr="005F7773">
        <w:t xml:space="preserve">de </w:t>
      </w:r>
      <w:r w:rsidR="00F2243A" w:rsidRPr="005F7773">
        <w:t>vooraanstaande</w:t>
      </w:r>
      <w:r w:rsidR="004E6431" w:rsidRPr="005F7773">
        <w:t xml:space="preserve"> verklaringen van deze</w:t>
      </w:r>
      <w:r w:rsidR="00F2243A" w:rsidRPr="005F7773">
        <w:t xml:space="preserve"> abnormale</w:t>
      </w:r>
      <w:r w:rsidR="004E6431" w:rsidRPr="005F7773">
        <w:t xml:space="preserve"> rendementen is de </w:t>
      </w:r>
      <w:r w:rsidR="00AF6A1B" w:rsidRPr="005F7773">
        <w:t xml:space="preserve">“self-selection” </w:t>
      </w:r>
      <w:r w:rsidR="004E6431" w:rsidRPr="005F7773">
        <w:t xml:space="preserve">hypothese, </w:t>
      </w:r>
      <w:r w:rsidR="00F06EBF" w:rsidRPr="005F7773">
        <w:t xml:space="preserve">deze hypothese </w:t>
      </w:r>
      <w:r w:rsidR="00AF6A1B" w:rsidRPr="005F7773">
        <w:t xml:space="preserve">beargumenteert </w:t>
      </w:r>
      <w:r w:rsidR="00F06EBF" w:rsidRPr="005F7773">
        <w:t xml:space="preserve">dat splitsingen zijn bedoeld om de prijs van een aandeel in de </w:t>
      </w:r>
      <w:r w:rsidR="00F2243A" w:rsidRPr="005F7773">
        <w:t>PTR</w:t>
      </w:r>
      <w:r w:rsidR="00F06EBF" w:rsidRPr="005F7773">
        <w:t xml:space="preserve"> te brengen en dat de beslissing van de managers afhankelijk is van het feit of zij bezitten over gunstige informatie over de prestatie van de onderneming in de toekomt. </w:t>
      </w:r>
      <w:r w:rsidR="00C2336E" w:rsidRPr="005F7773">
        <w:t xml:space="preserve">De abnormale lange termijn rendementen wijzen op </w:t>
      </w:r>
      <w:r w:rsidR="009E576A" w:rsidRPr="005F7773">
        <w:t xml:space="preserve">onder reactie van de markt, </w:t>
      </w:r>
      <w:r w:rsidR="00C2336E" w:rsidRPr="005F7773">
        <w:t>de hoogste abnormale rendement wordt be</w:t>
      </w:r>
      <w:r w:rsidR="00DC2556" w:rsidRPr="005F7773">
        <w:t>haald door glamour (lage Book-to-M</w:t>
      </w:r>
      <w:r w:rsidR="00C2336E" w:rsidRPr="005F7773">
        <w:t>arket ratio).</w:t>
      </w:r>
      <w:r w:rsidR="00AF6A1B" w:rsidRPr="005F7773">
        <w:t xml:space="preserve"> Verder stellen ze dat de onder </w:t>
      </w:r>
      <w:r w:rsidR="00C2336E" w:rsidRPr="005F7773">
        <w:t xml:space="preserve">reactie van de markt </w:t>
      </w:r>
      <w:r w:rsidR="009E576A" w:rsidRPr="005F7773">
        <w:t xml:space="preserve">consistent is met de resultaten rondom andere corporate </w:t>
      </w:r>
      <w:r w:rsidR="00B86F48" w:rsidRPr="005F7773">
        <w:t>events of gebeurtenissen</w:t>
      </w:r>
      <w:r w:rsidR="00557819" w:rsidRPr="005F7773">
        <w:t xml:space="preserve"> waar ook </w:t>
      </w:r>
      <w:r w:rsidR="004E6431" w:rsidRPr="005F7773">
        <w:t>i</w:t>
      </w:r>
      <w:r w:rsidR="00557819" w:rsidRPr="005F7773">
        <w:t xml:space="preserve">n veel gevallen sprake is van </w:t>
      </w:r>
      <w:r w:rsidR="004E6431" w:rsidRPr="005F7773">
        <w:t>onder reactie</w:t>
      </w:r>
      <w:r w:rsidR="00557819" w:rsidRPr="005F7773">
        <w:t>.</w:t>
      </w:r>
      <w:r w:rsidR="009E576A" w:rsidRPr="005F7773">
        <w:t xml:space="preserve"> </w:t>
      </w:r>
      <w:r w:rsidR="007100EB" w:rsidRPr="005F7773">
        <w:t xml:space="preserve">Daarnaast beweren </w:t>
      </w:r>
      <w:r w:rsidR="009E576A" w:rsidRPr="005F7773">
        <w:t xml:space="preserve">Ikenberry, Rankine en Stice (1996) dat deze </w:t>
      </w:r>
      <w:r w:rsidR="006A1366" w:rsidRPr="005F7773">
        <w:t>onder reactie</w:t>
      </w:r>
      <w:r w:rsidR="009E576A" w:rsidRPr="005F7773">
        <w:t xml:space="preserve"> een algemene resultaat is </w:t>
      </w:r>
      <w:r w:rsidR="00B86F48" w:rsidRPr="005F7773">
        <w:t xml:space="preserve">dat </w:t>
      </w:r>
      <w:r w:rsidR="009E576A" w:rsidRPr="005F7773">
        <w:t xml:space="preserve">niet specifiek kan worden gerelateerd aan een bepaalde </w:t>
      </w:r>
      <w:r w:rsidR="00B86F48" w:rsidRPr="005F7773">
        <w:t>event of gebeurtenis</w:t>
      </w:r>
      <w:r w:rsidR="00EC1E0D" w:rsidRPr="005F7773">
        <w:t>.</w:t>
      </w:r>
    </w:p>
    <w:p w:rsidR="00EC1E0D" w:rsidRPr="005F7773" w:rsidRDefault="00C2336E" w:rsidP="00C2336E">
      <w:pPr>
        <w:spacing w:line="360" w:lineRule="auto"/>
      </w:pPr>
      <w:r w:rsidRPr="005F7773">
        <w:br/>
      </w:r>
      <w:r w:rsidR="00EC1E0D" w:rsidRPr="005F7773">
        <w:t xml:space="preserve"> </w:t>
      </w:r>
      <w:r w:rsidR="006A1366" w:rsidRPr="005F7773">
        <w:t xml:space="preserve">Chen, Nguyen en Singal </w:t>
      </w:r>
      <w:r w:rsidR="00DA33FF" w:rsidRPr="005F7773">
        <w:t xml:space="preserve">(2012) </w:t>
      </w:r>
      <w:r w:rsidR="00D211B3" w:rsidRPr="005F7773">
        <w:t xml:space="preserve">vinden een abnormaal </w:t>
      </w:r>
      <w:r w:rsidR="00D50990" w:rsidRPr="005F7773">
        <w:t>rendement</w:t>
      </w:r>
      <w:r w:rsidR="00D211B3" w:rsidRPr="005F7773">
        <w:t xml:space="preserve"> van 6,4%. Zij concluderen</w:t>
      </w:r>
      <w:r w:rsidR="006A1366" w:rsidRPr="005F7773">
        <w:t xml:space="preserve"> in hun onderzoek</w:t>
      </w:r>
      <w:r w:rsidRPr="005F7773">
        <w:t xml:space="preserve"> dat de abnormale rendementen voornamelijk worden veroorzaakt door institutionele beleggers.</w:t>
      </w:r>
      <w:r w:rsidR="006A1366" w:rsidRPr="005F7773">
        <w:t xml:space="preserve"> </w:t>
      </w:r>
      <w:r w:rsidRPr="005F7773">
        <w:t>Zij zijn</w:t>
      </w:r>
      <w:r w:rsidR="00D211B3" w:rsidRPr="005F7773">
        <w:t xml:space="preserve"> </w:t>
      </w:r>
      <w:r w:rsidRPr="005F7773">
        <w:t xml:space="preserve">in staat </w:t>
      </w:r>
      <w:r w:rsidR="00D211B3" w:rsidRPr="005F7773">
        <w:t>om de splitsingen te herkennen die daad</w:t>
      </w:r>
      <w:r w:rsidR="00AF6A1B" w:rsidRPr="005F7773">
        <w:t xml:space="preserve">werkelijk informatie signaleren en belegen vervolgens volop in deze aandelen. </w:t>
      </w:r>
      <w:r w:rsidR="004E6431" w:rsidRPr="005F7773">
        <w:t>Ondernemingen waarbij de groei</w:t>
      </w:r>
      <w:r w:rsidR="00D211B3" w:rsidRPr="005F7773">
        <w:t xml:space="preserve"> in het </w:t>
      </w:r>
      <w:r w:rsidR="004E6431" w:rsidRPr="005F7773">
        <w:t xml:space="preserve">aantal </w:t>
      </w:r>
      <w:r w:rsidR="00D211B3" w:rsidRPr="005F7773">
        <w:t>institutionele beleggers het grootst is, ervaren de grootste abnormale rendement op lange termijn. Bedrijven waarbij het aantal institutionele beleggers het minst stijgt, presteren ni</w:t>
      </w:r>
      <w:r w:rsidR="00EC1E0D" w:rsidRPr="005F7773">
        <w:t>et beter dan controle bedrijven.</w:t>
      </w:r>
      <w:r w:rsidR="003A5E57" w:rsidRPr="005F7773">
        <w:t xml:space="preserve"> Op de lange termijn rendementen wordt in dit artikel niet verder op ingegaan.</w:t>
      </w:r>
    </w:p>
    <w:p w:rsidR="003A5E57" w:rsidRPr="005F7773" w:rsidRDefault="003A5E57" w:rsidP="00C2336E">
      <w:pPr>
        <w:spacing w:line="360" w:lineRule="auto"/>
      </w:pPr>
    </w:p>
    <w:p w:rsidR="00EC1E0D" w:rsidRPr="005F7773" w:rsidRDefault="00E44F0D" w:rsidP="00A60F61">
      <w:pPr>
        <w:jc w:val="center"/>
        <w:rPr>
          <w:b/>
          <w:sz w:val="18"/>
          <w:szCs w:val="18"/>
        </w:rPr>
      </w:pPr>
      <w:r w:rsidRPr="005F7773">
        <w:rPr>
          <w:b/>
          <w:sz w:val="18"/>
          <w:szCs w:val="18"/>
        </w:rPr>
        <w:t>Tabel</w:t>
      </w:r>
      <w:r w:rsidR="004E6431" w:rsidRPr="005F7773">
        <w:rPr>
          <w:b/>
          <w:sz w:val="18"/>
          <w:szCs w:val="18"/>
        </w:rPr>
        <w:t xml:space="preserve"> 3</w:t>
      </w:r>
      <w:r w:rsidR="00EC1E0D" w:rsidRPr="005F7773">
        <w:rPr>
          <w:b/>
          <w:sz w:val="18"/>
          <w:szCs w:val="18"/>
        </w:rPr>
        <w:t xml:space="preserve">. Overzicht van de gevonden abnormale </w:t>
      </w:r>
      <w:r w:rsidR="004E6431" w:rsidRPr="005F7773">
        <w:rPr>
          <w:b/>
          <w:sz w:val="18"/>
          <w:szCs w:val="18"/>
        </w:rPr>
        <w:t>r</w:t>
      </w:r>
      <w:r w:rsidR="00EC1E0D" w:rsidRPr="005F7773">
        <w:rPr>
          <w:b/>
          <w:sz w:val="18"/>
          <w:szCs w:val="18"/>
        </w:rPr>
        <w:t>endementen</w:t>
      </w:r>
      <w:r w:rsidR="004E6431" w:rsidRPr="005F7773">
        <w:rPr>
          <w:b/>
          <w:sz w:val="18"/>
          <w:szCs w:val="18"/>
        </w:rPr>
        <w:t xml:space="preserve"> op de lange termijn</w:t>
      </w:r>
      <w:r w:rsidR="00EC1E0D" w:rsidRPr="005F7773">
        <w:rPr>
          <w:b/>
          <w:sz w:val="18"/>
          <w:szCs w:val="18"/>
        </w:rPr>
        <w:t xml:space="preserve"> in de literatuur.</w:t>
      </w:r>
    </w:p>
    <w:tbl>
      <w:tblPr>
        <w:tblStyle w:val="TableGrid"/>
        <w:tblpPr w:leftFromText="141" w:rightFromText="141" w:vertAnchor="text" w:horzAnchor="margin" w:tblpY="106"/>
        <w:tblW w:w="9001" w:type="dxa"/>
        <w:tblLook w:val="04A0"/>
      </w:tblPr>
      <w:tblGrid>
        <w:gridCol w:w="2260"/>
        <w:gridCol w:w="2230"/>
        <w:gridCol w:w="2239"/>
        <w:gridCol w:w="2272"/>
      </w:tblGrid>
      <w:tr w:rsidR="00EC1E0D" w:rsidRPr="005F7773" w:rsidTr="003A5E57">
        <w:trPr>
          <w:trHeight w:val="555"/>
        </w:trPr>
        <w:tc>
          <w:tcPr>
            <w:tcW w:w="2260" w:type="dxa"/>
            <w:tcBorders>
              <w:top w:val="single" w:sz="4" w:space="0" w:color="auto"/>
              <w:left w:val="single" w:sz="4" w:space="0" w:color="auto"/>
              <w:bottom w:val="single" w:sz="4" w:space="0" w:color="auto"/>
              <w:right w:val="single" w:sz="4" w:space="0" w:color="auto"/>
            </w:tcBorders>
            <w:hideMark/>
          </w:tcPr>
          <w:p w:rsidR="00EC1E0D" w:rsidRPr="005F7773" w:rsidRDefault="00EC1E0D" w:rsidP="00A60F61">
            <w:pPr>
              <w:jc w:val="center"/>
            </w:pPr>
            <w:r w:rsidRPr="005F7773">
              <w:t>Auteurs</w:t>
            </w:r>
          </w:p>
        </w:tc>
        <w:tc>
          <w:tcPr>
            <w:tcW w:w="2230" w:type="dxa"/>
            <w:tcBorders>
              <w:top w:val="single" w:sz="4" w:space="0" w:color="auto"/>
              <w:left w:val="single" w:sz="4" w:space="0" w:color="auto"/>
              <w:bottom w:val="single" w:sz="4" w:space="0" w:color="auto"/>
              <w:right w:val="single" w:sz="4" w:space="0" w:color="auto"/>
            </w:tcBorders>
            <w:hideMark/>
          </w:tcPr>
          <w:p w:rsidR="00EC1E0D" w:rsidRPr="005F7773" w:rsidRDefault="00EC1E0D" w:rsidP="00A60F61">
            <w:pPr>
              <w:jc w:val="center"/>
            </w:pPr>
            <w:r w:rsidRPr="005F7773">
              <w:t>Land</w:t>
            </w:r>
          </w:p>
        </w:tc>
        <w:tc>
          <w:tcPr>
            <w:tcW w:w="2239" w:type="dxa"/>
            <w:tcBorders>
              <w:top w:val="single" w:sz="4" w:space="0" w:color="auto"/>
              <w:left w:val="single" w:sz="4" w:space="0" w:color="auto"/>
              <w:bottom w:val="single" w:sz="4" w:space="0" w:color="auto"/>
              <w:right w:val="single" w:sz="4" w:space="0" w:color="auto"/>
            </w:tcBorders>
            <w:hideMark/>
          </w:tcPr>
          <w:p w:rsidR="00EC1E0D" w:rsidRPr="005F7773" w:rsidRDefault="00EC1E0D" w:rsidP="00A60F61">
            <w:pPr>
              <w:jc w:val="center"/>
            </w:pPr>
            <w:r w:rsidRPr="005F7773">
              <w:t>Tijdsperiode</w:t>
            </w:r>
          </w:p>
        </w:tc>
        <w:tc>
          <w:tcPr>
            <w:tcW w:w="2272" w:type="dxa"/>
            <w:tcBorders>
              <w:top w:val="single" w:sz="4" w:space="0" w:color="auto"/>
              <w:left w:val="single" w:sz="4" w:space="0" w:color="auto"/>
              <w:bottom w:val="single" w:sz="4" w:space="0" w:color="auto"/>
              <w:right w:val="single" w:sz="4" w:space="0" w:color="auto"/>
            </w:tcBorders>
            <w:hideMark/>
          </w:tcPr>
          <w:p w:rsidR="00EC1E0D" w:rsidRPr="005F7773" w:rsidRDefault="00EC1E0D" w:rsidP="00A60F61">
            <w:pPr>
              <w:jc w:val="center"/>
            </w:pPr>
            <w:r w:rsidRPr="005F7773">
              <w:t>Abnormaal Rendement</w:t>
            </w:r>
          </w:p>
        </w:tc>
      </w:tr>
      <w:tr w:rsidR="00EC1E0D" w:rsidRPr="005F7773" w:rsidTr="003A5E57">
        <w:trPr>
          <w:trHeight w:val="576"/>
        </w:trPr>
        <w:tc>
          <w:tcPr>
            <w:tcW w:w="2260" w:type="dxa"/>
            <w:tcBorders>
              <w:top w:val="single" w:sz="4" w:space="0" w:color="auto"/>
              <w:left w:val="single" w:sz="4" w:space="0" w:color="auto"/>
              <w:bottom w:val="single" w:sz="4" w:space="0" w:color="auto"/>
              <w:right w:val="single" w:sz="4" w:space="0" w:color="auto"/>
            </w:tcBorders>
            <w:hideMark/>
          </w:tcPr>
          <w:p w:rsidR="00EC1E0D" w:rsidRPr="005F7773" w:rsidRDefault="00B86F48" w:rsidP="00A60F61">
            <w:pPr>
              <w:jc w:val="center"/>
            </w:pPr>
            <w:r w:rsidRPr="005F7773">
              <w:rPr>
                <w:rFonts w:cs="Times New Roman"/>
                <w:iCs/>
                <w:lang w:bidi="en-US"/>
              </w:rPr>
              <w:t>Ikenberry &amp;</w:t>
            </w:r>
            <w:r w:rsidR="00EC1E0D" w:rsidRPr="005F7773">
              <w:rPr>
                <w:rFonts w:cs="Times New Roman"/>
                <w:iCs/>
                <w:lang w:bidi="en-US"/>
              </w:rPr>
              <w:t xml:space="preserve"> Ramnath (2000)</w:t>
            </w:r>
          </w:p>
        </w:tc>
        <w:tc>
          <w:tcPr>
            <w:tcW w:w="2230" w:type="dxa"/>
            <w:tcBorders>
              <w:top w:val="single" w:sz="4" w:space="0" w:color="auto"/>
              <w:left w:val="single" w:sz="4" w:space="0" w:color="auto"/>
              <w:bottom w:val="single" w:sz="4" w:space="0" w:color="auto"/>
              <w:right w:val="single" w:sz="4" w:space="0" w:color="auto"/>
            </w:tcBorders>
          </w:tcPr>
          <w:p w:rsidR="00EC1E0D" w:rsidRPr="005F7773" w:rsidRDefault="00EC1E0D" w:rsidP="00A60F61">
            <w:pPr>
              <w:jc w:val="center"/>
            </w:pPr>
            <w:r w:rsidRPr="005F7773">
              <w:t>Verenigde Staten</w:t>
            </w:r>
          </w:p>
        </w:tc>
        <w:tc>
          <w:tcPr>
            <w:tcW w:w="2239" w:type="dxa"/>
            <w:tcBorders>
              <w:top w:val="single" w:sz="4" w:space="0" w:color="auto"/>
              <w:left w:val="single" w:sz="4" w:space="0" w:color="auto"/>
              <w:bottom w:val="single" w:sz="4" w:space="0" w:color="auto"/>
              <w:right w:val="single" w:sz="4" w:space="0" w:color="auto"/>
            </w:tcBorders>
          </w:tcPr>
          <w:p w:rsidR="00EC1E0D" w:rsidRPr="005F7773" w:rsidRDefault="00EC1E0D" w:rsidP="00A60F61">
            <w:pPr>
              <w:jc w:val="center"/>
            </w:pPr>
            <w:r w:rsidRPr="005F7773">
              <w:t>1988-1997</w:t>
            </w:r>
          </w:p>
          <w:p w:rsidR="00EC1E0D" w:rsidRPr="005F7773" w:rsidRDefault="00EC1E0D" w:rsidP="00A60F61">
            <w:pPr>
              <w:jc w:val="center"/>
            </w:pPr>
          </w:p>
        </w:tc>
        <w:tc>
          <w:tcPr>
            <w:tcW w:w="2272" w:type="dxa"/>
            <w:tcBorders>
              <w:top w:val="single" w:sz="4" w:space="0" w:color="auto"/>
              <w:left w:val="single" w:sz="4" w:space="0" w:color="auto"/>
              <w:bottom w:val="single" w:sz="4" w:space="0" w:color="auto"/>
              <w:right w:val="single" w:sz="4" w:space="0" w:color="auto"/>
            </w:tcBorders>
            <w:hideMark/>
          </w:tcPr>
          <w:p w:rsidR="00EC1E0D" w:rsidRPr="005F7773" w:rsidRDefault="00EC1E0D" w:rsidP="00A60F61">
            <w:pPr>
              <w:jc w:val="center"/>
            </w:pPr>
            <w:r w:rsidRPr="005F7773">
              <w:t>9 %</w:t>
            </w:r>
          </w:p>
        </w:tc>
      </w:tr>
      <w:tr w:rsidR="00EC1E0D" w:rsidRPr="005F7773" w:rsidTr="003A5E57">
        <w:trPr>
          <w:trHeight w:val="555"/>
        </w:trPr>
        <w:tc>
          <w:tcPr>
            <w:tcW w:w="2260" w:type="dxa"/>
            <w:tcBorders>
              <w:top w:val="single" w:sz="4" w:space="0" w:color="auto"/>
              <w:left w:val="single" w:sz="4" w:space="0" w:color="auto"/>
              <w:bottom w:val="single" w:sz="4" w:space="0" w:color="auto"/>
              <w:right w:val="single" w:sz="4" w:space="0" w:color="auto"/>
            </w:tcBorders>
          </w:tcPr>
          <w:p w:rsidR="00EC1E0D" w:rsidRPr="005F7773" w:rsidRDefault="00B86F48" w:rsidP="00A60F61">
            <w:pPr>
              <w:jc w:val="center"/>
            </w:pPr>
            <w:r w:rsidRPr="005F7773">
              <w:t>Ikenberry, Rankine &amp;</w:t>
            </w:r>
            <w:r w:rsidR="00EC1E0D" w:rsidRPr="005F7773">
              <w:t xml:space="preserve"> Stice (1996)</w:t>
            </w:r>
          </w:p>
        </w:tc>
        <w:tc>
          <w:tcPr>
            <w:tcW w:w="2230" w:type="dxa"/>
            <w:tcBorders>
              <w:top w:val="single" w:sz="4" w:space="0" w:color="auto"/>
              <w:left w:val="single" w:sz="4" w:space="0" w:color="auto"/>
              <w:bottom w:val="single" w:sz="4" w:space="0" w:color="auto"/>
              <w:right w:val="single" w:sz="4" w:space="0" w:color="auto"/>
            </w:tcBorders>
          </w:tcPr>
          <w:p w:rsidR="00EC1E0D" w:rsidRPr="005F7773" w:rsidRDefault="00EC1E0D" w:rsidP="00A60F61">
            <w:pPr>
              <w:jc w:val="center"/>
            </w:pPr>
            <w:r w:rsidRPr="005F7773">
              <w:t>Verenigde Staten</w:t>
            </w:r>
          </w:p>
        </w:tc>
        <w:tc>
          <w:tcPr>
            <w:tcW w:w="2239" w:type="dxa"/>
            <w:tcBorders>
              <w:top w:val="single" w:sz="4" w:space="0" w:color="auto"/>
              <w:left w:val="single" w:sz="4" w:space="0" w:color="auto"/>
              <w:bottom w:val="single" w:sz="4" w:space="0" w:color="auto"/>
              <w:right w:val="single" w:sz="4" w:space="0" w:color="auto"/>
            </w:tcBorders>
          </w:tcPr>
          <w:p w:rsidR="00EC1E0D" w:rsidRPr="005F7773" w:rsidRDefault="00EC1E0D" w:rsidP="00A60F61">
            <w:pPr>
              <w:jc w:val="center"/>
            </w:pPr>
            <w:r w:rsidRPr="005F7773">
              <w:t>1975-1990</w:t>
            </w:r>
          </w:p>
        </w:tc>
        <w:tc>
          <w:tcPr>
            <w:tcW w:w="2272" w:type="dxa"/>
            <w:tcBorders>
              <w:top w:val="single" w:sz="4" w:space="0" w:color="auto"/>
              <w:left w:val="single" w:sz="4" w:space="0" w:color="auto"/>
              <w:bottom w:val="single" w:sz="4" w:space="0" w:color="auto"/>
              <w:right w:val="single" w:sz="4" w:space="0" w:color="auto"/>
            </w:tcBorders>
          </w:tcPr>
          <w:p w:rsidR="00EC1E0D" w:rsidRPr="005F7773" w:rsidRDefault="00EC1E0D" w:rsidP="00A60F61">
            <w:pPr>
              <w:jc w:val="center"/>
            </w:pPr>
            <w:r w:rsidRPr="005F7773">
              <w:t>7.9 %</w:t>
            </w:r>
          </w:p>
        </w:tc>
      </w:tr>
      <w:tr w:rsidR="00EC1E0D" w:rsidRPr="005F7773" w:rsidTr="003A5E57">
        <w:trPr>
          <w:trHeight w:val="555"/>
        </w:trPr>
        <w:tc>
          <w:tcPr>
            <w:tcW w:w="2260" w:type="dxa"/>
            <w:tcBorders>
              <w:top w:val="single" w:sz="4" w:space="0" w:color="auto"/>
              <w:left w:val="single" w:sz="4" w:space="0" w:color="auto"/>
              <w:bottom w:val="single" w:sz="4" w:space="0" w:color="auto"/>
              <w:right w:val="single" w:sz="4" w:space="0" w:color="auto"/>
            </w:tcBorders>
          </w:tcPr>
          <w:p w:rsidR="00EC1E0D" w:rsidRPr="005F7773" w:rsidRDefault="00B86F48" w:rsidP="00A60F61">
            <w:pPr>
              <w:jc w:val="center"/>
            </w:pPr>
            <w:r w:rsidRPr="005F7773">
              <w:t>Buyn &amp;</w:t>
            </w:r>
            <w:r w:rsidR="00EC1E0D" w:rsidRPr="005F7773">
              <w:t xml:space="preserve"> Rozeff</w:t>
            </w:r>
          </w:p>
          <w:p w:rsidR="00EC1E0D" w:rsidRPr="005F7773" w:rsidRDefault="00EC1E0D" w:rsidP="00A60F61">
            <w:pPr>
              <w:jc w:val="center"/>
            </w:pPr>
            <w:r w:rsidRPr="005F7773">
              <w:t>(2003)</w:t>
            </w:r>
          </w:p>
        </w:tc>
        <w:tc>
          <w:tcPr>
            <w:tcW w:w="2230" w:type="dxa"/>
            <w:tcBorders>
              <w:top w:val="single" w:sz="4" w:space="0" w:color="auto"/>
              <w:left w:val="single" w:sz="4" w:space="0" w:color="auto"/>
              <w:bottom w:val="single" w:sz="4" w:space="0" w:color="auto"/>
              <w:right w:val="single" w:sz="4" w:space="0" w:color="auto"/>
            </w:tcBorders>
          </w:tcPr>
          <w:p w:rsidR="00EC1E0D" w:rsidRPr="005F7773" w:rsidRDefault="00EC1E0D" w:rsidP="00A60F61">
            <w:pPr>
              <w:jc w:val="center"/>
            </w:pPr>
            <w:r w:rsidRPr="005F7773">
              <w:t>Verenigde Staten</w:t>
            </w:r>
          </w:p>
        </w:tc>
        <w:tc>
          <w:tcPr>
            <w:tcW w:w="2239" w:type="dxa"/>
            <w:tcBorders>
              <w:top w:val="single" w:sz="4" w:space="0" w:color="auto"/>
              <w:left w:val="single" w:sz="4" w:space="0" w:color="auto"/>
              <w:bottom w:val="single" w:sz="4" w:space="0" w:color="auto"/>
              <w:right w:val="single" w:sz="4" w:space="0" w:color="auto"/>
            </w:tcBorders>
          </w:tcPr>
          <w:p w:rsidR="00EC1E0D" w:rsidRPr="005F7773" w:rsidRDefault="00EC1E0D" w:rsidP="00A60F61">
            <w:pPr>
              <w:jc w:val="center"/>
            </w:pPr>
            <w:r w:rsidRPr="005F7773">
              <w:t>1927-1996</w:t>
            </w:r>
          </w:p>
        </w:tc>
        <w:tc>
          <w:tcPr>
            <w:tcW w:w="2272" w:type="dxa"/>
            <w:tcBorders>
              <w:top w:val="single" w:sz="4" w:space="0" w:color="auto"/>
              <w:left w:val="single" w:sz="4" w:space="0" w:color="auto"/>
              <w:bottom w:val="single" w:sz="4" w:space="0" w:color="auto"/>
              <w:right w:val="single" w:sz="4" w:space="0" w:color="auto"/>
            </w:tcBorders>
          </w:tcPr>
          <w:p w:rsidR="00EC1E0D" w:rsidRPr="005F7773" w:rsidRDefault="00EC1E0D" w:rsidP="00A60F61">
            <w:pPr>
              <w:jc w:val="center"/>
            </w:pPr>
            <w:r w:rsidRPr="005F7773">
              <w:t>3,2 %</w:t>
            </w:r>
          </w:p>
        </w:tc>
      </w:tr>
      <w:tr w:rsidR="00EC1E0D" w:rsidRPr="005F7773" w:rsidTr="003A5E57">
        <w:trPr>
          <w:trHeight w:val="555"/>
        </w:trPr>
        <w:tc>
          <w:tcPr>
            <w:tcW w:w="2260" w:type="dxa"/>
            <w:tcBorders>
              <w:top w:val="single" w:sz="4" w:space="0" w:color="auto"/>
              <w:left w:val="single" w:sz="4" w:space="0" w:color="auto"/>
              <w:bottom w:val="single" w:sz="4" w:space="0" w:color="auto"/>
              <w:right w:val="single" w:sz="4" w:space="0" w:color="auto"/>
            </w:tcBorders>
          </w:tcPr>
          <w:p w:rsidR="00EC1E0D" w:rsidRPr="005F7773" w:rsidRDefault="00B86F48" w:rsidP="00A60F61">
            <w:pPr>
              <w:jc w:val="center"/>
            </w:pPr>
            <w:r w:rsidRPr="005F7773">
              <w:t xml:space="preserve">Chen, Nguyen &amp; </w:t>
            </w:r>
            <w:r w:rsidR="00B6503F" w:rsidRPr="005F7773">
              <w:t>S</w:t>
            </w:r>
            <w:r w:rsidRPr="005F7773">
              <w:t>ingal (2011</w:t>
            </w:r>
            <w:r w:rsidR="00EC1E0D" w:rsidRPr="005F7773">
              <w:t>)</w:t>
            </w:r>
          </w:p>
        </w:tc>
        <w:tc>
          <w:tcPr>
            <w:tcW w:w="2230" w:type="dxa"/>
            <w:tcBorders>
              <w:top w:val="single" w:sz="4" w:space="0" w:color="auto"/>
              <w:left w:val="single" w:sz="4" w:space="0" w:color="auto"/>
              <w:bottom w:val="single" w:sz="4" w:space="0" w:color="auto"/>
              <w:right w:val="single" w:sz="4" w:space="0" w:color="auto"/>
            </w:tcBorders>
          </w:tcPr>
          <w:p w:rsidR="00EC1E0D" w:rsidRPr="005F7773" w:rsidRDefault="00EC1E0D" w:rsidP="00A60F61">
            <w:pPr>
              <w:jc w:val="center"/>
            </w:pPr>
            <w:r w:rsidRPr="005F7773">
              <w:t>Verenigde Staten</w:t>
            </w:r>
          </w:p>
        </w:tc>
        <w:tc>
          <w:tcPr>
            <w:tcW w:w="2239" w:type="dxa"/>
            <w:tcBorders>
              <w:top w:val="single" w:sz="4" w:space="0" w:color="auto"/>
              <w:left w:val="single" w:sz="4" w:space="0" w:color="auto"/>
              <w:bottom w:val="single" w:sz="4" w:space="0" w:color="auto"/>
              <w:right w:val="single" w:sz="4" w:space="0" w:color="auto"/>
            </w:tcBorders>
          </w:tcPr>
          <w:p w:rsidR="00EC1E0D" w:rsidRPr="005F7773" w:rsidRDefault="00EC1E0D" w:rsidP="00A60F61">
            <w:pPr>
              <w:jc w:val="center"/>
            </w:pPr>
            <w:r w:rsidRPr="005F7773">
              <w:t>1981-2007</w:t>
            </w:r>
          </w:p>
        </w:tc>
        <w:tc>
          <w:tcPr>
            <w:tcW w:w="2272" w:type="dxa"/>
            <w:tcBorders>
              <w:top w:val="single" w:sz="4" w:space="0" w:color="auto"/>
              <w:left w:val="single" w:sz="4" w:space="0" w:color="auto"/>
              <w:bottom w:val="single" w:sz="4" w:space="0" w:color="auto"/>
              <w:right w:val="single" w:sz="4" w:space="0" w:color="auto"/>
            </w:tcBorders>
          </w:tcPr>
          <w:p w:rsidR="00EC1E0D" w:rsidRPr="005F7773" w:rsidRDefault="00EC1E0D" w:rsidP="00A60F61">
            <w:pPr>
              <w:jc w:val="center"/>
            </w:pPr>
            <w:r w:rsidRPr="005F7773">
              <w:t>6.4 %</w:t>
            </w:r>
          </w:p>
        </w:tc>
      </w:tr>
    </w:tbl>
    <w:p w:rsidR="00876008" w:rsidRPr="005F7773" w:rsidRDefault="00876008" w:rsidP="00A60F61">
      <w:pPr>
        <w:spacing w:line="360" w:lineRule="auto"/>
        <w:jc w:val="center"/>
      </w:pPr>
    </w:p>
    <w:p w:rsidR="00B86F48" w:rsidRPr="005F7773" w:rsidRDefault="00B86F48" w:rsidP="00C2336E">
      <w:pPr>
        <w:spacing w:line="360" w:lineRule="auto"/>
        <w:rPr>
          <w:b/>
          <w:sz w:val="28"/>
        </w:rPr>
      </w:pPr>
    </w:p>
    <w:p w:rsidR="00557819" w:rsidRPr="005F7773" w:rsidRDefault="00C7097E" w:rsidP="00C7097E">
      <w:pPr>
        <w:pStyle w:val="Heading1"/>
      </w:pPr>
      <w:bookmarkStart w:id="6" w:name="_Toc392704127"/>
      <w:r w:rsidRPr="005F7773">
        <w:lastRenderedPageBreak/>
        <w:t xml:space="preserve">3. </w:t>
      </w:r>
      <w:r w:rsidR="00D50990" w:rsidRPr="005F7773">
        <w:t>Data en Methodologie</w:t>
      </w:r>
      <w:bookmarkEnd w:id="6"/>
    </w:p>
    <w:p w:rsidR="00C7097E" w:rsidRPr="005F7773" w:rsidRDefault="00C7097E" w:rsidP="00C7097E"/>
    <w:p w:rsidR="00EE03AB" w:rsidRPr="005F7773" w:rsidRDefault="00C7097E" w:rsidP="00167C3C">
      <w:pPr>
        <w:pStyle w:val="Heading2"/>
      </w:pPr>
      <w:bookmarkStart w:id="7" w:name="_Toc392704128"/>
      <w:r w:rsidRPr="005F7773">
        <w:t xml:space="preserve">3.1 </w:t>
      </w:r>
      <w:r w:rsidR="00EE03AB" w:rsidRPr="005F7773">
        <w:t>Data</w:t>
      </w:r>
      <w:bookmarkEnd w:id="7"/>
    </w:p>
    <w:p w:rsidR="003C785C" w:rsidRPr="005F7773" w:rsidRDefault="004F6CE9" w:rsidP="00C2336E">
      <w:pPr>
        <w:spacing w:line="360" w:lineRule="auto"/>
      </w:pPr>
      <w:r w:rsidRPr="005F7773">
        <w:t xml:space="preserve">De data over de Nederlandse aandelensplitsingen zijn verzameld </w:t>
      </w:r>
      <w:r w:rsidR="00AF6A1B" w:rsidRPr="005F7773">
        <w:t xml:space="preserve">met </w:t>
      </w:r>
      <w:r w:rsidRPr="005F7773">
        <w:t xml:space="preserve">behulp van meerdere bronnen. Ten eerste is er via de website </w:t>
      </w:r>
      <w:r w:rsidR="00EE03AB" w:rsidRPr="005F7773">
        <w:t xml:space="preserve">(behr.nl/ </w:t>
      </w:r>
      <w:r w:rsidR="00AF6A1B" w:rsidRPr="005F7773">
        <w:t>splitsingen</w:t>
      </w:r>
      <w:r w:rsidR="00EE03AB" w:rsidRPr="005F7773">
        <w:t>)</w:t>
      </w:r>
      <w:r w:rsidR="001E6897" w:rsidRPr="005F7773">
        <w:t xml:space="preserve"> achterhaald welke bedrijven ee</w:t>
      </w:r>
      <w:r w:rsidR="003C785C" w:rsidRPr="005F7773">
        <w:t>n splitsin</w:t>
      </w:r>
      <w:r w:rsidR="00ED0AE5" w:rsidRPr="005F7773">
        <w:t xml:space="preserve">gen hebben uitgevoerd, de </w:t>
      </w:r>
      <w:r w:rsidR="005F7773">
        <w:t>splitfactor</w:t>
      </w:r>
      <w:r w:rsidR="003C785C" w:rsidRPr="005F7773">
        <w:t xml:space="preserve"> stond hier ook bij vermeld.</w:t>
      </w:r>
      <w:r w:rsidR="001E6897" w:rsidRPr="005F7773">
        <w:t xml:space="preserve"> </w:t>
      </w:r>
      <w:r w:rsidR="00ED0AE5" w:rsidRPr="005F7773">
        <w:t xml:space="preserve">De splitsingen en de </w:t>
      </w:r>
      <w:r w:rsidR="005F7773">
        <w:t>splitfactor</w:t>
      </w:r>
      <w:r w:rsidR="003C785C" w:rsidRPr="005F7773">
        <w:t>s die zijn gevonden op de website zijn geverifieerd met behulp van LexisNexis en Bloomberg. Hierbij werden er uiteindelijk 107 aandelensplitsingen gevonden in de periode van 1995-2013.</w:t>
      </w:r>
    </w:p>
    <w:p w:rsidR="00AF6A1B" w:rsidRPr="005F7773" w:rsidRDefault="00AF6A1B" w:rsidP="00C2336E">
      <w:pPr>
        <w:spacing w:line="360" w:lineRule="auto"/>
      </w:pPr>
    </w:p>
    <w:p w:rsidR="00DD0558" w:rsidRPr="005F7773" w:rsidRDefault="00DD0558" w:rsidP="00C2336E">
      <w:pPr>
        <w:spacing w:line="360" w:lineRule="auto"/>
      </w:pPr>
      <w:r w:rsidRPr="005F7773">
        <w:t>Bij het selecteren van de splitsingen zijn de volgende criteria gehanteerd:</w:t>
      </w:r>
    </w:p>
    <w:p w:rsidR="00F9081E" w:rsidRPr="005F7773" w:rsidRDefault="00F9081E" w:rsidP="00C2336E">
      <w:pPr>
        <w:pStyle w:val="ListParagraph"/>
        <w:numPr>
          <w:ilvl w:val="0"/>
          <w:numId w:val="2"/>
        </w:numPr>
        <w:spacing w:line="360" w:lineRule="auto"/>
      </w:pPr>
      <w:r w:rsidRPr="005F7773">
        <w:t>De splitsing is aangekondigd tussen 1 januari 1995 en 1 januari 2014.</w:t>
      </w:r>
    </w:p>
    <w:p w:rsidR="00F9081E" w:rsidRPr="005F7773" w:rsidRDefault="00F9081E" w:rsidP="00C2336E">
      <w:pPr>
        <w:pStyle w:val="ListParagraph"/>
        <w:numPr>
          <w:ilvl w:val="0"/>
          <w:numId w:val="2"/>
        </w:numPr>
        <w:spacing w:line="360" w:lineRule="auto"/>
      </w:pPr>
      <w:r w:rsidRPr="005F7773">
        <w:t>De splitsing is een forward split, w</w:t>
      </w:r>
      <w:r w:rsidR="001E6897" w:rsidRPr="005F7773">
        <w:t xml:space="preserve">aarbij de </w:t>
      </w:r>
      <w:r w:rsidR="005F7773">
        <w:t>splitfactor</w:t>
      </w:r>
      <w:r w:rsidR="001E6897" w:rsidRPr="005F7773">
        <w:t xml:space="preserve"> minimaal 0,8</w:t>
      </w:r>
      <w:r w:rsidRPr="005F7773">
        <w:t xml:space="preserve"> is. Dat betekent dat er minimaal vijf nieuwe aandelen ontstaan uit vier oude aandelen.</w:t>
      </w:r>
    </w:p>
    <w:p w:rsidR="00F9081E" w:rsidRPr="005F7773" w:rsidRDefault="00F9081E" w:rsidP="00C2336E">
      <w:pPr>
        <w:pStyle w:val="ListParagraph"/>
        <w:numPr>
          <w:ilvl w:val="0"/>
          <w:numId w:val="2"/>
        </w:numPr>
        <w:spacing w:line="360" w:lineRule="auto"/>
      </w:pPr>
      <w:r w:rsidRPr="005F7773">
        <w:t>Met behulp van LexisNexis kan de aankondigingsdatum worden gevonden.</w:t>
      </w:r>
    </w:p>
    <w:p w:rsidR="00F9081E" w:rsidRPr="005F7773" w:rsidRDefault="00F9081E" w:rsidP="00B86F48">
      <w:pPr>
        <w:pStyle w:val="ListParagraph"/>
        <w:numPr>
          <w:ilvl w:val="0"/>
          <w:numId w:val="2"/>
        </w:numPr>
        <w:spacing w:line="360" w:lineRule="auto"/>
      </w:pPr>
      <w:r w:rsidRPr="005F7773">
        <w:t>Via Datastream kunnen de dagelijkse prijzen,</w:t>
      </w:r>
      <w:r w:rsidR="005D7BD9" w:rsidRPr="005F7773">
        <w:t xml:space="preserve"> r</w:t>
      </w:r>
      <w:r w:rsidR="005D7BD9" w:rsidRPr="005F7773">
        <w:rPr>
          <w:rFonts w:eastAsia="Calibri" w:cs="Times New Roman"/>
        </w:rPr>
        <w:t>endementsindexcijfers,</w:t>
      </w:r>
      <w:r w:rsidR="00AF6A1B" w:rsidRPr="005F7773">
        <w:t xml:space="preserve"> de marktwaarde, B</w:t>
      </w:r>
      <w:r w:rsidRPr="005F7773">
        <w:t>ook-to-</w:t>
      </w:r>
      <w:r w:rsidR="00AF6A1B" w:rsidRPr="005F7773">
        <w:t>M</w:t>
      </w:r>
      <w:r w:rsidRPr="005F7773">
        <w:t>arket</w:t>
      </w:r>
      <w:r w:rsidR="001E6897" w:rsidRPr="005F7773">
        <w:t xml:space="preserve"> ratio en </w:t>
      </w:r>
      <w:r w:rsidR="00AF6A1B" w:rsidRPr="005F7773">
        <w:t>E</w:t>
      </w:r>
      <w:r w:rsidRPr="005F7773">
        <w:t>arnings-to-</w:t>
      </w:r>
      <w:r w:rsidR="00AF6A1B" w:rsidRPr="005F7773">
        <w:t>P</w:t>
      </w:r>
      <w:r w:rsidR="001E6897" w:rsidRPr="005F7773">
        <w:t>rice ratio</w:t>
      </w:r>
      <w:r w:rsidRPr="005F7773">
        <w:t xml:space="preserve"> worden opgevraagd.</w:t>
      </w:r>
      <w:r w:rsidR="00B86F48" w:rsidRPr="005F7773">
        <w:t xml:space="preserve"> </w:t>
      </w:r>
      <w:r w:rsidR="00ED0AE5" w:rsidRPr="005F7773">
        <w:t>(</w:t>
      </w:r>
      <w:r w:rsidR="00B86F48" w:rsidRPr="005F7773">
        <w:t>Deze data is door Datastream gecorrigeerd voor dividenduitkeringen en andere belangrijke corporate events of gebeurtenissen.</w:t>
      </w:r>
      <w:r w:rsidR="00ED0AE5" w:rsidRPr="005F7773">
        <w:t>)</w:t>
      </w:r>
    </w:p>
    <w:p w:rsidR="00F9081E" w:rsidRPr="005F7773" w:rsidRDefault="00F9081E" w:rsidP="00C2336E">
      <w:pPr>
        <w:pStyle w:val="ListParagraph"/>
        <w:numPr>
          <w:ilvl w:val="0"/>
          <w:numId w:val="2"/>
        </w:numPr>
        <w:spacing w:line="360" w:lineRule="auto"/>
      </w:pPr>
      <w:r w:rsidRPr="005F7773">
        <w:t xml:space="preserve">Ten tijde van de aankondiging is de </w:t>
      </w:r>
      <w:r w:rsidR="00DD383C" w:rsidRPr="005F7773">
        <w:t>splitsende bedrijf minimaal 230</w:t>
      </w:r>
      <w:r w:rsidR="001E6897" w:rsidRPr="005F7773">
        <w:t xml:space="preserve"> dagen</w:t>
      </w:r>
      <w:r w:rsidR="00DD383C" w:rsidRPr="005F7773">
        <w:t xml:space="preserve"> aan de beurs genoteerd. Dit om de abnormale rendementen te kunnen berekenen. </w:t>
      </w:r>
    </w:p>
    <w:p w:rsidR="003C785C" w:rsidRPr="005F7773" w:rsidRDefault="003C785C" w:rsidP="00C2336E">
      <w:pPr>
        <w:spacing w:line="360" w:lineRule="auto"/>
      </w:pPr>
    </w:p>
    <w:p w:rsidR="00177F6C" w:rsidRPr="005F7773" w:rsidRDefault="003C785C" w:rsidP="00C2336E">
      <w:pPr>
        <w:spacing w:line="360" w:lineRule="auto"/>
      </w:pPr>
      <w:r w:rsidRPr="005F7773">
        <w:t xml:space="preserve">Met behulp van LexisNexis zijn de aankondigingsdata gevonden, vervolgens zijn de executiedata opgevraagd in Bloomberg. </w:t>
      </w:r>
      <w:r w:rsidR="00F20539" w:rsidRPr="005F7773">
        <w:t xml:space="preserve">Hierbij is voornamelijk gebruikt gemaakt </w:t>
      </w:r>
      <w:r w:rsidR="00EE03AB" w:rsidRPr="005F7773">
        <w:t xml:space="preserve">van financiële bronnen zoals </w:t>
      </w:r>
      <w:r w:rsidR="00B86F48" w:rsidRPr="005F7773">
        <w:t>het</w:t>
      </w:r>
      <w:r w:rsidR="00EE03AB" w:rsidRPr="005F7773">
        <w:t xml:space="preserve"> NRC Handelsblad en </w:t>
      </w:r>
      <w:r w:rsidR="00B86F48" w:rsidRPr="005F7773">
        <w:t>het</w:t>
      </w:r>
      <w:r w:rsidR="00EE03AB" w:rsidRPr="005F7773">
        <w:t xml:space="preserve"> Financiële </w:t>
      </w:r>
      <w:r w:rsidR="002B6742" w:rsidRPr="005F7773">
        <w:t>Dagblad</w:t>
      </w:r>
      <w:r w:rsidR="00177F6C" w:rsidRPr="005F7773">
        <w:t xml:space="preserve">. Voor </w:t>
      </w:r>
      <w:r w:rsidR="00AF6A1B" w:rsidRPr="005F7773">
        <w:t>9</w:t>
      </w:r>
      <w:r w:rsidR="00177F6C" w:rsidRPr="005F7773">
        <w:t xml:space="preserve"> splitsingen kon er geen aankondigingsdatum worden gevonden</w:t>
      </w:r>
      <w:r w:rsidR="00557819" w:rsidRPr="005F7773">
        <w:t xml:space="preserve"> via LexisNexis</w:t>
      </w:r>
      <w:r w:rsidR="00177F6C" w:rsidRPr="005F7773">
        <w:t xml:space="preserve">, er is </w:t>
      </w:r>
      <w:r w:rsidR="00557819" w:rsidRPr="005F7773">
        <w:t>nog geprobeerd dit te achterhalen via a</w:t>
      </w:r>
      <w:r w:rsidRPr="005F7773">
        <w:t>nder</w:t>
      </w:r>
      <w:r w:rsidR="00FA3584" w:rsidRPr="005F7773">
        <w:t>e</w:t>
      </w:r>
      <w:r w:rsidRPr="005F7773">
        <w:t xml:space="preserve"> nieuwsbronnen zoals de ANP, maar dit mocht niet baten. Deze </w:t>
      </w:r>
      <w:r w:rsidR="00557819" w:rsidRPr="005F7773">
        <w:t>splitsingen</w:t>
      </w:r>
      <w:r w:rsidRPr="005F7773">
        <w:t xml:space="preserve">zijn daarom </w:t>
      </w:r>
      <w:r w:rsidR="00177F6C" w:rsidRPr="005F7773">
        <w:t>buiten beschouwing gelaten.</w:t>
      </w:r>
      <w:r w:rsidR="002B6742" w:rsidRPr="005F7773">
        <w:t xml:space="preserve"> </w:t>
      </w:r>
    </w:p>
    <w:p w:rsidR="00C7097E" w:rsidRPr="005F7773" w:rsidRDefault="00557819" w:rsidP="00C2336E">
      <w:pPr>
        <w:spacing w:line="360" w:lineRule="auto"/>
      </w:pPr>
      <w:r w:rsidRPr="005F7773">
        <w:t xml:space="preserve">Om de abnormale rendementen </w:t>
      </w:r>
      <w:r w:rsidR="00F20539" w:rsidRPr="005F7773">
        <w:t>rondom aankondigingsdatum, executiedatum en de lange termijn te kunnen berekenen zijn de dagelijkse prijzen van de splitsende bedri</w:t>
      </w:r>
      <w:r w:rsidR="00DD0558" w:rsidRPr="005F7773">
        <w:t>jven en de prijs index van de AEX opgevraagd. Verder zi</w:t>
      </w:r>
      <w:r w:rsidR="003C785C" w:rsidRPr="005F7773">
        <w:t>jn er v</w:t>
      </w:r>
      <w:r w:rsidR="00AF6A1B" w:rsidRPr="005F7773">
        <w:t>oor alle bedrijven de Book-to-Market ratio, de marktwaarde, Earnings-to-P</w:t>
      </w:r>
      <w:r w:rsidR="003C785C" w:rsidRPr="005F7773">
        <w:t>rice ratio</w:t>
      </w:r>
      <w:r w:rsidR="00DD0558" w:rsidRPr="005F7773">
        <w:t xml:space="preserve"> opgevraagd in Datastream. Voor </w:t>
      </w:r>
      <w:r w:rsidR="00AF6A1B" w:rsidRPr="005F7773">
        <w:t>2</w:t>
      </w:r>
      <w:r w:rsidR="00DD0558" w:rsidRPr="005F7773">
        <w:t xml:space="preserve"> bedrijven waren er helaas een of meerdere geven niet beschikbaar in Datastream, </w:t>
      </w:r>
      <w:r w:rsidR="00DD383C" w:rsidRPr="005F7773">
        <w:t xml:space="preserve">deze zijn daarom ook buiten beschouwing gelaten. De uiteindelijke dataset bestaat dus uit </w:t>
      </w:r>
      <w:r w:rsidR="007938F9" w:rsidRPr="005F7773">
        <w:t>96</w:t>
      </w:r>
      <w:r w:rsidR="00DD383C" w:rsidRPr="005F7773">
        <w:t xml:space="preserve"> splitsingen. </w:t>
      </w:r>
      <w:r w:rsidR="00AF6A1B" w:rsidRPr="005F7773">
        <w:t xml:space="preserve">In </w:t>
      </w:r>
      <w:r w:rsidR="00E44F0D" w:rsidRPr="005F7773">
        <w:t>Tabel</w:t>
      </w:r>
      <w:r w:rsidR="00AF6A1B" w:rsidRPr="005F7773">
        <w:t xml:space="preserve"> 4 zijn de beschrijvende statistieken weergeven van de gebruikte </w:t>
      </w:r>
      <w:r w:rsidR="00976771" w:rsidRPr="005F7773">
        <w:t>variabelen</w:t>
      </w:r>
      <w:r w:rsidR="00AF6A1B" w:rsidRPr="005F7773">
        <w:t>.</w:t>
      </w:r>
      <w:r w:rsidR="00976771" w:rsidRPr="005F7773">
        <w:t xml:space="preserve"> Daarnaast is in Figuur 1 </w:t>
      </w:r>
      <w:r w:rsidR="00B86F48" w:rsidRPr="005F7773">
        <w:t>het</w:t>
      </w:r>
      <w:r w:rsidR="00976771" w:rsidRPr="005F7773">
        <w:t xml:space="preserve"> verloop van de splitsingen door de jaren heen weergegeven.</w:t>
      </w:r>
    </w:p>
    <w:p w:rsidR="00C7097E" w:rsidRPr="005F7773" w:rsidRDefault="00C7097E" w:rsidP="00C2336E">
      <w:pPr>
        <w:spacing w:line="360" w:lineRule="auto"/>
      </w:pPr>
    </w:p>
    <w:p w:rsidR="00177F6C" w:rsidRPr="005F7773" w:rsidRDefault="00177F6C" w:rsidP="00C2336E">
      <w:pPr>
        <w:spacing w:line="360" w:lineRule="auto"/>
      </w:pPr>
    </w:p>
    <w:p w:rsidR="00177F6C" w:rsidRPr="005F7773" w:rsidRDefault="00E44F0D" w:rsidP="00A60F61">
      <w:pPr>
        <w:jc w:val="center"/>
        <w:rPr>
          <w:b/>
          <w:sz w:val="18"/>
        </w:rPr>
      </w:pPr>
      <w:r w:rsidRPr="005F7773">
        <w:rPr>
          <w:b/>
          <w:sz w:val="18"/>
        </w:rPr>
        <w:lastRenderedPageBreak/>
        <w:t>Tabel</w:t>
      </w:r>
      <w:r w:rsidR="00AF6A1B" w:rsidRPr="005F7773">
        <w:rPr>
          <w:b/>
          <w:sz w:val="18"/>
        </w:rPr>
        <w:t xml:space="preserve"> 4</w:t>
      </w:r>
      <w:r w:rsidR="00A60F61" w:rsidRPr="005F7773">
        <w:rPr>
          <w:b/>
          <w:sz w:val="18"/>
        </w:rPr>
        <w:t>. Beschrijvende statistieken van de gebruikte variabelen.</w:t>
      </w:r>
    </w:p>
    <w:tbl>
      <w:tblPr>
        <w:tblStyle w:val="TableGrid"/>
        <w:tblW w:w="0" w:type="auto"/>
        <w:jc w:val="center"/>
        <w:tblLook w:val="04A0"/>
      </w:tblPr>
      <w:tblGrid>
        <w:gridCol w:w="2200"/>
        <w:gridCol w:w="1535"/>
        <w:gridCol w:w="1535"/>
        <w:gridCol w:w="1535"/>
        <w:gridCol w:w="1535"/>
      </w:tblGrid>
      <w:tr w:rsidR="00A60F61" w:rsidRPr="005F7773" w:rsidTr="00864C3A">
        <w:trPr>
          <w:jc w:val="center"/>
        </w:trPr>
        <w:tc>
          <w:tcPr>
            <w:tcW w:w="2200" w:type="dxa"/>
          </w:tcPr>
          <w:p w:rsidR="00A60F61" w:rsidRPr="005F7773" w:rsidRDefault="00A60F61" w:rsidP="00864C3A">
            <w:pPr>
              <w:spacing w:line="360" w:lineRule="auto"/>
              <w:jc w:val="center"/>
            </w:pPr>
            <w:r w:rsidRPr="005F7773">
              <w:t>Variabele</w:t>
            </w:r>
          </w:p>
        </w:tc>
        <w:tc>
          <w:tcPr>
            <w:tcW w:w="1535" w:type="dxa"/>
          </w:tcPr>
          <w:p w:rsidR="00A60F61" w:rsidRPr="005F7773" w:rsidRDefault="00A60F61" w:rsidP="00864C3A">
            <w:pPr>
              <w:spacing w:line="360" w:lineRule="auto"/>
              <w:jc w:val="center"/>
            </w:pPr>
            <w:r w:rsidRPr="005F7773">
              <w:t>Aantal</w:t>
            </w:r>
          </w:p>
        </w:tc>
        <w:tc>
          <w:tcPr>
            <w:tcW w:w="1535" w:type="dxa"/>
          </w:tcPr>
          <w:p w:rsidR="00A60F61" w:rsidRPr="005F7773" w:rsidRDefault="00A60F61" w:rsidP="00864C3A">
            <w:pPr>
              <w:spacing w:line="360" w:lineRule="auto"/>
              <w:jc w:val="center"/>
            </w:pPr>
            <w:r w:rsidRPr="005F7773">
              <w:t>Gemiddeld</w:t>
            </w:r>
          </w:p>
        </w:tc>
        <w:tc>
          <w:tcPr>
            <w:tcW w:w="1535" w:type="dxa"/>
          </w:tcPr>
          <w:p w:rsidR="00A60F61" w:rsidRPr="005F7773" w:rsidRDefault="00A60F61" w:rsidP="00864C3A">
            <w:pPr>
              <w:spacing w:line="360" w:lineRule="auto"/>
              <w:jc w:val="center"/>
            </w:pPr>
            <w:r w:rsidRPr="005F7773">
              <w:t>Mediaan</w:t>
            </w:r>
          </w:p>
        </w:tc>
        <w:tc>
          <w:tcPr>
            <w:tcW w:w="1535" w:type="dxa"/>
          </w:tcPr>
          <w:p w:rsidR="00A60F61" w:rsidRPr="005F7773" w:rsidRDefault="00A60F61" w:rsidP="00864C3A">
            <w:pPr>
              <w:spacing w:line="360" w:lineRule="auto"/>
              <w:jc w:val="center"/>
            </w:pPr>
            <w:r w:rsidRPr="005F7773">
              <w:t>Standaard deviatie</w:t>
            </w:r>
          </w:p>
        </w:tc>
      </w:tr>
      <w:tr w:rsidR="00A60F61" w:rsidRPr="005F7773" w:rsidTr="00864C3A">
        <w:trPr>
          <w:jc w:val="center"/>
        </w:trPr>
        <w:tc>
          <w:tcPr>
            <w:tcW w:w="2200" w:type="dxa"/>
          </w:tcPr>
          <w:p w:rsidR="00A60F61" w:rsidRPr="005F7773" w:rsidRDefault="00A60F61" w:rsidP="00864C3A">
            <w:pPr>
              <w:spacing w:line="360" w:lineRule="auto"/>
              <w:jc w:val="center"/>
            </w:pPr>
            <w:r w:rsidRPr="005F7773">
              <w:t>Residuele split factor</w:t>
            </w:r>
          </w:p>
        </w:tc>
        <w:tc>
          <w:tcPr>
            <w:tcW w:w="1535" w:type="dxa"/>
          </w:tcPr>
          <w:p w:rsidR="00A60F61" w:rsidRPr="005F7773" w:rsidRDefault="00864C3A" w:rsidP="00864C3A">
            <w:pPr>
              <w:spacing w:line="360" w:lineRule="auto"/>
              <w:jc w:val="center"/>
            </w:pPr>
            <w:r w:rsidRPr="005F7773">
              <w:t>96</w:t>
            </w:r>
          </w:p>
        </w:tc>
        <w:tc>
          <w:tcPr>
            <w:tcW w:w="1535" w:type="dxa"/>
          </w:tcPr>
          <w:p w:rsidR="00A60F61" w:rsidRPr="005F7773" w:rsidRDefault="00864C3A" w:rsidP="00864C3A">
            <w:pPr>
              <w:spacing w:line="360" w:lineRule="auto"/>
              <w:jc w:val="center"/>
            </w:pPr>
            <w:r w:rsidRPr="005F7773">
              <w:t>4.17E-08</w:t>
            </w:r>
          </w:p>
        </w:tc>
        <w:tc>
          <w:tcPr>
            <w:tcW w:w="1535" w:type="dxa"/>
          </w:tcPr>
          <w:p w:rsidR="00864C3A" w:rsidRPr="005F7773" w:rsidRDefault="00864C3A" w:rsidP="00864C3A">
            <w:pPr>
              <w:spacing w:line="360" w:lineRule="auto"/>
              <w:jc w:val="center"/>
            </w:pPr>
            <w:r w:rsidRPr="005F7773">
              <w:t>-0,056</w:t>
            </w:r>
          </w:p>
        </w:tc>
        <w:tc>
          <w:tcPr>
            <w:tcW w:w="1535" w:type="dxa"/>
          </w:tcPr>
          <w:p w:rsidR="00A60F61" w:rsidRPr="005F7773" w:rsidRDefault="00864C3A" w:rsidP="00864C3A">
            <w:pPr>
              <w:spacing w:line="360" w:lineRule="auto"/>
              <w:jc w:val="center"/>
            </w:pPr>
            <w:r w:rsidRPr="005F7773">
              <w:t>0,142</w:t>
            </w:r>
          </w:p>
        </w:tc>
      </w:tr>
      <w:tr w:rsidR="00A60F61" w:rsidRPr="005F7773" w:rsidTr="00864C3A">
        <w:trPr>
          <w:jc w:val="center"/>
        </w:trPr>
        <w:tc>
          <w:tcPr>
            <w:tcW w:w="2200" w:type="dxa"/>
          </w:tcPr>
          <w:p w:rsidR="00A60F61" w:rsidRPr="005F7773" w:rsidRDefault="00864C3A" w:rsidP="00864C3A">
            <w:pPr>
              <w:spacing w:line="360" w:lineRule="auto"/>
              <w:jc w:val="center"/>
            </w:pPr>
            <w:r w:rsidRPr="005F7773">
              <w:t>LN marktwaarde</w:t>
            </w:r>
          </w:p>
        </w:tc>
        <w:tc>
          <w:tcPr>
            <w:tcW w:w="1535" w:type="dxa"/>
          </w:tcPr>
          <w:p w:rsidR="00A60F61" w:rsidRPr="005F7773" w:rsidRDefault="00864C3A" w:rsidP="00864C3A">
            <w:pPr>
              <w:spacing w:line="360" w:lineRule="auto"/>
              <w:jc w:val="center"/>
            </w:pPr>
            <w:r w:rsidRPr="005F7773">
              <w:t>96</w:t>
            </w:r>
          </w:p>
        </w:tc>
        <w:tc>
          <w:tcPr>
            <w:tcW w:w="1535" w:type="dxa"/>
          </w:tcPr>
          <w:p w:rsidR="00A60F61" w:rsidRPr="005F7773" w:rsidRDefault="00864C3A" w:rsidP="00864C3A">
            <w:pPr>
              <w:spacing w:line="360" w:lineRule="auto"/>
              <w:jc w:val="center"/>
            </w:pPr>
            <w:r w:rsidRPr="005F7773">
              <w:t>20,613</w:t>
            </w:r>
          </w:p>
        </w:tc>
        <w:tc>
          <w:tcPr>
            <w:tcW w:w="1535" w:type="dxa"/>
          </w:tcPr>
          <w:p w:rsidR="00A60F61" w:rsidRPr="005F7773" w:rsidRDefault="00864C3A" w:rsidP="00864C3A">
            <w:pPr>
              <w:spacing w:line="360" w:lineRule="auto"/>
              <w:jc w:val="center"/>
            </w:pPr>
            <w:r w:rsidRPr="005F7773">
              <w:t>20,572</w:t>
            </w:r>
          </w:p>
        </w:tc>
        <w:tc>
          <w:tcPr>
            <w:tcW w:w="1535" w:type="dxa"/>
          </w:tcPr>
          <w:p w:rsidR="00A60F61" w:rsidRPr="005F7773" w:rsidRDefault="00864C3A" w:rsidP="00864C3A">
            <w:pPr>
              <w:spacing w:line="360" w:lineRule="auto"/>
              <w:jc w:val="center"/>
            </w:pPr>
            <w:r w:rsidRPr="005F7773">
              <w:t>2,003</w:t>
            </w:r>
          </w:p>
        </w:tc>
      </w:tr>
      <w:tr w:rsidR="00A60F61" w:rsidRPr="005F7773" w:rsidTr="00864C3A">
        <w:trPr>
          <w:jc w:val="center"/>
        </w:trPr>
        <w:tc>
          <w:tcPr>
            <w:tcW w:w="2200" w:type="dxa"/>
          </w:tcPr>
          <w:p w:rsidR="00A60F61" w:rsidRPr="005F7773" w:rsidRDefault="00864C3A" w:rsidP="00864C3A">
            <w:pPr>
              <w:spacing w:line="360" w:lineRule="auto"/>
              <w:jc w:val="center"/>
            </w:pPr>
            <w:r w:rsidRPr="005F7773">
              <w:t>Pre split prijs</w:t>
            </w:r>
          </w:p>
        </w:tc>
        <w:tc>
          <w:tcPr>
            <w:tcW w:w="1535" w:type="dxa"/>
          </w:tcPr>
          <w:p w:rsidR="00A60F61" w:rsidRPr="005F7773" w:rsidRDefault="00864C3A" w:rsidP="00864C3A">
            <w:pPr>
              <w:spacing w:line="360" w:lineRule="auto"/>
              <w:jc w:val="center"/>
            </w:pPr>
            <w:r w:rsidRPr="005F7773">
              <w:t>96</w:t>
            </w:r>
          </w:p>
        </w:tc>
        <w:tc>
          <w:tcPr>
            <w:tcW w:w="1535" w:type="dxa"/>
          </w:tcPr>
          <w:p w:rsidR="00A60F61" w:rsidRPr="005F7773" w:rsidRDefault="00864C3A" w:rsidP="00864C3A">
            <w:pPr>
              <w:spacing w:line="360" w:lineRule="auto"/>
              <w:jc w:val="center"/>
            </w:pPr>
            <w:r w:rsidRPr="005F7773">
              <w:t>165,442</w:t>
            </w:r>
          </w:p>
        </w:tc>
        <w:tc>
          <w:tcPr>
            <w:tcW w:w="1535" w:type="dxa"/>
          </w:tcPr>
          <w:p w:rsidR="00A60F61" w:rsidRPr="005F7773" w:rsidRDefault="00864C3A" w:rsidP="00864C3A">
            <w:pPr>
              <w:spacing w:line="360" w:lineRule="auto"/>
              <w:jc w:val="center"/>
            </w:pPr>
            <w:r w:rsidRPr="005F7773">
              <w:t>63,085</w:t>
            </w:r>
          </w:p>
        </w:tc>
        <w:tc>
          <w:tcPr>
            <w:tcW w:w="1535" w:type="dxa"/>
          </w:tcPr>
          <w:p w:rsidR="00A60F61" w:rsidRPr="005F7773" w:rsidRDefault="00864C3A" w:rsidP="00864C3A">
            <w:pPr>
              <w:spacing w:line="360" w:lineRule="auto"/>
              <w:jc w:val="center"/>
            </w:pPr>
            <w:r w:rsidRPr="005F7773">
              <w:t>395,77</w:t>
            </w:r>
          </w:p>
        </w:tc>
      </w:tr>
      <w:tr w:rsidR="00A60F61" w:rsidRPr="005F7773" w:rsidTr="00864C3A">
        <w:trPr>
          <w:jc w:val="center"/>
        </w:trPr>
        <w:tc>
          <w:tcPr>
            <w:tcW w:w="2200" w:type="dxa"/>
          </w:tcPr>
          <w:p w:rsidR="00A60F61" w:rsidRPr="005F7773" w:rsidRDefault="00864C3A" w:rsidP="00864C3A">
            <w:pPr>
              <w:spacing w:line="360" w:lineRule="auto"/>
              <w:jc w:val="center"/>
            </w:pPr>
            <w:r w:rsidRPr="005F7773">
              <w:t>Post split prijs</w:t>
            </w:r>
          </w:p>
        </w:tc>
        <w:tc>
          <w:tcPr>
            <w:tcW w:w="1535" w:type="dxa"/>
          </w:tcPr>
          <w:p w:rsidR="00A60F61" w:rsidRPr="005F7773" w:rsidRDefault="00864C3A" w:rsidP="00864C3A">
            <w:pPr>
              <w:spacing w:line="360" w:lineRule="auto"/>
              <w:jc w:val="center"/>
            </w:pPr>
            <w:r w:rsidRPr="005F7773">
              <w:t>96</w:t>
            </w:r>
          </w:p>
        </w:tc>
        <w:tc>
          <w:tcPr>
            <w:tcW w:w="1535" w:type="dxa"/>
          </w:tcPr>
          <w:p w:rsidR="00A60F61" w:rsidRPr="005F7773" w:rsidRDefault="00864C3A" w:rsidP="00864C3A">
            <w:pPr>
              <w:spacing w:line="360" w:lineRule="auto"/>
              <w:jc w:val="center"/>
            </w:pPr>
            <w:r w:rsidRPr="005F7773">
              <w:t>55,798</w:t>
            </w:r>
          </w:p>
        </w:tc>
        <w:tc>
          <w:tcPr>
            <w:tcW w:w="1535" w:type="dxa"/>
          </w:tcPr>
          <w:p w:rsidR="00A60F61" w:rsidRPr="005F7773" w:rsidRDefault="00864C3A" w:rsidP="00864C3A">
            <w:pPr>
              <w:spacing w:line="360" w:lineRule="auto"/>
              <w:jc w:val="center"/>
            </w:pPr>
            <w:r w:rsidRPr="005F7773">
              <w:t>20,718</w:t>
            </w:r>
          </w:p>
        </w:tc>
        <w:tc>
          <w:tcPr>
            <w:tcW w:w="1535" w:type="dxa"/>
          </w:tcPr>
          <w:p w:rsidR="00A60F61" w:rsidRPr="005F7773" w:rsidRDefault="00864C3A" w:rsidP="00864C3A">
            <w:pPr>
              <w:spacing w:line="360" w:lineRule="auto"/>
              <w:jc w:val="center"/>
            </w:pPr>
            <w:r w:rsidRPr="005F7773">
              <w:t>217,17</w:t>
            </w:r>
          </w:p>
        </w:tc>
      </w:tr>
      <w:tr w:rsidR="00A60F61" w:rsidRPr="005F7773" w:rsidTr="00864C3A">
        <w:trPr>
          <w:jc w:val="center"/>
        </w:trPr>
        <w:tc>
          <w:tcPr>
            <w:tcW w:w="2200" w:type="dxa"/>
          </w:tcPr>
          <w:p w:rsidR="00A60F61" w:rsidRPr="005F7773" w:rsidRDefault="00864C3A" w:rsidP="00864C3A">
            <w:pPr>
              <w:spacing w:line="360" w:lineRule="auto"/>
              <w:jc w:val="center"/>
            </w:pPr>
            <w:r w:rsidRPr="005F7773">
              <w:t>Book-to-Market</w:t>
            </w:r>
          </w:p>
        </w:tc>
        <w:tc>
          <w:tcPr>
            <w:tcW w:w="1535" w:type="dxa"/>
          </w:tcPr>
          <w:p w:rsidR="00A60F61" w:rsidRPr="005F7773" w:rsidRDefault="00864C3A" w:rsidP="00864C3A">
            <w:pPr>
              <w:spacing w:line="360" w:lineRule="auto"/>
              <w:jc w:val="center"/>
            </w:pPr>
            <w:r w:rsidRPr="005F7773">
              <w:t>96</w:t>
            </w:r>
          </w:p>
        </w:tc>
        <w:tc>
          <w:tcPr>
            <w:tcW w:w="1535" w:type="dxa"/>
          </w:tcPr>
          <w:p w:rsidR="00A60F61" w:rsidRPr="005F7773" w:rsidRDefault="00864C3A" w:rsidP="00864C3A">
            <w:pPr>
              <w:spacing w:line="360" w:lineRule="auto"/>
              <w:jc w:val="center"/>
            </w:pPr>
            <w:r w:rsidRPr="005F7773">
              <w:t>0,379</w:t>
            </w:r>
          </w:p>
        </w:tc>
        <w:tc>
          <w:tcPr>
            <w:tcW w:w="1535" w:type="dxa"/>
          </w:tcPr>
          <w:p w:rsidR="00A60F61" w:rsidRPr="005F7773" w:rsidRDefault="00864C3A" w:rsidP="00864C3A">
            <w:pPr>
              <w:spacing w:line="360" w:lineRule="auto"/>
              <w:jc w:val="center"/>
            </w:pPr>
            <w:r w:rsidRPr="005F7773">
              <w:t>0,337</w:t>
            </w:r>
          </w:p>
        </w:tc>
        <w:tc>
          <w:tcPr>
            <w:tcW w:w="1535" w:type="dxa"/>
          </w:tcPr>
          <w:p w:rsidR="00A60F61" w:rsidRPr="005F7773" w:rsidRDefault="00864C3A" w:rsidP="00864C3A">
            <w:pPr>
              <w:spacing w:line="360" w:lineRule="auto"/>
              <w:jc w:val="center"/>
            </w:pPr>
            <w:r w:rsidRPr="005F7773">
              <w:t>0,026</w:t>
            </w:r>
          </w:p>
        </w:tc>
      </w:tr>
      <w:tr w:rsidR="00A60F61" w:rsidRPr="005F7773" w:rsidTr="00864C3A">
        <w:trPr>
          <w:jc w:val="center"/>
        </w:trPr>
        <w:tc>
          <w:tcPr>
            <w:tcW w:w="2200" w:type="dxa"/>
          </w:tcPr>
          <w:p w:rsidR="00A60F61" w:rsidRPr="005F7773" w:rsidRDefault="00864C3A" w:rsidP="00864C3A">
            <w:pPr>
              <w:spacing w:line="360" w:lineRule="auto"/>
              <w:jc w:val="center"/>
            </w:pPr>
            <w:r w:rsidRPr="005F7773">
              <w:t>Earnings-to-Price</w:t>
            </w:r>
          </w:p>
        </w:tc>
        <w:tc>
          <w:tcPr>
            <w:tcW w:w="1535" w:type="dxa"/>
          </w:tcPr>
          <w:p w:rsidR="00A60F61" w:rsidRPr="005F7773" w:rsidRDefault="00864C3A" w:rsidP="00864C3A">
            <w:pPr>
              <w:spacing w:line="360" w:lineRule="auto"/>
              <w:jc w:val="center"/>
            </w:pPr>
            <w:r w:rsidRPr="005F7773">
              <w:t>96</w:t>
            </w:r>
          </w:p>
        </w:tc>
        <w:tc>
          <w:tcPr>
            <w:tcW w:w="1535" w:type="dxa"/>
          </w:tcPr>
          <w:p w:rsidR="00A60F61" w:rsidRPr="005F7773" w:rsidRDefault="00864C3A" w:rsidP="00864C3A">
            <w:pPr>
              <w:spacing w:line="360" w:lineRule="auto"/>
              <w:jc w:val="center"/>
            </w:pPr>
            <w:r w:rsidRPr="005F7773">
              <w:t>40,646</w:t>
            </w:r>
          </w:p>
        </w:tc>
        <w:tc>
          <w:tcPr>
            <w:tcW w:w="1535" w:type="dxa"/>
          </w:tcPr>
          <w:p w:rsidR="00A60F61" w:rsidRPr="005F7773" w:rsidRDefault="00864C3A" w:rsidP="00864C3A">
            <w:pPr>
              <w:spacing w:line="360" w:lineRule="auto"/>
              <w:jc w:val="center"/>
            </w:pPr>
            <w:r w:rsidRPr="005F7773">
              <w:t>18,450</w:t>
            </w:r>
          </w:p>
        </w:tc>
        <w:tc>
          <w:tcPr>
            <w:tcW w:w="1535" w:type="dxa"/>
          </w:tcPr>
          <w:p w:rsidR="00A60F61" w:rsidRPr="005F7773" w:rsidRDefault="00864C3A" w:rsidP="00864C3A">
            <w:pPr>
              <w:spacing w:line="360" w:lineRule="auto"/>
              <w:jc w:val="center"/>
            </w:pPr>
            <w:r w:rsidRPr="005F7773">
              <w:t>97,52</w:t>
            </w:r>
          </w:p>
        </w:tc>
      </w:tr>
      <w:tr w:rsidR="00864C3A" w:rsidRPr="005F7773" w:rsidTr="00864C3A">
        <w:trPr>
          <w:jc w:val="center"/>
        </w:trPr>
        <w:tc>
          <w:tcPr>
            <w:tcW w:w="2200" w:type="dxa"/>
          </w:tcPr>
          <w:p w:rsidR="00864C3A" w:rsidRPr="005F7773" w:rsidRDefault="005F7773" w:rsidP="00864C3A">
            <w:pPr>
              <w:spacing w:line="360" w:lineRule="auto"/>
              <w:jc w:val="center"/>
            </w:pPr>
            <w:r>
              <w:t>Splitfactor</w:t>
            </w:r>
          </w:p>
        </w:tc>
        <w:tc>
          <w:tcPr>
            <w:tcW w:w="1535" w:type="dxa"/>
          </w:tcPr>
          <w:p w:rsidR="00864C3A" w:rsidRPr="005F7773" w:rsidRDefault="00864C3A" w:rsidP="00864C3A">
            <w:pPr>
              <w:spacing w:line="360" w:lineRule="auto"/>
              <w:jc w:val="center"/>
            </w:pPr>
            <w:r w:rsidRPr="005F7773">
              <w:t>96</w:t>
            </w:r>
          </w:p>
        </w:tc>
        <w:tc>
          <w:tcPr>
            <w:tcW w:w="1535" w:type="dxa"/>
          </w:tcPr>
          <w:p w:rsidR="00864C3A" w:rsidRPr="005F7773" w:rsidRDefault="00864C3A" w:rsidP="00864C3A">
            <w:pPr>
              <w:spacing w:line="360" w:lineRule="auto"/>
              <w:jc w:val="center"/>
            </w:pPr>
            <w:r w:rsidRPr="005F7773">
              <w:t>0,321</w:t>
            </w:r>
          </w:p>
        </w:tc>
        <w:tc>
          <w:tcPr>
            <w:tcW w:w="1535" w:type="dxa"/>
          </w:tcPr>
          <w:p w:rsidR="00864C3A" w:rsidRPr="005F7773" w:rsidRDefault="00864C3A" w:rsidP="00864C3A">
            <w:pPr>
              <w:spacing w:line="360" w:lineRule="auto"/>
              <w:jc w:val="center"/>
            </w:pPr>
            <w:r w:rsidRPr="005F7773">
              <w:t>0,250</w:t>
            </w:r>
          </w:p>
        </w:tc>
        <w:tc>
          <w:tcPr>
            <w:tcW w:w="1535" w:type="dxa"/>
          </w:tcPr>
          <w:p w:rsidR="00864C3A" w:rsidRPr="005F7773" w:rsidRDefault="00864C3A" w:rsidP="00864C3A">
            <w:pPr>
              <w:spacing w:line="360" w:lineRule="auto"/>
              <w:jc w:val="center"/>
            </w:pPr>
            <w:r w:rsidRPr="005F7773">
              <w:t>0,153</w:t>
            </w:r>
          </w:p>
        </w:tc>
      </w:tr>
    </w:tbl>
    <w:p w:rsidR="00177F6C" w:rsidRPr="005F7773" w:rsidRDefault="00177F6C" w:rsidP="00C2336E">
      <w:pPr>
        <w:spacing w:line="360" w:lineRule="auto"/>
      </w:pPr>
    </w:p>
    <w:p w:rsidR="002B6742" w:rsidRPr="005F7773" w:rsidRDefault="002B6742" w:rsidP="00C2336E">
      <w:pPr>
        <w:spacing w:line="360" w:lineRule="auto"/>
      </w:pPr>
    </w:p>
    <w:p w:rsidR="00C7097E" w:rsidRPr="005F7773" w:rsidRDefault="00C7097E" w:rsidP="00C2336E">
      <w:pPr>
        <w:spacing w:line="360" w:lineRule="auto"/>
      </w:pPr>
    </w:p>
    <w:p w:rsidR="00F5408A" w:rsidRPr="005F7773" w:rsidRDefault="00684502" w:rsidP="00864C3A">
      <w:pPr>
        <w:jc w:val="center"/>
        <w:rPr>
          <w:b/>
          <w:sz w:val="18"/>
          <w:szCs w:val="18"/>
        </w:rPr>
      </w:pPr>
      <w:r w:rsidRPr="005F7773">
        <w:rPr>
          <w:b/>
          <w:sz w:val="18"/>
          <w:szCs w:val="18"/>
        </w:rPr>
        <w:t>Figuur 1. Verdeling van de aandelensplitsingen over de jaren.</w:t>
      </w:r>
    </w:p>
    <w:p w:rsidR="00C7097E" w:rsidRPr="005F7773" w:rsidRDefault="00876008" w:rsidP="00C2336E">
      <w:pPr>
        <w:spacing w:line="360" w:lineRule="auto"/>
      </w:pPr>
      <w:r w:rsidRPr="005F7773">
        <w:rPr>
          <w:noProof/>
          <w:lang w:val="en-US"/>
        </w:rPr>
        <w:drawing>
          <wp:inline distT="0" distB="0" distL="0" distR="0">
            <wp:extent cx="5581650" cy="2466975"/>
            <wp:effectExtent l="0" t="0" r="0" b="9525"/>
            <wp:docPr id="3"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C7097E" w:rsidRPr="005F7773" w:rsidRDefault="00C7097E" w:rsidP="00C2336E">
      <w:pPr>
        <w:spacing w:line="360" w:lineRule="auto"/>
      </w:pPr>
    </w:p>
    <w:p w:rsidR="00B86F48" w:rsidRPr="005F7773" w:rsidRDefault="00B86F48" w:rsidP="00C2336E">
      <w:pPr>
        <w:spacing w:line="360" w:lineRule="auto"/>
      </w:pPr>
    </w:p>
    <w:p w:rsidR="002B6742" w:rsidRPr="005F7773" w:rsidRDefault="00C7097E" w:rsidP="00167C3C">
      <w:pPr>
        <w:pStyle w:val="Heading2"/>
      </w:pPr>
      <w:bookmarkStart w:id="8" w:name="_Toc392704129"/>
      <w:r w:rsidRPr="005F7773">
        <w:t xml:space="preserve">3.2 </w:t>
      </w:r>
      <w:r w:rsidR="00DD383C" w:rsidRPr="005F7773">
        <w:t>Methodologie</w:t>
      </w:r>
      <w:bookmarkEnd w:id="8"/>
    </w:p>
    <w:p w:rsidR="00DD383C" w:rsidRPr="005F7773" w:rsidRDefault="00DD383C" w:rsidP="00C2336E">
      <w:pPr>
        <w:spacing w:line="360" w:lineRule="auto"/>
      </w:pPr>
    </w:p>
    <w:p w:rsidR="00CC7C4D" w:rsidRPr="005F7773" w:rsidRDefault="00CC7C4D" w:rsidP="00C2336E">
      <w:pPr>
        <w:spacing w:line="360" w:lineRule="auto"/>
        <w:rPr>
          <w:rFonts w:eastAsia="Calibri" w:cs="Times New Roman"/>
        </w:rPr>
      </w:pPr>
      <w:r w:rsidRPr="005F7773">
        <w:rPr>
          <w:rFonts w:eastAsia="Calibri" w:cs="Times New Roman"/>
        </w:rPr>
        <w:t xml:space="preserve">Voor het onderzoeken van de rendementen rondom de aankondigingsdatum </w:t>
      </w:r>
      <w:r w:rsidR="00C10D34" w:rsidRPr="005F7773">
        <w:rPr>
          <w:rFonts w:eastAsia="Calibri" w:cs="Times New Roman"/>
        </w:rPr>
        <w:t xml:space="preserve">en executiedatum </w:t>
      </w:r>
      <w:r w:rsidRPr="005F7773">
        <w:rPr>
          <w:rFonts w:eastAsia="Calibri" w:cs="Times New Roman"/>
        </w:rPr>
        <w:t xml:space="preserve">worden de abnormale </w:t>
      </w:r>
      <w:r w:rsidR="00722543" w:rsidRPr="005F7773">
        <w:rPr>
          <w:rFonts w:eastAsia="Calibri" w:cs="Times New Roman"/>
        </w:rPr>
        <w:t>(cumulatieve)</w:t>
      </w:r>
      <w:r w:rsidRPr="005F7773">
        <w:rPr>
          <w:rFonts w:eastAsia="Calibri" w:cs="Times New Roman"/>
        </w:rPr>
        <w:t>rendementen</w:t>
      </w:r>
      <w:r w:rsidR="00722543" w:rsidRPr="005F7773">
        <w:rPr>
          <w:rFonts w:eastAsia="Calibri" w:cs="Times New Roman"/>
        </w:rPr>
        <w:t xml:space="preserve"> en de bijbehorende </w:t>
      </w:r>
      <w:r w:rsidR="00C7097E" w:rsidRPr="005F7773">
        <w:rPr>
          <w:rFonts w:eastAsia="Calibri" w:cs="Times New Roman"/>
        </w:rPr>
        <w:t xml:space="preserve">t-waardes </w:t>
      </w:r>
      <w:r w:rsidRPr="005F7773">
        <w:rPr>
          <w:rFonts w:eastAsia="Calibri" w:cs="Times New Roman"/>
        </w:rPr>
        <w:t>berekend</w:t>
      </w:r>
      <w:r w:rsidR="00722543" w:rsidRPr="005F7773">
        <w:rPr>
          <w:rFonts w:eastAsia="Calibri" w:cs="Times New Roman"/>
        </w:rPr>
        <w:t>. Al de berekeningen zi</w:t>
      </w:r>
      <w:r w:rsidR="00FA3584" w:rsidRPr="005F7773">
        <w:rPr>
          <w:rFonts w:eastAsia="Calibri" w:cs="Times New Roman"/>
        </w:rPr>
        <w:t>j</w:t>
      </w:r>
      <w:r w:rsidR="00722543" w:rsidRPr="005F7773">
        <w:rPr>
          <w:rFonts w:eastAsia="Calibri" w:cs="Times New Roman"/>
        </w:rPr>
        <w:t xml:space="preserve">n gedaan zoals voorgesteld </w:t>
      </w:r>
      <w:r w:rsidR="00FA3584" w:rsidRPr="005F7773">
        <w:rPr>
          <w:rFonts w:eastAsia="Calibri" w:cs="Times New Roman"/>
        </w:rPr>
        <w:t>door</w:t>
      </w:r>
      <w:r w:rsidR="00722543" w:rsidRPr="005F7773">
        <w:rPr>
          <w:rFonts w:eastAsia="Calibri" w:cs="Times New Roman"/>
        </w:rPr>
        <w:t xml:space="preserve"> </w:t>
      </w:r>
      <w:sdt>
        <w:sdtPr>
          <w:rPr>
            <w:rFonts w:eastAsia="Calibri" w:cs="Times New Roman"/>
          </w:rPr>
          <w:id w:val="1568914147"/>
          <w:citation/>
        </w:sdtPr>
        <w:sdtContent>
          <w:r w:rsidR="00E15C18" w:rsidRPr="005F7773">
            <w:rPr>
              <w:rFonts w:eastAsia="Calibri" w:cs="Times New Roman"/>
            </w:rPr>
            <w:fldChar w:fldCharType="begin"/>
          </w:r>
          <w:r w:rsidR="00020C08" w:rsidRPr="005F7773">
            <w:rPr>
              <w:rFonts w:eastAsia="Calibri" w:cs="Times New Roman"/>
            </w:rPr>
            <w:instrText xml:space="preserve">CITATION Mac97 \l 1043 </w:instrText>
          </w:r>
          <w:r w:rsidR="00E15C18" w:rsidRPr="005F7773">
            <w:rPr>
              <w:rFonts w:eastAsia="Calibri" w:cs="Times New Roman"/>
            </w:rPr>
            <w:fldChar w:fldCharType="separate"/>
          </w:r>
          <w:r w:rsidR="00020C08" w:rsidRPr="005F7773">
            <w:rPr>
              <w:rFonts w:eastAsia="Calibri" w:cs="Times New Roman"/>
            </w:rPr>
            <w:t>(MacKinley, 1997)</w:t>
          </w:r>
          <w:r w:rsidR="00E15C18" w:rsidRPr="005F7773">
            <w:rPr>
              <w:rFonts w:eastAsia="Calibri" w:cs="Times New Roman"/>
            </w:rPr>
            <w:fldChar w:fldCharType="end"/>
          </w:r>
        </w:sdtContent>
      </w:sdt>
      <w:r w:rsidR="00722543" w:rsidRPr="005F7773">
        <w:rPr>
          <w:rFonts w:eastAsia="Calibri" w:cs="Times New Roman"/>
        </w:rPr>
        <w:t xml:space="preserve">. De abnormale rendementen zijn berekend op basis </w:t>
      </w:r>
      <w:r w:rsidRPr="005F7773">
        <w:rPr>
          <w:rFonts w:eastAsia="Calibri" w:cs="Times New Roman"/>
        </w:rPr>
        <w:t xml:space="preserve">van het marktmodel in de </w:t>
      </w:r>
      <w:r w:rsidR="00FA3584" w:rsidRPr="005F7773">
        <w:rPr>
          <w:rFonts w:eastAsia="Calibri" w:cs="Times New Roman"/>
        </w:rPr>
        <w:t>controleperiode omdat het</w:t>
      </w:r>
      <w:r w:rsidR="00082D22" w:rsidRPr="005F7773">
        <w:rPr>
          <w:rFonts w:eastAsia="Calibri" w:cs="Times New Roman"/>
        </w:rPr>
        <w:t xml:space="preserve"> voordeel van het gebruik van m</w:t>
      </w:r>
      <w:r w:rsidR="00FD6CCF" w:rsidRPr="005F7773">
        <w:rPr>
          <w:rFonts w:eastAsia="Calibri" w:cs="Times New Roman"/>
        </w:rPr>
        <w:t>ultifactor modelle</w:t>
      </w:r>
      <w:r w:rsidR="00082D22" w:rsidRPr="005F7773">
        <w:rPr>
          <w:rFonts w:eastAsia="Calibri" w:cs="Times New Roman"/>
        </w:rPr>
        <w:t>n beperkt is voor event studies</w:t>
      </w:r>
      <w:r w:rsidR="00FA3584" w:rsidRPr="005F7773">
        <w:rPr>
          <w:rFonts w:eastAsia="Calibri" w:cs="Times New Roman"/>
        </w:rPr>
        <w:t>.</w:t>
      </w:r>
      <w:r w:rsidR="00082D22" w:rsidRPr="005F7773">
        <w:rPr>
          <w:rFonts w:eastAsia="Calibri" w:cs="Times New Roman"/>
        </w:rPr>
        <w:t xml:space="preserve"> </w:t>
      </w:r>
      <w:r w:rsidR="00FA3584" w:rsidRPr="005F7773">
        <w:rPr>
          <w:rFonts w:eastAsia="Calibri" w:cs="Times New Roman"/>
        </w:rPr>
        <w:t xml:space="preserve">Het </w:t>
      </w:r>
      <w:r w:rsidR="00082D22" w:rsidRPr="005F7773">
        <w:rPr>
          <w:rFonts w:eastAsia="Calibri" w:cs="Times New Roman"/>
        </w:rPr>
        <w:t xml:space="preserve"> blijkt</w:t>
      </w:r>
      <w:r w:rsidR="00FA3584" w:rsidRPr="005F7773">
        <w:rPr>
          <w:rFonts w:eastAsia="Calibri" w:cs="Times New Roman"/>
        </w:rPr>
        <w:t xml:space="preserve"> onder andere</w:t>
      </w:r>
      <w:r w:rsidR="00082D22" w:rsidRPr="005F7773">
        <w:rPr>
          <w:rFonts w:eastAsia="Calibri" w:cs="Times New Roman"/>
        </w:rPr>
        <w:t xml:space="preserve"> uit empirisch onderzoek de “explanatory value” van aanvullende factoren relatief klein is</w:t>
      </w:r>
      <w:sdt>
        <w:sdtPr>
          <w:rPr>
            <w:rFonts w:eastAsia="Calibri" w:cs="Times New Roman"/>
          </w:rPr>
          <w:id w:val="-1206704225"/>
          <w:citation/>
        </w:sdtPr>
        <w:sdtContent>
          <w:r w:rsidR="00E15C18" w:rsidRPr="005F7773">
            <w:rPr>
              <w:rFonts w:eastAsia="Calibri" w:cs="Times New Roman"/>
            </w:rPr>
            <w:fldChar w:fldCharType="begin"/>
          </w:r>
          <w:r w:rsidR="00020C08" w:rsidRPr="005F7773">
            <w:rPr>
              <w:rFonts w:eastAsia="Calibri" w:cs="Times New Roman"/>
            </w:rPr>
            <w:instrText xml:space="preserve">CITATION Mac97 \l 1043 </w:instrText>
          </w:r>
          <w:r w:rsidR="00E15C18" w:rsidRPr="005F7773">
            <w:rPr>
              <w:rFonts w:eastAsia="Calibri" w:cs="Times New Roman"/>
            </w:rPr>
            <w:fldChar w:fldCharType="separate"/>
          </w:r>
          <w:r w:rsidR="00020C08" w:rsidRPr="005F7773">
            <w:rPr>
              <w:rFonts w:eastAsia="Calibri" w:cs="Times New Roman"/>
            </w:rPr>
            <w:t xml:space="preserve"> (MacKinley, 1997)</w:t>
          </w:r>
          <w:r w:rsidR="00E15C18" w:rsidRPr="005F7773">
            <w:rPr>
              <w:rFonts w:eastAsia="Calibri" w:cs="Times New Roman"/>
            </w:rPr>
            <w:fldChar w:fldCharType="end"/>
          </w:r>
        </w:sdtContent>
      </w:sdt>
      <w:r w:rsidR="00FD6CCF" w:rsidRPr="005F7773">
        <w:rPr>
          <w:rFonts w:eastAsia="Calibri" w:cs="Times New Roman"/>
        </w:rPr>
        <w:t>.</w:t>
      </w:r>
      <w:r w:rsidR="00A23B30" w:rsidRPr="005F7773">
        <w:rPr>
          <w:rFonts w:eastAsia="Calibri" w:cs="Times New Roman"/>
        </w:rPr>
        <w:t xml:space="preserve"> </w:t>
      </w:r>
      <w:r w:rsidR="005E542F" w:rsidRPr="005F7773">
        <w:rPr>
          <w:rFonts w:eastAsia="Calibri" w:cs="Times New Roman"/>
        </w:rPr>
        <w:t xml:space="preserve">De event date wordt </w:t>
      </w:r>
      <w:r w:rsidR="005E542F" w:rsidRPr="005F7773">
        <w:rPr>
          <w:rFonts w:eastAsia="Calibri" w:cs="Times New Roman"/>
        </w:rPr>
        <w:lastRenderedPageBreak/>
        <w:t xml:space="preserve">gedefinieerd als dag 0. </w:t>
      </w:r>
      <w:r w:rsidR="00C10D34" w:rsidRPr="005F7773">
        <w:rPr>
          <w:rFonts w:eastAsia="Calibri" w:cs="Times New Roman"/>
        </w:rPr>
        <w:t>De controle periode</w:t>
      </w:r>
      <w:r w:rsidR="005E542F" w:rsidRPr="005F7773">
        <w:rPr>
          <w:rFonts w:eastAsia="Calibri" w:cs="Times New Roman"/>
        </w:rPr>
        <w:t xml:space="preserve"> beslaat de </w:t>
      </w:r>
      <w:r w:rsidR="001B2F7D" w:rsidRPr="005F7773">
        <w:rPr>
          <w:rFonts w:eastAsia="Calibri" w:cs="Times New Roman"/>
        </w:rPr>
        <w:t xml:space="preserve">dagen </w:t>
      </w:r>
      <w:r w:rsidR="005E542F" w:rsidRPr="005F7773">
        <w:rPr>
          <w:rFonts w:eastAsia="Calibri" w:cs="Times New Roman"/>
        </w:rPr>
        <w:t>-260 tot</w:t>
      </w:r>
      <w:r w:rsidR="00A23B30" w:rsidRPr="005F7773">
        <w:rPr>
          <w:rFonts w:eastAsia="Calibri" w:cs="Times New Roman"/>
        </w:rPr>
        <w:t xml:space="preserve"> en </w:t>
      </w:r>
      <w:r w:rsidR="001B2F7D" w:rsidRPr="005F7773">
        <w:rPr>
          <w:rFonts w:eastAsia="Calibri" w:cs="Times New Roman"/>
        </w:rPr>
        <w:t xml:space="preserve">met </w:t>
      </w:r>
      <w:r w:rsidR="00876008" w:rsidRPr="005F7773">
        <w:rPr>
          <w:rFonts w:eastAsia="Calibri" w:cs="Times New Roman"/>
        </w:rPr>
        <w:t>-31.</w:t>
      </w:r>
      <w:r w:rsidR="00B86F48" w:rsidRPr="005F7773">
        <w:rPr>
          <w:rFonts w:eastAsia="Calibri" w:cs="Times New Roman"/>
        </w:rPr>
        <w:t xml:space="preserve"> Het gerealiseerde rendement wordt als volgt gedefinieerd:</w:t>
      </w:r>
    </w:p>
    <w:p w:rsidR="00963C87" w:rsidRPr="005F7773" w:rsidRDefault="00963C87" w:rsidP="00C2336E">
      <w:pPr>
        <w:spacing w:line="360" w:lineRule="auto"/>
        <w:rPr>
          <w:rFonts w:eastAsia="Calibri" w:cs="Times New Roman"/>
        </w:rPr>
      </w:pPr>
    </w:p>
    <w:p w:rsidR="005E542F" w:rsidRPr="005F7773" w:rsidRDefault="00E15C18" w:rsidP="00C2336E">
      <w:pPr>
        <w:spacing w:line="360" w:lineRule="auto"/>
        <w:rPr>
          <w:rFonts w:eastAsia="Times New Roman" w:cs="Times New Roman"/>
        </w:rPr>
      </w:pPr>
      <m:oMathPara>
        <m:oMath>
          <m:sSub>
            <m:sSubPr>
              <m:ctrlPr>
                <w:rPr>
                  <w:rFonts w:ascii="Cambria Math" w:eastAsia="Calibri" w:hAnsi="Cambria Math" w:cs="Times New Roman"/>
                  <w:i/>
                </w:rPr>
              </m:ctrlPr>
            </m:sSubPr>
            <m:e>
              <m:r>
                <w:rPr>
                  <w:rFonts w:ascii="Cambria Math" w:eastAsia="Calibri" w:hAnsi="Cambria Math" w:cs="Times New Roman"/>
                </w:rPr>
                <m:t>R</m:t>
              </m:r>
            </m:e>
            <m:sub>
              <m:r>
                <w:rPr>
                  <w:rFonts w:ascii="Cambria Math" w:eastAsia="Calibri" w:hAnsi="Cambria Math" w:cs="Times New Roman"/>
                </w:rPr>
                <m:t>i,t</m:t>
              </m:r>
            </m:sub>
          </m:sSub>
          <m:r>
            <w:rPr>
              <w:rFonts w:ascii="Cambria Math" w:eastAsia="Calibri" w:hAnsi="Cambria Math" w:cs="Times New Roman"/>
            </w:rPr>
            <m:t>=</m:t>
          </m:r>
          <m:sSub>
            <m:sSubPr>
              <m:ctrlPr>
                <w:rPr>
                  <w:rFonts w:ascii="Cambria Math" w:eastAsia="Calibri" w:hAnsi="Cambria Math" w:cs="Times New Roman"/>
                  <w:i/>
                </w:rPr>
              </m:ctrlPr>
            </m:sSubPr>
            <m:e>
              <m:r>
                <w:rPr>
                  <w:rFonts w:ascii="Cambria Math" w:eastAsia="Calibri" w:hAnsi="Cambria Math" w:cs="Times New Roman"/>
                </w:rPr>
                <m:t>α</m:t>
              </m:r>
            </m:e>
            <m:sub>
              <m:r>
                <w:rPr>
                  <w:rFonts w:ascii="Cambria Math" w:eastAsia="Calibri" w:hAnsi="Cambria Math" w:cs="Times New Roman"/>
                </w:rPr>
                <m:t>i</m:t>
              </m:r>
            </m:sub>
          </m:sSub>
          <m:r>
            <w:rPr>
              <w:rFonts w:ascii="Cambria Math" w:eastAsia="Calibri" w:hAnsi="Cambria Math" w:cs="Times New Roman"/>
            </w:rPr>
            <m:t>+</m:t>
          </m:r>
          <m:sSub>
            <m:sSubPr>
              <m:ctrlPr>
                <w:rPr>
                  <w:rFonts w:ascii="Cambria Math" w:eastAsia="Calibri" w:hAnsi="Cambria Math" w:cs="Times New Roman"/>
                  <w:i/>
                </w:rPr>
              </m:ctrlPr>
            </m:sSubPr>
            <m:e>
              <m:r>
                <w:rPr>
                  <w:rFonts w:ascii="Cambria Math" w:eastAsia="Calibri" w:hAnsi="Cambria Math" w:cs="Times New Roman"/>
                </w:rPr>
                <m:t>β</m:t>
              </m:r>
            </m:e>
            <m:sub>
              <m:r>
                <w:rPr>
                  <w:rFonts w:ascii="Cambria Math" w:eastAsia="Calibri" w:hAnsi="Cambria Math" w:cs="Times New Roman"/>
                </w:rPr>
                <m:t>i</m:t>
              </m:r>
            </m:sub>
          </m:sSub>
          <m:sSub>
            <m:sSubPr>
              <m:ctrlPr>
                <w:rPr>
                  <w:rFonts w:ascii="Cambria Math" w:eastAsia="Calibri" w:hAnsi="Cambria Math" w:cs="Times New Roman"/>
                  <w:i/>
                </w:rPr>
              </m:ctrlPr>
            </m:sSubPr>
            <m:e>
              <m:r>
                <w:rPr>
                  <w:rFonts w:ascii="Cambria Math" w:eastAsia="Calibri" w:hAnsi="Cambria Math" w:cs="Times New Roman"/>
                </w:rPr>
                <m:t>R</m:t>
              </m:r>
            </m:e>
            <m:sub>
              <m:r>
                <w:rPr>
                  <w:rFonts w:ascii="Cambria Math" w:eastAsia="Calibri" w:hAnsi="Cambria Math" w:cs="Times New Roman"/>
                </w:rPr>
                <m:t>m,t</m:t>
              </m:r>
            </m:sub>
          </m:sSub>
          <m:r>
            <w:rPr>
              <w:rFonts w:ascii="Cambria Math" w:eastAsia="Calibri" w:hAnsi="Cambria Math" w:cs="Times New Roman"/>
            </w:rPr>
            <m:t>,</m:t>
          </m:r>
        </m:oMath>
      </m:oMathPara>
    </w:p>
    <w:p w:rsidR="00963C87" w:rsidRPr="005F7773" w:rsidRDefault="00963C87" w:rsidP="00C2336E">
      <w:pPr>
        <w:spacing w:line="360" w:lineRule="auto"/>
        <w:rPr>
          <w:rFonts w:eastAsia="Times New Roman" w:cs="Times New Roman"/>
        </w:rPr>
      </w:pPr>
    </w:p>
    <w:p w:rsidR="00B86F48" w:rsidRPr="005F7773" w:rsidRDefault="00B86F48" w:rsidP="00B86F48">
      <w:pPr>
        <w:spacing w:line="360" w:lineRule="auto"/>
        <w:rPr>
          <w:rFonts w:eastAsia="Calibri" w:cs="Times New Roman"/>
        </w:rPr>
      </w:pPr>
      <w:r w:rsidRPr="005F7773">
        <w:rPr>
          <w:rFonts w:eastAsia="Times New Roman" w:cs="Times New Roman"/>
        </w:rPr>
        <w:t xml:space="preserve">Waarbij </w:t>
      </w:r>
      <m:oMath>
        <m:sSub>
          <m:sSubPr>
            <m:ctrlPr>
              <w:rPr>
                <w:rFonts w:ascii="Cambria Math" w:eastAsia="Calibri" w:hAnsi="Cambria Math" w:cs="Times New Roman"/>
                <w:i/>
              </w:rPr>
            </m:ctrlPr>
          </m:sSubPr>
          <m:e>
            <m:r>
              <w:rPr>
                <w:rFonts w:ascii="Cambria Math" w:eastAsia="Calibri" w:hAnsi="Cambria Math" w:cs="Times New Roman"/>
              </w:rPr>
              <m:t>R</m:t>
            </m:r>
          </m:e>
          <m:sub>
            <m:r>
              <w:rPr>
                <w:rFonts w:ascii="Cambria Math" w:eastAsia="Calibri" w:hAnsi="Cambria Math" w:cs="Times New Roman"/>
              </w:rPr>
              <m:t>i,t</m:t>
            </m:r>
          </m:sub>
        </m:sSub>
        <m:r>
          <w:rPr>
            <w:rFonts w:ascii="Cambria Math" w:eastAsia="Calibri" w:hAnsi="Cambria Math" w:cs="Times New Roman"/>
          </w:rPr>
          <m:t xml:space="preserve"> </m:t>
        </m:r>
      </m:oMath>
      <w:r w:rsidRPr="005F7773">
        <w:rPr>
          <w:rFonts w:eastAsia="Times New Roman" w:cs="Times New Roman"/>
        </w:rPr>
        <w:t xml:space="preserve">is de dag rendement van bedrijf i op dag t, </w:t>
      </w:r>
      <m:oMath>
        <m:sSub>
          <m:sSubPr>
            <m:ctrlPr>
              <w:rPr>
                <w:rFonts w:ascii="Cambria Math" w:eastAsia="Calibri" w:hAnsi="Cambria Math" w:cs="Times New Roman"/>
                <w:i/>
              </w:rPr>
            </m:ctrlPr>
          </m:sSubPr>
          <m:e>
            <m:r>
              <w:rPr>
                <w:rFonts w:ascii="Cambria Math" w:eastAsia="Calibri" w:hAnsi="Cambria Math" w:cs="Times New Roman"/>
              </w:rPr>
              <m:t>R</m:t>
            </m:r>
          </m:e>
          <m:sub>
            <m:r>
              <w:rPr>
                <w:rFonts w:ascii="Cambria Math" w:eastAsia="Calibri" w:hAnsi="Cambria Math" w:cs="Times New Roman"/>
              </w:rPr>
              <m:t>m,t</m:t>
            </m:r>
          </m:sub>
        </m:sSub>
      </m:oMath>
      <w:r w:rsidRPr="005F7773">
        <w:rPr>
          <w:rFonts w:eastAsia="Times New Roman" w:cs="Times New Roman"/>
        </w:rPr>
        <w:t xml:space="preserve"> is de AEX rendement op dag t. </w:t>
      </w:r>
      <w:r w:rsidRPr="005F7773">
        <w:rPr>
          <w:rFonts w:eastAsia="Calibri" w:cs="Times New Roman"/>
        </w:rPr>
        <w:t xml:space="preserve">De abnormale rendementen worden berekend door het verschil te nemen van het gerealiseerde rendement  </w:t>
      </w:r>
      <m:oMath>
        <m:sSub>
          <m:sSubPr>
            <m:ctrlPr>
              <w:rPr>
                <w:rFonts w:ascii="Cambria Math" w:eastAsia="Calibri" w:hAnsi="Cambria Math" w:cs="Times New Roman"/>
                <w:i/>
              </w:rPr>
            </m:ctrlPr>
          </m:sSubPr>
          <m:e>
            <m:r>
              <w:rPr>
                <w:rFonts w:ascii="Cambria Math" w:eastAsia="Calibri" w:hAnsi="Cambria Math" w:cs="Times New Roman"/>
              </w:rPr>
              <m:t>R</m:t>
            </m:r>
          </m:e>
          <m:sub>
            <m:r>
              <w:rPr>
                <w:rFonts w:ascii="Cambria Math" w:eastAsia="Calibri" w:hAnsi="Cambria Math" w:cs="Times New Roman"/>
              </w:rPr>
              <m:t>i,t</m:t>
            </m:r>
          </m:sub>
        </m:sSub>
      </m:oMath>
      <w:r w:rsidRPr="005F7773">
        <w:rPr>
          <w:rFonts w:eastAsia="Calibri" w:cs="Times New Roman"/>
        </w:rPr>
        <w:t xml:space="preserve"> </w:t>
      </w:r>
      <w:r w:rsidRPr="005F7773">
        <w:rPr>
          <w:rFonts w:eastAsia="Calibri" w:cs="Times New Roman"/>
          <w:i/>
          <w:vertAlign w:val="subscript"/>
        </w:rPr>
        <w:t xml:space="preserve"> </w:t>
      </w:r>
      <w:r w:rsidRPr="005F7773">
        <w:rPr>
          <w:rFonts w:eastAsia="Calibri" w:cs="Times New Roman"/>
        </w:rPr>
        <w:t xml:space="preserve">en het normale rendement </w:t>
      </w:r>
      <m:oMath>
        <m:sSubSup>
          <m:sSubSupPr>
            <m:ctrlPr>
              <w:rPr>
                <w:rFonts w:ascii="Cambria Math" w:eastAsia="Calibri" w:hAnsi="Cambria Math" w:cs="Times New Roman"/>
                <w:i/>
              </w:rPr>
            </m:ctrlPr>
          </m:sSubSupPr>
          <m:e>
            <m:r>
              <w:rPr>
                <w:rFonts w:ascii="Cambria Math" w:eastAsia="Calibri" w:hAnsi="Cambria Math" w:cs="Times New Roman"/>
              </w:rPr>
              <m:t>R</m:t>
            </m:r>
          </m:e>
          <m:sub>
            <m:r>
              <w:rPr>
                <w:rFonts w:ascii="Cambria Math" w:eastAsia="Calibri" w:hAnsi="Cambria Math" w:cs="Times New Roman"/>
              </w:rPr>
              <m:t>i,t</m:t>
            </m:r>
          </m:sub>
          <m:sup>
            <m:r>
              <w:rPr>
                <w:rFonts w:ascii="Cambria Math" w:eastAsia="Calibri" w:hAnsi="Cambria Math" w:cs="Times New Roman"/>
              </w:rPr>
              <m:t>*</m:t>
            </m:r>
          </m:sup>
        </m:sSubSup>
      </m:oMath>
      <w:r w:rsidRPr="005F7773">
        <w:rPr>
          <w:rFonts w:eastAsia="Calibri" w:cs="Times New Roman"/>
        </w:rPr>
        <w:t xml:space="preserve"> :</w:t>
      </w:r>
    </w:p>
    <w:p w:rsidR="00B86F48" w:rsidRPr="005F7773" w:rsidRDefault="00B86F48" w:rsidP="00C2336E">
      <w:pPr>
        <w:spacing w:line="360" w:lineRule="auto"/>
        <w:rPr>
          <w:rFonts w:eastAsia="Times New Roman" w:cs="Times New Roman"/>
        </w:rPr>
      </w:pPr>
    </w:p>
    <w:p w:rsidR="00976771" w:rsidRPr="005F7773" w:rsidRDefault="00976771" w:rsidP="00C2336E">
      <w:pPr>
        <w:spacing w:line="360" w:lineRule="auto"/>
        <w:rPr>
          <w:rFonts w:eastAsia="Calibri" w:cs="Times New Roman"/>
        </w:rPr>
      </w:pPr>
    </w:p>
    <w:p w:rsidR="00976771" w:rsidRPr="005F7773" w:rsidRDefault="00CC7C4D" w:rsidP="00C2336E">
      <w:pPr>
        <w:spacing w:line="360" w:lineRule="auto"/>
        <w:rPr>
          <w:rFonts w:eastAsia="Calibri" w:cs="Times New Roman"/>
        </w:rPr>
      </w:pPr>
      <m:oMathPara>
        <m:oMath>
          <m:r>
            <w:rPr>
              <w:rFonts w:ascii="Cambria Math" w:eastAsia="Calibri" w:hAnsi="Cambria Math" w:cs="Times New Roman"/>
            </w:rPr>
            <m:t>a</m:t>
          </m:r>
          <m:sSub>
            <m:sSubPr>
              <m:ctrlPr>
                <w:rPr>
                  <w:rFonts w:ascii="Cambria Math" w:eastAsia="Calibri" w:hAnsi="Cambria Math" w:cs="Times New Roman"/>
                  <w:i/>
                </w:rPr>
              </m:ctrlPr>
            </m:sSubPr>
            <m:e>
              <m:r>
                <w:rPr>
                  <w:rFonts w:ascii="Cambria Math" w:eastAsia="Calibri" w:hAnsi="Cambria Math" w:cs="Times New Roman"/>
                </w:rPr>
                <m:t>r</m:t>
              </m:r>
            </m:e>
            <m:sub>
              <m:r>
                <w:rPr>
                  <w:rFonts w:ascii="Cambria Math" w:eastAsia="Calibri" w:hAnsi="Cambria Math" w:cs="Times New Roman"/>
                </w:rPr>
                <m:t>i</m:t>
              </m:r>
            </m:sub>
          </m:sSub>
          <m:r>
            <w:rPr>
              <w:rFonts w:ascii="Cambria Math" w:eastAsia="Calibri" w:hAnsi="Cambria Math" w:cs="Times New Roman"/>
            </w:rPr>
            <m:t>=</m:t>
          </m:r>
          <m:sSub>
            <m:sSubPr>
              <m:ctrlPr>
                <w:rPr>
                  <w:rFonts w:ascii="Cambria Math" w:eastAsia="Calibri" w:hAnsi="Cambria Math" w:cs="Times New Roman"/>
                  <w:i/>
                </w:rPr>
              </m:ctrlPr>
            </m:sSubPr>
            <m:e>
              <m:r>
                <w:rPr>
                  <w:rFonts w:ascii="Cambria Math" w:eastAsia="Calibri" w:hAnsi="Cambria Math" w:cs="Times New Roman"/>
                </w:rPr>
                <m:t>R</m:t>
              </m:r>
            </m:e>
            <m:sub>
              <m:r>
                <w:rPr>
                  <w:rFonts w:ascii="Cambria Math" w:eastAsia="Calibri" w:hAnsi="Cambria Math" w:cs="Times New Roman"/>
                </w:rPr>
                <m:t>i,t</m:t>
              </m:r>
            </m:sub>
          </m:sSub>
          <m:r>
            <w:rPr>
              <w:rFonts w:ascii="Cambria Math" w:eastAsia="Calibri" w:hAnsi="Cambria Math" w:cs="Times New Roman"/>
            </w:rPr>
            <m:t>-</m:t>
          </m:r>
          <m:sSubSup>
            <m:sSubSupPr>
              <m:ctrlPr>
                <w:rPr>
                  <w:rFonts w:ascii="Cambria Math" w:eastAsia="Calibri" w:hAnsi="Cambria Math" w:cs="Times New Roman"/>
                  <w:i/>
                </w:rPr>
              </m:ctrlPr>
            </m:sSubSupPr>
            <m:e>
              <m:r>
                <w:rPr>
                  <w:rFonts w:ascii="Cambria Math" w:eastAsia="Calibri" w:hAnsi="Cambria Math" w:cs="Times New Roman"/>
                </w:rPr>
                <m:t>R</m:t>
              </m:r>
            </m:e>
            <m:sub>
              <m:r>
                <w:rPr>
                  <w:rFonts w:ascii="Cambria Math" w:eastAsia="Calibri" w:hAnsi="Cambria Math" w:cs="Times New Roman"/>
                </w:rPr>
                <m:t>i,t</m:t>
              </m:r>
            </m:sub>
            <m:sup>
              <m:r>
                <w:rPr>
                  <w:rFonts w:ascii="Cambria Math" w:eastAsia="Calibri" w:hAnsi="Cambria Math" w:cs="Times New Roman"/>
                </w:rPr>
                <m:t>*</m:t>
              </m:r>
            </m:sup>
          </m:sSubSup>
          <m:r>
            <w:rPr>
              <w:rFonts w:ascii="Cambria Math" w:eastAsia="Calibri" w:hAnsi="Cambria Math" w:cs="Times New Roman"/>
            </w:rPr>
            <m:t>=</m:t>
          </m:r>
          <m:sSub>
            <m:sSubPr>
              <m:ctrlPr>
                <w:rPr>
                  <w:rFonts w:ascii="Cambria Math" w:eastAsia="Calibri" w:hAnsi="Cambria Math" w:cs="Times New Roman"/>
                  <w:i/>
                </w:rPr>
              </m:ctrlPr>
            </m:sSubPr>
            <m:e>
              <m:r>
                <w:rPr>
                  <w:rFonts w:ascii="Cambria Math" w:eastAsia="Calibri" w:hAnsi="Cambria Math" w:cs="Times New Roman"/>
                </w:rPr>
                <m:t>R</m:t>
              </m:r>
            </m:e>
            <m:sub>
              <m:r>
                <w:rPr>
                  <w:rFonts w:ascii="Cambria Math" w:eastAsia="Calibri" w:hAnsi="Cambria Math" w:cs="Times New Roman"/>
                </w:rPr>
                <m:t>i,t</m:t>
              </m:r>
            </m:sub>
          </m:sSub>
          <m:r>
            <w:rPr>
              <w:rFonts w:ascii="Cambria Math" w:eastAsia="Calibri" w:hAnsi="Cambria Math" w:cs="Times New Roman"/>
            </w:rPr>
            <m:t>-</m:t>
          </m:r>
          <m:sSub>
            <m:sSubPr>
              <m:ctrlPr>
                <w:rPr>
                  <w:rFonts w:ascii="Cambria Math" w:eastAsia="Calibri" w:hAnsi="Cambria Math" w:cs="Times New Roman"/>
                  <w:i/>
                </w:rPr>
              </m:ctrlPr>
            </m:sSubPr>
            <m:e>
              <m:acc>
                <m:accPr>
                  <m:ctrlPr>
                    <w:rPr>
                      <w:rFonts w:ascii="Cambria Math" w:eastAsia="Calibri" w:hAnsi="Cambria Math" w:cs="Times New Roman"/>
                      <w:i/>
                    </w:rPr>
                  </m:ctrlPr>
                </m:accPr>
                <m:e>
                  <m:r>
                    <w:rPr>
                      <w:rFonts w:ascii="Cambria Math" w:eastAsia="Calibri" w:hAnsi="Cambria Math" w:cs="Times New Roman"/>
                    </w:rPr>
                    <m:t>α</m:t>
                  </m:r>
                </m:e>
              </m:acc>
            </m:e>
            <m:sub>
              <m:r>
                <w:rPr>
                  <w:rFonts w:ascii="Cambria Math" w:eastAsia="Calibri" w:hAnsi="Cambria Math" w:cs="Times New Roman"/>
                </w:rPr>
                <m:t>i</m:t>
              </m:r>
            </m:sub>
          </m:sSub>
          <m:r>
            <w:rPr>
              <w:rFonts w:ascii="Cambria Math" w:eastAsia="Calibri" w:hAnsi="Cambria Math" w:cs="Times New Roman"/>
            </w:rPr>
            <m:t>-</m:t>
          </m:r>
          <m:sSub>
            <m:sSubPr>
              <m:ctrlPr>
                <w:rPr>
                  <w:rFonts w:ascii="Cambria Math" w:eastAsia="Calibri" w:hAnsi="Cambria Math" w:cs="Times New Roman"/>
                  <w:i/>
                </w:rPr>
              </m:ctrlPr>
            </m:sSubPr>
            <m:e>
              <m:acc>
                <m:accPr>
                  <m:ctrlPr>
                    <w:rPr>
                      <w:rFonts w:ascii="Cambria Math" w:eastAsia="Calibri" w:hAnsi="Cambria Math" w:cs="Times New Roman"/>
                      <w:i/>
                    </w:rPr>
                  </m:ctrlPr>
                </m:accPr>
                <m:e>
                  <m:r>
                    <w:rPr>
                      <w:rFonts w:ascii="Cambria Math" w:eastAsia="Calibri" w:hAnsi="Cambria Math" w:cs="Times New Roman"/>
                    </w:rPr>
                    <m:t>β</m:t>
                  </m:r>
                </m:e>
              </m:acc>
            </m:e>
            <m:sub>
              <m:r>
                <w:rPr>
                  <w:rFonts w:ascii="Cambria Math" w:eastAsia="Calibri" w:hAnsi="Cambria Math" w:cs="Times New Roman"/>
                </w:rPr>
                <m:t>i</m:t>
              </m:r>
            </m:sub>
          </m:sSub>
          <m:sSub>
            <m:sSubPr>
              <m:ctrlPr>
                <w:rPr>
                  <w:rFonts w:ascii="Cambria Math" w:eastAsia="Calibri" w:hAnsi="Cambria Math" w:cs="Times New Roman"/>
                  <w:i/>
                </w:rPr>
              </m:ctrlPr>
            </m:sSubPr>
            <m:e>
              <m:r>
                <w:rPr>
                  <w:rFonts w:ascii="Cambria Math" w:eastAsia="Calibri" w:hAnsi="Cambria Math" w:cs="Times New Roman"/>
                </w:rPr>
                <m:t>R</m:t>
              </m:r>
            </m:e>
            <m:sub>
              <m:r>
                <w:rPr>
                  <w:rFonts w:ascii="Cambria Math" w:eastAsia="Calibri" w:hAnsi="Cambria Math" w:cs="Times New Roman"/>
                </w:rPr>
                <m:t>m,t</m:t>
              </m:r>
            </m:sub>
          </m:sSub>
          <m:r>
            <w:rPr>
              <w:rFonts w:ascii="Cambria Math" w:eastAsia="Calibri" w:hAnsi="Cambria Math" w:cs="Times New Roman"/>
            </w:rPr>
            <m:t>,</m:t>
          </m:r>
        </m:oMath>
      </m:oMathPara>
    </w:p>
    <w:p w:rsidR="00B86F48" w:rsidRPr="005F7773" w:rsidRDefault="00B86F48" w:rsidP="00C2336E">
      <w:pPr>
        <w:spacing w:line="360" w:lineRule="auto"/>
        <w:rPr>
          <w:rFonts w:eastAsia="Calibri" w:cs="Times New Roman"/>
        </w:rPr>
      </w:pPr>
    </w:p>
    <w:p w:rsidR="00C85618" w:rsidRPr="005F7773" w:rsidRDefault="00C85618" w:rsidP="00C2336E">
      <w:pPr>
        <w:spacing w:line="360" w:lineRule="auto"/>
        <w:rPr>
          <w:rFonts w:eastAsia="Calibri" w:cs="Times New Roman"/>
        </w:rPr>
      </w:pPr>
      <w:r w:rsidRPr="005F7773">
        <w:rPr>
          <w:rFonts w:eastAsia="Times New Roman" w:cs="Times New Roman"/>
        </w:rPr>
        <w:t xml:space="preserve">Waarbij </w:t>
      </w:r>
      <m:oMath>
        <m:sSub>
          <m:sSubPr>
            <m:ctrlPr>
              <w:rPr>
                <w:rFonts w:ascii="Cambria Math" w:eastAsia="Times New Roman" w:hAnsi="Cambria Math" w:cs="Times New Roman"/>
                <w:i/>
              </w:rPr>
            </m:ctrlPr>
          </m:sSubPr>
          <m:e>
            <m:acc>
              <m:accPr>
                <m:ctrlPr>
                  <w:rPr>
                    <w:rFonts w:ascii="Cambria Math" w:eastAsia="Times New Roman" w:hAnsi="Cambria Math" w:cs="Times New Roman"/>
                    <w:i/>
                  </w:rPr>
                </m:ctrlPr>
              </m:accPr>
              <m:e>
                <m:r>
                  <w:rPr>
                    <w:rFonts w:ascii="Cambria Math" w:eastAsia="Times New Roman" w:hAnsi="Cambria Math" w:cs="Times New Roman"/>
                  </w:rPr>
                  <m:t>α</m:t>
                </m:r>
              </m:e>
            </m:acc>
          </m:e>
          <m:sub>
            <m:r>
              <w:rPr>
                <w:rFonts w:ascii="Cambria Math" w:eastAsia="Times New Roman" w:hAnsi="Cambria Math" w:cs="Times New Roman"/>
              </w:rPr>
              <m:t>i</m:t>
            </m:r>
          </m:sub>
        </m:sSub>
      </m:oMath>
      <w:r w:rsidRPr="005F7773">
        <w:rPr>
          <w:rFonts w:eastAsia="Times New Roman" w:cs="Times New Roman"/>
        </w:rPr>
        <w:t xml:space="preserve"> en </w:t>
      </w:r>
      <m:oMath>
        <m:sSub>
          <m:sSubPr>
            <m:ctrlPr>
              <w:rPr>
                <w:rFonts w:ascii="Cambria Math" w:eastAsia="Times New Roman" w:hAnsi="Cambria Math" w:cs="Times New Roman"/>
                <w:i/>
              </w:rPr>
            </m:ctrlPr>
          </m:sSubPr>
          <m:e>
            <m:acc>
              <m:accPr>
                <m:ctrlPr>
                  <w:rPr>
                    <w:rFonts w:ascii="Cambria Math" w:eastAsia="Times New Roman" w:hAnsi="Cambria Math" w:cs="Times New Roman"/>
                    <w:i/>
                  </w:rPr>
                </m:ctrlPr>
              </m:accPr>
              <m:e>
                <m:r>
                  <w:rPr>
                    <w:rFonts w:ascii="Cambria Math" w:eastAsia="Times New Roman" w:hAnsi="Cambria Math" w:cs="Times New Roman"/>
                  </w:rPr>
                  <m:t>β</m:t>
                </m:r>
              </m:e>
            </m:acc>
          </m:e>
          <m:sub>
            <m:r>
              <w:rPr>
                <w:rFonts w:ascii="Cambria Math" w:eastAsia="Times New Roman" w:hAnsi="Cambria Math" w:cs="Times New Roman"/>
              </w:rPr>
              <m:t>i</m:t>
            </m:r>
          </m:sub>
        </m:sSub>
      </m:oMath>
      <w:r w:rsidRPr="005F7773">
        <w:rPr>
          <w:rFonts w:eastAsia="Times New Roman" w:cs="Times New Roman"/>
        </w:rPr>
        <w:t xml:space="preserve"> de coëfficiënten zijn die geschat zijn met behulp van de eerste verglijking. </w:t>
      </w:r>
      <w:r w:rsidRPr="005F7773">
        <w:rPr>
          <w:rFonts w:eastAsia="Calibri" w:cs="Times New Roman"/>
        </w:rPr>
        <w:t xml:space="preserve">De gemiddelde abnormale rendementen </w:t>
      </w:r>
      <m:oMath>
        <m:r>
          <w:rPr>
            <w:rFonts w:ascii="Cambria Math" w:eastAsia="Times New Roman" w:hAnsi="Cambria Math" w:cs="Times New Roman"/>
          </w:rPr>
          <m:t>A</m:t>
        </m:r>
        <m:sSub>
          <m:sSubPr>
            <m:ctrlPr>
              <w:rPr>
                <w:rFonts w:ascii="Cambria Math" w:eastAsia="Times New Roman" w:hAnsi="Cambria Math" w:cs="Times New Roman"/>
                <w:i/>
              </w:rPr>
            </m:ctrlPr>
          </m:sSubPr>
          <m:e>
            <m:r>
              <w:rPr>
                <w:rFonts w:ascii="Cambria Math" w:eastAsia="Times New Roman" w:hAnsi="Cambria Math" w:cs="Times New Roman"/>
              </w:rPr>
              <m:t>R</m:t>
            </m:r>
          </m:e>
          <m:sub>
            <m:r>
              <w:rPr>
                <w:rFonts w:ascii="Cambria Math" w:eastAsia="Times New Roman" w:hAnsi="Cambria Math" w:cs="Times New Roman"/>
              </w:rPr>
              <m:t>t</m:t>
            </m:r>
          </m:sub>
        </m:sSub>
        <m:r>
          <w:rPr>
            <w:rFonts w:ascii="Cambria Math" w:eastAsia="Times New Roman" w:hAnsi="Cambria Math" w:cs="Times New Roman"/>
          </w:rPr>
          <m:t xml:space="preserve"> </m:t>
        </m:r>
      </m:oMath>
      <w:r w:rsidR="00B86F48" w:rsidRPr="005F7773">
        <w:rPr>
          <w:rFonts w:eastAsia="Calibri" w:cs="Times New Roman"/>
        </w:rPr>
        <w:t xml:space="preserve"> zijn als volgt berekend</w:t>
      </w:r>
      <w:r w:rsidRPr="005F7773">
        <w:rPr>
          <w:rFonts w:eastAsia="Calibri" w:cs="Times New Roman"/>
        </w:rPr>
        <w:t>:</w:t>
      </w:r>
    </w:p>
    <w:p w:rsidR="00976771" w:rsidRPr="005F7773" w:rsidRDefault="00976771" w:rsidP="00C2336E">
      <w:pPr>
        <w:spacing w:line="360" w:lineRule="auto"/>
        <w:rPr>
          <w:rFonts w:eastAsia="Calibri" w:cs="Times New Roman"/>
        </w:rPr>
      </w:pPr>
    </w:p>
    <w:p w:rsidR="00C85618" w:rsidRPr="005F7773" w:rsidRDefault="00C85618" w:rsidP="00C2336E">
      <w:pPr>
        <w:spacing w:line="360" w:lineRule="auto"/>
        <w:rPr>
          <w:rFonts w:eastAsia="Calibri" w:cs="Times New Roman"/>
        </w:rPr>
      </w:pPr>
      <m:oMathPara>
        <m:oMath>
          <m:r>
            <w:rPr>
              <w:rFonts w:ascii="Cambria Math" w:eastAsia="Times New Roman" w:hAnsi="Cambria Math" w:cs="Times New Roman"/>
            </w:rPr>
            <m:t>A</m:t>
          </m:r>
          <m:sSub>
            <m:sSubPr>
              <m:ctrlPr>
                <w:rPr>
                  <w:rFonts w:ascii="Cambria Math" w:eastAsia="Times New Roman" w:hAnsi="Cambria Math" w:cs="Times New Roman"/>
                  <w:i/>
                </w:rPr>
              </m:ctrlPr>
            </m:sSubPr>
            <m:e>
              <m:r>
                <w:rPr>
                  <w:rFonts w:ascii="Cambria Math" w:eastAsia="Times New Roman" w:hAnsi="Cambria Math" w:cs="Times New Roman"/>
                </w:rPr>
                <m:t>R</m:t>
              </m:r>
            </m:e>
            <m:sub>
              <m:r>
                <w:rPr>
                  <w:rFonts w:ascii="Cambria Math" w:eastAsia="Times New Roman" w:hAnsi="Cambria Math" w:cs="Times New Roman"/>
                </w:rPr>
                <m:t>t</m:t>
              </m:r>
            </m:sub>
          </m:sSub>
          <m:r>
            <w:rPr>
              <w:rFonts w:ascii="Cambria Math" w:eastAsia="Times New Roman" w:hAnsi="Cambria Math" w:cs="Times New Roman"/>
            </w:rPr>
            <m:t>=</m:t>
          </m:r>
          <m:f>
            <m:fPr>
              <m:ctrlPr>
                <w:rPr>
                  <w:rFonts w:ascii="Cambria Math" w:eastAsia="Times New Roman" w:hAnsi="Cambria Math" w:cs="Times New Roman"/>
                  <w:i/>
                </w:rPr>
              </m:ctrlPr>
            </m:fPr>
            <m:num>
              <m:r>
                <w:rPr>
                  <w:rFonts w:ascii="Cambria Math" w:eastAsia="Times New Roman" w:hAnsi="Cambria Math" w:cs="Times New Roman"/>
                </w:rPr>
                <m:t>1</m:t>
              </m:r>
            </m:num>
            <m:den>
              <m:r>
                <w:rPr>
                  <w:rFonts w:ascii="Cambria Math" w:eastAsia="Times New Roman" w:hAnsi="Cambria Math" w:cs="Times New Roman"/>
                </w:rPr>
                <m:t>N</m:t>
              </m:r>
            </m:den>
          </m:f>
          <m:nary>
            <m:naryPr>
              <m:chr m:val="∑"/>
              <m:limLoc m:val="undOvr"/>
              <m:ctrlPr>
                <w:rPr>
                  <w:rFonts w:ascii="Cambria Math" w:eastAsia="Times New Roman" w:hAnsi="Cambria Math" w:cs="Times New Roman"/>
                  <w:i/>
                </w:rPr>
              </m:ctrlPr>
            </m:naryPr>
            <m:sub>
              <m:r>
                <w:rPr>
                  <w:rFonts w:ascii="Cambria Math" w:eastAsia="Times New Roman" w:hAnsi="Cambria Math" w:cs="Times New Roman"/>
                </w:rPr>
                <m:t>i=1</m:t>
              </m:r>
            </m:sub>
            <m:sup>
              <m:r>
                <w:rPr>
                  <w:rFonts w:ascii="Cambria Math" w:eastAsia="Times New Roman" w:hAnsi="Cambria Math" w:cs="Times New Roman"/>
                </w:rPr>
                <m:t>N</m:t>
              </m:r>
            </m:sup>
            <m:e>
              <m:r>
                <w:rPr>
                  <w:rFonts w:ascii="Cambria Math" w:eastAsia="Times New Roman" w:hAnsi="Cambria Math" w:cs="Times New Roman"/>
                </w:rPr>
                <m:t>ar</m:t>
              </m:r>
              <m:sSub>
                <m:sSubPr>
                  <m:ctrlPr>
                    <w:rPr>
                      <w:rFonts w:ascii="Cambria Math" w:eastAsia="Times New Roman" w:hAnsi="Cambria Math" w:cs="Times New Roman"/>
                      <w:i/>
                    </w:rPr>
                  </m:ctrlPr>
                </m:sSubPr>
                <m:e>
                  <m:r>
                    <m:rPr>
                      <m:sty m:val="p"/>
                    </m:rPr>
                    <w:rPr>
                      <w:rFonts w:ascii="Cambria Math" w:eastAsia="Times New Roman" w:hAnsi="Cambria Math" w:cs="Times New Roman"/>
                    </w:rPr>
                    <w:softHyphen/>
                  </m:r>
                </m:e>
                <m:sub>
                  <m:r>
                    <w:rPr>
                      <w:rFonts w:ascii="Cambria Math" w:eastAsia="Times New Roman" w:hAnsi="Cambria Math" w:cs="Times New Roman"/>
                    </w:rPr>
                    <m:t>i,t</m:t>
                  </m:r>
                </m:sub>
              </m:sSub>
              <m:r>
                <w:rPr>
                  <w:rFonts w:ascii="Cambria Math" w:eastAsia="Times New Roman" w:hAnsi="Cambria Math" w:cs="Times New Roman"/>
                </w:rPr>
                <m:t>.</m:t>
              </m:r>
            </m:e>
          </m:nary>
        </m:oMath>
      </m:oMathPara>
    </w:p>
    <w:p w:rsidR="00B86F48" w:rsidRPr="005F7773" w:rsidRDefault="00B86F48" w:rsidP="00C2336E">
      <w:pPr>
        <w:spacing w:line="360" w:lineRule="auto"/>
        <w:rPr>
          <w:rFonts w:eastAsia="Calibri" w:cs="Times New Roman"/>
        </w:rPr>
      </w:pPr>
    </w:p>
    <w:p w:rsidR="00C85618" w:rsidRPr="005F7773" w:rsidRDefault="00CC7C4D" w:rsidP="00C2336E">
      <w:pPr>
        <w:spacing w:line="360" w:lineRule="auto"/>
        <w:rPr>
          <w:rFonts w:eastAsia="Calibri" w:cs="Times New Roman"/>
        </w:rPr>
      </w:pPr>
      <w:r w:rsidRPr="005F7773">
        <w:rPr>
          <w:rFonts w:eastAsia="Calibri" w:cs="Times New Roman"/>
        </w:rPr>
        <w:t xml:space="preserve">Vervolgens wordt bekeken </w:t>
      </w:r>
      <w:r w:rsidR="00A23B30" w:rsidRPr="005F7773">
        <w:rPr>
          <w:rFonts w:eastAsia="Calibri" w:cs="Times New Roman"/>
        </w:rPr>
        <w:t xml:space="preserve">of </w:t>
      </w:r>
      <w:r w:rsidRPr="005F7773">
        <w:rPr>
          <w:rFonts w:eastAsia="Calibri" w:cs="Times New Roman"/>
        </w:rPr>
        <w:t>deze abnormale rendementen significant verschillen va</w:t>
      </w:r>
      <w:r w:rsidR="00082D22" w:rsidRPr="005F7773">
        <w:rPr>
          <w:rFonts w:eastAsia="Calibri" w:cs="Times New Roman"/>
        </w:rPr>
        <w:t>n nul door de t-</w:t>
      </w:r>
      <w:r w:rsidRPr="005F7773">
        <w:rPr>
          <w:rFonts w:eastAsia="Calibri" w:cs="Times New Roman"/>
        </w:rPr>
        <w:t xml:space="preserve">waardes te berekenen. </w:t>
      </w:r>
      <w:r w:rsidR="00C85618" w:rsidRPr="005F7773">
        <w:rPr>
          <w:rFonts w:eastAsia="Calibri" w:cs="Times New Roman"/>
        </w:rPr>
        <w:t>Hierbij wordt de methode van gebruikt, die rekening houdt met cros</w:t>
      </w:r>
      <w:r w:rsidR="00851D19" w:rsidRPr="005F7773">
        <w:rPr>
          <w:rFonts w:eastAsia="Calibri" w:cs="Times New Roman"/>
        </w:rPr>
        <w:t>s</w:t>
      </w:r>
      <w:r w:rsidR="00C85618" w:rsidRPr="005F7773">
        <w:rPr>
          <w:rFonts w:eastAsia="Calibri" w:cs="Times New Roman"/>
        </w:rPr>
        <w:t>-sectie correlatie.</w:t>
      </w:r>
    </w:p>
    <w:p w:rsidR="00B86F48" w:rsidRPr="005F7773" w:rsidRDefault="00B86F48" w:rsidP="00C2336E">
      <w:pPr>
        <w:spacing w:line="360" w:lineRule="auto"/>
        <w:rPr>
          <w:rFonts w:eastAsia="Calibri" w:cs="Times New Roman"/>
        </w:rPr>
      </w:pPr>
    </w:p>
    <w:p w:rsidR="00C85618" w:rsidRPr="005F7773" w:rsidRDefault="00E15C18" w:rsidP="00082D22">
      <m:oMathPara>
        <m:oMath>
          <m:sSub>
            <m:sSubPr>
              <m:ctrlPr>
                <w:rPr>
                  <w:rFonts w:ascii="Cambria Math" w:hAnsi="Cambria Math"/>
                  <w:i/>
                </w:rPr>
              </m:ctrlPr>
            </m:sSubPr>
            <m:e>
              <m:r>
                <w:rPr>
                  <w:rFonts w:ascii="Cambria Math" w:hAnsi="Cambria Math"/>
                </w:rPr>
                <m:t>T</m:t>
              </m:r>
            </m:e>
            <m:sub>
              <m:r>
                <w:rPr>
                  <w:rFonts w:ascii="Cambria Math" w:hAnsi="Cambria Math"/>
                </w:rPr>
                <m:t>t</m:t>
              </m:r>
            </m:sub>
          </m:sSub>
          <m:r>
            <w:rPr>
              <w:rFonts w:ascii="Cambria Math" w:hAnsi="Cambria Math"/>
            </w:rPr>
            <m:t>=</m:t>
          </m:r>
          <m:f>
            <m:fPr>
              <m:ctrlPr>
                <w:rPr>
                  <w:rFonts w:ascii="Cambria Math" w:hAnsi="Cambria Math"/>
                  <w:i/>
                </w:rPr>
              </m:ctrlPr>
            </m:fPr>
            <m:num>
              <m:bar>
                <m:barPr>
                  <m:pos m:val="top"/>
                  <m:ctrlPr>
                    <w:rPr>
                      <w:rFonts w:ascii="Cambria Math" w:hAnsi="Cambria Math"/>
                      <w:i/>
                    </w:rPr>
                  </m:ctrlPr>
                </m:barPr>
                <m:e>
                  <m:sSub>
                    <m:sSubPr>
                      <m:ctrlPr>
                        <w:rPr>
                          <w:rFonts w:ascii="Cambria Math" w:hAnsi="Cambria Math"/>
                          <w:i/>
                        </w:rPr>
                      </m:ctrlPr>
                    </m:sSubPr>
                    <m:e>
                      <m:bar>
                        <m:barPr>
                          <m:pos m:val="top"/>
                          <m:ctrlPr>
                            <w:rPr>
                              <w:rFonts w:ascii="Cambria Math" w:hAnsi="Cambria Math"/>
                              <w:i/>
                            </w:rPr>
                          </m:ctrlPr>
                        </m:barPr>
                        <m:e>
                          <m:r>
                            <w:rPr>
                              <w:rFonts w:ascii="Cambria Math" w:hAnsi="Cambria Math"/>
                            </w:rPr>
                            <m:t>AR</m:t>
                          </m:r>
                        </m:e>
                      </m:bar>
                    </m:e>
                    <m:sub>
                      <m:r>
                        <w:rPr>
                          <w:rFonts w:ascii="Cambria Math" w:hAnsi="Cambria Math"/>
                        </w:rPr>
                        <m:t>t</m:t>
                      </m:r>
                    </m:sub>
                  </m:sSub>
                </m:e>
              </m:bar>
            </m:num>
            <m:den>
              <m:acc>
                <m:accPr>
                  <m:ctrlPr>
                    <w:rPr>
                      <w:rFonts w:ascii="Cambria Math" w:hAnsi="Cambria Math"/>
                      <w:i/>
                    </w:rPr>
                  </m:ctrlPr>
                </m:accPr>
                <m:e>
                  <m:r>
                    <w:rPr>
                      <w:rFonts w:ascii="Cambria Math" w:hAnsi="Cambria Math"/>
                    </w:rPr>
                    <m:t>S</m:t>
                  </m:r>
                </m:e>
              </m:acc>
              <m:r>
                <w:rPr>
                  <w:rFonts w:ascii="Cambria Math" w:hAnsi="Cambria Math"/>
                </w:rPr>
                <m:t>(</m:t>
              </m:r>
              <m:sSub>
                <m:sSubPr>
                  <m:ctrlPr>
                    <w:rPr>
                      <w:rFonts w:ascii="Cambria Math" w:hAnsi="Cambria Math"/>
                      <w:i/>
                    </w:rPr>
                  </m:ctrlPr>
                </m:sSubPr>
                <m:e>
                  <m:bar>
                    <m:barPr>
                      <m:pos m:val="top"/>
                      <m:ctrlPr>
                        <w:rPr>
                          <w:rFonts w:ascii="Cambria Math" w:hAnsi="Cambria Math"/>
                          <w:i/>
                        </w:rPr>
                      </m:ctrlPr>
                    </m:barPr>
                    <m:e>
                      <m:r>
                        <w:rPr>
                          <w:rFonts w:ascii="Cambria Math" w:hAnsi="Cambria Math"/>
                        </w:rPr>
                        <m:t>AR</m:t>
                      </m:r>
                    </m:e>
                  </m:bar>
                </m:e>
                <m:sub>
                  <m:r>
                    <w:rPr>
                      <w:rFonts w:ascii="Cambria Math" w:hAnsi="Cambria Math"/>
                    </w:rPr>
                    <m:t>t</m:t>
                  </m:r>
                </m:sub>
              </m:sSub>
              <m:r>
                <w:rPr>
                  <w:rFonts w:ascii="Cambria Math" w:hAnsi="Cambria Math"/>
                </w:rPr>
                <m:t>)</m:t>
              </m:r>
            </m:den>
          </m:f>
        </m:oMath>
      </m:oMathPara>
    </w:p>
    <w:p w:rsidR="002D3791" w:rsidRPr="005F7773" w:rsidRDefault="002D3791" w:rsidP="00082D22"/>
    <w:p w:rsidR="001C05D0" w:rsidRPr="005F7773" w:rsidRDefault="00E15C18" w:rsidP="00082D22">
      <m:oMathPara>
        <m:oMath>
          <m:bar>
            <m:barPr>
              <m:pos m:val="top"/>
              <m:ctrlPr>
                <w:rPr>
                  <w:rFonts w:ascii="Cambria Math" w:hAnsi="Cambria Math"/>
                  <w:i/>
                </w:rPr>
              </m:ctrlPr>
            </m:barPr>
            <m:e>
              <m:r>
                <w:rPr>
                  <w:rFonts w:ascii="Cambria Math" w:hAnsi="Cambria Math"/>
                </w:rPr>
                <m:t>AR</m:t>
              </m:r>
            </m:e>
          </m:bar>
          <m:r>
            <w:rPr>
              <w:rFonts w:ascii="Cambria Math" w:hAnsi="Cambria Math"/>
            </w:rPr>
            <m:t>=(</m:t>
          </m:r>
          <m:nary>
            <m:naryPr>
              <m:chr m:val="∑"/>
              <m:limLoc m:val="undOvr"/>
              <m:ctrlPr>
                <w:rPr>
                  <w:rFonts w:ascii="Cambria Math" w:hAnsi="Cambria Math"/>
                  <w:i/>
                </w:rPr>
              </m:ctrlPr>
            </m:naryPr>
            <m:sub>
              <m:r>
                <w:rPr>
                  <w:rFonts w:ascii="Cambria Math" w:hAnsi="Cambria Math"/>
                </w:rPr>
                <m:t>t=-260</m:t>
              </m:r>
            </m:sub>
            <m:sup>
              <m:r>
                <w:rPr>
                  <w:rFonts w:ascii="Cambria Math" w:hAnsi="Cambria Math"/>
                </w:rPr>
                <m:t>t=-31</m:t>
              </m:r>
            </m:sup>
            <m:e>
              <m:sSub>
                <m:sSubPr>
                  <m:ctrlPr>
                    <w:rPr>
                      <w:rFonts w:ascii="Cambria Math" w:hAnsi="Cambria Math"/>
                      <w:i/>
                    </w:rPr>
                  </m:ctrlPr>
                </m:sSubPr>
                <m:e>
                  <m:bar>
                    <m:barPr>
                      <m:pos m:val="top"/>
                      <m:ctrlPr>
                        <w:rPr>
                          <w:rFonts w:ascii="Cambria Math" w:hAnsi="Cambria Math"/>
                          <w:i/>
                        </w:rPr>
                      </m:ctrlPr>
                    </m:barPr>
                    <m:e>
                      <m:r>
                        <w:rPr>
                          <w:rFonts w:ascii="Cambria Math" w:hAnsi="Cambria Math"/>
                        </w:rPr>
                        <m:t>AR</m:t>
                      </m:r>
                    </m:e>
                  </m:bar>
                </m:e>
                <m:sub>
                  <m:r>
                    <w:rPr>
                      <w:rFonts w:ascii="Cambria Math" w:hAnsi="Cambria Math"/>
                    </w:rPr>
                    <m:t>t</m:t>
                  </m:r>
                </m:sub>
              </m:sSub>
            </m:e>
          </m:nary>
          <m:r>
            <w:rPr>
              <w:rFonts w:ascii="Cambria Math" w:hAnsi="Cambria Math"/>
            </w:rPr>
            <m:t>)/230</m:t>
          </m:r>
        </m:oMath>
      </m:oMathPara>
    </w:p>
    <w:p w:rsidR="002B6742" w:rsidRPr="005F7773" w:rsidRDefault="002B6742" w:rsidP="00082D22"/>
    <w:p w:rsidR="002B6742" w:rsidRPr="005F7773" w:rsidRDefault="00E15C18" w:rsidP="00082D22">
      <m:oMathPara>
        <m:oMath>
          <m:acc>
            <m:accPr>
              <m:ctrlPr>
                <w:rPr>
                  <w:rFonts w:ascii="Cambria Math" w:hAnsi="Cambria Math"/>
                  <w:i/>
                </w:rPr>
              </m:ctrlPr>
            </m:accPr>
            <m:e>
              <m:r>
                <w:rPr>
                  <w:rFonts w:ascii="Cambria Math" w:hAnsi="Cambria Math"/>
                </w:rPr>
                <m:t>S</m:t>
              </m:r>
            </m:e>
          </m:acc>
          <m:d>
            <m:dPr>
              <m:ctrlPr>
                <w:rPr>
                  <w:rFonts w:ascii="Cambria Math" w:hAnsi="Cambria Math"/>
                  <w:i/>
                </w:rPr>
              </m:ctrlPr>
            </m:dPr>
            <m:e>
              <m:sSub>
                <m:sSubPr>
                  <m:ctrlPr>
                    <w:rPr>
                      <w:rFonts w:ascii="Cambria Math" w:hAnsi="Cambria Math"/>
                      <w:i/>
                    </w:rPr>
                  </m:ctrlPr>
                </m:sSubPr>
                <m:e>
                  <m:bar>
                    <m:barPr>
                      <m:pos m:val="top"/>
                      <m:ctrlPr>
                        <w:rPr>
                          <w:rFonts w:ascii="Cambria Math" w:hAnsi="Cambria Math"/>
                          <w:i/>
                        </w:rPr>
                      </m:ctrlPr>
                    </m:barPr>
                    <m:e>
                      <m:r>
                        <w:rPr>
                          <w:rFonts w:ascii="Cambria Math" w:hAnsi="Cambria Math"/>
                        </w:rPr>
                        <m:t>AR</m:t>
                      </m:r>
                    </m:e>
                  </m:bar>
                </m:e>
                <m:sub>
                  <m:r>
                    <w:rPr>
                      <w:rFonts w:ascii="Cambria Math" w:hAnsi="Cambria Math"/>
                    </w:rPr>
                    <m:t>t</m:t>
                  </m:r>
                </m:sub>
              </m:sSub>
            </m:e>
          </m:d>
          <m:r>
            <w:rPr>
              <w:rFonts w:ascii="Cambria Math" w:hAnsi="Cambria Math"/>
            </w:rPr>
            <m:t>=(</m:t>
          </m:r>
          <m:rad>
            <m:radPr>
              <m:degHide m:val="on"/>
              <m:ctrlPr>
                <w:rPr>
                  <w:rFonts w:ascii="Cambria Math" w:hAnsi="Cambria Math"/>
                  <w:i/>
                </w:rPr>
              </m:ctrlPr>
            </m:radPr>
            <m:deg/>
            <m:e>
              <m:nary>
                <m:naryPr>
                  <m:chr m:val="∑"/>
                  <m:limLoc m:val="undOvr"/>
                  <m:ctrlPr>
                    <w:rPr>
                      <w:rFonts w:ascii="Cambria Math" w:hAnsi="Cambria Math"/>
                      <w:i/>
                    </w:rPr>
                  </m:ctrlPr>
                </m:naryPr>
                <m:sub>
                  <m:r>
                    <w:rPr>
                      <w:rFonts w:ascii="Cambria Math" w:hAnsi="Cambria Math"/>
                    </w:rPr>
                    <m:t>t=-260</m:t>
                  </m:r>
                </m:sub>
                <m:sup>
                  <m:r>
                    <w:rPr>
                      <w:rFonts w:ascii="Cambria Math" w:hAnsi="Cambria Math"/>
                    </w:rPr>
                    <m:t>t=-31</m:t>
                  </m:r>
                </m:sup>
                <m:e>
                  <m:sSup>
                    <m:sSupPr>
                      <m:ctrlPr>
                        <w:rPr>
                          <w:rFonts w:ascii="Cambria Math" w:hAnsi="Cambria Math"/>
                          <w:i/>
                        </w:rPr>
                      </m:ctrlPr>
                    </m:sSupPr>
                    <m:e>
                      <m:r>
                        <w:rPr>
                          <w:rFonts w:ascii="Cambria Math" w:hAnsi="Cambria Math"/>
                        </w:rPr>
                        <m:t>(</m:t>
                      </m:r>
                      <m:sSub>
                        <m:sSubPr>
                          <m:ctrlPr>
                            <w:rPr>
                              <w:rFonts w:ascii="Cambria Math" w:hAnsi="Cambria Math"/>
                              <w:i/>
                            </w:rPr>
                          </m:ctrlPr>
                        </m:sSubPr>
                        <m:e>
                          <m:bar>
                            <m:barPr>
                              <m:pos m:val="top"/>
                              <m:ctrlPr>
                                <w:rPr>
                                  <w:rFonts w:ascii="Cambria Math" w:hAnsi="Cambria Math"/>
                                  <w:i/>
                                </w:rPr>
                              </m:ctrlPr>
                            </m:barPr>
                            <m:e>
                              <m:r>
                                <w:rPr>
                                  <w:rFonts w:ascii="Cambria Math" w:hAnsi="Cambria Math"/>
                                </w:rPr>
                                <m:t>AR</m:t>
                              </m:r>
                            </m:e>
                          </m:bar>
                        </m:e>
                        <m:sub>
                          <m:r>
                            <w:rPr>
                              <w:rFonts w:ascii="Cambria Math" w:hAnsi="Cambria Math"/>
                            </w:rPr>
                            <m:t>t</m:t>
                          </m:r>
                        </m:sub>
                      </m:sSub>
                      <m:r>
                        <w:rPr>
                          <w:rFonts w:ascii="Cambria Math" w:hAnsi="Cambria Math"/>
                        </w:rPr>
                        <m:t>-</m:t>
                      </m:r>
                      <m:bar>
                        <m:barPr>
                          <m:pos m:val="top"/>
                          <m:ctrlPr>
                            <w:rPr>
                              <w:rFonts w:ascii="Cambria Math" w:hAnsi="Cambria Math"/>
                              <w:i/>
                            </w:rPr>
                          </m:ctrlPr>
                        </m:barPr>
                        <m:e>
                          <m:r>
                            <w:rPr>
                              <w:rFonts w:ascii="Cambria Math" w:hAnsi="Cambria Math"/>
                            </w:rPr>
                            <m:t>AR</m:t>
                          </m:r>
                        </m:e>
                      </m:bar>
                      <m:r>
                        <w:rPr>
                          <w:rFonts w:ascii="Cambria Math" w:hAnsi="Cambria Math"/>
                        </w:rPr>
                        <m:t>)</m:t>
                      </m:r>
                    </m:e>
                    <m:sup>
                      <m:r>
                        <w:rPr>
                          <w:rFonts w:ascii="Cambria Math" w:hAnsi="Cambria Math"/>
                        </w:rPr>
                        <m:t>2</m:t>
                      </m:r>
                    </m:sup>
                  </m:sSup>
                </m:e>
              </m:nary>
            </m:e>
          </m:rad>
          <m:r>
            <w:rPr>
              <w:rFonts w:ascii="Cambria Math" w:hAnsi="Cambria Math"/>
            </w:rPr>
            <m:t>)/230</m:t>
          </m:r>
        </m:oMath>
      </m:oMathPara>
    </w:p>
    <w:p w:rsidR="002B6742" w:rsidRPr="005F7773" w:rsidRDefault="002B6742" w:rsidP="00C2336E">
      <w:pPr>
        <w:spacing w:line="360" w:lineRule="auto"/>
      </w:pPr>
    </w:p>
    <w:p w:rsidR="002B6742" w:rsidRPr="005F7773" w:rsidRDefault="00E15C18" w:rsidP="00C2336E">
      <w:pPr>
        <w:spacing w:line="360" w:lineRule="auto"/>
      </w:pPr>
      <m:oMath>
        <m:bar>
          <m:barPr>
            <m:pos m:val="top"/>
            <m:ctrlPr>
              <w:rPr>
                <w:rFonts w:ascii="Cambria Math" w:hAnsi="Cambria Math"/>
                <w:i/>
              </w:rPr>
            </m:ctrlPr>
          </m:barPr>
          <m:e>
            <m:r>
              <w:rPr>
                <w:rFonts w:ascii="Cambria Math" w:hAnsi="Cambria Math"/>
              </w:rPr>
              <m:t>AR</m:t>
            </m:r>
          </m:e>
        </m:bar>
        <m:r>
          <w:rPr>
            <w:rFonts w:ascii="Cambria Math" w:hAnsi="Cambria Math"/>
          </w:rPr>
          <m:t xml:space="preserve">  </m:t>
        </m:r>
      </m:oMath>
      <w:r w:rsidR="00C24C6D" w:rsidRPr="005F7773">
        <w:t>is</w:t>
      </w:r>
      <w:r w:rsidR="00B86F48" w:rsidRPr="005F7773">
        <w:t xml:space="preserve"> de gemiddelde rendement</w:t>
      </w:r>
      <w:r w:rsidR="00C24C6D" w:rsidRPr="005F7773">
        <w:t xml:space="preserve"> over de controle periode. </w:t>
      </w:r>
      <m:oMath>
        <m:acc>
          <m:accPr>
            <m:ctrlPr>
              <w:rPr>
                <w:rFonts w:ascii="Cambria Math" w:hAnsi="Cambria Math"/>
                <w:i/>
              </w:rPr>
            </m:ctrlPr>
          </m:accPr>
          <m:e>
            <m:r>
              <w:rPr>
                <w:rFonts w:ascii="Cambria Math" w:hAnsi="Cambria Math"/>
              </w:rPr>
              <m:t>S</m:t>
            </m:r>
          </m:e>
        </m:acc>
        <m:d>
          <m:dPr>
            <m:ctrlPr>
              <w:rPr>
                <w:rFonts w:ascii="Cambria Math" w:hAnsi="Cambria Math"/>
                <w:i/>
              </w:rPr>
            </m:ctrlPr>
          </m:dPr>
          <m:e>
            <m:sSub>
              <m:sSubPr>
                <m:ctrlPr>
                  <w:rPr>
                    <w:rFonts w:ascii="Cambria Math" w:hAnsi="Cambria Math"/>
                    <w:i/>
                  </w:rPr>
                </m:ctrlPr>
              </m:sSubPr>
              <m:e>
                <m:bar>
                  <m:barPr>
                    <m:pos m:val="top"/>
                    <m:ctrlPr>
                      <w:rPr>
                        <w:rFonts w:ascii="Cambria Math" w:hAnsi="Cambria Math"/>
                        <w:i/>
                      </w:rPr>
                    </m:ctrlPr>
                  </m:barPr>
                  <m:e>
                    <m:r>
                      <w:rPr>
                        <w:rFonts w:ascii="Cambria Math" w:hAnsi="Cambria Math"/>
                      </w:rPr>
                      <m:t>AR</m:t>
                    </m:r>
                  </m:e>
                </m:bar>
              </m:e>
              <m:sub>
                <m:r>
                  <w:rPr>
                    <w:rFonts w:ascii="Cambria Math" w:hAnsi="Cambria Math"/>
                  </w:rPr>
                  <m:t>t</m:t>
                </m:r>
              </m:sub>
            </m:sSub>
          </m:e>
        </m:d>
      </m:oMath>
      <w:r w:rsidR="00C24C6D" w:rsidRPr="005F7773">
        <w:t xml:space="preserve"> is de standaardafwijking. </w:t>
      </w:r>
      <m:oMath>
        <m:sSub>
          <m:sSubPr>
            <m:ctrlPr>
              <w:rPr>
                <w:rFonts w:ascii="Cambria Math" w:hAnsi="Cambria Math"/>
                <w:i/>
              </w:rPr>
            </m:ctrlPr>
          </m:sSubPr>
          <m:e>
            <m:r>
              <w:rPr>
                <w:rFonts w:ascii="Cambria Math" w:hAnsi="Cambria Math"/>
              </w:rPr>
              <m:t>T</m:t>
            </m:r>
          </m:e>
          <m:sub>
            <m:r>
              <w:rPr>
                <w:rFonts w:ascii="Cambria Math" w:hAnsi="Cambria Math"/>
              </w:rPr>
              <m:t>t</m:t>
            </m:r>
          </m:sub>
        </m:sSub>
        <m:r>
          <w:rPr>
            <w:rFonts w:ascii="Cambria Math" w:hAnsi="Cambria Math"/>
          </w:rPr>
          <m:t xml:space="preserve"> </m:t>
        </m:r>
      </m:oMath>
      <w:r w:rsidR="00C24C6D" w:rsidRPr="005F7773">
        <w:t xml:space="preserve">is de </w:t>
      </w:r>
      <w:r w:rsidR="00D8793C" w:rsidRPr="005F7773">
        <w:t>berekende</w:t>
      </w:r>
      <w:r w:rsidR="00C24C6D" w:rsidRPr="005F7773">
        <w:t xml:space="preserve"> T-waarde.</w:t>
      </w:r>
    </w:p>
    <w:p w:rsidR="00B86F48" w:rsidRPr="005F7773" w:rsidRDefault="00B86F48" w:rsidP="00C2336E">
      <w:pPr>
        <w:spacing w:line="360" w:lineRule="auto"/>
        <w:rPr>
          <w:rFonts w:eastAsia="Times New Roman" w:cs="Times New Roman"/>
          <w:b/>
          <w:i/>
          <w:sz w:val="24"/>
          <w:szCs w:val="24"/>
        </w:rPr>
      </w:pPr>
    </w:p>
    <w:p w:rsidR="00B4567D" w:rsidRPr="005F7773" w:rsidRDefault="00B4567D" w:rsidP="00C2336E">
      <w:pPr>
        <w:spacing w:line="360" w:lineRule="auto"/>
        <w:rPr>
          <w:rFonts w:eastAsia="Times New Roman" w:cs="Times New Roman"/>
          <w:b/>
          <w:i/>
          <w:sz w:val="24"/>
          <w:szCs w:val="24"/>
        </w:rPr>
      </w:pPr>
      <w:r w:rsidRPr="005F7773">
        <w:rPr>
          <w:rFonts w:eastAsia="Times New Roman" w:cs="Times New Roman"/>
          <w:b/>
          <w:i/>
          <w:sz w:val="24"/>
          <w:szCs w:val="24"/>
        </w:rPr>
        <w:lastRenderedPageBreak/>
        <w:t>Cumulatieve abnormale rendementen</w:t>
      </w:r>
    </w:p>
    <w:p w:rsidR="003877D6" w:rsidRPr="005F7773" w:rsidRDefault="00B4567D" w:rsidP="00C2336E">
      <w:pPr>
        <w:spacing w:line="360" w:lineRule="auto"/>
        <w:rPr>
          <w:rFonts w:eastAsia="Times New Roman" w:cs="Times New Roman"/>
        </w:rPr>
      </w:pPr>
      <w:r w:rsidRPr="005F7773">
        <w:rPr>
          <w:rFonts w:eastAsia="Times New Roman" w:cs="Times New Roman"/>
        </w:rPr>
        <w:t xml:space="preserve">De cumulatieve abnormale rendementen </w:t>
      </w:r>
      <w:r w:rsidRPr="005F7773">
        <w:rPr>
          <w:rFonts w:eastAsia="Times New Roman" w:cs="Times New Roman"/>
          <w:i/>
        </w:rPr>
        <w:t>car</w:t>
      </w:r>
      <w:r w:rsidRPr="005F7773">
        <w:rPr>
          <w:rFonts w:eastAsia="Times New Roman" w:cs="Times New Roman"/>
          <w:i/>
          <w:vertAlign w:val="subscript"/>
        </w:rPr>
        <w:t>i</w:t>
      </w:r>
      <w:r w:rsidRPr="005F7773">
        <w:rPr>
          <w:rFonts w:eastAsia="Times New Roman" w:cs="Times New Roman"/>
        </w:rPr>
        <w:t xml:space="preserve"> van het interval [K, L] zijn berekend door de abnormale rendemen</w:t>
      </w:r>
      <w:r w:rsidR="001B2F7D" w:rsidRPr="005F7773">
        <w:rPr>
          <w:rFonts w:eastAsia="Times New Roman" w:cs="Times New Roman"/>
        </w:rPr>
        <w:t>ten in het interval te sommeren.</w:t>
      </w:r>
      <w:r w:rsidR="00AD384F" w:rsidRPr="005F7773">
        <w:rPr>
          <w:rFonts w:eastAsia="Times New Roman" w:cs="Times New Roman"/>
        </w:rPr>
        <w:t xml:space="preserve"> Om het gemiddelde te berekenen is de </w:t>
      </w:r>
      <m:oMath>
        <m:r>
          <w:rPr>
            <w:rFonts w:ascii="Cambria Math" w:eastAsia="Times New Roman" w:hAnsi="Cambria Math" w:cs="Times New Roman"/>
          </w:rPr>
          <m:t>ca</m:t>
        </m:r>
        <m:sSub>
          <m:sSubPr>
            <m:ctrlPr>
              <w:rPr>
                <w:rFonts w:ascii="Cambria Math" w:eastAsia="Times New Roman" w:hAnsi="Cambria Math" w:cs="Times New Roman"/>
                <w:i/>
              </w:rPr>
            </m:ctrlPr>
          </m:sSubPr>
          <m:e>
            <m:r>
              <w:rPr>
                <w:rFonts w:ascii="Cambria Math" w:eastAsia="Times New Roman" w:hAnsi="Cambria Math" w:cs="Times New Roman"/>
              </w:rPr>
              <m:t>r</m:t>
            </m:r>
          </m:e>
          <m:sub>
            <m:r>
              <w:rPr>
                <w:rFonts w:ascii="Cambria Math" w:eastAsia="Times New Roman" w:hAnsi="Cambria Math" w:cs="Times New Roman"/>
              </w:rPr>
              <m:t>i</m:t>
            </m:r>
          </m:sub>
        </m:sSub>
      </m:oMath>
      <w:r w:rsidR="001B2F7D" w:rsidRPr="005F7773">
        <w:rPr>
          <w:rFonts w:eastAsia="Times New Roman" w:cs="Times New Roman"/>
        </w:rPr>
        <w:t xml:space="preserve"> </w:t>
      </w:r>
      <w:r w:rsidR="00AD384F" w:rsidRPr="005F7773">
        <w:rPr>
          <w:rFonts w:eastAsia="Times New Roman" w:cs="Times New Roman"/>
        </w:rPr>
        <w:t xml:space="preserve"> gedeeld door het aantal bedrijven.</w:t>
      </w:r>
      <w:r w:rsidR="00BB4C59" w:rsidRPr="005F7773">
        <w:rPr>
          <w:rFonts w:eastAsia="Times New Roman" w:cs="Times New Roman"/>
        </w:rPr>
        <w:t xml:space="preserve"> </w:t>
      </w:r>
    </w:p>
    <w:p w:rsidR="001A6F31" w:rsidRPr="005F7773" w:rsidRDefault="00B4567D" w:rsidP="00082D22">
      <w:pPr>
        <w:rPr>
          <w:rFonts w:eastAsia="Times New Roman" w:cs="Times New Roman"/>
        </w:rPr>
      </w:pPr>
      <m:oMathPara>
        <m:oMath>
          <m:r>
            <w:rPr>
              <w:rFonts w:ascii="Cambria Math" w:eastAsia="Times New Roman" w:hAnsi="Cambria Math" w:cs="Times New Roman"/>
            </w:rPr>
            <m:t>ca</m:t>
          </m:r>
          <m:sSub>
            <m:sSubPr>
              <m:ctrlPr>
                <w:rPr>
                  <w:rFonts w:ascii="Cambria Math" w:eastAsia="Times New Roman" w:hAnsi="Cambria Math" w:cs="Times New Roman"/>
                  <w:i/>
                </w:rPr>
              </m:ctrlPr>
            </m:sSubPr>
            <m:e>
              <m:r>
                <w:rPr>
                  <w:rFonts w:ascii="Cambria Math" w:eastAsia="Times New Roman" w:hAnsi="Cambria Math" w:cs="Times New Roman"/>
                </w:rPr>
                <m:t>r</m:t>
              </m:r>
            </m:e>
            <m:sub>
              <m:r>
                <w:rPr>
                  <w:rFonts w:ascii="Cambria Math" w:eastAsia="Times New Roman" w:hAnsi="Cambria Math" w:cs="Times New Roman"/>
                </w:rPr>
                <m:t>i</m:t>
              </m:r>
            </m:sub>
          </m:sSub>
          <m:r>
            <w:rPr>
              <w:rFonts w:ascii="Cambria Math" w:eastAsia="Times New Roman" w:hAnsi="Cambria Math" w:cs="Times New Roman"/>
            </w:rPr>
            <m:t>=</m:t>
          </m:r>
          <m:nary>
            <m:naryPr>
              <m:chr m:val="∑"/>
              <m:limLoc m:val="undOvr"/>
              <m:ctrlPr>
                <w:rPr>
                  <w:rFonts w:ascii="Cambria Math" w:eastAsia="Times New Roman" w:hAnsi="Cambria Math" w:cs="Times New Roman"/>
                  <w:i/>
                </w:rPr>
              </m:ctrlPr>
            </m:naryPr>
            <m:sub>
              <m:r>
                <w:rPr>
                  <w:rFonts w:ascii="Cambria Math" w:eastAsia="Times New Roman" w:hAnsi="Cambria Math" w:cs="Times New Roman"/>
                </w:rPr>
                <m:t>t=K</m:t>
              </m:r>
            </m:sub>
            <m:sup>
              <m:r>
                <w:rPr>
                  <w:rFonts w:ascii="Cambria Math" w:eastAsia="Times New Roman" w:hAnsi="Cambria Math" w:cs="Times New Roman"/>
                </w:rPr>
                <m:t>L</m:t>
              </m:r>
            </m:sup>
            <m:e>
              <m:r>
                <w:rPr>
                  <w:rFonts w:ascii="Cambria Math" w:eastAsia="Times New Roman" w:hAnsi="Cambria Math" w:cs="Times New Roman"/>
                </w:rPr>
                <m:t>ar</m:t>
              </m:r>
              <m:sSub>
                <m:sSubPr>
                  <m:ctrlPr>
                    <w:rPr>
                      <w:rFonts w:ascii="Cambria Math" w:eastAsia="Times New Roman" w:hAnsi="Cambria Math" w:cs="Times New Roman"/>
                      <w:i/>
                    </w:rPr>
                  </m:ctrlPr>
                </m:sSubPr>
                <m:e>
                  <m:r>
                    <m:rPr>
                      <m:sty m:val="p"/>
                    </m:rPr>
                    <w:rPr>
                      <w:rFonts w:ascii="Cambria Math" w:eastAsia="Times New Roman" w:hAnsi="Cambria Math" w:cs="Times New Roman"/>
                    </w:rPr>
                    <w:softHyphen/>
                  </m:r>
                </m:e>
                <m:sub>
                  <m:r>
                    <w:rPr>
                      <w:rFonts w:ascii="Cambria Math" w:eastAsia="Times New Roman" w:hAnsi="Cambria Math" w:cs="Times New Roman"/>
                    </w:rPr>
                    <m:t>i,t</m:t>
                  </m:r>
                </m:sub>
              </m:sSub>
              <m:r>
                <w:rPr>
                  <w:rFonts w:ascii="Cambria Math" w:eastAsia="Times New Roman" w:hAnsi="Cambria Math" w:cs="Times New Roman"/>
                </w:rPr>
                <m:t>.</m:t>
              </m:r>
            </m:e>
          </m:nary>
        </m:oMath>
      </m:oMathPara>
    </w:p>
    <w:p w:rsidR="001B2F7D" w:rsidRPr="005F7773" w:rsidRDefault="001B2F7D" w:rsidP="00082D22">
      <w:pPr>
        <w:rPr>
          <w:rFonts w:eastAsia="Times New Roman" w:cs="Times New Roman"/>
        </w:rPr>
      </w:pPr>
    </w:p>
    <w:p w:rsidR="001B2F7D" w:rsidRPr="005F7773" w:rsidRDefault="00E15C18" w:rsidP="00082D22">
      <w:pPr>
        <w:rPr>
          <w:rFonts w:eastAsia="Times New Roman" w:cs="Times New Roman"/>
        </w:rPr>
      </w:pPr>
      <m:oMathPara>
        <m:oMath>
          <m:bar>
            <m:barPr>
              <m:pos m:val="top"/>
              <m:ctrlPr>
                <w:rPr>
                  <w:rFonts w:ascii="Cambria Math" w:eastAsia="Times New Roman" w:hAnsi="Cambria Math" w:cs="Times New Roman"/>
                  <w:i/>
                </w:rPr>
              </m:ctrlPr>
            </m:barPr>
            <m:e>
              <m:r>
                <w:rPr>
                  <w:rFonts w:ascii="Cambria Math" w:eastAsia="Times New Roman" w:hAnsi="Cambria Math" w:cs="Times New Roman"/>
                </w:rPr>
                <m:t>CAR</m:t>
              </m:r>
            </m:e>
          </m:bar>
          <m:r>
            <w:rPr>
              <w:rFonts w:ascii="Cambria Math" w:eastAsia="Times New Roman" w:hAnsi="Cambria Math" w:cs="Times New Roman"/>
            </w:rPr>
            <m:t xml:space="preserve">= </m:t>
          </m:r>
          <m:f>
            <m:fPr>
              <m:ctrlPr>
                <w:rPr>
                  <w:rFonts w:ascii="Cambria Math" w:eastAsia="Times New Roman" w:hAnsi="Cambria Math" w:cs="Times New Roman"/>
                  <w:i/>
                </w:rPr>
              </m:ctrlPr>
            </m:fPr>
            <m:num>
              <m:r>
                <w:rPr>
                  <w:rFonts w:ascii="Cambria Math" w:eastAsia="Times New Roman" w:hAnsi="Cambria Math" w:cs="Times New Roman"/>
                </w:rPr>
                <m:t>1</m:t>
              </m:r>
            </m:num>
            <m:den>
              <m:r>
                <w:rPr>
                  <w:rFonts w:ascii="Cambria Math" w:eastAsia="Times New Roman" w:hAnsi="Cambria Math" w:cs="Times New Roman"/>
                </w:rPr>
                <m:t>N</m:t>
              </m:r>
            </m:den>
          </m:f>
          <m:nary>
            <m:naryPr>
              <m:chr m:val="∑"/>
              <m:limLoc m:val="undOvr"/>
              <m:subHide m:val="on"/>
              <m:supHide m:val="on"/>
              <m:ctrlPr>
                <w:rPr>
                  <w:rFonts w:ascii="Cambria Math" w:eastAsia="Times New Roman" w:hAnsi="Cambria Math" w:cs="Times New Roman"/>
                  <w:i/>
                </w:rPr>
              </m:ctrlPr>
            </m:naryPr>
            <m:sub/>
            <m:sup/>
            <m:e>
              <m:sSub>
                <m:sSubPr>
                  <m:ctrlPr>
                    <w:rPr>
                      <w:rFonts w:ascii="Cambria Math" w:eastAsia="Times New Roman" w:hAnsi="Cambria Math" w:cs="Times New Roman"/>
                      <w:i/>
                    </w:rPr>
                  </m:ctrlPr>
                </m:sSubPr>
                <m:e>
                  <m:r>
                    <w:rPr>
                      <w:rFonts w:ascii="Cambria Math" w:eastAsia="Times New Roman" w:hAnsi="Cambria Math" w:cs="Times New Roman"/>
                    </w:rPr>
                    <m:t>car</m:t>
                  </m:r>
                </m:e>
                <m:sub>
                  <m:r>
                    <w:rPr>
                      <w:rFonts w:ascii="Cambria Math" w:eastAsia="Times New Roman" w:hAnsi="Cambria Math" w:cs="Times New Roman"/>
                    </w:rPr>
                    <m:t>i</m:t>
                  </m:r>
                </m:sub>
              </m:sSub>
            </m:e>
          </m:nary>
        </m:oMath>
      </m:oMathPara>
    </w:p>
    <w:p w:rsidR="008B4E99" w:rsidRPr="005F7773" w:rsidRDefault="008B4E99" w:rsidP="00C2336E">
      <w:pPr>
        <w:spacing w:line="360" w:lineRule="auto"/>
        <w:rPr>
          <w:rFonts w:eastAsia="Times New Roman" w:cs="Times New Roman"/>
        </w:rPr>
      </w:pPr>
    </w:p>
    <w:p w:rsidR="00B15062" w:rsidRPr="005F7773" w:rsidRDefault="00B15062" w:rsidP="00C2336E">
      <w:pPr>
        <w:spacing w:line="360" w:lineRule="auto"/>
        <w:rPr>
          <w:rFonts w:eastAsia="Times New Roman" w:cs="Times New Roman"/>
        </w:rPr>
      </w:pPr>
      <m:oMath>
        <m:r>
          <w:rPr>
            <w:rFonts w:ascii="Cambria Math" w:eastAsia="Times New Roman" w:hAnsi="Cambria Math" w:cs="Times New Roman"/>
          </w:rPr>
          <m:t>Ca</m:t>
        </m:r>
        <m:sSub>
          <m:sSubPr>
            <m:ctrlPr>
              <w:rPr>
                <w:rFonts w:ascii="Cambria Math" w:eastAsia="Times New Roman" w:hAnsi="Cambria Math" w:cs="Times New Roman"/>
                <w:i/>
              </w:rPr>
            </m:ctrlPr>
          </m:sSubPr>
          <m:e>
            <m:r>
              <w:rPr>
                <w:rFonts w:ascii="Cambria Math" w:eastAsia="Times New Roman" w:hAnsi="Cambria Math" w:cs="Times New Roman"/>
              </w:rPr>
              <m:t>r</m:t>
            </m:r>
          </m:e>
          <m:sub>
            <m:r>
              <w:rPr>
                <w:rFonts w:ascii="Cambria Math" w:eastAsia="Times New Roman" w:hAnsi="Cambria Math" w:cs="Times New Roman"/>
              </w:rPr>
              <m:t>i</m:t>
            </m:r>
          </m:sub>
        </m:sSub>
        <m:r>
          <w:rPr>
            <w:rFonts w:ascii="Cambria Math" w:eastAsia="Times New Roman" w:hAnsi="Cambria Math" w:cs="Times New Roman"/>
          </w:rPr>
          <m:t xml:space="preserve"> </m:t>
        </m:r>
      </m:oMath>
      <w:r w:rsidRPr="005F7773">
        <w:rPr>
          <w:rFonts w:eastAsia="Times New Roman" w:cs="Times New Roman"/>
        </w:rPr>
        <w:t xml:space="preserve">is de gemiddelde CAR berekent voor over de interval [K, L] voor bedrijf i. </w:t>
      </w:r>
      <m:oMath>
        <m:bar>
          <m:barPr>
            <m:pos m:val="top"/>
            <m:ctrlPr>
              <w:rPr>
                <w:rFonts w:ascii="Cambria Math" w:eastAsia="Times New Roman" w:hAnsi="Cambria Math" w:cs="Times New Roman"/>
                <w:i/>
              </w:rPr>
            </m:ctrlPr>
          </m:barPr>
          <m:e>
            <m:r>
              <w:rPr>
                <w:rFonts w:ascii="Cambria Math" w:eastAsia="Times New Roman" w:hAnsi="Cambria Math" w:cs="Times New Roman"/>
              </w:rPr>
              <m:t>CAR</m:t>
            </m:r>
          </m:e>
        </m:bar>
      </m:oMath>
      <w:r w:rsidRPr="005F7773">
        <w:rPr>
          <w:rFonts w:eastAsia="Times New Roman" w:cs="Times New Roman"/>
        </w:rPr>
        <w:t xml:space="preserve"> is de gemiddelde CAR voor de gehele sample.</w:t>
      </w:r>
      <w:r w:rsidR="00FD6CCF" w:rsidRPr="005F7773">
        <w:rPr>
          <w:rFonts w:eastAsia="Times New Roman" w:cs="Times New Roman"/>
        </w:rPr>
        <w:t xml:space="preserve"> Vervolgens wordt de t-waarde de CAR berekend op de volgende wijze</w:t>
      </w:r>
      <w:sdt>
        <w:sdtPr>
          <w:rPr>
            <w:rFonts w:eastAsia="Times New Roman" w:cs="Times New Roman"/>
          </w:rPr>
          <w:id w:val="321473580"/>
          <w:citation/>
        </w:sdtPr>
        <w:sdtContent>
          <w:r w:rsidR="00E15C18" w:rsidRPr="005F7773">
            <w:rPr>
              <w:rFonts w:eastAsia="Times New Roman" w:cs="Times New Roman"/>
            </w:rPr>
            <w:fldChar w:fldCharType="begin"/>
          </w:r>
          <w:r w:rsidR="00020C08" w:rsidRPr="005F7773">
            <w:rPr>
              <w:rFonts w:eastAsia="Times New Roman" w:cs="Times New Roman"/>
            </w:rPr>
            <w:instrText xml:space="preserve">CITATION Mac97 \l 1043 </w:instrText>
          </w:r>
          <w:r w:rsidR="00E15C18" w:rsidRPr="005F7773">
            <w:rPr>
              <w:rFonts w:eastAsia="Times New Roman" w:cs="Times New Roman"/>
            </w:rPr>
            <w:fldChar w:fldCharType="separate"/>
          </w:r>
          <w:r w:rsidR="00020C08" w:rsidRPr="005F7773">
            <w:rPr>
              <w:rFonts w:eastAsia="Times New Roman" w:cs="Times New Roman"/>
            </w:rPr>
            <w:t xml:space="preserve"> (MacKinley, 1997)</w:t>
          </w:r>
          <w:r w:rsidR="00E15C18" w:rsidRPr="005F7773">
            <w:rPr>
              <w:rFonts w:eastAsia="Times New Roman" w:cs="Times New Roman"/>
            </w:rPr>
            <w:fldChar w:fldCharType="end"/>
          </w:r>
        </w:sdtContent>
      </w:sdt>
      <w:r w:rsidR="00FD6CCF" w:rsidRPr="005F7773">
        <w:rPr>
          <w:rFonts w:eastAsia="Times New Roman" w:cs="Times New Roman"/>
        </w:rPr>
        <w:t>.</w:t>
      </w:r>
    </w:p>
    <w:p w:rsidR="008B4E99" w:rsidRPr="005F7773" w:rsidRDefault="00462DEA" w:rsidP="00F2243A">
      <w:pPr>
        <w:rPr>
          <w:rFonts w:eastAsia="Times New Roman" w:cs="Times New Roman"/>
        </w:rPr>
      </w:pPr>
      <m:oMathPara>
        <m:oMath>
          <m:r>
            <w:rPr>
              <w:rFonts w:ascii="Cambria Math" w:eastAsia="Times New Roman" w:hAnsi="Cambria Math" w:cs="Times New Roman"/>
            </w:rPr>
            <m:t>T=</m:t>
          </m:r>
          <m:f>
            <m:fPr>
              <m:ctrlPr>
                <w:rPr>
                  <w:rFonts w:ascii="Cambria Math" w:eastAsia="Times New Roman" w:hAnsi="Cambria Math" w:cs="Times New Roman"/>
                  <w:i/>
                </w:rPr>
              </m:ctrlPr>
            </m:fPr>
            <m:num>
              <m:bar>
                <m:barPr>
                  <m:pos m:val="top"/>
                  <m:ctrlPr>
                    <w:rPr>
                      <w:rFonts w:ascii="Cambria Math" w:eastAsia="Times New Roman" w:hAnsi="Cambria Math" w:cs="Times New Roman"/>
                      <w:i/>
                    </w:rPr>
                  </m:ctrlPr>
                </m:barPr>
                <m:e>
                  <m:r>
                    <w:rPr>
                      <w:rFonts w:ascii="Cambria Math" w:eastAsia="Times New Roman" w:hAnsi="Cambria Math" w:cs="Times New Roman"/>
                    </w:rPr>
                    <m:t>CAR</m:t>
                  </m:r>
                </m:e>
              </m:bar>
              <m:r>
                <w:rPr>
                  <w:rFonts w:ascii="Cambria Math" w:eastAsia="Times New Roman" w:hAnsi="Cambria Math" w:cs="Times New Roman"/>
                </w:rPr>
                <m:t>[K,L]</m:t>
              </m:r>
            </m:num>
            <m:den>
              <m:sSup>
                <m:sSupPr>
                  <m:ctrlPr>
                    <w:rPr>
                      <w:rFonts w:ascii="Cambria Math" w:eastAsia="Times New Roman" w:hAnsi="Cambria Math" w:cs="Times New Roman"/>
                      <w:i/>
                    </w:rPr>
                  </m:ctrlPr>
                </m:sSupPr>
                <m:e>
                  <m:r>
                    <w:rPr>
                      <w:rFonts w:ascii="Cambria Math" w:hAnsi="Cambria Math"/>
                    </w:rPr>
                    <m:t>var(</m:t>
                  </m:r>
                  <m:bar>
                    <m:barPr>
                      <m:pos m:val="top"/>
                      <m:ctrlPr>
                        <w:rPr>
                          <w:rFonts w:ascii="Cambria Math" w:hAnsi="Cambria Math"/>
                          <w:i/>
                        </w:rPr>
                      </m:ctrlPr>
                    </m:barPr>
                    <m:e>
                      <m:r>
                        <w:rPr>
                          <w:rFonts w:ascii="Cambria Math" w:hAnsi="Cambria Math"/>
                        </w:rPr>
                        <m:t>CAR[K,L])</m:t>
                      </m:r>
                    </m:e>
                  </m:bar>
                </m:e>
                <m:sup>
                  <m:r>
                    <w:rPr>
                      <w:rFonts w:ascii="Cambria Math" w:eastAsia="Times New Roman" w:hAnsi="Cambria Math" w:cs="Times New Roman"/>
                    </w:rPr>
                    <m:t>1/2</m:t>
                  </m:r>
                </m:sup>
              </m:sSup>
            </m:den>
          </m:f>
          <m:r>
            <w:rPr>
              <w:rFonts w:ascii="Cambria Math" w:eastAsia="Times New Roman" w:hAnsi="Cambria Math" w:cs="Times New Roman"/>
            </w:rPr>
            <m:t xml:space="preserve"> </m:t>
          </m:r>
        </m:oMath>
      </m:oMathPara>
    </w:p>
    <w:p w:rsidR="001B2F7D" w:rsidRPr="005F7773" w:rsidRDefault="001B2F7D" w:rsidP="00F2243A">
      <w:pPr>
        <w:rPr>
          <w:rFonts w:eastAsia="Times New Roman" w:cs="Times New Roman"/>
        </w:rPr>
      </w:pPr>
    </w:p>
    <w:p w:rsidR="00041B9D" w:rsidRPr="005F7773" w:rsidRDefault="00041B9D" w:rsidP="00F2243A">
      <w:pPr>
        <w:rPr>
          <w:rFonts w:eastAsia="Times New Roman" w:cs="Times New Roman"/>
        </w:rPr>
      </w:pPr>
    </w:p>
    <w:p w:rsidR="00462DEA" w:rsidRPr="005F7773" w:rsidRDefault="00462DEA" w:rsidP="00F2243A">
      <w:pPr>
        <w:rPr>
          <w:rFonts w:eastAsia="Times New Roman" w:cs="Times New Roman"/>
        </w:rPr>
      </w:pPr>
      <m:oMathPara>
        <m:oMath>
          <m:r>
            <w:rPr>
              <w:rFonts w:ascii="Cambria Math" w:hAnsi="Cambria Math"/>
            </w:rPr>
            <m:t>var(</m:t>
          </m:r>
          <m:bar>
            <m:barPr>
              <m:pos m:val="top"/>
              <m:ctrlPr>
                <w:rPr>
                  <w:rFonts w:ascii="Cambria Math" w:hAnsi="Cambria Math"/>
                  <w:i/>
                </w:rPr>
              </m:ctrlPr>
            </m:barPr>
            <m:e>
              <m:r>
                <w:rPr>
                  <w:rFonts w:ascii="Cambria Math" w:hAnsi="Cambria Math"/>
                </w:rPr>
                <m:t>CAR[K,L])</m:t>
              </m:r>
            </m:e>
          </m:bar>
          <m:r>
            <w:rPr>
              <w:rFonts w:ascii="Cambria Math" w:hAnsi="Cambria Math"/>
            </w:rPr>
            <m:t xml:space="preserve">= </m:t>
          </m:r>
          <m:nary>
            <m:naryPr>
              <m:chr m:val="∑"/>
              <m:limLoc m:val="undOvr"/>
              <m:ctrlPr>
                <w:rPr>
                  <w:rFonts w:ascii="Cambria Math" w:eastAsia="Times New Roman" w:hAnsi="Cambria Math" w:cs="Times New Roman"/>
                  <w:i/>
                </w:rPr>
              </m:ctrlPr>
            </m:naryPr>
            <m:sub>
              <m:r>
                <w:rPr>
                  <w:rFonts w:ascii="Cambria Math" w:eastAsia="Times New Roman" w:hAnsi="Cambria Math" w:cs="Times New Roman"/>
                </w:rPr>
                <m:t>t=K</m:t>
              </m:r>
            </m:sub>
            <m:sup>
              <m:r>
                <w:rPr>
                  <w:rFonts w:ascii="Cambria Math" w:eastAsia="Times New Roman" w:hAnsi="Cambria Math" w:cs="Times New Roman"/>
                </w:rPr>
                <m:t>L</m:t>
              </m:r>
            </m:sup>
            <m:e>
              <m:r>
                <w:rPr>
                  <w:rFonts w:ascii="Cambria Math" w:eastAsia="Times New Roman" w:hAnsi="Cambria Math" w:cs="Times New Roman"/>
                </w:rPr>
                <m:t>Var (</m:t>
              </m:r>
              <m:acc>
                <m:accPr>
                  <m:chr m:val="̅"/>
                  <m:ctrlPr>
                    <w:rPr>
                      <w:rFonts w:ascii="Cambria Math" w:eastAsia="Times New Roman" w:hAnsi="Cambria Math" w:cs="Times New Roman"/>
                      <w:i/>
                    </w:rPr>
                  </m:ctrlPr>
                </m:accPr>
                <m:e>
                  <m:r>
                    <w:rPr>
                      <w:rFonts w:ascii="Cambria Math" w:eastAsia="Times New Roman" w:hAnsi="Cambria Math" w:cs="Times New Roman"/>
                    </w:rPr>
                    <m:t>AR</m:t>
                  </m:r>
                </m:e>
              </m:acc>
              <m:sSub>
                <m:sSubPr>
                  <m:ctrlPr>
                    <w:rPr>
                      <w:rFonts w:ascii="Cambria Math" w:eastAsia="Times New Roman" w:hAnsi="Cambria Math" w:cs="Times New Roman"/>
                      <w:i/>
                    </w:rPr>
                  </m:ctrlPr>
                </m:sSubPr>
                <m:e>
                  <m:r>
                    <m:rPr>
                      <m:sty m:val="p"/>
                    </m:rPr>
                    <w:rPr>
                      <w:rFonts w:ascii="Cambria Math" w:eastAsia="Times New Roman" w:hAnsi="Cambria Math" w:cs="Times New Roman"/>
                    </w:rPr>
                    <w:softHyphen/>
                  </m:r>
                </m:e>
                <m:sub>
                  <m:r>
                    <w:rPr>
                      <w:rFonts w:ascii="Cambria Math" w:eastAsia="Times New Roman" w:hAnsi="Cambria Math" w:cs="Times New Roman"/>
                    </w:rPr>
                    <m:t>t</m:t>
                  </m:r>
                </m:sub>
              </m:sSub>
              <m:r>
                <w:rPr>
                  <w:rFonts w:ascii="Cambria Math" w:eastAsia="Times New Roman" w:hAnsi="Cambria Math" w:cs="Times New Roman"/>
                </w:rPr>
                <m:t>).</m:t>
              </m:r>
            </m:e>
          </m:nary>
        </m:oMath>
      </m:oMathPara>
    </w:p>
    <w:p w:rsidR="00041B9D" w:rsidRPr="005F7773" w:rsidRDefault="00041B9D" w:rsidP="00C2336E">
      <w:pPr>
        <w:spacing w:line="360" w:lineRule="auto"/>
        <w:rPr>
          <w:rFonts w:eastAsia="Times New Roman" w:cs="Times New Roman"/>
        </w:rPr>
      </w:pPr>
    </w:p>
    <w:p w:rsidR="00B4567D" w:rsidRPr="005F7773" w:rsidRDefault="00B4567D" w:rsidP="00C2336E">
      <w:pPr>
        <w:spacing w:line="360" w:lineRule="auto"/>
        <w:rPr>
          <w:rFonts w:eastAsia="Times New Roman" w:cs="Times New Roman"/>
        </w:rPr>
      </w:pPr>
      <w:r w:rsidRPr="005F7773">
        <w:rPr>
          <w:rFonts w:eastAsia="Times New Roman" w:cs="Times New Roman"/>
        </w:rPr>
        <w:t xml:space="preserve">Voor het berekenen </w:t>
      </w:r>
      <w:r w:rsidR="00851D19" w:rsidRPr="005F7773">
        <w:rPr>
          <w:rFonts w:eastAsia="Times New Roman" w:cs="Times New Roman"/>
        </w:rPr>
        <w:t xml:space="preserve">van t-waardes </w:t>
      </w:r>
      <w:r w:rsidRPr="005F7773">
        <w:rPr>
          <w:rFonts w:eastAsia="Times New Roman" w:cs="Times New Roman"/>
        </w:rPr>
        <w:t xml:space="preserve">is aangenomen dat de abnormale rendementen normaal verdeeld en onderling onafhankelijk zijn. De abnormale rendementen zijn mogelijk niet normaal verdeeld, maar voor een groot genoeg aantal bedrijven </w:t>
      </w:r>
      <w:r w:rsidRPr="005F7773">
        <w:rPr>
          <w:rFonts w:eastAsia="Times New Roman" w:cs="Times New Roman"/>
          <w:i/>
        </w:rPr>
        <w:t>N</w:t>
      </w:r>
      <w:r w:rsidRPr="005F7773">
        <w:rPr>
          <w:rFonts w:eastAsia="Times New Roman" w:cs="Times New Roman"/>
        </w:rPr>
        <w:t xml:space="preserve"> wordt hier volgens de Centrale-limiet theorie aan voldaan </w:t>
      </w:r>
      <w:sdt>
        <w:sdtPr>
          <w:rPr>
            <w:rFonts w:eastAsia="Times New Roman" w:cs="Times New Roman"/>
          </w:rPr>
          <w:id w:val="2122641950"/>
          <w:citation/>
        </w:sdtPr>
        <w:sdtContent>
          <w:r w:rsidR="00E15C18" w:rsidRPr="005F7773">
            <w:rPr>
              <w:rFonts w:eastAsia="Times New Roman" w:cs="Times New Roman"/>
            </w:rPr>
            <w:fldChar w:fldCharType="begin"/>
          </w:r>
          <w:r w:rsidR="00020C08" w:rsidRPr="005F7773">
            <w:rPr>
              <w:rFonts w:eastAsia="Times New Roman" w:cs="Times New Roman"/>
            </w:rPr>
            <w:instrText xml:space="preserve">CITATION Pat76 \l 1043 </w:instrText>
          </w:r>
          <w:r w:rsidR="00E15C18" w:rsidRPr="005F7773">
            <w:rPr>
              <w:rFonts w:eastAsia="Times New Roman" w:cs="Times New Roman"/>
            </w:rPr>
            <w:fldChar w:fldCharType="separate"/>
          </w:r>
          <w:r w:rsidR="00020C08" w:rsidRPr="005F7773">
            <w:rPr>
              <w:rFonts w:eastAsia="Times New Roman" w:cs="Times New Roman"/>
            </w:rPr>
            <w:t>(Patell, 1976)</w:t>
          </w:r>
          <w:r w:rsidR="00E15C18" w:rsidRPr="005F7773">
            <w:rPr>
              <w:rFonts w:eastAsia="Times New Roman" w:cs="Times New Roman"/>
            </w:rPr>
            <w:fldChar w:fldCharType="end"/>
          </w:r>
        </w:sdtContent>
      </w:sdt>
      <w:r w:rsidRPr="005F7773">
        <w:rPr>
          <w:rFonts w:eastAsia="Times New Roman" w:cs="Times New Roman"/>
        </w:rPr>
        <w:t>.</w:t>
      </w:r>
    </w:p>
    <w:p w:rsidR="00B4567D" w:rsidRPr="005F7773" w:rsidRDefault="00B4567D" w:rsidP="00C2336E">
      <w:pPr>
        <w:spacing w:line="360" w:lineRule="auto"/>
        <w:rPr>
          <w:sz w:val="24"/>
          <w:szCs w:val="24"/>
        </w:rPr>
      </w:pPr>
    </w:p>
    <w:p w:rsidR="00851D19" w:rsidRPr="005F7773" w:rsidRDefault="00C7097E" w:rsidP="00167C3C">
      <w:pPr>
        <w:pStyle w:val="Heading2"/>
      </w:pPr>
      <w:bookmarkStart w:id="9" w:name="_Toc392704130"/>
      <w:r w:rsidRPr="005F7773">
        <w:t xml:space="preserve">3.3 </w:t>
      </w:r>
      <w:r w:rsidR="00B15062" w:rsidRPr="005F7773">
        <w:t>Variabelen</w:t>
      </w:r>
      <w:bookmarkEnd w:id="9"/>
    </w:p>
    <w:p w:rsidR="00C7097E" w:rsidRPr="005F7773" w:rsidRDefault="00C7097E" w:rsidP="00C7097E"/>
    <w:p w:rsidR="00917120" w:rsidRPr="005F7773" w:rsidRDefault="00917120" w:rsidP="00552865">
      <w:pPr>
        <w:spacing w:line="360" w:lineRule="auto"/>
      </w:pPr>
      <w:r w:rsidRPr="005F7773">
        <w:t xml:space="preserve">Zoals eerder </w:t>
      </w:r>
      <w:r w:rsidR="00FA3584" w:rsidRPr="005F7773">
        <w:t>is vermeld wordt</w:t>
      </w:r>
      <w:r w:rsidRPr="005F7773">
        <w:t xml:space="preserve"> met behulp een </w:t>
      </w:r>
      <w:r w:rsidR="00705B23" w:rsidRPr="005F7773">
        <w:t xml:space="preserve">aantal variabelen onderzocht </w:t>
      </w:r>
      <w:r w:rsidR="00FA3584" w:rsidRPr="005F7773">
        <w:t xml:space="preserve">of </w:t>
      </w:r>
      <w:r w:rsidR="00705B23" w:rsidRPr="005F7773">
        <w:t>er</w:t>
      </w:r>
      <w:r w:rsidRPr="005F7773">
        <w:t xml:space="preserve"> bewijs kan worden gevonden voor de </w:t>
      </w:r>
      <w:r w:rsidR="00F2243A" w:rsidRPr="005F7773">
        <w:t>PTR</w:t>
      </w:r>
      <w:r w:rsidR="00AF6A1B" w:rsidRPr="005F7773">
        <w:t xml:space="preserve"> hypothese</w:t>
      </w:r>
      <w:r w:rsidRPr="005F7773">
        <w:t xml:space="preserve">, de </w:t>
      </w:r>
      <w:r w:rsidR="001145E7" w:rsidRPr="005F7773">
        <w:t>signaal</w:t>
      </w:r>
      <w:r w:rsidRPr="005F7773">
        <w:t xml:space="preserve"> en de </w:t>
      </w:r>
      <w:r w:rsidR="001145E7" w:rsidRPr="005F7773">
        <w:t>aandacht</w:t>
      </w:r>
      <w:r w:rsidR="00FA3584" w:rsidRPr="005F7773">
        <w:t xml:space="preserve"> hypothese, w</w:t>
      </w:r>
      <w:r w:rsidRPr="005F7773">
        <w:t xml:space="preserve">aarbij de </w:t>
      </w:r>
      <w:r w:rsidR="00F2243A" w:rsidRPr="005F7773">
        <w:t>PTR</w:t>
      </w:r>
      <w:r w:rsidRPr="005F7773">
        <w:t xml:space="preserve"> hypothese als verklaring dient vo</w:t>
      </w:r>
      <w:r w:rsidR="00BE0C40" w:rsidRPr="005F7773">
        <w:t>o</w:t>
      </w:r>
      <w:r w:rsidRPr="005F7773">
        <w:t>r de</w:t>
      </w:r>
      <w:r w:rsidR="00BE0C40" w:rsidRPr="005F7773">
        <w:t xml:space="preserve"> abnormale executie rendementen</w:t>
      </w:r>
      <w:r w:rsidRPr="005F7773">
        <w:t xml:space="preserve">. De </w:t>
      </w:r>
      <w:r w:rsidR="00AF6A1B" w:rsidRPr="005F7773">
        <w:t>signaal</w:t>
      </w:r>
      <w:r w:rsidRPr="005F7773">
        <w:t xml:space="preserve"> en </w:t>
      </w:r>
      <w:r w:rsidR="001145E7" w:rsidRPr="005F7773">
        <w:t>aandacht</w:t>
      </w:r>
      <w:r w:rsidRPr="005F7773">
        <w:t xml:space="preserve"> hypothese dienen als verklaring voor de </w:t>
      </w:r>
      <w:r w:rsidR="00BE0C40" w:rsidRPr="005F7773">
        <w:t>aankondigingsrendementen.</w:t>
      </w:r>
      <w:r w:rsidR="00552865" w:rsidRPr="005F7773">
        <w:t xml:space="preserve"> </w:t>
      </w:r>
      <w:r w:rsidR="003F0DD0" w:rsidRPr="005F7773">
        <w:t xml:space="preserve">De gebruikte </w:t>
      </w:r>
      <w:r w:rsidR="00552865" w:rsidRPr="005F7773">
        <w:t>variabelen worden hieronder verder toegelicht.</w:t>
      </w:r>
    </w:p>
    <w:p w:rsidR="002D70F2" w:rsidRPr="005F7773" w:rsidRDefault="002D70F2" w:rsidP="00C2336E">
      <w:pPr>
        <w:spacing w:line="360" w:lineRule="auto"/>
      </w:pPr>
    </w:p>
    <w:p w:rsidR="00E110DC" w:rsidRPr="005F7773" w:rsidRDefault="00D84817" w:rsidP="00D84817">
      <w:pPr>
        <w:pStyle w:val="Heading3"/>
      </w:pPr>
      <w:bookmarkStart w:id="10" w:name="_Toc392704131"/>
      <w:r w:rsidRPr="005F7773">
        <w:t xml:space="preserve">3.3.1 </w:t>
      </w:r>
      <w:r w:rsidR="001145E7" w:rsidRPr="005F7773">
        <w:t>Signaal</w:t>
      </w:r>
      <w:r w:rsidR="00BE0C40" w:rsidRPr="005F7773">
        <w:t>/</w:t>
      </w:r>
      <w:r w:rsidR="001145E7" w:rsidRPr="005F7773">
        <w:t>aandacht</w:t>
      </w:r>
      <w:r w:rsidR="00BE0C40" w:rsidRPr="005F7773">
        <w:t xml:space="preserve"> hypothese.</w:t>
      </w:r>
      <w:bookmarkEnd w:id="10"/>
    </w:p>
    <w:p w:rsidR="002D70F2" w:rsidRPr="005F7773" w:rsidRDefault="002D70F2" w:rsidP="002D70F2">
      <w:pPr>
        <w:spacing w:line="360" w:lineRule="auto"/>
      </w:pPr>
      <w:r w:rsidRPr="005F7773">
        <w:t>Om deze hypothese</w:t>
      </w:r>
      <w:r w:rsidR="00AA29CB" w:rsidRPr="005F7773">
        <w:t>s</w:t>
      </w:r>
      <w:r w:rsidRPr="005F7773">
        <w:t xml:space="preserve"> te testen wordt de volgende regressie uitgevoerd. </w:t>
      </w:r>
      <w:r w:rsidR="00AA29CB" w:rsidRPr="005F7773">
        <w:t xml:space="preserve">Hierbij worde de volgende </w:t>
      </w:r>
      <w:r w:rsidRPr="005F7773">
        <w:t xml:space="preserve">variabelen </w:t>
      </w:r>
      <w:r w:rsidR="00AA29CB" w:rsidRPr="005F7773">
        <w:t>geregresseerd op de</w:t>
      </w:r>
      <w:r w:rsidR="00D84817" w:rsidRPr="005F7773">
        <w:t xml:space="preserve"> </w:t>
      </w:r>
      <w:r w:rsidR="00AF6A1B" w:rsidRPr="005F7773">
        <w:t>aankondigingsrendement</w:t>
      </w:r>
      <w:r w:rsidR="00D84817" w:rsidRPr="005F7773">
        <w:t xml:space="preserve"> (ANNRET</w:t>
      </w:r>
      <w:r w:rsidR="00AA29CB" w:rsidRPr="005F7773">
        <w:t>)</w:t>
      </w:r>
      <w:r w:rsidR="00D84817" w:rsidRPr="005F7773">
        <w:t>.</w:t>
      </w:r>
      <w:r w:rsidR="00D22A88" w:rsidRPr="005F7773">
        <w:t xml:space="preserve"> De variabelen Book-to-Market, </w:t>
      </w:r>
      <w:r w:rsidR="00AF6A1B" w:rsidRPr="005F7773">
        <w:t xml:space="preserve">Earnings </w:t>
      </w:r>
      <w:r w:rsidR="00D22A88" w:rsidRPr="005F7773">
        <w:t xml:space="preserve">-to-Price ratio en marktwaarde worden gebruikt om de </w:t>
      </w:r>
      <w:r w:rsidR="001145E7" w:rsidRPr="005F7773">
        <w:t>aandacht</w:t>
      </w:r>
      <w:r w:rsidR="00D22A88" w:rsidRPr="005F7773">
        <w:t xml:space="preserve"> hypothese te toetsen. De </w:t>
      </w:r>
      <w:r w:rsidR="00D22A88" w:rsidRPr="005F7773">
        <w:lastRenderedPageBreak/>
        <w:t xml:space="preserve">variabelen post split prijs en </w:t>
      </w:r>
      <w:r w:rsidR="00B86F48" w:rsidRPr="005F7773">
        <w:t>de residuele split factor</w:t>
      </w:r>
      <w:r w:rsidR="00D22A88" w:rsidRPr="005F7773">
        <w:t xml:space="preserve"> zijn bestemd voor de toetsing van de </w:t>
      </w:r>
      <w:r w:rsidR="001145E7" w:rsidRPr="005F7773">
        <w:t>signaal</w:t>
      </w:r>
      <w:r w:rsidR="00D22A88" w:rsidRPr="005F7773">
        <w:t xml:space="preserve"> hypothese.</w:t>
      </w:r>
    </w:p>
    <w:p w:rsidR="00AA29CB" w:rsidRPr="005F7773" w:rsidRDefault="00AA29CB" w:rsidP="00C7097E"/>
    <w:p w:rsidR="00AA29CB" w:rsidRPr="005F7773" w:rsidRDefault="00AA29CB" w:rsidP="00C7097E">
      <m:oMathPara>
        <m:oMath>
          <m:r>
            <w:rPr>
              <w:rFonts w:ascii="Cambria Math" w:hAnsi="Cambria Math"/>
            </w:rPr>
            <m:t xml:space="preserve">ANNRET=a+ </m:t>
          </m:r>
          <m:sSub>
            <m:sSubPr>
              <m:ctrlPr>
                <w:rPr>
                  <w:rFonts w:ascii="Cambria Math" w:hAnsi="Cambria Math"/>
                  <w:i/>
                </w:rPr>
              </m:ctrlPr>
            </m:sSubPr>
            <m:e>
              <m:r>
                <w:rPr>
                  <w:rFonts w:ascii="Cambria Math" w:hAnsi="Cambria Math"/>
                </w:rPr>
                <m:t>β</m:t>
              </m:r>
            </m:e>
            <m:sub>
              <m:r>
                <w:rPr>
                  <w:rFonts w:ascii="Cambria Math" w:hAnsi="Cambria Math"/>
                </w:rPr>
                <m:t>1</m:t>
              </m:r>
            </m:sub>
          </m:sSub>
          <m:r>
            <w:rPr>
              <w:rFonts w:ascii="Cambria Math" w:hAnsi="Cambria Math"/>
            </w:rPr>
            <m:t>*</m:t>
          </m:r>
          <m:f>
            <m:fPr>
              <m:ctrlPr>
                <w:rPr>
                  <w:rFonts w:ascii="Cambria Math" w:hAnsi="Cambria Math"/>
                  <w:i/>
                </w:rPr>
              </m:ctrlPr>
            </m:fPr>
            <m:num>
              <m:r>
                <w:rPr>
                  <w:rFonts w:ascii="Cambria Math" w:hAnsi="Cambria Math"/>
                </w:rPr>
                <m:t>B</m:t>
              </m:r>
            </m:num>
            <m:den>
              <m:r>
                <w:rPr>
                  <w:rFonts w:ascii="Cambria Math" w:hAnsi="Cambria Math"/>
                </w:rPr>
                <m:t>M</m:t>
              </m:r>
            </m:den>
          </m:f>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2</m:t>
              </m:r>
            </m:sub>
          </m:sSub>
          <m:r>
            <w:rPr>
              <w:rFonts w:ascii="Cambria Math" w:hAnsi="Cambria Math"/>
            </w:rPr>
            <m:t>*</m:t>
          </m:r>
          <m:f>
            <m:fPr>
              <m:ctrlPr>
                <w:rPr>
                  <w:rFonts w:ascii="Cambria Math" w:hAnsi="Cambria Math"/>
                  <w:i/>
                </w:rPr>
              </m:ctrlPr>
            </m:fPr>
            <m:num>
              <m:r>
                <w:rPr>
                  <w:rFonts w:ascii="Cambria Math" w:hAnsi="Cambria Math"/>
                </w:rPr>
                <m:t>E</m:t>
              </m:r>
            </m:num>
            <m:den>
              <m:r>
                <w:rPr>
                  <w:rFonts w:ascii="Cambria Math" w:hAnsi="Cambria Math"/>
                </w:rPr>
                <m:t>P</m:t>
              </m:r>
            </m:den>
          </m:f>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3</m:t>
              </m:r>
            </m:sub>
          </m:sSub>
          <m:r>
            <w:rPr>
              <w:rFonts w:ascii="Cambria Math" w:hAnsi="Cambria Math"/>
            </w:rPr>
            <m:t>*MV+</m:t>
          </m:r>
          <m:sSub>
            <m:sSubPr>
              <m:ctrlPr>
                <w:rPr>
                  <w:rFonts w:ascii="Cambria Math" w:hAnsi="Cambria Math"/>
                  <w:i/>
                </w:rPr>
              </m:ctrlPr>
            </m:sSubPr>
            <m:e>
              <m:r>
                <w:rPr>
                  <w:rFonts w:ascii="Cambria Math" w:hAnsi="Cambria Math"/>
                </w:rPr>
                <m:t>β</m:t>
              </m:r>
            </m:e>
            <m:sub>
              <m:r>
                <w:rPr>
                  <w:rFonts w:ascii="Cambria Math" w:hAnsi="Cambria Math"/>
                </w:rPr>
                <m:t>4</m:t>
              </m:r>
            </m:sub>
          </m:sSub>
          <m:r>
            <w:rPr>
              <w:rFonts w:ascii="Cambria Math" w:hAnsi="Cambria Math"/>
            </w:rPr>
            <m:t>*POSTP+</m:t>
          </m:r>
          <m:sSub>
            <m:sSubPr>
              <m:ctrlPr>
                <w:rPr>
                  <w:rFonts w:ascii="Cambria Math" w:hAnsi="Cambria Math"/>
                  <w:i/>
                </w:rPr>
              </m:ctrlPr>
            </m:sSubPr>
            <m:e>
              <m:r>
                <w:rPr>
                  <w:rFonts w:ascii="Cambria Math" w:hAnsi="Cambria Math"/>
                </w:rPr>
                <m:t>β</m:t>
              </m:r>
            </m:e>
            <m:sub>
              <m:r>
                <w:rPr>
                  <w:rFonts w:ascii="Cambria Math" w:hAnsi="Cambria Math"/>
                </w:rPr>
                <m:t>5</m:t>
              </m:r>
            </m:sub>
          </m:sSub>
          <m:r>
            <w:rPr>
              <w:rFonts w:ascii="Cambria Math" w:hAnsi="Cambria Math"/>
            </w:rPr>
            <m:t>*spfac</m:t>
          </m:r>
        </m:oMath>
      </m:oMathPara>
    </w:p>
    <w:p w:rsidR="00A1635B" w:rsidRPr="005F7773" w:rsidRDefault="00A1635B" w:rsidP="00C7097E"/>
    <w:p w:rsidR="00F92C82" w:rsidRPr="005F7773" w:rsidRDefault="00A1635B" w:rsidP="00E110DC">
      <w:pPr>
        <w:spacing w:before="240" w:line="360" w:lineRule="auto"/>
        <w:rPr>
          <w:i/>
          <w:u w:val="single"/>
        </w:rPr>
      </w:pPr>
      <w:r w:rsidRPr="005F7773">
        <w:rPr>
          <w:i/>
          <w:u w:val="single"/>
        </w:rPr>
        <w:t>Book-to-M</w:t>
      </w:r>
      <w:r w:rsidR="00F92C82" w:rsidRPr="005F7773">
        <w:rPr>
          <w:i/>
          <w:u w:val="single"/>
        </w:rPr>
        <w:t>arket ratio</w:t>
      </w:r>
      <w:r w:rsidR="0005115C" w:rsidRPr="005F7773">
        <w:rPr>
          <w:i/>
          <w:u w:val="single"/>
        </w:rPr>
        <w:t xml:space="preserve"> (B/M)</w:t>
      </w:r>
    </w:p>
    <w:p w:rsidR="00D84817" w:rsidRPr="005F7773" w:rsidRDefault="00F92C82" w:rsidP="00E110DC">
      <w:pPr>
        <w:spacing w:line="360" w:lineRule="auto"/>
      </w:pPr>
      <w:r w:rsidRPr="005F7773">
        <w:t xml:space="preserve">In Ikenberry, Rankine &amp; Stice (1996) en Desai &amp; Jain (1997) wordt de B/M ratio gebruikt als proxy voor onderwaardering. In het geval van </w:t>
      </w:r>
      <w:r w:rsidR="00BD0AA4" w:rsidRPr="005F7773">
        <w:t>ondernemingen</w:t>
      </w:r>
      <w:r w:rsidRPr="005F7773">
        <w:t xml:space="preserve"> met </w:t>
      </w:r>
      <w:r w:rsidR="00FA3584" w:rsidRPr="005F7773">
        <w:t>e</w:t>
      </w:r>
      <w:r w:rsidRPr="005F7773">
        <w:t>en hoge B/M is het waarschijnlijker dat er sprake is van onderwaardering. Als dit daadwerkelijk het geval is</w:t>
      </w:r>
      <w:r w:rsidR="00FA3584" w:rsidRPr="005F7773">
        <w:t>,</w:t>
      </w:r>
      <w:r w:rsidRPr="005F7773">
        <w:t xml:space="preserve"> zou</w:t>
      </w:r>
      <w:r w:rsidR="00FA3584" w:rsidRPr="005F7773">
        <w:t xml:space="preserve"> er</w:t>
      </w:r>
      <w:r w:rsidRPr="005F7773">
        <w:t xml:space="preserve"> volgens de </w:t>
      </w:r>
      <w:r w:rsidR="001145E7" w:rsidRPr="005F7773">
        <w:t>aandacht</w:t>
      </w:r>
      <w:r w:rsidRPr="005F7773">
        <w:t xml:space="preserve"> hypothese de aankondigingsrendement voor deze ondergewaardeerde hoger moeten zijn. De verwachting is dus dat de aankondigingsrendement positief gecorreleerd is met</w:t>
      </w:r>
      <w:r w:rsidR="00A1635B" w:rsidRPr="005F7773">
        <w:t xml:space="preserve"> de B/M ratio.</w:t>
      </w:r>
    </w:p>
    <w:p w:rsidR="00A1635B" w:rsidRPr="005F7773" w:rsidRDefault="00A1635B" w:rsidP="00E110DC">
      <w:pPr>
        <w:spacing w:line="360" w:lineRule="auto"/>
      </w:pPr>
    </w:p>
    <w:p w:rsidR="00BE0C40" w:rsidRPr="005F7773" w:rsidRDefault="00E110DC" w:rsidP="00E110DC">
      <w:pPr>
        <w:spacing w:line="360" w:lineRule="auto"/>
        <w:rPr>
          <w:i/>
          <w:u w:val="single"/>
        </w:rPr>
      </w:pPr>
      <w:r w:rsidRPr="005F7773">
        <w:rPr>
          <w:i/>
          <w:u w:val="single"/>
        </w:rPr>
        <w:t>Earnings-to-</w:t>
      </w:r>
      <w:r w:rsidR="00A1635B" w:rsidRPr="005F7773">
        <w:rPr>
          <w:i/>
          <w:u w:val="single"/>
        </w:rPr>
        <w:t>P</w:t>
      </w:r>
      <w:r w:rsidRPr="005F7773">
        <w:rPr>
          <w:i/>
          <w:u w:val="single"/>
        </w:rPr>
        <w:t>rice ratio</w:t>
      </w:r>
      <w:r w:rsidR="0005115C" w:rsidRPr="005F7773">
        <w:rPr>
          <w:i/>
          <w:u w:val="single"/>
        </w:rPr>
        <w:t xml:space="preserve"> (E/P)</w:t>
      </w:r>
    </w:p>
    <w:p w:rsidR="00E110DC" w:rsidRPr="005F7773" w:rsidRDefault="00E110DC" w:rsidP="00E110DC">
      <w:pPr>
        <w:spacing w:line="360" w:lineRule="auto"/>
      </w:pPr>
      <w:r w:rsidRPr="005F7773">
        <w:t xml:space="preserve">Deze ratio wordt ook gebruikt als proxy voor onderwaardering. </w:t>
      </w:r>
      <w:r w:rsidR="00BD0AA4" w:rsidRPr="005F7773">
        <w:t>Ondernemingen</w:t>
      </w:r>
      <w:r w:rsidR="0005115C" w:rsidRPr="005F7773">
        <w:t xml:space="preserve"> met een hoge E/P ratio zijn relatief ondergewaardeerd in vergelijking met </w:t>
      </w:r>
      <w:r w:rsidR="00BD0AA4" w:rsidRPr="005F7773">
        <w:t>ondernemingen</w:t>
      </w:r>
      <w:r w:rsidR="0005115C" w:rsidRPr="005F7773">
        <w:t xml:space="preserve"> met een hoge E/P ratio.</w:t>
      </w:r>
      <w:r w:rsidR="008D35C4" w:rsidRPr="005F7773">
        <w:t xml:space="preserve"> De </w:t>
      </w:r>
      <w:r w:rsidR="00CF6900" w:rsidRPr="005F7773">
        <w:t xml:space="preserve">verwachting </w:t>
      </w:r>
      <w:r w:rsidR="008D35C4" w:rsidRPr="005F7773">
        <w:t xml:space="preserve">volgens de </w:t>
      </w:r>
      <w:r w:rsidR="001145E7" w:rsidRPr="005F7773">
        <w:t>aandacht</w:t>
      </w:r>
      <w:r w:rsidR="008D35C4" w:rsidRPr="005F7773">
        <w:t xml:space="preserve"> hypothese is hier ook dat de relatief ondergewaardeerde </w:t>
      </w:r>
      <w:r w:rsidR="00BD0AA4" w:rsidRPr="005F7773">
        <w:t>ondernemingen</w:t>
      </w:r>
      <w:r w:rsidR="008D35C4" w:rsidRPr="005F7773">
        <w:t xml:space="preserve"> een hoger CAR zullen hebben.</w:t>
      </w:r>
    </w:p>
    <w:p w:rsidR="00BE0C40" w:rsidRPr="005F7773" w:rsidRDefault="00BE0C40" w:rsidP="00BE0C40">
      <w:pPr>
        <w:rPr>
          <w:b/>
          <w:sz w:val="18"/>
          <w:szCs w:val="18"/>
        </w:rPr>
      </w:pPr>
    </w:p>
    <w:p w:rsidR="00BE0C40" w:rsidRPr="005F7773" w:rsidRDefault="00BE0C40" w:rsidP="00C2336E">
      <w:pPr>
        <w:spacing w:line="360" w:lineRule="auto"/>
        <w:rPr>
          <w:i/>
          <w:u w:val="single"/>
        </w:rPr>
      </w:pPr>
      <w:r w:rsidRPr="005F7773">
        <w:rPr>
          <w:i/>
          <w:u w:val="single"/>
        </w:rPr>
        <w:t>Marktwaarde</w:t>
      </w:r>
      <w:r w:rsidR="002D70F2" w:rsidRPr="005F7773">
        <w:rPr>
          <w:i/>
          <w:u w:val="single"/>
        </w:rPr>
        <w:t xml:space="preserve"> (MV)</w:t>
      </w:r>
    </w:p>
    <w:p w:rsidR="00BE0C40" w:rsidRPr="005F7773" w:rsidRDefault="00705B23" w:rsidP="00C2336E">
      <w:pPr>
        <w:spacing w:line="360" w:lineRule="auto"/>
      </w:pPr>
      <w:r w:rsidRPr="005F7773">
        <w:t xml:space="preserve">Volgens de </w:t>
      </w:r>
      <w:r w:rsidR="001145E7" w:rsidRPr="005F7773">
        <w:t>aandacht</w:t>
      </w:r>
      <w:r w:rsidRPr="005F7773">
        <w:t xml:space="preserve"> hypothese behalen naast</w:t>
      </w:r>
      <w:r w:rsidR="00FA3584" w:rsidRPr="005F7773">
        <w:t xml:space="preserve"> de</w:t>
      </w:r>
      <w:r w:rsidRPr="005F7773">
        <w:t xml:space="preserve"> on</w:t>
      </w:r>
      <w:r w:rsidR="002D70F2" w:rsidRPr="005F7773">
        <w:t xml:space="preserve">dergewaardeerde </w:t>
      </w:r>
      <w:r w:rsidR="00BD0AA4" w:rsidRPr="005F7773">
        <w:t>ondernemingen</w:t>
      </w:r>
      <w:r w:rsidR="002D70F2" w:rsidRPr="005F7773">
        <w:t xml:space="preserve"> ook kleine</w:t>
      </w:r>
      <w:r w:rsidRPr="005F7773">
        <w:t xml:space="preserve"> </w:t>
      </w:r>
      <w:r w:rsidR="00BD0AA4" w:rsidRPr="005F7773">
        <w:t>ondernemingen</w:t>
      </w:r>
      <w:r w:rsidRPr="005F7773">
        <w:t xml:space="preserve"> een relatief hoger abnormaal </w:t>
      </w:r>
      <w:r w:rsidR="00A1635B" w:rsidRPr="005F7773">
        <w:t xml:space="preserve">aankondigingsrendement </w:t>
      </w:r>
      <w:sdt>
        <w:sdtPr>
          <w:id w:val="-322887816"/>
          <w:citation/>
        </w:sdtPr>
        <w:sdtContent>
          <w:r w:rsidR="00E15C18" w:rsidRPr="005F7773">
            <w:fldChar w:fldCharType="begin"/>
          </w:r>
          <w:r w:rsidR="005B5E1C" w:rsidRPr="005F7773">
            <w:instrText xml:space="preserve">CITATION Gri84 \l 1043 </w:instrText>
          </w:r>
          <w:r w:rsidR="00E15C18" w:rsidRPr="005F7773">
            <w:fldChar w:fldCharType="separate"/>
          </w:r>
          <w:r w:rsidR="005B5E1C" w:rsidRPr="005F7773">
            <w:t>(Grinblatt, Masulis, &amp; Titman, 1984)</w:t>
          </w:r>
          <w:r w:rsidR="00E15C18" w:rsidRPr="005F7773">
            <w:fldChar w:fldCharType="end"/>
          </w:r>
        </w:sdtContent>
      </w:sdt>
      <w:r w:rsidR="00D22A88" w:rsidRPr="005F7773">
        <w:t xml:space="preserve">. Er zou dus een negatieve relatie moeten bestaan tussen de marktwaarde en de aankondigingsrendement. </w:t>
      </w:r>
      <w:r w:rsidRPr="005F7773">
        <w:t>Door de variabele marktwaarde te gebruiken wordt onderzocht of dit ook het geval is voor Nederlandse aandeelsplitsingen.</w:t>
      </w:r>
      <w:r w:rsidR="009C1191" w:rsidRPr="005F7773">
        <w:t xml:space="preserve"> Voor de regressie wordt de logaritme van de marktwaarde gebruikt, aangezien er grote verschillen bestaan tussen de </w:t>
      </w:r>
      <w:r w:rsidR="00BD0AA4" w:rsidRPr="005F7773">
        <w:t>ondernemingen</w:t>
      </w:r>
      <w:r w:rsidR="009C1191" w:rsidRPr="005F7773">
        <w:t xml:space="preserve"> onderling.</w:t>
      </w:r>
    </w:p>
    <w:p w:rsidR="00BE0C40" w:rsidRPr="005F7773" w:rsidRDefault="00BE0C40" w:rsidP="00C2336E">
      <w:pPr>
        <w:spacing w:line="360" w:lineRule="auto"/>
      </w:pPr>
    </w:p>
    <w:p w:rsidR="00BE0C40" w:rsidRPr="005F7773" w:rsidRDefault="00BE0C40" w:rsidP="00C2336E">
      <w:pPr>
        <w:spacing w:line="360" w:lineRule="auto"/>
        <w:rPr>
          <w:i/>
          <w:u w:val="single"/>
        </w:rPr>
      </w:pPr>
      <w:r w:rsidRPr="005F7773">
        <w:rPr>
          <w:i/>
          <w:u w:val="single"/>
        </w:rPr>
        <w:t>Post-split prijs</w:t>
      </w:r>
      <w:r w:rsidR="002D70F2" w:rsidRPr="005F7773">
        <w:rPr>
          <w:i/>
          <w:u w:val="single"/>
        </w:rPr>
        <w:t xml:space="preserve"> (</w:t>
      </w:r>
      <w:r w:rsidR="00AA29CB" w:rsidRPr="005F7773">
        <w:rPr>
          <w:i/>
          <w:u w:val="single"/>
        </w:rPr>
        <w:t>POST</w:t>
      </w:r>
      <w:r w:rsidR="002D70F2" w:rsidRPr="005F7773">
        <w:rPr>
          <w:i/>
          <w:u w:val="single"/>
        </w:rPr>
        <w:t>P)</w:t>
      </w:r>
    </w:p>
    <w:p w:rsidR="00B4727F" w:rsidRPr="005F7773" w:rsidRDefault="00EB55BA" w:rsidP="00C2336E">
      <w:pPr>
        <w:spacing w:line="360" w:lineRule="auto"/>
      </w:pPr>
      <w:r>
        <w:t xml:space="preserve">Een lage post </w:t>
      </w:r>
      <w:r w:rsidR="00B4727F" w:rsidRPr="005F7773">
        <w:t>split prijs kan worden gezien als een geloofwaardige signaal over de positieve privé informatie van managers</w:t>
      </w:r>
      <w:r w:rsidR="00FA3584" w:rsidRPr="005F7773">
        <w:t>, o</w:t>
      </w:r>
      <w:r w:rsidR="00A1635B" w:rsidRPr="005F7773">
        <w:t xml:space="preserve">mdat een te lage prijs van het aandeel </w:t>
      </w:r>
      <w:r w:rsidR="00976771" w:rsidRPr="005F7773">
        <w:t>slecht</w:t>
      </w:r>
      <w:r w:rsidR="00A1635B" w:rsidRPr="005F7773">
        <w:t xml:space="preserve"> kan zijn voor de reputatie</w:t>
      </w:r>
      <w:r w:rsidR="00FA3584" w:rsidRPr="005F7773">
        <w:t xml:space="preserve"> (Brennan &amp; Hughes, 1991)</w:t>
      </w:r>
      <w:r w:rsidR="00A1635B" w:rsidRPr="005F7773">
        <w:t xml:space="preserve">. </w:t>
      </w:r>
      <w:r w:rsidR="00B4727F" w:rsidRPr="005F7773">
        <w:t xml:space="preserve">Dit impliceert </w:t>
      </w:r>
      <w:r w:rsidR="00976771" w:rsidRPr="005F7773">
        <w:t>dat</w:t>
      </w:r>
      <w:r w:rsidR="008D35C4" w:rsidRPr="005F7773">
        <w:t>,</w:t>
      </w:r>
      <w:r>
        <w:t xml:space="preserve"> hoe lager de post </w:t>
      </w:r>
      <w:r w:rsidR="00FA3584" w:rsidRPr="005F7773">
        <w:t>split</w:t>
      </w:r>
      <w:r>
        <w:t xml:space="preserve"> </w:t>
      </w:r>
      <w:r w:rsidR="00FA3584" w:rsidRPr="005F7773">
        <w:t>prijs des te</w:t>
      </w:r>
      <w:r w:rsidR="00B4727F" w:rsidRPr="005F7773">
        <w:t xml:space="preserve"> geloofwaardiger de signaal van de management zou zijn</w:t>
      </w:r>
      <w:r w:rsidR="008D35C4" w:rsidRPr="005F7773">
        <w:t xml:space="preserve">. Dit zou moeten </w:t>
      </w:r>
      <w:r>
        <w:t xml:space="preserve">betekenen dat hoe lager de post </w:t>
      </w:r>
      <w:r w:rsidR="008D35C4" w:rsidRPr="005F7773">
        <w:t xml:space="preserve">split prijs </w:t>
      </w:r>
      <w:r w:rsidR="00FA3584" w:rsidRPr="005F7773">
        <w:t>des te</w:t>
      </w:r>
      <w:r w:rsidR="008D35C4" w:rsidRPr="005F7773">
        <w:t xml:space="preserve"> hoger de abnormale aankondigingsrendementen zou moeten zijn.</w:t>
      </w:r>
    </w:p>
    <w:p w:rsidR="00B4727F" w:rsidRPr="005F7773" w:rsidRDefault="00A1635B" w:rsidP="00C2336E">
      <w:pPr>
        <w:spacing w:line="360" w:lineRule="auto"/>
        <w:rPr>
          <w:i/>
          <w:u w:val="single"/>
        </w:rPr>
      </w:pPr>
      <w:r w:rsidRPr="005F7773">
        <w:rPr>
          <w:i/>
          <w:u w:val="single"/>
        </w:rPr>
        <w:t xml:space="preserve"> </w:t>
      </w:r>
    </w:p>
    <w:p w:rsidR="00B86F48" w:rsidRPr="005F7773" w:rsidRDefault="00B86F48" w:rsidP="008D35C4">
      <w:pPr>
        <w:spacing w:line="360" w:lineRule="auto"/>
        <w:rPr>
          <w:i/>
          <w:u w:val="single"/>
        </w:rPr>
      </w:pPr>
    </w:p>
    <w:p w:rsidR="00B86F48" w:rsidRPr="005F7773" w:rsidRDefault="00B86F48" w:rsidP="008D35C4">
      <w:pPr>
        <w:spacing w:line="360" w:lineRule="auto"/>
        <w:rPr>
          <w:i/>
          <w:u w:val="single"/>
        </w:rPr>
      </w:pPr>
    </w:p>
    <w:p w:rsidR="008D35C4" w:rsidRPr="005F7773" w:rsidRDefault="008D35C4" w:rsidP="008D35C4">
      <w:pPr>
        <w:spacing w:line="360" w:lineRule="auto"/>
        <w:rPr>
          <w:i/>
          <w:u w:val="single"/>
        </w:rPr>
      </w:pPr>
      <w:r w:rsidRPr="005F7773">
        <w:rPr>
          <w:i/>
          <w:u w:val="single"/>
        </w:rPr>
        <w:lastRenderedPageBreak/>
        <w:t>Residuele splitfactor</w:t>
      </w:r>
      <w:r w:rsidR="002D70F2" w:rsidRPr="005F7773">
        <w:rPr>
          <w:i/>
          <w:u w:val="single"/>
        </w:rPr>
        <w:t xml:space="preserve"> (spfac)</w:t>
      </w:r>
    </w:p>
    <w:p w:rsidR="00BE0C40" w:rsidRPr="005F7773" w:rsidRDefault="0088023F" w:rsidP="00C2336E">
      <w:pPr>
        <w:spacing w:line="360" w:lineRule="auto"/>
      </w:pPr>
      <w:r w:rsidRPr="005F7773">
        <w:t>De residuele split factor wordt</w:t>
      </w:r>
      <w:r w:rsidR="002D70F2" w:rsidRPr="005F7773">
        <w:t xml:space="preserve"> gevonden en toegepast op de manier van Mcnihols &amp; Dravid (1990). De variabele wordt gezien</w:t>
      </w:r>
      <w:r w:rsidRPr="005F7773">
        <w:t xml:space="preserve"> als </w:t>
      </w:r>
      <w:r w:rsidR="00ED0AE5" w:rsidRPr="005F7773">
        <w:t xml:space="preserve">deel van de aangekondigde </w:t>
      </w:r>
      <w:r w:rsidR="005F7773">
        <w:t>splitfactor</w:t>
      </w:r>
      <w:r w:rsidRPr="005F7773">
        <w:t xml:space="preserve">, dat onverwacht is. </w:t>
      </w:r>
      <w:r w:rsidR="002D70F2" w:rsidRPr="005F7773">
        <w:t>Dit</w:t>
      </w:r>
      <w:r w:rsidRPr="005F7773">
        <w:t xml:space="preserve"> kan worden gezien als proxy voor het signaal </w:t>
      </w:r>
      <w:r w:rsidR="002D70F2" w:rsidRPr="005F7773">
        <w:t xml:space="preserve">over de privé informatie </w:t>
      </w:r>
      <w:r w:rsidRPr="005F7773">
        <w:t xml:space="preserve">van </w:t>
      </w:r>
      <w:r w:rsidR="00FA3584" w:rsidRPr="005F7773">
        <w:t>het</w:t>
      </w:r>
      <w:r w:rsidRPr="005F7773">
        <w:t xml:space="preserve"> management dat door de markt </w:t>
      </w:r>
      <w:r w:rsidR="002D70F2" w:rsidRPr="005F7773">
        <w:t xml:space="preserve">wordt opgepakt. Deze wordt gevonden door de onderstaande regressie uit te voeren. De residu van die regressie wordt gezien als de </w:t>
      </w:r>
      <w:r w:rsidR="00976771" w:rsidRPr="005F7773">
        <w:t>spfac</w:t>
      </w:r>
      <w:sdt>
        <w:sdtPr>
          <w:id w:val="814070725"/>
          <w:citation/>
        </w:sdtPr>
        <w:sdtContent>
          <w:r w:rsidR="00E15C18" w:rsidRPr="005F7773">
            <w:fldChar w:fldCharType="begin"/>
          </w:r>
          <w:r w:rsidR="00020C08" w:rsidRPr="005F7773">
            <w:instrText xml:space="preserve">CITATION McN90 \l 1043 </w:instrText>
          </w:r>
          <w:r w:rsidR="00E15C18" w:rsidRPr="005F7773">
            <w:fldChar w:fldCharType="separate"/>
          </w:r>
          <w:r w:rsidR="00020C08" w:rsidRPr="005F7773">
            <w:t xml:space="preserve"> (McNihols &amp; Dravid, 1990)</w:t>
          </w:r>
          <w:r w:rsidR="00E15C18" w:rsidRPr="005F7773">
            <w:fldChar w:fldCharType="end"/>
          </w:r>
        </w:sdtContent>
      </w:sdt>
      <w:r w:rsidR="002D70F2" w:rsidRPr="005F7773">
        <w:t>.</w:t>
      </w:r>
      <w:r w:rsidR="00976771" w:rsidRPr="005F7773">
        <w:t xml:space="preserve"> </w:t>
      </w:r>
      <w:r w:rsidR="002D70F2" w:rsidRPr="005F7773">
        <w:t xml:space="preserve">Hierbij wordt aangenomen dat </w:t>
      </w:r>
      <w:r w:rsidR="00A1635B" w:rsidRPr="005F7773">
        <w:t xml:space="preserve">de spfac </w:t>
      </w:r>
      <w:r w:rsidR="002D70F2" w:rsidRPr="005F7773">
        <w:t xml:space="preserve">normaal </w:t>
      </w:r>
      <w:r w:rsidR="00A1635B" w:rsidRPr="005F7773">
        <w:t>verdeeld is.</w:t>
      </w:r>
    </w:p>
    <w:p w:rsidR="00A1635B" w:rsidRPr="005F7773" w:rsidRDefault="00A1635B" w:rsidP="00C2336E">
      <w:pPr>
        <w:spacing w:line="360" w:lineRule="auto"/>
      </w:pPr>
    </w:p>
    <w:p w:rsidR="00BE0C40" w:rsidRPr="005F7773" w:rsidRDefault="00D84817" w:rsidP="00D84817">
      <w:pPr>
        <w:pStyle w:val="Heading3"/>
      </w:pPr>
      <w:bookmarkStart w:id="11" w:name="_Toc392704132"/>
      <w:r w:rsidRPr="005F7773">
        <w:t xml:space="preserve">3.3.2 </w:t>
      </w:r>
      <w:r w:rsidR="00F2243A" w:rsidRPr="005F7773">
        <w:t>PTR</w:t>
      </w:r>
      <w:r w:rsidR="00BE0C40" w:rsidRPr="005F7773">
        <w:t xml:space="preserve"> hypothese</w:t>
      </w:r>
      <w:bookmarkEnd w:id="11"/>
    </w:p>
    <w:p w:rsidR="0088023F" w:rsidRPr="005F7773" w:rsidRDefault="0088023F" w:rsidP="00C2336E">
      <w:pPr>
        <w:spacing w:line="360" w:lineRule="auto"/>
      </w:pPr>
      <w:r w:rsidRPr="005F7773">
        <w:t>Om deze hypothese te testen wordt de volgende regressie uitgevoerd. De variabelen die worden gebruikt in de regressie worden vervolgens behandeld.</w:t>
      </w:r>
    </w:p>
    <w:p w:rsidR="00AA29CB" w:rsidRPr="005F7773" w:rsidRDefault="00AA29CB" w:rsidP="00C2336E">
      <w:pPr>
        <w:spacing w:line="360" w:lineRule="auto"/>
      </w:pPr>
    </w:p>
    <w:p w:rsidR="00AA29CB" w:rsidRPr="005F7773" w:rsidRDefault="00AA29CB" w:rsidP="00C2336E">
      <w:pPr>
        <w:spacing w:line="360" w:lineRule="auto"/>
      </w:pPr>
      <m:oMathPara>
        <m:oMath>
          <m:r>
            <w:rPr>
              <w:rFonts w:ascii="Cambria Math" w:hAnsi="Cambria Math"/>
            </w:rPr>
            <m:t xml:space="preserve">SPFAC=a+ </m:t>
          </m:r>
          <m:sSub>
            <m:sSubPr>
              <m:ctrlPr>
                <w:rPr>
                  <w:rFonts w:ascii="Cambria Math" w:hAnsi="Cambria Math"/>
                  <w:i/>
                </w:rPr>
              </m:ctrlPr>
            </m:sSubPr>
            <m:e>
              <m:r>
                <w:rPr>
                  <w:rFonts w:ascii="Cambria Math" w:hAnsi="Cambria Math"/>
                </w:rPr>
                <m:t>β</m:t>
              </m:r>
            </m:e>
            <m:sub>
              <m:r>
                <w:rPr>
                  <w:rFonts w:ascii="Cambria Math" w:hAnsi="Cambria Math"/>
                </w:rPr>
                <m:t>1</m:t>
              </m:r>
            </m:sub>
          </m:sSub>
          <m:r>
            <w:rPr>
              <w:rFonts w:ascii="Cambria Math" w:hAnsi="Cambria Math"/>
            </w:rPr>
            <m:t>*PREP+</m:t>
          </m:r>
          <m:sSub>
            <m:sSubPr>
              <m:ctrlPr>
                <w:rPr>
                  <w:rFonts w:ascii="Cambria Math" w:hAnsi="Cambria Math"/>
                  <w:i/>
                </w:rPr>
              </m:ctrlPr>
            </m:sSubPr>
            <m:e>
              <m:r>
                <w:rPr>
                  <w:rFonts w:ascii="Cambria Math" w:hAnsi="Cambria Math"/>
                </w:rPr>
                <m:t>β</m:t>
              </m:r>
            </m:e>
            <m:sub>
              <m:r>
                <w:rPr>
                  <w:rFonts w:ascii="Cambria Math" w:hAnsi="Cambria Math"/>
                </w:rPr>
                <m:t>2</m:t>
              </m:r>
            </m:sub>
          </m:sSub>
          <m:r>
            <w:rPr>
              <w:rFonts w:ascii="Cambria Math" w:hAnsi="Cambria Math"/>
            </w:rPr>
            <m:t>*MV+spfac</m:t>
          </m:r>
        </m:oMath>
      </m:oMathPara>
    </w:p>
    <w:p w:rsidR="00BE0C40" w:rsidRPr="005F7773" w:rsidRDefault="005F7773" w:rsidP="003F0DD0">
      <w:pPr>
        <w:spacing w:before="240" w:line="360" w:lineRule="auto"/>
        <w:rPr>
          <w:i/>
          <w:u w:val="single"/>
        </w:rPr>
      </w:pPr>
      <w:r>
        <w:rPr>
          <w:i/>
          <w:u w:val="single"/>
        </w:rPr>
        <w:t>Splitfactor</w:t>
      </w:r>
      <w:r w:rsidR="00AA29CB" w:rsidRPr="005F7773">
        <w:rPr>
          <w:i/>
          <w:u w:val="single"/>
        </w:rPr>
        <w:t>(SPFAC)</w:t>
      </w:r>
    </w:p>
    <w:p w:rsidR="00BE0C40" w:rsidRPr="005F7773" w:rsidRDefault="005C5EC6" w:rsidP="00C2336E">
      <w:pPr>
        <w:spacing w:line="360" w:lineRule="auto"/>
      </w:pPr>
      <w:r w:rsidRPr="005F7773">
        <w:t xml:space="preserve">De </w:t>
      </w:r>
      <w:r w:rsidR="00F2243A" w:rsidRPr="005F7773">
        <w:t>PTR</w:t>
      </w:r>
      <w:r w:rsidRPr="005F7773">
        <w:t xml:space="preserve"> wordt getoetst op soortgelijke wijze als McNihols &amp; Dravid (1990). </w:t>
      </w:r>
      <w:r w:rsidR="009C1191" w:rsidRPr="005F7773">
        <w:t xml:space="preserve">Hierbij </w:t>
      </w:r>
      <w:r w:rsidR="00ED0AE5" w:rsidRPr="005F7773">
        <w:t xml:space="preserve">wordt de </w:t>
      </w:r>
      <w:r w:rsidR="005F7773">
        <w:t>splitfactor</w:t>
      </w:r>
      <w:r w:rsidR="001154D5" w:rsidRPr="005F7773">
        <w:t xml:space="preserve"> gebruikt als afhankelijke variabele. Deze variabel</w:t>
      </w:r>
      <w:r w:rsidR="00B86F48" w:rsidRPr="005F7773">
        <w:t>e</w:t>
      </w:r>
      <w:r w:rsidR="001154D5" w:rsidRPr="005F7773">
        <w:t xml:space="preserve"> wordt geregeresseerd op de</w:t>
      </w:r>
      <w:r w:rsidR="00EB55BA">
        <w:t xml:space="preserve"> pre </w:t>
      </w:r>
      <w:r w:rsidR="001154D5" w:rsidRPr="005F7773">
        <w:t xml:space="preserve">split prijs en de marktwaarde. Volgens de hypothese hebben managers een bepaalde range voor de prijs van </w:t>
      </w:r>
      <w:r w:rsidRPr="005F7773">
        <w:t xml:space="preserve">het aandeel </w:t>
      </w:r>
      <w:r w:rsidR="001154D5" w:rsidRPr="005F7773">
        <w:t xml:space="preserve">in gedachte, als dit daadwerkelijk het geval is </w:t>
      </w:r>
      <w:r w:rsidRPr="005F7773">
        <w:t xml:space="preserve">zou er een verband moeten bestaan tussen de </w:t>
      </w:r>
      <w:r w:rsidR="005F7773">
        <w:t>splitfactor</w:t>
      </w:r>
      <w:r w:rsidR="00EB55BA">
        <w:t xml:space="preserve"> enerzijds en pre </w:t>
      </w:r>
      <w:r w:rsidRPr="005F7773">
        <w:t>split</w:t>
      </w:r>
      <w:r w:rsidR="00EB55BA">
        <w:t xml:space="preserve"> </w:t>
      </w:r>
      <w:r w:rsidRPr="005F7773">
        <w:t>prijs en marktwaarde anderzijds.</w:t>
      </w:r>
    </w:p>
    <w:p w:rsidR="00BE0C40" w:rsidRPr="005F7773" w:rsidRDefault="00BE0C40" w:rsidP="00C2336E">
      <w:pPr>
        <w:spacing w:line="360" w:lineRule="auto"/>
      </w:pPr>
    </w:p>
    <w:p w:rsidR="00BE0C40" w:rsidRPr="005F7773" w:rsidRDefault="00EB55BA" w:rsidP="00C2336E">
      <w:pPr>
        <w:spacing w:line="360" w:lineRule="auto"/>
        <w:rPr>
          <w:i/>
          <w:u w:val="single"/>
        </w:rPr>
      </w:pPr>
      <w:r>
        <w:rPr>
          <w:i/>
          <w:u w:val="single"/>
        </w:rPr>
        <w:t xml:space="preserve">Pre </w:t>
      </w:r>
      <w:r w:rsidR="00BE0C40" w:rsidRPr="005F7773">
        <w:rPr>
          <w:i/>
          <w:u w:val="single"/>
        </w:rPr>
        <w:t>split prijs</w:t>
      </w:r>
      <w:r w:rsidR="00AA29CB" w:rsidRPr="005F7773">
        <w:rPr>
          <w:i/>
          <w:u w:val="single"/>
        </w:rPr>
        <w:t>(PREP)</w:t>
      </w:r>
    </w:p>
    <w:p w:rsidR="00BE0C40" w:rsidRPr="005F7773" w:rsidRDefault="00CF6900" w:rsidP="00C2336E">
      <w:pPr>
        <w:spacing w:line="360" w:lineRule="auto"/>
      </w:pPr>
      <w:r w:rsidRPr="005F7773">
        <w:t xml:space="preserve">Volgens de </w:t>
      </w:r>
      <w:r w:rsidR="00F2243A" w:rsidRPr="005F7773">
        <w:t>PTR</w:t>
      </w:r>
      <w:r w:rsidR="00A1635B" w:rsidRPr="005F7773">
        <w:t xml:space="preserve"> hypothese</w:t>
      </w:r>
      <w:r w:rsidRPr="005F7773">
        <w:t xml:space="preserve"> hangt de beslissing van de splitsing af van de hoogte van de aandeelprijs</w:t>
      </w:r>
      <w:sdt>
        <w:sdtPr>
          <w:id w:val="-423726220"/>
          <w:citation/>
        </w:sdtPr>
        <w:sdtContent>
          <w:r w:rsidR="00E15C18" w:rsidRPr="005F7773">
            <w:fldChar w:fldCharType="begin"/>
          </w:r>
          <w:r w:rsidR="00020C08" w:rsidRPr="005F7773">
            <w:instrText xml:space="preserve">CITATION McN90 \l 1043 </w:instrText>
          </w:r>
          <w:r w:rsidR="00E15C18" w:rsidRPr="005F7773">
            <w:fldChar w:fldCharType="separate"/>
          </w:r>
          <w:r w:rsidR="00020C08" w:rsidRPr="005F7773">
            <w:t xml:space="preserve"> (McNihols &amp; Dravid, 1990)</w:t>
          </w:r>
          <w:r w:rsidR="00E15C18" w:rsidRPr="005F7773">
            <w:fldChar w:fldCharType="end"/>
          </w:r>
        </w:sdtContent>
      </w:sdt>
      <w:r w:rsidRPr="005F7773">
        <w:t>. Door lange periode van stijging zou de prijs zich niet meer in de ideale prijs range bevinden. Door middel van de splitsing wordt geprobeerd dit te herstellen. Omdat veel bedrijven die een splitsing uitvoeren een periode van aanzienlijke groei hebben doorgemaakt is de verwachtin</w:t>
      </w:r>
      <w:r w:rsidR="00B86F48" w:rsidRPr="005F7773">
        <w:t>g dat er een positief</w:t>
      </w:r>
      <w:r w:rsidRPr="005F7773">
        <w:t xml:space="preserve"> </w:t>
      </w:r>
      <w:r w:rsidR="00ED0AE5" w:rsidRPr="005F7773">
        <w:t xml:space="preserve">verband bestaat tussen de </w:t>
      </w:r>
      <w:r w:rsidR="005F7773">
        <w:t>splitfactor</w:t>
      </w:r>
      <w:r w:rsidR="00ED0AE5" w:rsidRPr="005F7773">
        <w:t xml:space="preserve"> en de pre </w:t>
      </w:r>
      <w:r w:rsidRPr="005F7773">
        <w:t>split prijs.</w:t>
      </w:r>
    </w:p>
    <w:p w:rsidR="009C1191" w:rsidRPr="005F7773" w:rsidRDefault="009C1191" w:rsidP="00C2336E">
      <w:pPr>
        <w:spacing w:line="360" w:lineRule="auto"/>
      </w:pPr>
    </w:p>
    <w:p w:rsidR="00BE0C40" w:rsidRPr="005F7773" w:rsidRDefault="00BE0C40" w:rsidP="00C2336E">
      <w:pPr>
        <w:spacing w:line="360" w:lineRule="auto"/>
        <w:rPr>
          <w:i/>
          <w:u w:val="single"/>
        </w:rPr>
      </w:pPr>
      <w:r w:rsidRPr="005F7773">
        <w:rPr>
          <w:i/>
          <w:u w:val="single"/>
        </w:rPr>
        <w:t>Marktwaarde</w:t>
      </w:r>
      <w:r w:rsidR="00AA29CB" w:rsidRPr="005F7773">
        <w:rPr>
          <w:i/>
          <w:u w:val="single"/>
        </w:rPr>
        <w:t>(MV)</w:t>
      </w:r>
    </w:p>
    <w:p w:rsidR="00B86F48" w:rsidRPr="005F7773" w:rsidRDefault="005C5EC6" w:rsidP="00C2336E">
      <w:pPr>
        <w:spacing w:line="360" w:lineRule="auto"/>
      </w:pPr>
      <w:r w:rsidRPr="005F7773">
        <w:t xml:space="preserve">Stoll &amp; Whaley (1983) vinden dat er een sterk verband bestaat tussen de grootte van een </w:t>
      </w:r>
      <w:r w:rsidR="000A7E14" w:rsidRPr="005F7773">
        <w:t>bedrijf</w:t>
      </w:r>
      <w:r w:rsidRPr="005F7773">
        <w:t xml:space="preserve"> en de prijs van het aandeel, dit impliceert dat grotere</w:t>
      </w:r>
      <w:r w:rsidR="00A1635B" w:rsidRPr="005F7773">
        <w:t xml:space="preserve"> bedrijven</w:t>
      </w:r>
      <w:r w:rsidRPr="005F7773">
        <w:t xml:space="preserve"> </w:t>
      </w:r>
      <w:r w:rsidR="00A1635B" w:rsidRPr="005F7773">
        <w:t>een relatief</w:t>
      </w:r>
      <w:r w:rsidR="000A7E14" w:rsidRPr="005F7773">
        <w:t xml:space="preserve"> hoge aandeelprijs prefereren</w:t>
      </w:r>
      <w:r w:rsidR="00552865" w:rsidRPr="005F7773">
        <w:t xml:space="preserve"> en </w:t>
      </w:r>
      <w:r w:rsidR="00536A05" w:rsidRPr="005F7773">
        <w:t xml:space="preserve">daarom </w:t>
      </w:r>
      <w:r w:rsidR="00552865" w:rsidRPr="005F7773">
        <w:t xml:space="preserve">een lage </w:t>
      </w:r>
      <w:r w:rsidR="005F7773">
        <w:t>splitfactor</w:t>
      </w:r>
      <w:r w:rsidR="00552865" w:rsidRPr="005F7773">
        <w:t xml:space="preserve"> zullen toepassen.</w:t>
      </w:r>
      <w:r w:rsidR="000A7E14" w:rsidRPr="005F7773">
        <w:t xml:space="preserve"> </w:t>
      </w:r>
      <w:r w:rsidR="00552865" w:rsidRPr="005F7773">
        <w:t>De verwachting is</w:t>
      </w:r>
      <w:r w:rsidR="009C1191" w:rsidRPr="005F7773">
        <w:t xml:space="preserve"> dat er een negatieve verband zou bestaan tussen de </w:t>
      </w:r>
      <w:r w:rsidR="005F7773">
        <w:t>splitfactor</w:t>
      </w:r>
      <w:r w:rsidR="009C1191" w:rsidRPr="005F7773">
        <w:t xml:space="preserve"> en de marktwaarde. Voor de regressie wordt de logaritme van de marktwaarde gebruikt, aangezien er grote verschillen bestaan tussen de bedrijven onderling. </w:t>
      </w:r>
    </w:p>
    <w:p w:rsidR="00BB4C59" w:rsidRPr="005F7773" w:rsidRDefault="00C7097E" w:rsidP="00167C3C">
      <w:pPr>
        <w:pStyle w:val="Heading1"/>
      </w:pPr>
      <w:bookmarkStart w:id="12" w:name="_Toc392704133"/>
      <w:r w:rsidRPr="005F7773">
        <w:lastRenderedPageBreak/>
        <w:t xml:space="preserve">4. </w:t>
      </w:r>
      <w:r w:rsidR="00BB4C59" w:rsidRPr="005F7773">
        <w:t>Resultaten</w:t>
      </w:r>
      <w:bookmarkEnd w:id="12"/>
    </w:p>
    <w:p w:rsidR="007F0E75" w:rsidRPr="005F7773" w:rsidRDefault="007F0E75" w:rsidP="007F0E75"/>
    <w:p w:rsidR="00041B9D" w:rsidRPr="005F7773" w:rsidRDefault="00C7097E" w:rsidP="00167C3C">
      <w:pPr>
        <w:pStyle w:val="Heading2"/>
      </w:pPr>
      <w:bookmarkStart w:id="13" w:name="_Toc392704134"/>
      <w:r w:rsidRPr="005F7773">
        <w:t xml:space="preserve">4.1 </w:t>
      </w:r>
      <w:r w:rsidR="00041B9D" w:rsidRPr="005F7773">
        <w:t>Aankondigingsrendementen</w:t>
      </w:r>
      <w:bookmarkEnd w:id="13"/>
    </w:p>
    <w:p w:rsidR="00560565" w:rsidRPr="005F7773" w:rsidRDefault="007B3674" w:rsidP="00C2336E">
      <w:pPr>
        <w:spacing w:line="360" w:lineRule="auto"/>
      </w:pPr>
      <w:r w:rsidRPr="005F7773">
        <w:rPr>
          <w:rFonts w:cs="TimesNewRomanPSMT"/>
        </w:rPr>
        <w:t xml:space="preserve">De berekende abnormale rendementen rond de aankondiging van de splitsing zijn weergegeven in </w:t>
      </w:r>
      <w:r w:rsidR="00E44F0D" w:rsidRPr="005F7773">
        <w:rPr>
          <w:rFonts w:cs="TimesNewRomanPSMT"/>
        </w:rPr>
        <w:t>Tabel</w:t>
      </w:r>
      <w:r w:rsidR="00A1635B" w:rsidRPr="005F7773">
        <w:rPr>
          <w:rFonts w:cs="TimesNewRomanPSMT"/>
        </w:rPr>
        <w:t xml:space="preserve"> 5</w:t>
      </w:r>
      <w:r w:rsidR="00E4703C" w:rsidRPr="005F7773">
        <w:rPr>
          <w:rFonts w:cs="TimesNewRomanPSMT"/>
        </w:rPr>
        <w:t>.</w:t>
      </w:r>
      <w:r w:rsidR="00832B50" w:rsidRPr="005F7773">
        <w:rPr>
          <w:rFonts w:cs="TimesNewRomanPSMT"/>
        </w:rPr>
        <w:t xml:space="preserve"> Een uitgebreide versie van de </w:t>
      </w:r>
      <w:r w:rsidR="00E44F0D" w:rsidRPr="005F7773">
        <w:rPr>
          <w:rFonts w:cs="TimesNewRomanPSMT"/>
        </w:rPr>
        <w:t>Tabel</w:t>
      </w:r>
      <w:r w:rsidR="00832B50" w:rsidRPr="005F7773">
        <w:rPr>
          <w:rFonts w:cs="TimesNewRomanPSMT"/>
        </w:rPr>
        <w:t xml:space="preserve"> is te</w:t>
      </w:r>
      <w:r w:rsidR="00A1635B" w:rsidRPr="005F7773">
        <w:rPr>
          <w:rFonts w:cs="TimesNewRomanPSMT"/>
        </w:rPr>
        <w:t xml:space="preserve"> vinden in de appendix (</w:t>
      </w:r>
      <w:r w:rsidR="00E44F0D" w:rsidRPr="005F7773">
        <w:rPr>
          <w:rFonts w:cs="TimesNewRomanPSMT"/>
        </w:rPr>
        <w:t>Tabel</w:t>
      </w:r>
      <w:r w:rsidR="00A1635B" w:rsidRPr="005F7773">
        <w:rPr>
          <w:rFonts w:cs="TimesNewRomanPSMT"/>
        </w:rPr>
        <w:t xml:space="preserve"> 11</w:t>
      </w:r>
      <w:r w:rsidR="00832B50" w:rsidRPr="005F7773">
        <w:rPr>
          <w:rFonts w:cs="TimesNewRomanPSMT"/>
        </w:rPr>
        <w:t>).</w:t>
      </w:r>
      <w:r w:rsidR="00B86F48" w:rsidRPr="005F7773">
        <w:rPr>
          <w:rFonts w:cs="TimesNewRomanPSMT"/>
        </w:rPr>
        <w:t xml:space="preserve"> De abnormale rendementen zijn berekend de wijze zoals beschreven is in Sectie 3. De bijbehorende Eviews output</w:t>
      </w:r>
      <w:r w:rsidR="00B86F48" w:rsidRPr="005F7773">
        <w:t xml:space="preserve"> is op verzoek beschikbaar bij de auteur.</w:t>
      </w:r>
    </w:p>
    <w:p w:rsidR="00B86F48" w:rsidRPr="005F7773" w:rsidRDefault="00B86F48" w:rsidP="00C2336E">
      <w:pPr>
        <w:spacing w:line="360" w:lineRule="auto"/>
        <w:rPr>
          <w:rFonts w:cs="TimesNewRomanPSMT"/>
        </w:rPr>
      </w:pPr>
    </w:p>
    <w:p w:rsidR="00E4703C" w:rsidRPr="005F7773" w:rsidRDefault="00E44F0D" w:rsidP="00C2336E">
      <w:pPr>
        <w:rPr>
          <w:rFonts w:cs="TimesNewRomanPSMT"/>
          <w:b/>
          <w:sz w:val="20"/>
          <w:szCs w:val="20"/>
        </w:rPr>
      </w:pPr>
      <w:r w:rsidRPr="005F7773">
        <w:rPr>
          <w:rFonts w:cs="TimesNewRomanPSMT"/>
          <w:b/>
          <w:sz w:val="18"/>
          <w:szCs w:val="18"/>
        </w:rPr>
        <w:t>Tabel</w:t>
      </w:r>
      <w:r w:rsidR="00A1635B" w:rsidRPr="005F7773">
        <w:rPr>
          <w:rFonts w:cs="TimesNewRomanPSMT"/>
          <w:b/>
          <w:sz w:val="18"/>
          <w:szCs w:val="18"/>
        </w:rPr>
        <w:t xml:space="preserve"> 5</w:t>
      </w:r>
      <w:r w:rsidR="003920C5" w:rsidRPr="005F7773">
        <w:rPr>
          <w:rFonts w:cs="TimesNewRomanPSMT"/>
          <w:b/>
          <w:sz w:val="18"/>
          <w:szCs w:val="18"/>
        </w:rPr>
        <w:t xml:space="preserve">. Abnormale rendementen in percentages rondom </w:t>
      </w:r>
      <w:r w:rsidR="00FE64A3" w:rsidRPr="005F7773">
        <w:rPr>
          <w:rFonts w:cs="TimesNewRomanPSMT"/>
          <w:b/>
          <w:sz w:val="18"/>
          <w:szCs w:val="18"/>
        </w:rPr>
        <w:t>aankondigingsdatum</w:t>
      </w:r>
      <w:r w:rsidR="003920C5" w:rsidRPr="005F7773">
        <w:rPr>
          <w:rFonts w:cs="TimesNewRomanPSMT"/>
          <w:b/>
          <w:sz w:val="18"/>
          <w:szCs w:val="18"/>
        </w:rPr>
        <w:t xml:space="preserve"> (dag 0). De T-waardes zijn weergegeven </w:t>
      </w:r>
      <w:r w:rsidR="003920C5" w:rsidRPr="005F7773">
        <w:rPr>
          <w:rFonts w:cs="TimesNewRomanPSMT"/>
          <w:b/>
          <w:sz w:val="20"/>
          <w:szCs w:val="20"/>
        </w:rPr>
        <w:t>tussen haakjes.</w:t>
      </w:r>
    </w:p>
    <w:tbl>
      <w:tblPr>
        <w:tblStyle w:val="TableGrid"/>
        <w:tblW w:w="9506" w:type="dxa"/>
        <w:tblLook w:val="04A0"/>
      </w:tblPr>
      <w:tblGrid>
        <w:gridCol w:w="602"/>
        <w:gridCol w:w="909"/>
        <w:gridCol w:w="945"/>
        <w:gridCol w:w="945"/>
        <w:gridCol w:w="1090"/>
        <w:gridCol w:w="1090"/>
        <w:gridCol w:w="1090"/>
        <w:gridCol w:w="945"/>
        <w:gridCol w:w="945"/>
        <w:gridCol w:w="945"/>
      </w:tblGrid>
      <w:tr w:rsidR="00832B50" w:rsidRPr="005F7773" w:rsidTr="00122E3E">
        <w:trPr>
          <w:trHeight w:val="454"/>
        </w:trPr>
        <w:tc>
          <w:tcPr>
            <w:tcW w:w="602" w:type="dxa"/>
          </w:tcPr>
          <w:p w:rsidR="00832B50" w:rsidRPr="005F7773" w:rsidRDefault="00832B50" w:rsidP="00C2336E">
            <w:pPr>
              <w:spacing w:line="276" w:lineRule="auto"/>
              <w:rPr>
                <w:rFonts w:eastAsia="Times New Roman" w:cs="Times New Roman"/>
                <w:b/>
                <w:color w:val="000000"/>
                <w:sz w:val="20"/>
                <w:szCs w:val="20"/>
                <w:lang w:eastAsia="nl-NL"/>
              </w:rPr>
            </w:pPr>
            <w:r w:rsidRPr="005F7773">
              <w:rPr>
                <w:rFonts w:eastAsia="Times New Roman" w:cs="Times New Roman"/>
                <w:b/>
                <w:color w:val="000000"/>
                <w:sz w:val="20"/>
                <w:szCs w:val="20"/>
                <w:lang w:eastAsia="nl-NL"/>
              </w:rPr>
              <w:t>DAG</w:t>
            </w:r>
          </w:p>
        </w:tc>
        <w:tc>
          <w:tcPr>
            <w:tcW w:w="909" w:type="dxa"/>
            <w:noWrap/>
            <w:hideMark/>
          </w:tcPr>
          <w:p w:rsidR="00832B50" w:rsidRPr="005F7773" w:rsidRDefault="00832B50" w:rsidP="00C2336E">
            <w:pPr>
              <w:spacing w:line="276" w:lineRule="auto"/>
              <w:rPr>
                <w:rFonts w:eastAsia="Times New Roman" w:cs="Times New Roman"/>
                <w:b/>
                <w:color w:val="000000"/>
                <w:sz w:val="20"/>
                <w:szCs w:val="20"/>
                <w:lang w:eastAsia="nl-NL"/>
              </w:rPr>
            </w:pPr>
            <w:r w:rsidRPr="005F7773">
              <w:rPr>
                <w:rFonts w:eastAsia="Times New Roman" w:cs="Times New Roman"/>
                <w:b/>
                <w:color w:val="000000"/>
                <w:sz w:val="20"/>
                <w:szCs w:val="20"/>
                <w:lang w:eastAsia="nl-NL"/>
              </w:rPr>
              <w:t>-4</w:t>
            </w:r>
          </w:p>
        </w:tc>
        <w:tc>
          <w:tcPr>
            <w:tcW w:w="945" w:type="dxa"/>
            <w:noWrap/>
            <w:hideMark/>
          </w:tcPr>
          <w:p w:rsidR="00832B50" w:rsidRPr="005F7773" w:rsidRDefault="00832B50" w:rsidP="00C2336E">
            <w:pPr>
              <w:spacing w:line="276" w:lineRule="auto"/>
              <w:rPr>
                <w:rFonts w:eastAsia="Times New Roman" w:cs="Times New Roman"/>
                <w:b/>
                <w:color w:val="000000"/>
                <w:sz w:val="20"/>
                <w:szCs w:val="20"/>
                <w:lang w:eastAsia="nl-NL"/>
              </w:rPr>
            </w:pPr>
            <w:r w:rsidRPr="005F7773">
              <w:rPr>
                <w:rFonts w:eastAsia="Times New Roman" w:cs="Times New Roman"/>
                <w:b/>
                <w:color w:val="000000"/>
                <w:sz w:val="20"/>
                <w:szCs w:val="20"/>
                <w:lang w:eastAsia="nl-NL"/>
              </w:rPr>
              <w:t>-3</w:t>
            </w:r>
          </w:p>
        </w:tc>
        <w:tc>
          <w:tcPr>
            <w:tcW w:w="945" w:type="dxa"/>
            <w:noWrap/>
            <w:hideMark/>
          </w:tcPr>
          <w:p w:rsidR="00832B50" w:rsidRPr="005F7773" w:rsidRDefault="00832B50" w:rsidP="00C2336E">
            <w:pPr>
              <w:spacing w:line="276" w:lineRule="auto"/>
              <w:rPr>
                <w:rFonts w:eastAsia="Times New Roman" w:cs="Times New Roman"/>
                <w:b/>
                <w:color w:val="000000"/>
                <w:sz w:val="20"/>
                <w:szCs w:val="20"/>
                <w:lang w:eastAsia="nl-NL"/>
              </w:rPr>
            </w:pPr>
            <w:r w:rsidRPr="005F7773">
              <w:rPr>
                <w:rFonts w:eastAsia="Times New Roman" w:cs="Times New Roman"/>
                <w:b/>
                <w:color w:val="000000"/>
                <w:sz w:val="20"/>
                <w:szCs w:val="20"/>
                <w:lang w:eastAsia="nl-NL"/>
              </w:rPr>
              <w:t>-2</w:t>
            </w:r>
          </w:p>
        </w:tc>
        <w:tc>
          <w:tcPr>
            <w:tcW w:w="1090" w:type="dxa"/>
            <w:noWrap/>
            <w:hideMark/>
          </w:tcPr>
          <w:p w:rsidR="00832B50" w:rsidRPr="005F7773" w:rsidRDefault="00832B50" w:rsidP="00C2336E">
            <w:pPr>
              <w:spacing w:line="276" w:lineRule="auto"/>
              <w:rPr>
                <w:rFonts w:eastAsia="Times New Roman" w:cs="Times New Roman"/>
                <w:b/>
                <w:color w:val="000000"/>
                <w:sz w:val="20"/>
                <w:szCs w:val="20"/>
                <w:lang w:eastAsia="nl-NL"/>
              </w:rPr>
            </w:pPr>
            <w:r w:rsidRPr="005F7773">
              <w:rPr>
                <w:rFonts w:eastAsia="Times New Roman" w:cs="Times New Roman"/>
                <w:b/>
                <w:color w:val="000000"/>
                <w:sz w:val="20"/>
                <w:szCs w:val="20"/>
                <w:lang w:eastAsia="nl-NL"/>
              </w:rPr>
              <w:t>-1</w:t>
            </w:r>
          </w:p>
        </w:tc>
        <w:tc>
          <w:tcPr>
            <w:tcW w:w="1090" w:type="dxa"/>
            <w:noWrap/>
            <w:hideMark/>
          </w:tcPr>
          <w:p w:rsidR="00832B50" w:rsidRPr="005F7773" w:rsidRDefault="00832B50" w:rsidP="00C2336E">
            <w:pPr>
              <w:spacing w:line="276" w:lineRule="auto"/>
              <w:rPr>
                <w:rFonts w:eastAsia="Times New Roman" w:cs="Times New Roman"/>
                <w:b/>
                <w:color w:val="000000"/>
                <w:sz w:val="20"/>
                <w:szCs w:val="20"/>
                <w:lang w:eastAsia="nl-NL"/>
              </w:rPr>
            </w:pPr>
            <w:r w:rsidRPr="005F7773">
              <w:rPr>
                <w:rFonts w:eastAsia="Times New Roman" w:cs="Times New Roman"/>
                <w:b/>
                <w:color w:val="000000"/>
                <w:sz w:val="20"/>
                <w:szCs w:val="20"/>
                <w:lang w:eastAsia="nl-NL"/>
              </w:rPr>
              <w:t>0</w:t>
            </w:r>
          </w:p>
        </w:tc>
        <w:tc>
          <w:tcPr>
            <w:tcW w:w="1090" w:type="dxa"/>
            <w:noWrap/>
            <w:hideMark/>
          </w:tcPr>
          <w:p w:rsidR="00832B50" w:rsidRPr="005F7773" w:rsidRDefault="00832B50" w:rsidP="00C2336E">
            <w:pPr>
              <w:spacing w:line="276" w:lineRule="auto"/>
              <w:rPr>
                <w:rFonts w:eastAsia="Times New Roman" w:cs="Times New Roman"/>
                <w:b/>
                <w:color w:val="000000"/>
                <w:sz w:val="20"/>
                <w:szCs w:val="20"/>
                <w:lang w:eastAsia="nl-NL"/>
              </w:rPr>
            </w:pPr>
            <w:r w:rsidRPr="005F7773">
              <w:rPr>
                <w:rFonts w:eastAsia="Times New Roman" w:cs="Times New Roman"/>
                <w:b/>
                <w:color w:val="000000"/>
                <w:sz w:val="20"/>
                <w:szCs w:val="20"/>
                <w:lang w:eastAsia="nl-NL"/>
              </w:rPr>
              <w:t>1</w:t>
            </w:r>
          </w:p>
        </w:tc>
        <w:tc>
          <w:tcPr>
            <w:tcW w:w="945" w:type="dxa"/>
            <w:noWrap/>
            <w:hideMark/>
          </w:tcPr>
          <w:p w:rsidR="00832B50" w:rsidRPr="005F7773" w:rsidRDefault="00832B50" w:rsidP="00C2336E">
            <w:pPr>
              <w:spacing w:line="276" w:lineRule="auto"/>
              <w:rPr>
                <w:rFonts w:eastAsia="Times New Roman" w:cs="Times New Roman"/>
                <w:b/>
                <w:color w:val="000000"/>
                <w:sz w:val="20"/>
                <w:szCs w:val="20"/>
                <w:lang w:eastAsia="nl-NL"/>
              </w:rPr>
            </w:pPr>
            <w:r w:rsidRPr="005F7773">
              <w:rPr>
                <w:rFonts w:eastAsia="Times New Roman" w:cs="Times New Roman"/>
                <w:b/>
                <w:color w:val="000000"/>
                <w:sz w:val="20"/>
                <w:szCs w:val="20"/>
                <w:lang w:eastAsia="nl-NL"/>
              </w:rPr>
              <w:t>2</w:t>
            </w:r>
          </w:p>
        </w:tc>
        <w:tc>
          <w:tcPr>
            <w:tcW w:w="945" w:type="dxa"/>
            <w:noWrap/>
            <w:hideMark/>
          </w:tcPr>
          <w:p w:rsidR="00832B50" w:rsidRPr="005F7773" w:rsidRDefault="00832B50" w:rsidP="00C2336E">
            <w:pPr>
              <w:spacing w:line="276" w:lineRule="auto"/>
              <w:rPr>
                <w:rFonts w:eastAsia="Times New Roman" w:cs="Times New Roman"/>
                <w:b/>
                <w:color w:val="000000"/>
                <w:sz w:val="20"/>
                <w:szCs w:val="20"/>
                <w:lang w:eastAsia="nl-NL"/>
              </w:rPr>
            </w:pPr>
            <w:r w:rsidRPr="005F7773">
              <w:rPr>
                <w:rFonts w:eastAsia="Times New Roman" w:cs="Times New Roman"/>
                <w:b/>
                <w:color w:val="000000"/>
                <w:sz w:val="20"/>
                <w:szCs w:val="20"/>
                <w:lang w:eastAsia="nl-NL"/>
              </w:rPr>
              <w:t>3</w:t>
            </w:r>
          </w:p>
        </w:tc>
        <w:tc>
          <w:tcPr>
            <w:tcW w:w="945" w:type="dxa"/>
            <w:noWrap/>
            <w:hideMark/>
          </w:tcPr>
          <w:p w:rsidR="00832B50" w:rsidRPr="005F7773" w:rsidRDefault="00832B50" w:rsidP="00C2336E">
            <w:pPr>
              <w:spacing w:line="276" w:lineRule="auto"/>
              <w:rPr>
                <w:rFonts w:eastAsia="Times New Roman" w:cs="Times New Roman"/>
                <w:b/>
                <w:color w:val="000000"/>
                <w:sz w:val="20"/>
                <w:szCs w:val="20"/>
                <w:lang w:eastAsia="nl-NL"/>
              </w:rPr>
            </w:pPr>
            <w:r w:rsidRPr="005F7773">
              <w:rPr>
                <w:rFonts w:eastAsia="Times New Roman" w:cs="Times New Roman"/>
                <w:b/>
                <w:color w:val="000000"/>
                <w:sz w:val="20"/>
                <w:szCs w:val="20"/>
                <w:lang w:eastAsia="nl-NL"/>
              </w:rPr>
              <w:t>4</w:t>
            </w:r>
          </w:p>
        </w:tc>
      </w:tr>
      <w:tr w:rsidR="00832B50" w:rsidRPr="005F7773" w:rsidTr="00122E3E">
        <w:trPr>
          <w:trHeight w:val="454"/>
        </w:trPr>
        <w:tc>
          <w:tcPr>
            <w:tcW w:w="602" w:type="dxa"/>
          </w:tcPr>
          <w:p w:rsidR="00832B50" w:rsidRPr="005F7773" w:rsidRDefault="00832B50" w:rsidP="00C2336E">
            <w:pPr>
              <w:spacing w:line="276" w:lineRule="auto"/>
              <w:rPr>
                <w:rFonts w:eastAsia="Times New Roman" w:cs="Times New Roman"/>
                <w:b/>
                <w:color w:val="000000"/>
                <w:sz w:val="20"/>
                <w:szCs w:val="20"/>
                <w:lang w:eastAsia="nl-NL"/>
              </w:rPr>
            </w:pPr>
            <w:r w:rsidRPr="005F7773">
              <w:rPr>
                <w:rFonts w:eastAsia="Times New Roman" w:cs="Times New Roman"/>
                <w:b/>
                <w:color w:val="000000"/>
                <w:sz w:val="20"/>
                <w:szCs w:val="20"/>
                <w:lang w:eastAsia="nl-NL"/>
              </w:rPr>
              <w:t>AR</w:t>
            </w:r>
          </w:p>
        </w:tc>
        <w:tc>
          <w:tcPr>
            <w:tcW w:w="909" w:type="dxa"/>
            <w:noWrap/>
            <w:hideMark/>
          </w:tcPr>
          <w:p w:rsidR="00832B50" w:rsidRPr="005F7773" w:rsidRDefault="00832B50" w:rsidP="00C2336E">
            <w:pPr>
              <w:spacing w:line="276" w:lineRule="auto"/>
              <w:rPr>
                <w:rFonts w:eastAsia="Times New Roman" w:cs="Times New Roman"/>
                <w:color w:val="000000"/>
                <w:sz w:val="20"/>
                <w:szCs w:val="20"/>
                <w:lang w:eastAsia="nl-NL"/>
              </w:rPr>
            </w:pPr>
            <w:r w:rsidRPr="005F7773">
              <w:rPr>
                <w:rFonts w:eastAsia="Times New Roman" w:cs="Times New Roman"/>
                <w:color w:val="000000"/>
                <w:sz w:val="20"/>
                <w:szCs w:val="20"/>
                <w:lang w:eastAsia="nl-NL"/>
              </w:rPr>
              <w:t>0,1271</w:t>
            </w:r>
          </w:p>
          <w:p w:rsidR="00832B50" w:rsidRPr="005F7773" w:rsidRDefault="007A5A6A" w:rsidP="00C2336E">
            <w:pPr>
              <w:rPr>
                <w:color w:val="000000"/>
                <w:sz w:val="20"/>
                <w:szCs w:val="20"/>
              </w:rPr>
            </w:pPr>
            <w:r w:rsidRPr="005F7773">
              <w:rPr>
                <w:color w:val="000000"/>
                <w:sz w:val="20"/>
                <w:szCs w:val="20"/>
              </w:rPr>
              <w:t>(</w:t>
            </w:r>
            <w:r w:rsidR="00832B50" w:rsidRPr="005F7773">
              <w:rPr>
                <w:color w:val="000000"/>
                <w:sz w:val="20"/>
                <w:szCs w:val="20"/>
              </w:rPr>
              <w:t>0,5425</w:t>
            </w:r>
            <w:r w:rsidRPr="005F7773">
              <w:rPr>
                <w:color w:val="000000"/>
                <w:sz w:val="20"/>
                <w:szCs w:val="20"/>
              </w:rPr>
              <w:t>)</w:t>
            </w:r>
          </w:p>
          <w:p w:rsidR="00832B50" w:rsidRPr="005F7773" w:rsidRDefault="00832B50" w:rsidP="00C2336E">
            <w:pPr>
              <w:spacing w:line="276" w:lineRule="auto"/>
              <w:rPr>
                <w:rFonts w:eastAsia="Times New Roman" w:cs="Times New Roman"/>
                <w:color w:val="000000"/>
                <w:sz w:val="20"/>
                <w:szCs w:val="20"/>
                <w:lang w:eastAsia="nl-NL"/>
              </w:rPr>
            </w:pPr>
          </w:p>
        </w:tc>
        <w:tc>
          <w:tcPr>
            <w:tcW w:w="945" w:type="dxa"/>
            <w:noWrap/>
            <w:hideMark/>
          </w:tcPr>
          <w:p w:rsidR="00832B50" w:rsidRPr="005F7773" w:rsidRDefault="00832B50" w:rsidP="00C2336E">
            <w:pPr>
              <w:spacing w:line="276" w:lineRule="auto"/>
              <w:rPr>
                <w:rFonts w:eastAsia="Times New Roman" w:cs="Times New Roman"/>
                <w:color w:val="000000"/>
                <w:sz w:val="20"/>
                <w:szCs w:val="20"/>
                <w:lang w:eastAsia="nl-NL"/>
              </w:rPr>
            </w:pPr>
            <w:r w:rsidRPr="005F7773">
              <w:rPr>
                <w:rFonts w:eastAsia="Times New Roman" w:cs="Times New Roman"/>
                <w:color w:val="000000"/>
                <w:sz w:val="20"/>
                <w:szCs w:val="20"/>
                <w:lang w:eastAsia="nl-NL"/>
              </w:rPr>
              <w:t>0,0116</w:t>
            </w:r>
          </w:p>
          <w:p w:rsidR="00832B50" w:rsidRPr="005F7773" w:rsidRDefault="007A5A6A" w:rsidP="00C2336E">
            <w:pPr>
              <w:rPr>
                <w:color w:val="000000"/>
                <w:sz w:val="20"/>
                <w:szCs w:val="20"/>
              </w:rPr>
            </w:pPr>
            <w:r w:rsidRPr="005F7773">
              <w:rPr>
                <w:color w:val="000000"/>
                <w:sz w:val="20"/>
                <w:szCs w:val="20"/>
              </w:rPr>
              <w:t>(</w:t>
            </w:r>
            <w:r w:rsidR="00832B50" w:rsidRPr="005F7773">
              <w:rPr>
                <w:color w:val="000000"/>
                <w:sz w:val="20"/>
                <w:szCs w:val="20"/>
              </w:rPr>
              <w:t>0,0499</w:t>
            </w:r>
            <w:r w:rsidRPr="005F7773">
              <w:rPr>
                <w:color w:val="000000"/>
                <w:sz w:val="20"/>
                <w:szCs w:val="20"/>
              </w:rPr>
              <w:t>)</w:t>
            </w:r>
          </w:p>
          <w:p w:rsidR="00832B50" w:rsidRPr="005F7773" w:rsidRDefault="00832B50" w:rsidP="00C2336E">
            <w:pPr>
              <w:spacing w:line="276" w:lineRule="auto"/>
              <w:rPr>
                <w:rFonts w:eastAsia="Times New Roman" w:cs="Times New Roman"/>
                <w:color w:val="000000"/>
                <w:sz w:val="20"/>
                <w:szCs w:val="20"/>
                <w:lang w:eastAsia="nl-NL"/>
              </w:rPr>
            </w:pPr>
          </w:p>
        </w:tc>
        <w:tc>
          <w:tcPr>
            <w:tcW w:w="945" w:type="dxa"/>
            <w:noWrap/>
            <w:hideMark/>
          </w:tcPr>
          <w:p w:rsidR="00832B50" w:rsidRPr="005F7773" w:rsidRDefault="00832B50" w:rsidP="00C2336E">
            <w:pPr>
              <w:spacing w:line="276" w:lineRule="auto"/>
              <w:rPr>
                <w:rFonts w:eastAsia="Times New Roman" w:cs="Times New Roman"/>
                <w:color w:val="000000"/>
                <w:sz w:val="20"/>
                <w:szCs w:val="20"/>
                <w:lang w:eastAsia="nl-NL"/>
              </w:rPr>
            </w:pPr>
            <w:r w:rsidRPr="005F7773">
              <w:rPr>
                <w:rFonts w:eastAsia="Times New Roman" w:cs="Times New Roman"/>
                <w:color w:val="000000"/>
                <w:sz w:val="20"/>
                <w:szCs w:val="20"/>
                <w:lang w:eastAsia="nl-NL"/>
              </w:rPr>
              <w:t>0,3329</w:t>
            </w:r>
          </w:p>
          <w:p w:rsidR="00832B50" w:rsidRPr="005F7773" w:rsidRDefault="007A5A6A" w:rsidP="00C2336E">
            <w:pPr>
              <w:rPr>
                <w:color w:val="000000"/>
                <w:sz w:val="20"/>
                <w:szCs w:val="20"/>
              </w:rPr>
            </w:pPr>
            <w:r w:rsidRPr="005F7773">
              <w:rPr>
                <w:color w:val="000000"/>
                <w:sz w:val="20"/>
                <w:szCs w:val="20"/>
              </w:rPr>
              <w:t>(</w:t>
            </w:r>
            <w:r w:rsidR="00832B50" w:rsidRPr="005F7773">
              <w:rPr>
                <w:color w:val="000000"/>
                <w:sz w:val="20"/>
                <w:szCs w:val="20"/>
              </w:rPr>
              <w:t>1,4202</w:t>
            </w:r>
            <w:r w:rsidRPr="005F7773">
              <w:rPr>
                <w:color w:val="000000"/>
                <w:sz w:val="20"/>
                <w:szCs w:val="20"/>
              </w:rPr>
              <w:t>)</w:t>
            </w:r>
          </w:p>
          <w:p w:rsidR="00832B50" w:rsidRPr="005F7773" w:rsidRDefault="00832B50" w:rsidP="00C2336E">
            <w:pPr>
              <w:spacing w:line="276" w:lineRule="auto"/>
              <w:rPr>
                <w:rFonts w:eastAsia="Times New Roman" w:cs="Times New Roman"/>
                <w:color w:val="000000"/>
                <w:sz w:val="20"/>
                <w:szCs w:val="20"/>
                <w:lang w:eastAsia="nl-NL"/>
              </w:rPr>
            </w:pPr>
          </w:p>
        </w:tc>
        <w:tc>
          <w:tcPr>
            <w:tcW w:w="1090" w:type="dxa"/>
            <w:noWrap/>
            <w:hideMark/>
          </w:tcPr>
          <w:p w:rsidR="00832B50" w:rsidRPr="005F7773" w:rsidRDefault="00832B50" w:rsidP="00C2336E">
            <w:pPr>
              <w:spacing w:line="276" w:lineRule="auto"/>
              <w:rPr>
                <w:rFonts w:eastAsia="Times New Roman" w:cs="Times New Roman"/>
                <w:color w:val="000000"/>
                <w:sz w:val="20"/>
                <w:szCs w:val="20"/>
                <w:lang w:eastAsia="nl-NL"/>
              </w:rPr>
            </w:pPr>
            <w:r w:rsidRPr="005F7773">
              <w:rPr>
                <w:rFonts w:eastAsia="Times New Roman" w:cs="Times New Roman"/>
                <w:color w:val="000000"/>
                <w:sz w:val="20"/>
                <w:szCs w:val="20"/>
                <w:lang w:eastAsia="nl-NL"/>
              </w:rPr>
              <w:t>1,2036</w:t>
            </w:r>
            <w:r w:rsidR="007A5A6A" w:rsidRPr="005F7773">
              <w:rPr>
                <w:rFonts w:eastAsia="Times New Roman" w:cs="Times New Roman"/>
                <w:color w:val="000000"/>
                <w:sz w:val="20"/>
                <w:szCs w:val="20"/>
                <w:lang w:eastAsia="nl-NL"/>
              </w:rPr>
              <w:t>***</w:t>
            </w:r>
          </w:p>
          <w:p w:rsidR="00832B50" w:rsidRPr="005F7773" w:rsidRDefault="007A5A6A" w:rsidP="00C2336E">
            <w:pPr>
              <w:rPr>
                <w:color w:val="000000"/>
                <w:sz w:val="20"/>
                <w:szCs w:val="20"/>
              </w:rPr>
            </w:pPr>
            <w:r w:rsidRPr="005F7773">
              <w:rPr>
                <w:color w:val="000000"/>
                <w:sz w:val="20"/>
                <w:szCs w:val="20"/>
              </w:rPr>
              <w:t>(</w:t>
            </w:r>
            <w:r w:rsidR="00832B50" w:rsidRPr="005F7773">
              <w:rPr>
                <w:color w:val="000000"/>
                <w:sz w:val="20"/>
                <w:szCs w:val="20"/>
              </w:rPr>
              <w:t>5,1345</w:t>
            </w:r>
            <w:r w:rsidRPr="005F7773">
              <w:rPr>
                <w:color w:val="000000"/>
                <w:sz w:val="20"/>
                <w:szCs w:val="20"/>
              </w:rPr>
              <w:t>)</w:t>
            </w:r>
          </w:p>
          <w:p w:rsidR="00832B50" w:rsidRPr="005F7773" w:rsidRDefault="00832B50" w:rsidP="00C2336E">
            <w:pPr>
              <w:spacing w:line="276" w:lineRule="auto"/>
              <w:rPr>
                <w:rFonts w:eastAsia="Times New Roman" w:cs="Times New Roman"/>
                <w:color w:val="000000"/>
                <w:sz w:val="20"/>
                <w:szCs w:val="20"/>
                <w:lang w:eastAsia="nl-NL"/>
              </w:rPr>
            </w:pPr>
          </w:p>
        </w:tc>
        <w:tc>
          <w:tcPr>
            <w:tcW w:w="1090" w:type="dxa"/>
            <w:noWrap/>
            <w:hideMark/>
          </w:tcPr>
          <w:p w:rsidR="00832B50" w:rsidRPr="005F7773" w:rsidRDefault="00832B50" w:rsidP="00C2336E">
            <w:pPr>
              <w:spacing w:line="276" w:lineRule="auto"/>
              <w:rPr>
                <w:rFonts w:eastAsia="Times New Roman" w:cs="Times New Roman"/>
                <w:color w:val="000000"/>
                <w:sz w:val="20"/>
                <w:szCs w:val="20"/>
                <w:lang w:eastAsia="nl-NL"/>
              </w:rPr>
            </w:pPr>
            <w:r w:rsidRPr="005F7773">
              <w:rPr>
                <w:rFonts w:eastAsia="Times New Roman" w:cs="Times New Roman"/>
                <w:color w:val="000000"/>
                <w:sz w:val="20"/>
                <w:szCs w:val="20"/>
                <w:lang w:eastAsia="nl-NL"/>
              </w:rPr>
              <w:t>1,4027</w:t>
            </w:r>
            <w:r w:rsidR="007A5A6A" w:rsidRPr="005F7773">
              <w:rPr>
                <w:rFonts w:eastAsia="Times New Roman" w:cs="Times New Roman"/>
                <w:color w:val="000000"/>
                <w:sz w:val="20"/>
                <w:szCs w:val="20"/>
                <w:lang w:eastAsia="nl-NL"/>
              </w:rPr>
              <w:t>***</w:t>
            </w:r>
          </w:p>
          <w:p w:rsidR="00832B50" w:rsidRPr="005F7773" w:rsidRDefault="007A5A6A" w:rsidP="00C2336E">
            <w:pPr>
              <w:rPr>
                <w:color w:val="000000"/>
                <w:sz w:val="20"/>
                <w:szCs w:val="20"/>
              </w:rPr>
            </w:pPr>
            <w:r w:rsidRPr="005F7773">
              <w:rPr>
                <w:color w:val="000000"/>
                <w:sz w:val="20"/>
                <w:szCs w:val="20"/>
              </w:rPr>
              <w:t>(</w:t>
            </w:r>
            <w:r w:rsidR="00832B50" w:rsidRPr="005F7773">
              <w:rPr>
                <w:color w:val="000000"/>
                <w:sz w:val="20"/>
                <w:szCs w:val="20"/>
              </w:rPr>
              <w:t>5,9836</w:t>
            </w:r>
            <w:r w:rsidRPr="005F7773">
              <w:rPr>
                <w:color w:val="000000"/>
                <w:sz w:val="20"/>
                <w:szCs w:val="20"/>
              </w:rPr>
              <w:t>)</w:t>
            </w:r>
          </w:p>
          <w:p w:rsidR="00832B50" w:rsidRPr="005F7773" w:rsidRDefault="00832B50" w:rsidP="00C2336E">
            <w:pPr>
              <w:spacing w:line="276" w:lineRule="auto"/>
              <w:rPr>
                <w:rFonts w:eastAsia="Times New Roman" w:cs="Times New Roman"/>
                <w:color w:val="000000"/>
                <w:sz w:val="20"/>
                <w:szCs w:val="20"/>
                <w:lang w:eastAsia="nl-NL"/>
              </w:rPr>
            </w:pPr>
          </w:p>
        </w:tc>
        <w:tc>
          <w:tcPr>
            <w:tcW w:w="1090" w:type="dxa"/>
            <w:noWrap/>
            <w:hideMark/>
          </w:tcPr>
          <w:p w:rsidR="00832B50" w:rsidRPr="005F7773" w:rsidRDefault="00832B50" w:rsidP="00C2336E">
            <w:pPr>
              <w:spacing w:line="276" w:lineRule="auto"/>
              <w:rPr>
                <w:rFonts w:eastAsia="Times New Roman" w:cs="Times New Roman"/>
                <w:color w:val="000000"/>
                <w:sz w:val="20"/>
                <w:szCs w:val="20"/>
                <w:lang w:eastAsia="nl-NL"/>
              </w:rPr>
            </w:pPr>
            <w:r w:rsidRPr="005F7773">
              <w:rPr>
                <w:rFonts w:eastAsia="Times New Roman" w:cs="Times New Roman"/>
                <w:color w:val="000000"/>
                <w:sz w:val="20"/>
                <w:szCs w:val="20"/>
                <w:lang w:eastAsia="nl-NL"/>
              </w:rPr>
              <w:t>0,9107</w:t>
            </w:r>
            <w:r w:rsidR="007A5A6A" w:rsidRPr="005F7773">
              <w:rPr>
                <w:rFonts w:eastAsia="Times New Roman" w:cs="Times New Roman"/>
                <w:color w:val="000000"/>
                <w:sz w:val="20"/>
                <w:szCs w:val="20"/>
                <w:lang w:eastAsia="nl-NL"/>
              </w:rPr>
              <w:t>***</w:t>
            </w:r>
          </w:p>
          <w:p w:rsidR="00832B50" w:rsidRPr="005F7773" w:rsidRDefault="007A5A6A" w:rsidP="00C2336E">
            <w:pPr>
              <w:rPr>
                <w:color w:val="000000"/>
                <w:sz w:val="20"/>
                <w:szCs w:val="20"/>
              </w:rPr>
            </w:pPr>
            <w:r w:rsidRPr="005F7773">
              <w:rPr>
                <w:color w:val="000000"/>
                <w:sz w:val="20"/>
                <w:szCs w:val="20"/>
              </w:rPr>
              <w:t>(</w:t>
            </w:r>
            <w:r w:rsidR="00832B50" w:rsidRPr="005F7773">
              <w:rPr>
                <w:color w:val="000000"/>
                <w:sz w:val="20"/>
                <w:szCs w:val="20"/>
              </w:rPr>
              <w:t>3,8849</w:t>
            </w:r>
            <w:r w:rsidRPr="005F7773">
              <w:rPr>
                <w:color w:val="000000"/>
                <w:sz w:val="20"/>
                <w:szCs w:val="20"/>
              </w:rPr>
              <w:t>)</w:t>
            </w:r>
          </w:p>
          <w:p w:rsidR="00832B50" w:rsidRPr="005F7773" w:rsidRDefault="00832B50" w:rsidP="00C2336E">
            <w:pPr>
              <w:rPr>
                <w:color w:val="000000"/>
                <w:sz w:val="20"/>
                <w:szCs w:val="20"/>
              </w:rPr>
            </w:pPr>
          </w:p>
        </w:tc>
        <w:tc>
          <w:tcPr>
            <w:tcW w:w="945" w:type="dxa"/>
            <w:noWrap/>
            <w:hideMark/>
          </w:tcPr>
          <w:p w:rsidR="00832B50" w:rsidRPr="005F7773" w:rsidRDefault="00832B50" w:rsidP="00C2336E">
            <w:pPr>
              <w:spacing w:line="276" w:lineRule="auto"/>
              <w:rPr>
                <w:rFonts w:eastAsia="Times New Roman" w:cs="Times New Roman"/>
                <w:color w:val="000000"/>
                <w:sz w:val="20"/>
                <w:szCs w:val="20"/>
                <w:lang w:eastAsia="nl-NL"/>
              </w:rPr>
            </w:pPr>
            <w:r w:rsidRPr="005F7773">
              <w:rPr>
                <w:rFonts w:eastAsia="Times New Roman" w:cs="Times New Roman"/>
                <w:color w:val="000000"/>
                <w:sz w:val="20"/>
                <w:szCs w:val="20"/>
                <w:lang w:eastAsia="nl-NL"/>
              </w:rPr>
              <w:t>0,09592</w:t>
            </w:r>
          </w:p>
          <w:p w:rsidR="00832B50" w:rsidRPr="005F7773" w:rsidRDefault="007A5A6A" w:rsidP="00C2336E">
            <w:pPr>
              <w:rPr>
                <w:color w:val="000000"/>
                <w:sz w:val="20"/>
                <w:szCs w:val="20"/>
              </w:rPr>
            </w:pPr>
            <w:r w:rsidRPr="005F7773">
              <w:rPr>
                <w:color w:val="000000"/>
                <w:sz w:val="20"/>
                <w:szCs w:val="20"/>
              </w:rPr>
              <w:t>(</w:t>
            </w:r>
            <w:r w:rsidR="00832B50" w:rsidRPr="005F7773">
              <w:rPr>
                <w:color w:val="000000"/>
                <w:sz w:val="20"/>
                <w:szCs w:val="20"/>
              </w:rPr>
              <w:t>0,4092</w:t>
            </w:r>
            <w:r w:rsidRPr="005F7773">
              <w:rPr>
                <w:color w:val="000000"/>
                <w:sz w:val="20"/>
                <w:szCs w:val="20"/>
              </w:rPr>
              <w:t>)</w:t>
            </w:r>
          </w:p>
          <w:p w:rsidR="00832B50" w:rsidRPr="005F7773" w:rsidRDefault="00832B50" w:rsidP="00C2336E">
            <w:pPr>
              <w:spacing w:line="276" w:lineRule="auto"/>
              <w:rPr>
                <w:rFonts w:eastAsia="Times New Roman" w:cs="Times New Roman"/>
                <w:color w:val="000000"/>
                <w:sz w:val="20"/>
                <w:szCs w:val="20"/>
                <w:lang w:eastAsia="nl-NL"/>
              </w:rPr>
            </w:pPr>
          </w:p>
        </w:tc>
        <w:tc>
          <w:tcPr>
            <w:tcW w:w="945" w:type="dxa"/>
            <w:noWrap/>
            <w:hideMark/>
          </w:tcPr>
          <w:p w:rsidR="00832B50" w:rsidRPr="005F7773" w:rsidRDefault="00832B50" w:rsidP="00C2336E">
            <w:pPr>
              <w:spacing w:line="276" w:lineRule="auto"/>
              <w:rPr>
                <w:rFonts w:eastAsia="Times New Roman" w:cs="Times New Roman"/>
                <w:color w:val="000000"/>
                <w:sz w:val="20"/>
                <w:szCs w:val="20"/>
                <w:lang w:eastAsia="nl-NL"/>
              </w:rPr>
            </w:pPr>
            <w:r w:rsidRPr="005F7773">
              <w:rPr>
                <w:rFonts w:eastAsia="Times New Roman" w:cs="Times New Roman"/>
                <w:color w:val="000000"/>
                <w:sz w:val="20"/>
                <w:szCs w:val="20"/>
                <w:lang w:eastAsia="nl-NL"/>
              </w:rPr>
              <w:t>0,0667</w:t>
            </w:r>
          </w:p>
          <w:p w:rsidR="00832B50" w:rsidRPr="005F7773" w:rsidRDefault="007A5A6A" w:rsidP="00C2336E">
            <w:pPr>
              <w:rPr>
                <w:color w:val="000000"/>
                <w:sz w:val="20"/>
                <w:szCs w:val="20"/>
              </w:rPr>
            </w:pPr>
            <w:r w:rsidRPr="005F7773">
              <w:rPr>
                <w:color w:val="000000"/>
                <w:sz w:val="20"/>
                <w:szCs w:val="20"/>
              </w:rPr>
              <w:t>(</w:t>
            </w:r>
            <w:r w:rsidR="00832B50" w:rsidRPr="005F7773">
              <w:rPr>
                <w:color w:val="000000"/>
                <w:sz w:val="20"/>
                <w:szCs w:val="20"/>
              </w:rPr>
              <w:t>0,2849</w:t>
            </w:r>
            <w:r w:rsidRPr="005F7773">
              <w:rPr>
                <w:color w:val="000000"/>
                <w:sz w:val="20"/>
                <w:szCs w:val="20"/>
              </w:rPr>
              <w:t>)</w:t>
            </w:r>
          </w:p>
          <w:p w:rsidR="00832B50" w:rsidRPr="005F7773" w:rsidRDefault="00832B50" w:rsidP="00C2336E">
            <w:pPr>
              <w:spacing w:line="276" w:lineRule="auto"/>
              <w:rPr>
                <w:rFonts w:eastAsia="Times New Roman" w:cs="Times New Roman"/>
                <w:color w:val="000000"/>
                <w:sz w:val="20"/>
                <w:szCs w:val="20"/>
                <w:lang w:eastAsia="nl-NL"/>
              </w:rPr>
            </w:pPr>
          </w:p>
        </w:tc>
        <w:tc>
          <w:tcPr>
            <w:tcW w:w="945" w:type="dxa"/>
            <w:noWrap/>
            <w:hideMark/>
          </w:tcPr>
          <w:p w:rsidR="00832B50" w:rsidRPr="005F7773" w:rsidRDefault="00832B50" w:rsidP="00C2336E">
            <w:pPr>
              <w:spacing w:line="276" w:lineRule="auto"/>
              <w:rPr>
                <w:rFonts w:eastAsia="Times New Roman" w:cs="Times New Roman"/>
                <w:color w:val="000000"/>
                <w:sz w:val="20"/>
                <w:szCs w:val="20"/>
                <w:lang w:eastAsia="nl-NL"/>
              </w:rPr>
            </w:pPr>
            <w:r w:rsidRPr="005F7773">
              <w:rPr>
                <w:rFonts w:eastAsia="Times New Roman" w:cs="Times New Roman"/>
                <w:color w:val="000000"/>
                <w:sz w:val="20"/>
                <w:szCs w:val="20"/>
                <w:lang w:eastAsia="nl-NL"/>
              </w:rPr>
              <w:t>0,3693</w:t>
            </w:r>
          </w:p>
          <w:p w:rsidR="00832B50" w:rsidRPr="005F7773" w:rsidRDefault="007A5A6A" w:rsidP="00C2336E">
            <w:pPr>
              <w:rPr>
                <w:color w:val="000000"/>
                <w:sz w:val="20"/>
                <w:szCs w:val="20"/>
              </w:rPr>
            </w:pPr>
            <w:r w:rsidRPr="005F7773">
              <w:rPr>
                <w:color w:val="000000"/>
                <w:sz w:val="20"/>
                <w:szCs w:val="20"/>
              </w:rPr>
              <w:t>(</w:t>
            </w:r>
            <w:r w:rsidR="00832B50" w:rsidRPr="005F7773">
              <w:rPr>
                <w:color w:val="000000"/>
                <w:sz w:val="20"/>
                <w:szCs w:val="20"/>
              </w:rPr>
              <w:t>1,5757</w:t>
            </w:r>
            <w:r w:rsidRPr="005F7773">
              <w:rPr>
                <w:color w:val="000000"/>
                <w:sz w:val="20"/>
                <w:szCs w:val="20"/>
              </w:rPr>
              <w:t>)</w:t>
            </w:r>
          </w:p>
          <w:p w:rsidR="00832B50" w:rsidRPr="005F7773" w:rsidRDefault="00832B50" w:rsidP="00C2336E">
            <w:pPr>
              <w:spacing w:line="276" w:lineRule="auto"/>
              <w:rPr>
                <w:rFonts w:eastAsia="Times New Roman" w:cs="Times New Roman"/>
                <w:color w:val="000000"/>
                <w:sz w:val="20"/>
                <w:szCs w:val="20"/>
                <w:lang w:eastAsia="nl-NL"/>
              </w:rPr>
            </w:pPr>
          </w:p>
        </w:tc>
      </w:tr>
    </w:tbl>
    <w:p w:rsidR="00E4703C" w:rsidRPr="005F7773" w:rsidRDefault="00832B50" w:rsidP="00C2336E">
      <w:pPr>
        <w:spacing w:line="360" w:lineRule="auto"/>
        <w:ind w:left="720"/>
        <w:rPr>
          <w:rFonts w:cs="TimesNewRomanPSMT"/>
          <w:i/>
        </w:rPr>
      </w:pPr>
      <w:r w:rsidRPr="005F7773">
        <w:rPr>
          <w:rFonts w:cs="TimesNewRomanPSMT"/>
          <w:i/>
        </w:rPr>
        <w:t>*** = significant op 1%, ** = significant op 5%, * = significant op 10%.</w:t>
      </w:r>
    </w:p>
    <w:p w:rsidR="00B86F48" w:rsidRPr="005F7773" w:rsidRDefault="00B86F48" w:rsidP="00C2336E">
      <w:pPr>
        <w:spacing w:line="360" w:lineRule="auto"/>
        <w:ind w:left="720"/>
        <w:rPr>
          <w:rFonts w:cs="TimesNewRomanPSMT"/>
          <w:i/>
        </w:rPr>
      </w:pPr>
    </w:p>
    <w:p w:rsidR="00154EC5" w:rsidRPr="005F7773" w:rsidRDefault="007A5A6A" w:rsidP="00C2336E">
      <w:pPr>
        <w:spacing w:line="360" w:lineRule="auto"/>
        <w:rPr>
          <w:rFonts w:cs="TimesNewRomanPSMT"/>
        </w:rPr>
      </w:pPr>
      <w:r w:rsidRPr="005F7773">
        <w:rPr>
          <w:rFonts w:cs="TimesNewRomanPSMT"/>
        </w:rPr>
        <w:t>Splitsende</w:t>
      </w:r>
      <w:r w:rsidR="006C4B76" w:rsidRPr="005F7773">
        <w:rPr>
          <w:rFonts w:cs="TimesNewRomanPSMT"/>
        </w:rPr>
        <w:t xml:space="preserve"> bedrijven behalen een</w:t>
      </w:r>
      <w:r w:rsidR="00154EC5" w:rsidRPr="005F7773">
        <w:rPr>
          <w:rFonts w:cs="TimesNewRomanPSMT"/>
        </w:rPr>
        <w:t xml:space="preserve"> significant</w:t>
      </w:r>
      <w:r w:rsidR="006C4B76" w:rsidRPr="005F7773">
        <w:rPr>
          <w:rFonts w:cs="TimesNewRomanPSMT"/>
        </w:rPr>
        <w:t xml:space="preserve"> abnormale </w:t>
      </w:r>
      <w:r w:rsidR="00FC571A" w:rsidRPr="005F7773">
        <w:rPr>
          <w:rFonts w:cs="TimesNewRomanPSMT"/>
        </w:rPr>
        <w:t>aankondigings</w:t>
      </w:r>
      <w:r w:rsidR="006C4B76" w:rsidRPr="005F7773">
        <w:rPr>
          <w:rFonts w:cs="TimesNewRomanPSMT"/>
        </w:rPr>
        <w:t>r</w:t>
      </w:r>
      <w:r w:rsidR="00560439" w:rsidRPr="005F7773">
        <w:rPr>
          <w:rFonts w:cs="TimesNewRomanPSMT"/>
        </w:rPr>
        <w:t>endement op de dag -1, 0 en 1 van respectievelijk</w:t>
      </w:r>
      <w:r w:rsidR="00154EC5" w:rsidRPr="005F7773">
        <w:rPr>
          <w:rFonts w:cs="TimesNewRomanPSMT"/>
        </w:rPr>
        <w:t xml:space="preserve"> 1,2</w:t>
      </w:r>
      <w:r w:rsidR="00560439" w:rsidRPr="005F7773">
        <w:rPr>
          <w:rFonts w:cs="TimesNewRomanPSMT"/>
        </w:rPr>
        <w:t>%, 1,4% en 0,9%.</w:t>
      </w:r>
      <w:r w:rsidR="006C4B76" w:rsidRPr="005F7773">
        <w:rPr>
          <w:rFonts w:cs="TimesNewRomanPSMT"/>
        </w:rPr>
        <w:t xml:space="preserve"> Hierbij is dag 0 de dag waarop de splitsing is aangekondigd</w:t>
      </w:r>
      <w:r w:rsidR="00560439" w:rsidRPr="005F7773">
        <w:rPr>
          <w:rFonts w:cs="TimesNewRomanPSMT"/>
        </w:rPr>
        <w:t>.</w:t>
      </w:r>
      <w:r w:rsidR="00154EC5" w:rsidRPr="005F7773">
        <w:rPr>
          <w:rFonts w:cs="TimesNewRomanPSMT"/>
        </w:rPr>
        <w:t xml:space="preserve"> De resultaten blijven positief tot dag </w:t>
      </w:r>
      <w:r w:rsidR="00FA3584" w:rsidRPr="005F7773">
        <w:rPr>
          <w:rFonts w:cs="TimesNewRomanPSMT"/>
        </w:rPr>
        <w:t>4. O</w:t>
      </w:r>
      <w:r w:rsidR="003920C5" w:rsidRPr="005F7773">
        <w:rPr>
          <w:rFonts w:cs="TimesNewRomanPSMT"/>
        </w:rPr>
        <w:t xml:space="preserve">p dag </w:t>
      </w:r>
      <w:r w:rsidR="00154EC5" w:rsidRPr="005F7773">
        <w:rPr>
          <w:rFonts w:cs="TimesNewRomanPSMT"/>
        </w:rPr>
        <w:t xml:space="preserve">5, </w:t>
      </w:r>
      <w:r w:rsidR="003920C5" w:rsidRPr="005F7773">
        <w:rPr>
          <w:rFonts w:cs="TimesNewRomanPSMT"/>
        </w:rPr>
        <w:t xml:space="preserve">wordt </w:t>
      </w:r>
      <w:r w:rsidR="00154EC5" w:rsidRPr="005F7773">
        <w:rPr>
          <w:rFonts w:cs="TimesNewRomanPSMT"/>
        </w:rPr>
        <w:t xml:space="preserve">een </w:t>
      </w:r>
      <w:r w:rsidR="00FA3584" w:rsidRPr="005F7773">
        <w:rPr>
          <w:rFonts w:cs="TimesNewRomanPSMT"/>
        </w:rPr>
        <w:t xml:space="preserve">negatief </w:t>
      </w:r>
      <w:r w:rsidR="00154EC5" w:rsidRPr="005F7773">
        <w:rPr>
          <w:rFonts w:cs="TimesNewRomanPSMT"/>
        </w:rPr>
        <w:t>significant abnormaal rendement van -0,5% behaald</w:t>
      </w:r>
      <w:r w:rsidR="00B86816" w:rsidRPr="005F7773">
        <w:rPr>
          <w:rFonts w:cs="TimesNewRomanPSMT"/>
        </w:rPr>
        <w:t xml:space="preserve"> (zie de uitgebreide versie van tabel 5 in de appendix)</w:t>
      </w:r>
      <w:r w:rsidR="00154EC5" w:rsidRPr="005F7773">
        <w:rPr>
          <w:rFonts w:cs="TimesNewRomanPSMT"/>
        </w:rPr>
        <w:t xml:space="preserve">. </w:t>
      </w:r>
    </w:p>
    <w:p w:rsidR="00B86F48" w:rsidRPr="005F7773" w:rsidRDefault="00B86F48" w:rsidP="00C2336E">
      <w:pPr>
        <w:spacing w:line="360" w:lineRule="auto"/>
        <w:rPr>
          <w:rFonts w:cs="TimesNewRomanPSMT"/>
        </w:rPr>
      </w:pPr>
    </w:p>
    <w:p w:rsidR="003920C5" w:rsidRPr="005F7773" w:rsidRDefault="006C4B76" w:rsidP="00C2336E">
      <w:pPr>
        <w:spacing w:line="360" w:lineRule="auto"/>
        <w:rPr>
          <w:rFonts w:cs="TimesNewRomanPSMT"/>
        </w:rPr>
      </w:pPr>
      <w:r w:rsidRPr="005F7773">
        <w:rPr>
          <w:rFonts w:cs="TimesNewRomanPSMT"/>
        </w:rPr>
        <w:t>Op</w:t>
      </w:r>
      <w:r w:rsidR="00BD0AA4" w:rsidRPr="005F7773">
        <w:rPr>
          <w:rFonts w:cs="TimesNewRomanPSMT"/>
        </w:rPr>
        <w:t xml:space="preserve"> het</w:t>
      </w:r>
      <w:r w:rsidRPr="005F7773">
        <w:rPr>
          <w:rFonts w:cs="TimesNewRomanPSMT"/>
        </w:rPr>
        <w:t xml:space="preserve"> eerste gezicht is het vreemd dat er abnormaal rend</w:t>
      </w:r>
      <w:r w:rsidR="00BD0AA4" w:rsidRPr="005F7773">
        <w:rPr>
          <w:rFonts w:cs="TimesNewRomanPSMT"/>
        </w:rPr>
        <w:t>ement op dag -1 wordt behaald, m</w:t>
      </w:r>
      <w:r w:rsidRPr="005F7773">
        <w:rPr>
          <w:rFonts w:cs="TimesNewRomanPSMT"/>
        </w:rPr>
        <w:t>aar dit wordt hoogst waarschijnlijk veroorzaakt door</w:t>
      </w:r>
      <w:r w:rsidR="00070305" w:rsidRPr="005F7773">
        <w:rPr>
          <w:rFonts w:cs="TimesNewRomanPSMT"/>
        </w:rPr>
        <w:t>” event data uncertainty</w:t>
      </w:r>
      <w:r w:rsidR="00122E3E" w:rsidRPr="005F7773">
        <w:rPr>
          <w:rFonts w:cs="TimesNewRomanPSMT"/>
        </w:rPr>
        <w:t>”.</w:t>
      </w:r>
      <w:r w:rsidRPr="005F7773">
        <w:rPr>
          <w:rFonts w:cs="TimesNewRomanPSMT"/>
        </w:rPr>
        <w:t xml:space="preserve"> </w:t>
      </w:r>
      <w:r w:rsidR="00070305" w:rsidRPr="005F7773">
        <w:rPr>
          <w:rFonts w:cs="TimesNewRomanPSMT"/>
        </w:rPr>
        <w:t xml:space="preserve">Dit houdt in </w:t>
      </w:r>
      <w:r w:rsidRPr="005F7773">
        <w:rPr>
          <w:rFonts w:cs="TimesNewRomanPSMT"/>
        </w:rPr>
        <w:t xml:space="preserve">dat de event-date </w:t>
      </w:r>
      <w:r w:rsidR="00070305" w:rsidRPr="005F7773">
        <w:rPr>
          <w:rFonts w:cs="TimesNewRomanPSMT"/>
        </w:rPr>
        <w:t xml:space="preserve">niet altijd </w:t>
      </w:r>
      <w:r w:rsidRPr="005F7773">
        <w:rPr>
          <w:rFonts w:cs="TimesNewRomanPSMT"/>
        </w:rPr>
        <w:t>goed vast te stellen</w:t>
      </w:r>
      <w:r w:rsidR="00BD0AA4" w:rsidRPr="005F7773">
        <w:rPr>
          <w:rFonts w:cs="TimesNewRomanPSMT"/>
        </w:rPr>
        <w:t xml:space="preserve"> is</w:t>
      </w:r>
      <w:r w:rsidRPr="005F7773">
        <w:rPr>
          <w:rFonts w:cs="TimesNewRomanPSMT"/>
        </w:rPr>
        <w:t xml:space="preserve">, waardoor de data die worden gevonden in databases een benadering zijn van de echte data. Ook hoeft de dag waarop een event wordt aangekondigd niet in overeenstemming te zijn met de dag waarop het </w:t>
      </w:r>
      <w:r w:rsidR="00122E3E" w:rsidRPr="005F7773">
        <w:rPr>
          <w:rFonts w:cs="TimesNewRomanPSMT"/>
        </w:rPr>
        <w:t xml:space="preserve">event invloed heeft op de prijs </w:t>
      </w:r>
      <w:r w:rsidRPr="005F7773">
        <w:rPr>
          <w:rFonts w:cs="TimesNewRomanPSMT"/>
        </w:rPr>
        <w:t>(Ball en Taurus, 1998).</w:t>
      </w:r>
      <w:r w:rsidR="00154EC5" w:rsidRPr="005F7773">
        <w:rPr>
          <w:rFonts w:cs="TimesNewRomanPSMT"/>
        </w:rPr>
        <w:br/>
      </w:r>
    </w:p>
    <w:p w:rsidR="003920C5" w:rsidRPr="005F7773" w:rsidRDefault="00D84817" w:rsidP="00C2336E">
      <w:pPr>
        <w:spacing w:line="360" w:lineRule="auto"/>
        <w:rPr>
          <w:rFonts w:cs="TimesNewRomanPSMT"/>
          <w:b/>
        </w:rPr>
      </w:pPr>
      <w:r w:rsidRPr="005F7773">
        <w:rPr>
          <w:rFonts w:cs="TimesNewRomanPSMT"/>
          <w:b/>
        </w:rPr>
        <w:t>Cumulatief abnormaal rendement</w:t>
      </w:r>
    </w:p>
    <w:p w:rsidR="00A53D0D" w:rsidRPr="005F7773" w:rsidRDefault="00FE64A3" w:rsidP="00C2336E">
      <w:pPr>
        <w:spacing w:line="360" w:lineRule="auto"/>
        <w:rPr>
          <w:rFonts w:cs="TimesNewRomanPSMT"/>
        </w:rPr>
      </w:pPr>
      <w:r w:rsidRPr="005F7773">
        <w:rPr>
          <w:rFonts w:cs="TimesNewRomanPSMT"/>
        </w:rPr>
        <w:t>Om het totale effect va</w:t>
      </w:r>
      <w:r w:rsidR="00BD0AA4" w:rsidRPr="005F7773">
        <w:rPr>
          <w:rFonts w:cs="TimesNewRomanPSMT"/>
        </w:rPr>
        <w:t>n de</w:t>
      </w:r>
      <w:r w:rsidR="00070305" w:rsidRPr="005F7773">
        <w:rPr>
          <w:rFonts w:cs="TimesNewRomanPSMT"/>
        </w:rPr>
        <w:t xml:space="preserve"> aankondiging </w:t>
      </w:r>
      <w:r w:rsidRPr="005F7773">
        <w:rPr>
          <w:rFonts w:cs="TimesNewRomanPSMT"/>
        </w:rPr>
        <w:t>van de splitsingen te bepalen, worden de dag</w:t>
      </w:r>
      <w:r w:rsidR="00014A0C" w:rsidRPr="005F7773">
        <w:rPr>
          <w:rFonts w:cs="TimesNewRomanPSMT"/>
        </w:rPr>
        <w:t xml:space="preserve"> </w:t>
      </w:r>
      <w:r w:rsidRPr="005F7773">
        <w:rPr>
          <w:rFonts w:cs="TimesNewRomanPSMT"/>
        </w:rPr>
        <w:t>rendementen gesommeerd. Dit wordt gedaan voor achtereenvolgende significante abnormale rendementen. In dit geval is dit van dag -1 tot dag +1.</w:t>
      </w:r>
      <w:r w:rsidR="00014A0C" w:rsidRPr="005F7773">
        <w:rPr>
          <w:rFonts w:cs="TimesNewRomanPSMT"/>
        </w:rPr>
        <w:t xml:space="preserve"> </w:t>
      </w:r>
    </w:p>
    <w:p w:rsidR="003920C5" w:rsidRPr="005F7773" w:rsidRDefault="00E44F0D" w:rsidP="00C2336E">
      <w:pPr>
        <w:rPr>
          <w:rFonts w:cs="TimesNewRomanPSMT"/>
          <w:b/>
          <w:sz w:val="20"/>
          <w:szCs w:val="20"/>
        </w:rPr>
      </w:pPr>
      <w:r w:rsidRPr="005F7773">
        <w:rPr>
          <w:rFonts w:cs="TimesNewRomanPSMT"/>
          <w:b/>
          <w:sz w:val="20"/>
          <w:szCs w:val="20"/>
        </w:rPr>
        <w:t>Tabel</w:t>
      </w:r>
      <w:r w:rsidR="00A1635B" w:rsidRPr="005F7773">
        <w:rPr>
          <w:rFonts w:cs="TimesNewRomanPSMT"/>
          <w:b/>
          <w:sz w:val="20"/>
          <w:szCs w:val="20"/>
        </w:rPr>
        <w:t xml:space="preserve"> 6</w:t>
      </w:r>
      <w:r w:rsidR="00FE64A3" w:rsidRPr="005F7773">
        <w:rPr>
          <w:rFonts w:cs="TimesNewRomanPSMT"/>
          <w:b/>
          <w:sz w:val="20"/>
          <w:szCs w:val="20"/>
        </w:rPr>
        <w:t xml:space="preserve">. Cumulatief abnormaal rendement in percentages. </w:t>
      </w:r>
      <w:r w:rsidR="00FE64A3" w:rsidRPr="005F7773">
        <w:rPr>
          <w:rFonts w:cs="TimesNewRomanPSMT"/>
          <w:b/>
          <w:sz w:val="18"/>
          <w:szCs w:val="18"/>
        </w:rPr>
        <w:t xml:space="preserve">De T-waardes zijn weergegeven </w:t>
      </w:r>
      <w:r w:rsidR="00FE64A3" w:rsidRPr="005F7773">
        <w:rPr>
          <w:rFonts w:cs="TimesNewRomanPSMT"/>
          <w:b/>
          <w:sz w:val="20"/>
          <w:szCs w:val="20"/>
        </w:rPr>
        <w:t>tussen haakjes, berekend op de manier zoals weergegeven in de methodologie.</w:t>
      </w:r>
    </w:p>
    <w:tbl>
      <w:tblPr>
        <w:tblStyle w:val="TableGrid"/>
        <w:tblW w:w="6296" w:type="dxa"/>
        <w:tblLook w:val="04A0"/>
      </w:tblPr>
      <w:tblGrid>
        <w:gridCol w:w="3148"/>
        <w:gridCol w:w="3148"/>
      </w:tblGrid>
      <w:tr w:rsidR="000B7549" w:rsidRPr="005F7773" w:rsidTr="00FE64A3">
        <w:trPr>
          <w:trHeight w:val="538"/>
        </w:trPr>
        <w:tc>
          <w:tcPr>
            <w:tcW w:w="3148" w:type="dxa"/>
          </w:tcPr>
          <w:p w:rsidR="000B7549" w:rsidRPr="005F7773" w:rsidRDefault="000B7549" w:rsidP="00C2336E">
            <w:pPr>
              <w:rPr>
                <w:rFonts w:eastAsia="Times New Roman" w:cs="Times New Roman"/>
                <w:b/>
                <w:color w:val="000000"/>
                <w:sz w:val="20"/>
                <w:szCs w:val="20"/>
                <w:lang w:eastAsia="nl-NL"/>
              </w:rPr>
            </w:pPr>
            <w:r w:rsidRPr="005F7773">
              <w:rPr>
                <w:rFonts w:eastAsia="Times New Roman" w:cs="Times New Roman"/>
                <w:b/>
                <w:color w:val="000000"/>
                <w:sz w:val="20"/>
                <w:szCs w:val="20"/>
                <w:lang w:eastAsia="nl-NL"/>
              </w:rPr>
              <w:t>Event window</w:t>
            </w:r>
          </w:p>
        </w:tc>
        <w:tc>
          <w:tcPr>
            <w:tcW w:w="3148" w:type="dxa"/>
            <w:noWrap/>
          </w:tcPr>
          <w:p w:rsidR="000B7549" w:rsidRPr="005F7773" w:rsidRDefault="000B7549" w:rsidP="00C2336E">
            <w:pPr>
              <w:rPr>
                <w:rFonts w:eastAsia="Times New Roman" w:cs="Times New Roman"/>
                <w:b/>
                <w:color w:val="000000"/>
                <w:sz w:val="20"/>
                <w:szCs w:val="20"/>
                <w:lang w:eastAsia="nl-NL"/>
              </w:rPr>
            </w:pPr>
            <w:r w:rsidRPr="005F7773">
              <w:rPr>
                <w:rFonts w:eastAsia="Times New Roman" w:cs="Times New Roman"/>
                <w:b/>
                <w:color w:val="000000"/>
                <w:sz w:val="20"/>
                <w:szCs w:val="20"/>
                <w:lang w:eastAsia="nl-NL"/>
              </w:rPr>
              <w:t>CAR aankondigingsdatum</w:t>
            </w:r>
          </w:p>
        </w:tc>
      </w:tr>
      <w:tr w:rsidR="000B7549" w:rsidRPr="005F7773" w:rsidTr="00FE64A3">
        <w:trPr>
          <w:trHeight w:val="538"/>
        </w:trPr>
        <w:tc>
          <w:tcPr>
            <w:tcW w:w="3148" w:type="dxa"/>
          </w:tcPr>
          <w:p w:rsidR="000B7549" w:rsidRPr="005F7773" w:rsidRDefault="000B7549" w:rsidP="00C2336E">
            <w:pPr>
              <w:rPr>
                <w:rFonts w:eastAsia="Times New Roman" w:cs="Times New Roman"/>
                <w:color w:val="000000"/>
                <w:sz w:val="20"/>
                <w:szCs w:val="20"/>
                <w:lang w:eastAsia="nl-NL"/>
              </w:rPr>
            </w:pPr>
            <w:r w:rsidRPr="005F7773">
              <w:rPr>
                <w:rFonts w:eastAsia="Times New Roman" w:cs="Times New Roman"/>
                <w:color w:val="000000"/>
                <w:sz w:val="20"/>
                <w:szCs w:val="20"/>
                <w:lang w:eastAsia="nl-NL"/>
              </w:rPr>
              <w:t>Dag -1 tot +1</w:t>
            </w:r>
          </w:p>
        </w:tc>
        <w:tc>
          <w:tcPr>
            <w:tcW w:w="3148" w:type="dxa"/>
            <w:noWrap/>
            <w:hideMark/>
          </w:tcPr>
          <w:p w:rsidR="000B7549" w:rsidRPr="005F7773" w:rsidRDefault="000B7549" w:rsidP="00C2336E">
            <w:pPr>
              <w:rPr>
                <w:rFonts w:eastAsia="Times New Roman" w:cs="Times New Roman"/>
                <w:color w:val="000000"/>
                <w:sz w:val="20"/>
                <w:szCs w:val="20"/>
                <w:lang w:eastAsia="nl-NL"/>
              </w:rPr>
            </w:pPr>
            <w:r w:rsidRPr="005F7773">
              <w:rPr>
                <w:rFonts w:eastAsia="Times New Roman" w:cs="Times New Roman"/>
                <w:color w:val="000000"/>
                <w:sz w:val="20"/>
                <w:szCs w:val="20"/>
                <w:lang w:eastAsia="nl-NL"/>
              </w:rPr>
              <w:t>3</w:t>
            </w:r>
            <w:r w:rsidR="00014A0C" w:rsidRPr="005F7773">
              <w:rPr>
                <w:rFonts w:eastAsia="Times New Roman" w:cs="Times New Roman"/>
                <w:color w:val="000000"/>
                <w:sz w:val="20"/>
                <w:szCs w:val="20"/>
                <w:lang w:eastAsia="nl-NL"/>
              </w:rPr>
              <w:t>,7091***</w:t>
            </w:r>
          </w:p>
          <w:p w:rsidR="000B7549" w:rsidRPr="005F7773" w:rsidRDefault="000B7549" w:rsidP="00C2336E">
            <w:pPr>
              <w:rPr>
                <w:rFonts w:eastAsia="Times New Roman" w:cs="Times New Roman"/>
                <w:color w:val="000000"/>
                <w:sz w:val="20"/>
                <w:szCs w:val="20"/>
                <w:lang w:eastAsia="nl-NL"/>
              </w:rPr>
            </w:pPr>
            <w:r w:rsidRPr="005F7773">
              <w:rPr>
                <w:rFonts w:eastAsia="Times New Roman" w:cs="Times New Roman"/>
                <w:color w:val="000000"/>
                <w:sz w:val="20"/>
                <w:szCs w:val="20"/>
                <w:lang w:eastAsia="nl-NL"/>
              </w:rPr>
              <w:t>(</w:t>
            </w:r>
            <w:r w:rsidR="00FE64A3" w:rsidRPr="005F7773">
              <w:rPr>
                <w:rFonts w:eastAsia="Times New Roman" w:cs="Times New Roman"/>
                <w:color w:val="000000"/>
                <w:sz w:val="20"/>
                <w:szCs w:val="20"/>
                <w:lang w:eastAsia="nl-NL"/>
              </w:rPr>
              <w:t>6,0981)</w:t>
            </w:r>
          </w:p>
        </w:tc>
      </w:tr>
    </w:tbl>
    <w:p w:rsidR="003920C5" w:rsidRPr="005F7773" w:rsidRDefault="00FE64A3" w:rsidP="00A53D0D">
      <w:pPr>
        <w:spacing w:line="360" w:lineRule="auto"/>
        <w:rPr>
          <w:rFonts w:cs="TimesNewRomanPSMT"/>
        </w:rPr>
      </w:pPr>
      <w:r w:rsidRPr="005F7773">
        <w:rPr>
          <w:rFonts w:cs="TimesNewRomanPSMT"/>
        </w:rPr>
        <w:t>*** = significant op 1%, ** = significant op 5%, * = significant op 10%.</w:t>
      </w:r>
    </w:p>
    <w:p w:rsidR="00560565" w:rsidRPr="005F7773" w:rsidRDefault="00F778BD" w:rsidP="00C2336E">
      <w:pPr>
        <w:spacing w:line="360" w:lineRule="auto"/>
        <w:rPr>
          <w:rFonts w:cs="TimesNewRomanPSMT"/>
        </w:rPr>
      </w:pPr>
      <w:r w:rsidRPr="005F7773">
        <w:rPr>
          <w:rFonts w:cs="TimesNewRomanPSMT"/>
        </w:rPr>
        <w:lastRenderedPageBreak/>
        <w:t xml:space="preserve"> De CAR rondom aankondiging blijkt 3,7% te zijn, wat verglijkbaar is</w:t>
      </w:r>
      <w:r w:rsidR="00560565" w:rsidRPr="005F7773">
        <w:rPr>
          <w:rFonts w:cs="TimesNewRomanPSMT"/>
        </w:rPr>
        <w:t xml:space="preserve"> met de resultaten die in de Verenigde Staten</w:t>
      </w:r>
      <w:r w:rsidRPr="005F7773">
        <w:rPr>
          <w:rFonts w:cs="TimesNewRomanPSMT"/>
        </w:rPr>
        <w:t xml:space="preserve"> zijn </w:t>
      </w:r>
      <w:r w:rsidR="00070305" w:rsidRPr="005F7773">
        <w:rPr>
          <w:rFonts w:cs="TimesNewRomanPSMT"/>
        </w:rPr>
        <w:t xml:space="preserve">gevonden </w:t>
      </w:r>
      <w:r w:rsidR="00BD0AA4" w:rsidRPr="005F7773">
        <w:rPr>
          <w:rFonts w:cs="TimesNewRomanPSMT"/>
        </w:rPr>
        <w:t>door</w:t>
      </w:r>
      <w:r w:rsidR="00560565" w:rsidRPr="005F7773">
        <w:rPr>
          <w:rFonts w:cs="TimesNewRomanPSMT"/>
        </w:rPr>
        <w:t xml:space="preserve"> </w:t>
      </w:r>
      <w:r w:rsidR="00560565" w:rsidRPr="005F7773">
        <w:t xml:space="preserve">Ikenberry, Rankine en Stice (1996) en </w:t>
      </w:r>
      <w:r w:rsidR="00560565" w:rsidRPr="005F7773">
        <w:rPr>
          <w:rFonts w:cs="Times New Roman"/>
          <w:iCs/>
          <w:lang w:bidi="en-US"/>
        </w:rPr>
        <w:t>Grinblatt,</w:t>
      </w:r>
      <w:r w:rsidR="00070305" w:rsidRPr="005F7773">
        <w:rPr>
          <w:rFonts w:cs="Times New Roman"/>
          <w:iCs/>
          <w:lang w:bidi="en-US"/>
        </w:rPr>
        <w:t xml:space="preserve"> </w:t>
      </w:r>
      <w:r w:rsidR="00560565" w:rsidRPr="005F7773">
        <w:rPr>
          <w:rFonts w:cs="Times New Roman"/>
          <w:iCs/>
          <w:lang w:bidi="en-US"/>
        </w:rPr>
        <w:t xml:space="preserve">Masulis </w:t>
      </w:r>
      <w:r w:rsidR="00070305" w:rsidRPr="005F7773">
        <w:rPr>
          <w:rFonts w:cs="Times New Roman"/>
          <w:iCs/>
          <w:lang w:bidi="en-US"/>
        </w:rPr>
        <w:t xml:space="preserve">&amp; </w:t>
      </w:r>
      <w:r w:rsidR="00560565" w:rsidRPr="005F7773">
        <w:rPr>
          <w:rFonts w:cs="Times New Roman"/>
          <w:iCs/>
          <w:lang w:bidi="en-US"/>
        </w:rPr>
        <w:t xml:space="preserve">Titman (1984). </w:t>
      </w:r>
      <w:r w:rsidR="00560565" w:rsidRPr="005F7773">
        <w:rPr>
          <w:rFonts w:cs="TimesNewRomanPSMT"/>
        </w:rPr>
        <w:t>Uit de resultaten blijkt dus duidelijk dat er sprake is van de aankondigingseffect van splitsingen in Nederland.</w:t>
      </w:r>
      <w:r w:rsidR="00014A0C" w:rsidRPr="005F7773">
        <w:rPr>
          <w:rFonts w:cs="TimesNewRomanPSMT"/>
        </w:rPr>
        <w:t xml:space="preserve"> Omdat er een significante CAR is gevonden wordt er </w:t>
      </w:r>
      <w:r w:rsidR="00070305" w:rsidRPr="005F7773">
        <w:rPr>
          <w:rFonts w:cs="TimesNewRomanPSMT"/>
        </w:rPr>
        <w:t>verderop</w:t>
      </w:r>
      <w:r w:rsidR="00014A0C" w:rsidRPr="005F7773">
        <w:rPr>
          <w:rFonts w:cs="TimesNewRomanPSMT"/>
        </w:rPr>
        <w:t xml:space="preserve"> onderzocht of de verklaringen die worden aangehaald om deze rendementen de verklaren ook van toepassing zijn in Nederland. </w:t>
      </w:r>
    </w:p>
    <w:p w:rsidR="003920C5" w:rsidRPr="005F7773" w:rsidRDefault="003920C5" w:rsidP="00C2336E">
      <w:pPr>
        <w:spacing w:line="360" w:lineRule="auto"/>
        <w:rPr>
          <w:rFonts w:cs="TimesNewRomanPSMT"/>
        </w:rPr>
      </w:pPr>
    </w:p>
    <w:p w:rsidR="00014A0C" w:rsidRPr="005F7773" w:rsidRDefault="007F0E75" w:rsidP="00167C3C">
      <w:pPr>
        <w:pStyle w:val="Heading2"/>
        <w:rPr>
          <w:rFonts w:asciiTheme="minorHAnsi" w:hAnsiTheme="minorHAnsi"/>
        </w:rPr>
      </w:pPr>
      <w:bookmarkStart w:id="14" w:name="_Toc392704135"/>
      <w:r w:rsidRPr="005F7773">
        <w:t>4.2 Executierendementen</w:t>
      </w:r>
      <w:bookmarkEnd w:id="14"/>
    </w:p>
    <w:p w:rsidR="00014A0C" w:rsidRPr="005F7773" w:rsidRDefault="00014A0C" w:rsidP="00C2336E">
      <w:pPr>
        <w:spacing w:line="360" w:lineRule="auto"/>
        <w:rPr>
          <w:rFonts w:cs="TimesNewRomanPSMT"/>
        </w:rPr>
      </w:pPr>
      <w:r w:rsidRPr="005F7773">
        <w:rPr>
          <w:rFonts w:cs="TimesNewRomanPSMT"/>
        </w:rPr>
        <w:t>De berekende abnormale rendementen rond de executie van de splits</w:t>
      </w:r>
      <w:r w:rsidR="00070305" w:rsidRPr="005F7773">
        <w:rPr>
          <w:rFonts w:cs="TimesNewRomanPSMT"/>
        </w:rPr>
        <w:t xml:space="preserve">ing zijn weergegeven in </w:t>
      </w:r>
      <w:r w:rsidR="00E44F0D" w:rsidRPr="005F7773">
        <w:rPr>
          <w:rFonts w:cs="TimesNewRomanPSMT"/>
        </w:rPr>
        <w:t>Tabel</w:t>
      </w:r>
      <w:r w:rsidR="00070305" w:rsidRPr="005F7773">
        <w:rPr>
          <w:rFonts w:cs="TimesNewRomanPSMT"/>
        </w:rPr>
        <w:t xml:space="preserve"> 7</w:t>
      </w:r>
      <w:r w:rsidRPr="005F7773">
        <w:rPr>
          <w:rFonts w:cs="TimesNewRomanPSMT"/>
        </w:rPr>
        <w:t xml:space="preserve">. Een uitgebreide versie van de </w:t>
      </w:r>
      <w:r w:rsidR="00E44F0D" w:rsidRPr="005F7773">
        <w:rPr>
          <w:rFonts w:cs="TimesNewRomanPSMT"/>
        </w:rPr>
        <w:t>Tabel</w:t>
      </w:r>
      <w:r w:rsidRPr="005F7773">
        <w:rPr>
          <w:rFonts w:cs="TimesNewRomanPSMT"/>
        </w:rPr>
        <w:t xml:space="preserve"> is te</w:t>
      </w:r>
      <w:r w:rsidR="00070305" w:rsidRPr="005F7773">
        <w:rPr>
          <w:rFonts w:cs="TimesNewRomanPSMT"/>
        </w:rPr>
        <w:t xml:space="preserve"> vinden in de appendix (</w:t>
      </w:r>
      <w:r w:rsidR="00E44F0D" w:rsidRPr="005F7773">
        <w:rPr>
          <w:rFonts w:cs="TimesNewRomanPSMT"/>
        </w:rPr>
        <w:t>Tabel</w:t>
      </w:r>
      <w:r w:rsidR="00070305" w:rsidRPr="005F7773">
        <w:rPr>
          <w:rFonts w:cs="TimesNewRomanPSMT"/>
        </w:rPr>
        <w:t xml:space="preserve"> 12</w:t>
      </w:r>
      <w:r w:rsidRPr="005F7773">
        <w:rPr>
          <w:rFonts w:cs="TimesNewRomanPSMT"/>
        </w:rPr>
        <w:t>).</w:t>
      </w:r>
    </w:p>
    <w:p w:rsidR="00014A0C" w:rsidRPr="005F7773" w:rsidRDefault="00E44F0D" w:rsidP="00C2336E">
      <w:pPr>
        <w:rPr>
          <w:rFonts w:cs="TimesNewRomanPSMT"/>
          <w:b/>
          <w:sz w:val="20"/>
          <w:szCs w:val="20"/>
        </w:rPr>
      </w:pPr>
      <w:r w:rsidRPr="005F7773">
        <w:rPr>
          <w:rFonts w:cs="TimesNewRomanPSMT"/>
          <w:b/>
          <w:sz w:val="18"/>
          <w:szCs w:val="18"/>
        </w:rPr>
        <w:t>Tabel</w:t>
      </w:r>
      <w:r w:rsidR="00A1635B" w:rsidRPr="005F7773">
        <w:rPr>
          <w:rFonts w:cs="TimesNewRomanPSMT"/>
          <w:b/>
          <w:sz w:val="18"/>
          <w:szCs w:val="18"/>
        </w:rPr>
        <w:t xml:space="preserve"> 7</w:t>
      </w:r>
      <w:r w:rsidR="00014A0C" w:rsidRPr="005F7773">
        <w:rPr>
          <w:rFonts w:cs="TimesNewRomanPSMT"/>
          <w:b/>
          <w:sz w:val="18"/>
          <w:szCs w:val="18"/>
        </w:rPr>
        <w:t xml:space="preserve">. Abnormale rendementen in percentages rondom aankondigingsdatum (dag 0). De T-waardes zijn weergegeven </w:t>
      </w:r>
      <w:r w:rsidR="00014A0C" w:rsidRPr="005F7773">
        <w:rPr>
          <w:rFonts w:cs="TimesNewRomanPSMT"/>
          <w:b/>
          <w:sz w:val="20"/>
          <w:szCs w:val="20"/>
        </w:rPr>
        <w:t>tussen haakjes.</w:t>
      </w:r>
    </w:p>
    <w:tbl>
      <w:tblPr>
        <w:tblStyle w:val="TableGrid"/>
        <w:tblW w:w="9453" w:type="dxa"/>
        <w:tblLook w:val="04A0"/>
      </w:tblPr>
      <w:tblGrid>
        <w:gridCol w:w="591"/>
        <w:gridCol w:w="950"/>
        <w:gridCol w:w="962"/>
        <w:gridCol w:w="962"/>
        <w:gridCol w:w="1038"/>
        <w:gridCol w:w="1038"/>
        <w:gridCol w:w="1038"/>
        <w:gridCol w:w="962"/>
        <w:gridCol w:w="962"/>
        <w:gridCol w:w="962"/>
      </w:tblGrid>
      <w:tr w:rsidR="00014A0C" w:rsidRPr="005F7773" w:rsidTr="00122E3E">
        <w:trPr>
          <w:trHeight w:val="236"/>
        </w:trPr>
        <w:tc>
          <w:tcPr>
            <w:tcW w:w="591" w:type="dxa"/>
          </w:tcPr>
          <w:p w:rsidR="00014A0C" w:rsidRPr="005F7773" w:rsidRDefault="00014A0C" w:rsidP="00C2336E">
            <w:pPr>
              <w:spacing w:line="276" w:lineRule="auto"/>
              <w:rPr>
                <w:rFonts w:eastAsia="Times New Roman" w:cs="Times New Roman"/>
                <w:b/>
                <w:color w:val="000000"/>
                <w:sz w:val="20"/>
                <w:szCs w:val="20"/>
                <w:lang w:eastAsia="nl-NL"/>
              </w:rPr>
            </w:pPr>
            <w:r w:rsidRPr="005F7773">
              <w:rPr>
                <w:rFonts w:eastAsia="Times New Roman" w:cs="Times New Roman"/>
                <w:b/>
                <w:color w:val="000000"/>
                <w:sz w:val="20"/>
                <w:szCs w:val="20"/>
                <w:lang w:eastAsia="nl-NL"/>
              </w:rPr>
              <w:t>DAG</w:t>
            </w:r>
          </w:p>
        </w:tc>
        <w:tc>
          <w:tcPr>
            <w:tcW w:w="948" w:type="dxa"/>
            <w:noWrap/>
            <w:hideMark/>
          </w:tcPr>
          <w:p w:rsidR="00014A0C" w:rsidRPr="005F7773" w:rsidRDefault="00014A0C" w:rsidP="00C2336E">
            <w:pPr>
              <w:spacing w:line="276" w:lineRule="auto"/>
              <w:rPr>
                <w:rFonts w:eastAsia="Times New Roman" w:cs="Times New Roman"/>
                <w:b/>
                <w:color w:val="000000"/>
                <w:sz w:val="20"/>
                <w:szCs w:val="20"/>
                <w:lang w:eastAsia="nl-NL"/>
              </w:rPr>
            </w:pPr>
            <w:r w:rsidRPr="005F7773">
              <w:rPr>
                <w:rFonts w:eastAsia="Times New Roman" w:cs="Times New Roman"/>
                <w:b/>
                <w:color w:val="000000"/>
                <w:sz w:val="20"/>
                <w:szCs w:val="20"/>
                <w:lang w:eastAsia="nl-NL"/>
              </w:rPr>
              <w:t>-4</w:t>
            </w:r>
          </w:p>
        </w:tc>
        <w:tc>
          <w:tcPr>
            <w:tcW w:w="960" w:type="dxa"/>
            <w:noWrap/>
            <w:hideMark/>
          </w:tcPr>
          <w:p w:rsidR="00014A0C" w:rsidRPr="005F7773" w:rsidRDefault="00014A0C" w:rsidP="00C2336E">
            <w:pPr>
              <w:spacing w:line="276" w:lineRule="auto"/>
              <w:rPr>
                <w:rFonts w:eastAsia="Times New Roman" w:cs="Times New Roman"/>
                <w:b/>
                <w:color w:val="000000"/>
                <w:sz w:val="20"/>
                <w:szCs w:val="20"/>
                <w:lang w:eastAsia="nl-NL"/>
              </w:rPr>
            </w:pPr>
            <w:r w:rsidRPr="005F7773">
              <w:rPr>
                <w:rFonts w:eastAsia="Times New Roman" w:cs="Times New Roman"/>
                <w:b/>
                <w:color w:val="000000"/>
                <w:sz w:val="20"/>
                <w:szCs w:val="20"/>
                <w:lang w:eastAsia="nl-NL"/>
              </w:rPr>
              <w:t>-3</w:t>
            </w:r>
          </w:p>
        </w:tc>
        <w:tc>
          <w:tcPr>
            <w:tcW w:w="960" w:type="dxa"/>
            <w:noWrap/>
            <w:hideMark/>
          </w:tcPr>
          <w:p w:rsidR="00014A0C" w:rsidRPr="005F7773" w:rsidRDefault="00014A0C" w:rsidP="00C2336E">
            <w:pPr>
              <w:spacing w:line="276" w:lineRule="auto"/>
              <w:rPr>
                <w:rFonts w:eastAsia="Times New Roman" w:cs="Times New Roman"/>
                <w:b/>
                <w:color w:val="000000"/>
                <w:sz w:val="20"/>
                <w:szCs w:val="20"/>
                <w:lang w:eastAsia="nl-NL"/>
              </w:rPr>
            </w:pPr>
            <w:r w:rsidRPr="005F7773">
              <w:rPr>
                <w:rFonts w:eastAsia="Times New Roman" w:cs="Times New Roman"/>
                <w:b/>
                <w:color w:val="000000"/>
                <w:sz w:val="20"/>
                <w:szCs w:val="20"/>
                <w:lang w:eastAsia="nl-NL"/>
              </w:rPr>
              <w:t>-2</w:t>
            </w:r>
          </w:p>
        </w:tc>
        <w:tc>
          <w:tcPr>
            <w:tcW w:w="1038" w:type="dxa"/>
            <w:noWrap/>
            <w:hideMark/>
          </w:tcPr>
          <w:p w:rsidR="00014A0C" w:rsidRPr="005F7773" w:rsidRDefault="00014A0C" w:rsidP="00C2336E">
            <w:pPr>
              <w:spacing w:line="276" w:lineRule="auto"/>
              <w:rPr>
                <w:rFonts w:eastAsia="Times New Roman" w:cs="Times New Roman"/>
                <w:b/>
                <w:color w:val="000000"/>
                <w:sz w:val="20"/>
                <w:szCs w:val="20"/>
                <w:lang w:eastAsia="nl-NL"/>
              </w:rPr>
            </w:pPr>
            <w:r w:rsidRPr="005F7773">
              <w:rPr>
                <w:rFonts w:eastAsia="Times New Roman" w:cs="Times New Roman"/>
                <w:b/>
                <w:color w:val="000000"/>
                <w:sz w:val="20"/>
                <w:szCs w:val="20"/>
                <w:lang w:eastAsia="nl-NL"/>
              </w:rPr>
              <w:t>-1</w:t>
            </w:r>
          </w:p>
        </w:tc>
        <w:tc>
          <w:tcPr>
            <w:tcW w:w="1038" w:type="dxa"/>
            <w:noWrap/>
            <w:hideMark/>
          </w:tcPr>
          <w:p w:rsidR="00014A0C" w:rsidRPr="005F7773" w:rsidRDefault="00014A0C" w:rsidP="00C2336E">
            <w:pPr>
              <w:spacing w:line="276" w:lineRule="auto"/>
              <w:rPr>
                <w:rFonts w:eastAsia="Times New Roman" w:cs="Times New Roman"/>
                <w:b/>
                <w:color w:val="000000"/>
                <w:sz w:val="20"/>
                <w:szCs w:val="20"/>
                <w:lang w:eastAsia="nl-NL"/>
              </w:rPr>
            </w:pPr>
            <w:r w:rsidRPr="005F7773">
              <w:rPr>
                <w:rFonts w:eastAsia="Times New Roman" w:cs="Times New Roman"/>
                <w:b/>
                <w:color w:val="000000"/>
                <w:sz w:val="20"/>
                <w:szCs w:val="20"/>
                <w:lang w:eastAsia="nl-NL"/>
              </w:rPr>
              <w:t>0</w:t>
            </w:r>
          </w:p>
        </w:tc>
        <w:tc>
          <w:tcPr>
            <w:tcW w:w="1038" w:type="dxa"/>
            <w:noWrap/>
            <w:hideMark/>
          </w:tcPr>
          <w:p w:rsidR="00014A0C" w:rsidRPr="005F7773" w:rsidRDefault="00014A0C" w:rsidP="00C2336E">
            <w:pPr>
              <w:spacing w:line="276" w:lineRule="auto"/>
              <w:rPr>
                <w:rFonts w:eastAsia="Times New Roman" w:cs="Times New Roman"/>
                <w:b/>
                <w:color w:val="000000"/>
                <w:sz w:val="20"/>
                <w:szCs w:val="20"/>
                <w:lang w:eastAsia="nl-NL"/>
              </w:rPr>
            </w:pPr>
            <w:r w:rsidRPr="005F7773">
              <w:rPr>
                <w:rFonts w:eastAsia="Times New Roman" w:cs="Times New Roman"/>
                <w:b/>
                <w:color w:val="000000"/>
                <w:sz w:val="20"/>
                <w:szCs w:val="20"/>
                <w:lang w:eastAsia="nl-NL"/>
              </w:rPr>
              <w:t>1</w:t>
            </w:r>
          </w:p>
        </w:tc>
        <w:tc>
          <w:tcPr>
            <w:tcW w:w="960" w:type="dxa"/>
            <w:noWrap/>
            <w:hideMark/>
          </w:tcPr>
          <w:p w:rsidR="00014A0C" w:rsidRPr="005F7773" w:rsidRDefault="00014A0C" w:rsidP="00C2336E">
            <w:pPr>
              <w:spacing w:line="276" w:lineRule="auto"/>
              <w:rPr>
                <w:rFonts w:eastAsia="Times New Roman" w:cs="Times New Roman"/>
                <w:b/>
                <w:color w:val="000000"/>
                <w:sz w:val="20"/>
                <w:szCs w:val="20"/>
                <w:lang w:eastAsia="nl-NL"/>
              </w:rPr>
            </w:pPr>
            <w:r w:rsidRPr="005F7773">
              <w:rPr>
                <w:rFonts w:eastAsia="Times New Roman" w:cs="Times New Roman"/>
                <w:b/>
                <w:color w:val="000000"/>
                <w:sz w:val="20"/>
                <w:szCs w:val="20"/>
                <w:lang w:eastAsia="nl-NL"/>
              </w:rPr>
              <w:t>2</w:t>
            </w:r>
          </w:p>
        </w:tc>
        <w:tc>
          <w:tcPr>
            <w:tcW w:w="960" w:type="dxa"/>
            <w:noWrap/>
            <w:hideMark/>
          </w:tcPr>
          <w:p w:rsidR="00014A0C" w:rsidRPr="005F7773" w:rsidRDefault="00014A0C" w:rsidP="00C2336E">
            <w:pPr>
              <w:spacing w:line="276" w:lineRule="auto"/>
              <w:rPr>
                <w:rFonts w:eastAsia="Times New Roman" w:cs="Times New Roman"/>
                <w:b/>
                <w:color w:val="000000"/>
                <w:sz w:val="20"/>
                <w:szCs w:val="20"/>
                <w:lang w:eastAsia="nl-NL"/>
              </w:rPr>
            </w:pPr>
            <w:r w:rsidRPr="005F7773">
              <w:rPr>
                <w:rFonts w:eastAsia="Times New Roman" w:cs="Times New Roman"/>
                <w:b/>
                <w:color w:val="000000"/>
                <w:sz w:val="20"/>
                <w:szCs w:val="20"/>
                <w:lang w:eastAsia="nl-NL"/>
              </w:rPr>
              <w:t>3</w:t>
            </w:r>
          </w:p>
        </w:tc>
        <w:tc>
          <w:tcPr>
            <w:tcW w:w="960" w:type="dxa"/>
            <w:noWrap/>
            <w:hideMark/>
          </w:tcPr>
          <w:p w:rsidR="00014A0C" w:rsidRPr="005F7773" w:rsidRDefault="00014A0C" w:rsidP="00C2336E">
            <w:pPr>
              <w:spacing w:line="276" w:lineRule="auto"/>
              <w:rPr>
                <w:rFonts w:eastAsia="Times New Roman" w:cs="Times New Roman"/>
                <w:b/>
                <w:color w:val="000000"/>
                <w:sz w:val="20"/>
                <w:szCs w:val="20"/>
                <w:lang w:eastAsia="nl-NL"/>
              </w:rPr>
            </w:pPr>
            <w:r w:rsidRPr="005F7773">
              <w:rPr>
                <w:rFonts w:eastAsia="Times New Roman" w:cs="Times New Roman"/>
                <w:b/>
                <w:color w:val="000000"/>
                <w:sz w:val="20"/>
                <w:szCs w:val="20"/>
                <w:lang w:eastAsia="nl-NL"/>
              </w:rPr>
              <w:t>4</w:t>
            </w:r>
          </w:p>
        </w:tc>
      </w:tr>
      <w:tr w:rsidR="00014A0C" w:rsidRPr="005F7773" w:rsidTr="00122E3E">
        <w:trPr>
          <w:trHeight w:val="236"/>
        </w:trPr>
        <w:tc>
          <w:tcPr>
            <w:tcW w:w="591" w:type="dxa"/>
          </w:tcPr>
          <w:p w:rsidR="00014A0C" w:rsidRPr="005F7773" w:rsidRDefault="00014A0C" w:rsidP="00C2336E">
            <w:pPr>
              <w:spacing w:line="276" w:lineRule="auto"/>
              <w:rPr>
                <w:rFonts w:eastAsia="Times New Roman" w:cs="Times New Roman"/>
                <w:b/>
                <w:color w:val="000000"/>
                <w:sz w:val="20"/>
                <w:szCs w:val="20"/>
                <w:lang w:eastAsia="nl-NL"/>
              </w:rPr>
            </w:pPr>
            <w:r w:rsidRPr="005F7773">
              <w:rPr>
                <w:rFonts w:eastAsia="Times New Roman" w:cs="Times New Roman"/>
                <w:b/>
                <w:color w:val="000000"/>
                <w:sz w:val="20"/>
                <w:szCs w:val="20"/>
                <w:lang w:eastAsia="nl-NL"/>
              </w:rPr>
              <w:t>AR</w:t>
            </w:r>
          </w:p>
        </w:tc>
        <w:tc>
          <w:tcPr>
            <w:tcW w:w="948" w:type="dxa"/>
            <w:noWrap/>
            <w:hideMark/>
          </w:tcPr>
          <w:p w:rsidR="00014A0C" w:rsidRPr="005F7773" w:rsidRDefault="00EE1EBD" w:rsidP="00C2336E">
            <w:pPr>
              <w:spacing w:line="276" w:lineRule="auto"/>
              <w:rPr>
                <w:rFonts w:eastAsia="Times New Roman" w:cs="Times New Roman"/>
                <w:color w:val="000000"/>
                <w:sz w:val="20"/>
                <w:szCs w:val="20"/>
                <w:lang w:eastAsia="nl-NL"/>
              </w:rPr>
            </w:pPr>
            <w:r w:rsidRPr="005F7773">
              <w:rPr>
                <w:rFonts w:eastAsia="Times New Roman" w:cs="Times New Roman"/>
                <w:color w:val="000000"/>
                <w:sz w:val="20"/>
                <w:szCs w:val="20"/>
                <w:lang w:eastAsia="nl-NL"/>
              </w:rPr>
              <w:t>0,3920</w:t>
            </w:r>
          </w:p>
          <w:p w:rsidR="00014A0C" w:rsidRPr="005F7773" w:rsidRDefault="00014A0C" w:rsidP="00C2336E">
            <w:pPr>
              <w:rPr>
                <w:color w:val="000000"/>
                <w:sz w:val="20"/>
                <w:szCs w:val="20"/>
              </w:rPr>
            </w:pPr>
            <w:r w:rsidRPr="005F7773">
              <w:rPr>
                <w:color w:val="000000"/>
                <w:sz w:val="20"/>
                <w:szCs w:val="20"/>
              </w:rPr>
              <w:t>(</w:t>
            </w:r>
            <w:r w:rsidR="00FC571A" w:rsidRPr="005F7773">
              <w:t>1,6492</w:t>
            </w:r>
            <w:r w:rsidRPr="005F7773">
              <w:rPr>
                <w:color w:val="000000"/>
                <w:sz w:val="20"/>
                <w:szCs w:val="20"/>
              </w:rPr>
              <w:t>)</w:t>
            </w:r>
          </w:p>
          <w:p w:rsidR="00014A0C" w:rsidRPr="005F7773" w:rsidRDefault="00014A0C" w:rsidP="00C2336E">
            <w:pPr>
              <w:spacing w:line="276" w:lineRule="auto"/>
              <w:rPr>
                <w:rFonts w:eastAsia="Times New Roman" w:cs="Times New Roman"/>
                <w:color w:val="000000"/>
                <w:sz w:val="20"/>
                <w:szCs w:val="20"/>
                <w:lang w:eastAsia="nl-NL"/>
              </w:rPr>
            </w:pPr>
          </w:p>
        </w:tc>
        <w:tc>
          <w:tcPr>
            <w:tcW w:w="960" w:type="dxa"/>
            <w:noWrap/>
            <w:hideMark/>
          </w:tcPr>
          <w:p w:rsidR="00180575" w:rsidRPr="005F7773" w:rsidRDefault="00180575" w:rsidP="00C2336E">
            <w:r w:rsidRPr="005F7773">
              <w:t>0,0524</w:t>
            </w:r>
          </w:p>
          <w:p w:rsidR="00FC571A" w:rsidRPr="005F7773" w:rsidRDefault="00FC571A" w:rsidP="00C2336E">
            <w:r w:rsidRPr="005F7773">
              <w:t>(0,2203)</w:t>
            </w:r>
          </w:p>
          <w:p w:rsidR="00014A0C" w:rsidRPr="005F7773" w:rsidRDefault="00014A0C" w:rsidP="00C2336E">
            <w:pPr>
              <w:spacing w:line="276" w:lineRule="auto"/>
              <w:rPr>
                <w:rFonts w:eastAsia="Times New Roman" w:cs="Times New Roman"/>
                <w:color w:val="000000"/>
                <w:sz w:val="20"/>
                <w:szCs w:val="20"/>
                <w:lang w:eastAsia="nl-NL"/>
              </w:rPr>
            </w:pPr>
          </w:p>
        </w:tc>
        <w:tc>
          <w:tcPr>
            <w:tcW w:w="960" w:type="dxa"/>
            <w:noWrap/>
            <w:hideMark/>
          </w:tcPr>
          <w:p w:rsidR="00180575" w:rsidRPr="005F7773" w:rsidRDefault="00180575" w:rsidP="00C2336E">
            <w:r w:rsidRPr="005F7773">
              <w:t>0,6072</w:t>
            </w:r>
          </w:p>
          <w:p w:rsidR="00FC571A" w:rsidRPr="005F7773" w:rsidRDefault="00FC571A" w:rsidP="00C2336E">
            <w:r w:rsidRPr="005F7773">
              <w:t>(2,5541)</w:t>
            </w:r>
          </w:p>
          <w:p w:rsidR="00014A0C" w:rsidRPr="005F7773" w:rsidRDefault="00014A0C" w:rsidP="00C2336E">
            <w:pPr>
              <w:rPr>
                <w:rFonts w:eastAsia="Times New Roman" w:cs="Times New Roman"/>
                <w:color w:val="000000"/>
                <w:sz w:val="20"/>
                <w:szCs w:val="20"/>
                <w:lang w:eastAsia="nl-NL"/>
              </w:rPr>
            </w:pPr>
          </w:p>
        </w:tc>
        <w:tc>
          <w:tcPr>
            <w:tcW w:w="1038" w:type="dxa"/>
            <w:noWrap/>
            <w:hideMark/>
          </w:tcPr>
          <w:p w:rsidR="00180575" w:rsidRPr="005F7773" w:rsidRDefault="00180575" w:rsidP="00C2336E">
            <w:r w:rsidRPr="005F7773">
              <w:t>0,4725</w:t>
            </w:r>
          </w:p>
          <w:p w:rsidR="00FC571A" w:rsidRPr="005F7773" w:rsidRDefault="00FC571A" w:rsidP="00C2336E">
            <w:r w:rsidRPr="005F7773">
              <w:t>(1,9875)</w:t>
            </w:r>
          </w:p>
          <w:p w:rsidR="00014A0C" w:rsidRPr="005F7773" w:rsidRDefault="00014A0C" w:rsidP="00C2336E">
            <w:pPr>
              <w:rPr>
                <w:rFonts w:eastAsia="Times New Roman" w:cs="Times New Roman"/>
                <w:color w:val="000000"/>
                <w:sz w:val="20"/>
                <w:szCs w:val="20"/>
                <w:lang w:eastAsia="nl-NL"/>
              </w:rPr>
            </w:pPr>
          </w:p>
        </w:tc>
        <w:tc>
          <w:tcPr>
            <w:tcW w:w="1038" w:type="dxa"/>
            <w:noWrap/>
            <w:hideMark/>
          </w:tcPr>
          <w:p w:rsidR="00014A0C" w:rsidRPr="005F7773" w:rsidRDefault="00180575" w:rsidP="00C2336E">
            <w:r w:rsidRPr="005F7773">
              <w:t>0,4756</w:t>
            </w:r>
          </w:p>
          <w:p w:rsidR="00FC571A" w:rsidRPr="005F7773" w:rsidRDefault="00FC571A" w:rsidP="00C2336E">
            <w:r w:rsidRPr="005F7773">
              <w:t>(2,0005)</w:t>
            </w:r>
          </w:p>
          <w:p w:rsidR="00014A0C" w:rsidRPr="005F7773" w:rsidRDefault="00014A0C" w:rsidP="00C2336E">
            <w:pPr>
              <w:rPr>
                <w:rFonts w:eastAsia="Times New Roman" w:cs="Times New Roman"/>
                <w:color w:val="000000"/>
                <w:sz w:val="20"/>
                <w:szCs w:val="20"/>
                <w:lang w:eastAsia="nl-NL"/>
              </w:rPr>
            </w:pPr>
          </w:p>
        </w:tc>
        <w:tc>
          <w:tcPr>
            <w:tcW w:w="1038" w:type="dxa"/>
            <w:noWrap/>
            <w:hideMark/>
          </w:tcPr>
          <w:p w:rsidR="00014A0C" w:rsidRPr="005F7773" w:rsidRDefault="00180575" w:rsidP="00C2336E">
            <w:r w:rsidRPr="005F7773">
              <w:t>-0,0543</w:t>
            </w:r>
          </w:p>
          <w:p w:rsidR="00FC571A" w:rsidRPr="005F7773" w:rsidRDefault="00FC571A" w:rsidP="00C2336E">
            <w:r w:rsidRPr="005F7773">
              <w:t>(-0,2286)</w:t>
            </w:r>
          </w:p>
          <w:p w:rsidR="00014A0C" w:rsidRPr="005F7773" w:rsidRDefault="00014A0C" w:rsidP="00C2336E">
            <w:pPr>
              <w:rPr>
                <w:color w:val="000000"/>
                <w:sz w:val="20"/>
                <w:szCs w:val="20"/>
              </w:rPr>
            </w:pPr>
          </w:p>
        </w:tc>
        <w:tc>
          <w:tcPr>
            <w:tcW w:w="960" w:type="dxa"/>
            <w:noWrap/>
            <w:hideMark/>
          </w:tcPr>
          <w:p w:rsidR="00014A0C" w:rsidRPr="005F7773" w:rsidRDefault="00180575" w:rsidP="00C2336E">
            <w:r w:rsidRPr="005F7773">
              <w:t>0,1306</w:t>
            </w:r>
          </w:p>
          <w:p w:rsidR="00FC571A" w:rsidRPr="005F7773" w:rsidRDefault="00FC571A" w:rsidP="00C2336E">
            <w:r w:rsidRPr="005F7773">
              <w:t>(0,5492)</w:t>
            </w:r>
          </w:p>
          <w:p w:rsidR="00014A0C" w:rsidRPr="005F7773" w:rsidRDefault="00014A0C" w:rsidP="00C2336E">
            <w:pPr>
              <w:spacing w:line="276" w:lineRule="auto"/>
              <w:rPr>
                <w:rFonts w:eastAsia="Times New Roman" w:cs="Times New Roman"/>
                <w:color w:val="000000"/>
                <w:sz w:val="20"/>
                <w:szCs w:val="20"/>
                <w:lang w:eastAsia="nl-NL"/>
              </w:rPr>
            </w:pPr>
          </w:p>
        </w:tc>
        <w:tc>
          <w:tcPr>
            <w:tcW w:w="960" w:type="dxa"/>
            <w:noWrap/>
            <w:hideMark/>
          </w:tcPr>
          <w:p w:rsidR="00014A0C" w:rsidRPr="005F7773" w:rsidRDefault="00180575" w:rsidP="00C2336E">
            <w:r w:rsidRPr="005F7773">
              <w:t>0,3130</w:t>
            </w:r>
            <w:r w:rsidR="00014A0C" w:rsidRPr="005F7773">
              <w:rPr>
                <w:color w:val="000000"/>
                <w:sz w:val="20"/>
                <w:szCs w:val="20"/>
              </w:rPr>
              <w:t>)</w:t>
            </w:r>
          </w:p>
          <w:p w:rsidR="00FC571A" w:rsidRPr="005F7773" w:rsidRDefault="00FC571A" w:rsidP="00C2336E">
            <w:r w:rsidRPr="005F7773">
              <w:t>(1,3166)</w:t>
            </w:r>
          </w:p>
          <w:p w:rsidR="00014A0C" w:rsidRPr="005F7773" w:rsidRDefault="00014A0C" w:rsidP="00C2336E">
            <w:pPr>
              <w:spacing w:line="276" w:lineRule="auto"/>
              <w:rPr>
                <w:rFonts w:eastAsia="Times New Roman" w:cs="Times New Roman"/>
                <w:color w:val="000000"/>
                <w:sz w:val="20"/>
                <w:szCs w:val="20"/>
                <w:lang w:eastAsia="nl-NL"/>
              </w:rPr>
            </w:pPr>
          </w:p>
        </w:tc>
        <w:tc>
          <w:tcPr>
            <w:tcW w:w="960" w:type="dxa"/>
            <w:noWrap/>
            <w:hideMark/>
          </w:tcPr>
          <w:p w:rsidR="00180575" w:rsidRPr="005F7773" w:rsidRDefault="00180575" w:rsidP="00C2336E">
            <w:r w:rsidRPr="005F7773">
              <w:t>0,0504</w:t>
            </w:r>
          </w:p>
          <w:p w:rsidR="00FC571A" w:rsidRPr="005F7773" w:rsidRDefault="00FC571A" w:rsidP="00C2336E">
            <w:r w:rsidRPr="005F7773">
              <w:t>(0,2120)</w:t>
            </w:r>
          </w:p>
          <w:p w:rsidR="00014A0C" w:rsidRPr="005F7773" w:rsidRDefault="00014A0C" w:rsidP="00C2336E">
            <w:pPr>
              <w:spacing w:line="276" w:lineRule="auto"/>
              <w:rPr>
                <w:rFonts w:eastAsia="Times New Roman" w:cs="Times New Roman"/>
                <w:color w:val="000000"/>
                <w:sz w:val="20"/>
                <w:szCs w:val="20"/>
                <w:lang w:eastAsia="nl-NL"/>
              </w:rPr>
            </w:pPr>
          </w:p>
        </w:tc>
      </w:tr>
    </w:tbl>
    <w:p w:rsidR="00014A0C" w:rsidRPr="005F7773" w:rsidRDefault="00014A0C" w:rsidP="00C2336E">
      <w:pPr>
        <w:spacing w:line="360" w:lineRule="auto"/>
        <w:ind w:left="720"/>
        <w:rPr>
          <w:rFonts w:cs="TimesNewRomanPSMT"/>
          <w:i/>
        </w:rPr>
      </w:pPr>
      <w:r w:rsidRPr="005F7773">
        <w:rPr>
          <w:rFonts w:cs="TimesNewRomanPSMT"/>
          <w:i/>
        </w:rPr>
        <w:t>*** = significant op 1%, ** = significant op 5%, * = significant op 10%.</w:t>
      </w:r>
    </w:p>
    <w:p w:rsidR="00014A0C" w:rsidRPr="005F7773" w:rsidRDefault="00014A0C" w:rsidP="00C2336E">
      <w:pPr>
        <w:spacing w:line="360" w:lineRule="auto"/>
        <w:rPr>
          <w:rFonts w:cs="TimesNewRomanPSMT"/>
          <w:b/>
        </w:rPr>
      </w:pPr>
    </w:p>
    <w:p w:rsidR="003920C5" w:rsidRPr="005F7773" w:rsidRDefault="00070305" w:rsidP="00C2336E">
      <w:pPr>
        <w:spacing w:line="360" w:lineRule="auto"/>
        <w:rPr>
          <w:rFonts w:cs="TimesNewRomanPSMT"/>
        </w:rPr>
      </w:pPr>
      <w:r w:rsidRPr="005F7773">
        <w:rPr>
          <w:rFonts w:cs="TimesNewRomanPSMT"/>
        </w:rPr>
        <w:t xml:space="preserve">Zoals te zien is in </w:t>
      </w:r>
      <w:r w:rsidR="00E44F0D" w:rsidRPr="005F7773">
        <w:rPr>
          <w:rFonts w:cs="TimesNewRomanPSMT"/>
        </w:rPr>
        <w:t>Tabel</w:t>
      </w:r>
      <w:r w:rsidRPr="005F7773">
        <w:rPr>
          <w:rFonts w:cs="TimesNewRomanPSMT"/>
        </w:rPr>
        <w:t xml:space="preserve"> 7</w:t>
      </w:r>
      <w:r w:rsidR="00FC571A" w:rsidRPr="005F7773">
        <w:rPr>
          <w:rFonts w:cs="TimesNewRomanPSMT"/>
        </w:rPr>
        <w:t xml:space="preserve">, behalen splitsende bedrijven abnormale executie </w:t>
      </w:r>
      <w:r w:rsidR="00280337" w:rsidRPr="005F7773">
        <w:rPr>
          <w:rFonts w:cs="TimesNewRomanPSMT"/>
        </w:rPr>
        <w:t>rendementen</w:t>
      </w:r>
      <w:r w:rsidR="00FC571A" w:rsidRPr="005F7773">
        <w:rPr>
          <w:rFonts w:cs="TimesNewRomanPSMT"/>
        </w:rPr>
        <w:t xml:space="preserve"> op dag -2, -1 en 0.</w:t>
      </w:r>
      <w:r w:rsidR="00280337" w:rsidRPr="005F7773">
        <w:rPr>
          <w:rFonts w:cs="TimesNewRomanPSMT"/>
        </w:rPr>
        <w:t xml:space="preserve"> Verder valt op dat</w:t>
      </w:r>
      <w:r w:rsidR="00B86816" w:rsidRPr="005F7773">
        <w:rPr>
          <w:rFonts w:cs="TimesNewRomanPSMT"/>
        </w:rPr>
        <w:t xml:space="preserve"> van</w:t>
      </w:r>
      <w:r w:rsidR="00280337" w:rsidRPr="005F7773">
        <w:rPr>
          <w:rFonts w:cs="TimesNewRomanPSMT"/>
        </w:rPr>
        <w:t xml:space="preserve"> dag -10 tot en met dag 0 allemaal positieve rendementen te zien zijn. De event date van de executie is al ruim van te voren bekend, daar wordt dus door de markt op geanticipeerd, alhoewel de dagen met significante abnormale rendementen </w:t>
      </w:r>
      <w:r w:rsidRPr="005F7773">
        <w:rPr>
          <w:rFonts w:cs="TimesNewRomanPSMT"/>
        </w:rPr>
        <w:t>geconcentreerd</w:t>
      </w:r>
      <w:r w:rsidR="00280337" w:rsidRPr="005F7773">
        <w:rPr>
          <w:rFonts w:cs="TimesNewRomanPSMT"/>
        </w:rPr>
        <w:t xml:space="preserve"> zijn rond de executie datum. </w:t>
      </w:r>
      <w:r w:rsidRPr="005F7773">
        <w:rPr>
          <w:rFonts w:cs="TimesNewRomanPSMT"/>
        </w:rPr>
        <w:t>Het is zeer merkwaardig dat bedrijven abnormale rendementen behalen rondom de executie datum omdat deze in de meeste gevallen al een paar maanden</w:t>
      </w:r>
      <w:r w:rsidR="00BD0AA4" w:rsidRPr="005F7773">
        <w:rPr>
          <w:rFonts w:cs="TimesNewRomanPSMT"/>
        </w:rPr>
        <w:t xml:space="preserve"> voor de executie</w:t>
      </w:r>
      <w:r w:rsidRPr="005F7773">
        <w:rPr>
          <w:rFonts w:cs="TimesNewRomanPSMT"/>
        </w:rPr>
        <w:t xml:space="preserve"> bekend is.</w:t>
      </w:r>
    </w:p>
    <w:p w:rsidR="00B86F48" w:rsidRPr="005F7773" w:rsidRDefault="00B86F48" w:rsidP="00D84817">
      <w:pPr>
        <w:spacing w:line="360" w:lineRule="auto"/>
        <w:rPr>
          <w:rFonts w:cs="TimesNewRomanPSMT"/>
          <w:b/>
        </w:rPr>
      </w:pPr>
    </w:p>
    <w:p w:rsidR="00D84817" w:rsidRPr="005F7773" w:rsidRDefault="00D84817" w:rsidP="00D84817">
      <w:pPr>
        <w:spacing w:line="360" w:lineRule="auto"/>
        <w:rPr>
          <w:rFonts w:cs="TimesNewRomanPSMT"/>
          <w:b/>
        </w:rPr>
      </w:pPr>
      <w:r w:rsidRPr="005F7773">
        <w:rPr>
          <w:rFonts w:cs="TimesNewRomanPSMT"/>
          <w:b/>
        </w:rPr>
        <w:t>Cumulatief abnormaal rendement</w:t>
      </w:r>
    </w:p>
    <w:p w:rsidR="003920C5" w:rsidRPr="005F7773" w:rsidRDefault="00070305" w:rsidP="00976771">
      <w:pPr>
        <w:spacing w:line="360" w:lineRule="auto"/>
        <w:rPr>
          <w:rFonts w:cs="TimesNewRomanPSMT"/>
        </w:rPr>
      </w:pPr>
      <w:r w:rsidRPr="005F7773">
        <w:rPr>
          <w:rFonts w:cs="TimesNewRomanPSMT"/>
        </w:rPr>
        <w:t>Om</w:t>
      </w:r>
      <w:r w:rsidR="00BD0AA4" w:rsidRPr="005F7773">
        <w:rPr>
          <w:rFonts w:cs="TimesNewRomanPSMT"/>
        </w:rPr>
        <w:t xml:space="preserve"> het totale effect van de </w:t>
      </w:r>
      <w:r w:rsidRPr="005F7773">
        <w:rPr>
          <w:rFonts w:cs="TimesNewRomanPSMT"/>
        </w:rPr>
        <w:t xml:space="preserve">executie van de splitsingen te bepalen, worden de dag rendementen gesommeerd. Dit wordt gedaan voor achtereenvolgende significante abnormale rendementen. In dit geval is dit van dag -1 en dag 0. </w:t>
      </w:r>
    </w:p>
    <w:p w:rsidR="00B86816" w:rsidRPr="005F7773" w:rsidRDefault="00B86816" w:rsidP="00976771">
      <w:pPr>
        <w:spacing w:line="360" w:lineRule="auto"/>
        <w:rPr>
          <w:rFonts w:cs="TimesNewRomanPSMT"/>
        </w:rPr>
      </w:pPr>
    </w:p>
    <w:p w:rsidR="00F778BD" w:rsidRPr="005F7773" w:rsidRDefault="00E44F0D" w:rsidP="00C2336E">
      <w:pPr>
        <w:rPr>
          <w:rFonts w:cs="TimesNewRomanPSMT"/>
          <w:b/>
          <w:sz w:val="20"/>
          <w:szCs w:val="20"/>
        </w:rPr>
      </w:pPr>
      <w:r w:rsidRPr="005F7773">
        <w:rPr>
          <w:rFonts w:cs="TimesNewRomanPSMT"/>
          <w:b/>
          <w:sz w:val="20"/>
          <w:szCs w:val="20"/>
        </w:rPr>
        <w:t>Tabel</w:t>
      </w:r>
      <w:r w:rsidR="00A1635B" w:rsidRPr="005F7773">
        <w:rPr>
          <w:rFonts w:cs="TimesNewRomanPSMT"/>
          <w:b/>
          <w:sz w:val="20"/>
          <w:szCs w:val="20"/>
        </w:rPr>
        <w:t xml:space="preserve"> 8</w:t>
      </w:r>
      <w:r w:rsidR="00F778BD" w:rsidRPr="005F7773">
        <w:rPr>
          <w:rFonts w:cs="TimesNewRomanPSMT"/>
          <w:b/>
          <w:sz w:val="20"/>
          <w:szCs w:val="20"/>
        </w:rPr>
        <w:t xml:space="preserve">. Cumulatief abnormaal executie rendement in percentages. </w:t>
      </w:r>
      <w:r w:rsidR="00F778BD" w:rsidRPr="005F7773">
        <w:rPr>
          <w:rFonts w:cs="TimesNewRomanPSMT"/>
          <w:b/>
          <w:sz w:val="18"/>
          <w:szCs w:val="18"/>
        </w:rPr>
        <w:t xml:space="preserve">De T-waardes zijn weergegeven </w:t>
      </w:r>
      <w:r w:rsidR="00F778BD" w:rsidRPr="005F7773">
        <w:rPr>
          <w:rFonts w:cs="TimesNewRomanPSMT"/>
          <w:b/>
          <w:sz w:val="20"/>
          <w:szCs w:val="20"/>
        </w:rPr>
        <w:t>tussen haakjes, berekend op de manier zoals weergegeven in de methodologie.</w:t>
      </w:r>
    </w:p>
    <w:tbl>
      <w:tblPr>
        <w:tblStyle w:val="TableGrid"/>
        <w:tblW w:w="4906" w:type="dxa"/>
        <w:tblLook w:val="04A0"/>
      </w:tblPr>
      <w:tblGrid>
        <w:gridCol w:w="2453"/>
        <w:gridCol w:w="2453"/>
      </w:tblGrid>
      <w:tr w:rsidR="00F778BD" w:rsidRPr="005F7773" w:rsidTr="00976771">
        <w:trPr>
          <w:trHeight w:val="554"/>
        </w:trPr>
        <w:tc>
          <w:tcPr>
            <w:tcW w:w="2453" w:type="dxa"/>
          </w:tcPr>
          <w:p w:rsidR="00F778BD" w:rsidRPr="005F7773" w:rsidRDefault="00F778BD" w:rsidP="00C2336E">
            <w:pPr>
              <w:rPr>
                <w:rFonts w:eastAsia="Times New Roman" w:cs="Times New Roman"/>
                <w:b/>
                <w:color w:val="000000"/>
                <w:sz w:val="20"/>
                <w:szCs w:val="20"/>
                <w:lang w:eastAsia="nl-NL"/>
              </w:rPr>
            </w:pPr>
            <w:r w:rsidRPr="005F7773">
              <w:rPr>
                <w:rFonts w:eastAsia="Times New Roman" w:cs="Times New Roman"/>
                <w:b/>
                <w:color w:val="000000"/>
                <w:sz w:val="20"/>
                <w:szCs w:val="20"/>
                <w:lang w:eastAsia="nl-NL"/>
              </w:rPr>
              <w:t>Event window</w:t>
            </w:r>
          </w:p>
        </w:tc>
        <w:tc>
          <w:tcPr>
            <w:tcW w:w="2453" w:type="dxa"/>
            <w:noWrap/>
          </w:tcPr>
          <w:p w:rsidR="00F778BD" w:rsidRPr="005F7773" w:rsidRDefault="00F778BD" w:rsidP="00C2336E">
            <w:pPr>
              <w:rPr>
                <w:rFonts w:eastAsia="Times New Roman" w:cs="Times New Roman"/>
                <w:b/>
                <w:color w:val="000000"/>
                <w:sz w:val="20"/>
                <w:szCs w:val="20"/>
                <w:lang w:eastAsia="nl-NL"/>
              </w:rPr>
            </w:pPr>
            <w:r w:rsidRPr="005F7773">
              <w:rPr>
                <w:rFonts w:eastAsia="Times New Roman" w:cs="Times New Roman"/>
                <w:b/>
                <w:color w:val="000000"/>
                <w:sz w:val="20"/>
                <w:szCs w:val="20"/>
                <w:lang w:eastAsia="nl-NL"/>
              </w:rPr>
              <w:t>CAR aankondigingsdatum</w:t>
            </w:r>
          </w:p>
        </w:tc>
      </w:tr>
      <w:tr w:rsidR="00F778BD" w:rsidRPr="005F7773" w:rsidTr="00976771">
        <w:trPr>
          <w:trHeight w:val="554"/>
        </w:trPr>
        <w:tc>
          <w:tcPr>
            <w:tcW w:w="2453" w:type="dxa"/>
          </w:tcPr>
          <w:p w:rsidR="00F778BD" w:rsidRPr="005F7773" w:rsidRDefault="00F778BD" w:rsidP="00C2336E">
            <w:pPr>
              <w:rPr>
                <w:rFonts w:eastAsia="Times New Roman" w:cs="Times New Roman"/>
                <w:color w:val="000000"/>
                <w:sz w:val="20"/>
                <w:szCs w:val="20"/>
                <w:lang w:eastAsia="nl-NL"/>
              </w:rPr>
            </w:pPr>
            <w:r w:rsidRPr="005F7773">
              <w:rPr>
                <w:rFonts w:eastAsia="Times New Roman" w:cs="Times New Roman"/>
                <w:color w:val="000000"/>
                <w:sz w:val="20"/>
                <w:szCs w:val="20"/>
                <w:lang w:eastAsia="nl-NL"/>
              </w:rPr>
              <w:t>Dag -2 tot 0</w:t>
            </w:r>
          </w:p>
        </w:tc>
        <w:tc>
          <w:tcPr>
            <w:tcW w:w="2453" w:type="dxa"/>
            <w:noWrap/>
            <w:hideMark/>
          </w:tcPr>
          <w:p w:rsidR="00F778BD" w:rsidRPr="005F7773" w:rsidRDefault="00F778BD" w:rsidP="00C2336E">
            <w:pPr>
              <w:rPr>
                <w:rFonts w:eastAsia="Times New Roman" w:cs="Times New Roman"/>
                <w:color w:val="000000"/>
                <w:sz w:val="20"/>
                <w:szCs w:val="20"/>
                <w:lang w:eastAsia="nl-NL"/>
              </w:rPr>
            </w:pPr>
            <w:r w:rsidRPr="005F7773">
              <w:rPr>
                <w:rFonts w:eastAsia="Times New Roman" w:cs="Times New Roman"/>
                <w:color w:val="000000"/>
                <w:sz w:val="20"/>
                <w:szCs w:val="20"/>
                <w:lang w:eastAsia="nl-NL"/>
              </w:rPr>
              <w:t xml:space="preserve">   1,5552***</w:t>
            </w:r>
          </w:p>
          <w:p w:rsidR="00F778BD" w:rsidRPr="005F7773" w:rsidRDefault="00F778BD" w:rsidP="00C2336E">
            <w:pPr>
              <w:rPr>
                <w:rFonts w:eastAsia="Times New Roman" w:cs="Times New Roman"/>
                <w:color w:val="000000"/>
                <w:sz w:val="20"/>
                <w:szCs w:val="20"/>
                <w:lang w:eastAsia="nl-NL"/>
              </w:rPr>
            </w:pPr>
            <w:r w:rsidRPr="005F7773">
              <w:rPr>
                <w:rFonts w:eastAsia="Times New Roman" w:cs="Times New Roman"/>
                <w:color w:val="000000"/>
                <w:sz w:val="20"/>
                <w:szCs w:val="20"/>
                <w:lang w:eastAsia="nl-NL"/>
              </w:rPr>
              <w:t>(3,7380)</w:t>
            </w:r>
          </w:p>
        </w:tc>
      </w:tr>
    </w:tbl>
    <w:p w:rsidR="003920C5" w:rsidRPr="005F7773" w:rsidRDefault="00F778BD" w:rsidP="00C2336E">
      <w:pPr>
        <w:spacing w:line="360" w:lineRule="auto"/>
        <w:rPr>
          <w:rFonts w:cs="TimesNewRomanPSMT"/>
          <w:i/>
        </w:rPr>
      </w:pPr>
      <w:r w:rsidRPr="005F7773">
        <w:rPr>
          <w:rFonts w:cs="TimesNewRomanPSMT"/>
          <w:i/>
        </w:rPr>
        <w:t>*** = significant op 1%, ** = significant op 5%, * = significant op 10%.</w:t>
      </w:r>
    </w:p>
    <w:p w:rsidR="007F0E75" w:rsidRPr="005F7773" w:rsidRDefault="00F778BD" w:rsidP="00C2336E">
      <w:pPr>
        <w:spacing w:line="360" w:lineRule="auto"/>
        <w:rPr>
          <w:rFonts w:cs="TimesNewRomanPSMT"/>
        </w:rPr>
      </w:pPr>
      <w:r w:rsidRPr="005F7773">
        <w:rPr>
          <w:rFonts w:cs="TimesNewRomanPSMT"/>
        </w:rPr>
        <w:t>De CAR rondom aankondiging blijkt 1,</w:t>
      </w:r>
      <w:r w:rsidR="00070305" w:rsidRPr="005F7773">
        <w:rPr>
          <w:rFonts w:cs="TimesNewRomanPSMT"/>
        </w:rPr>
        <w:t>56</w:t>
      </w:r>
      <w:r w:rsidRPr="005F7773">
        <w:rPr>
          <w:rFonts w:cs="TimesNewRomanPSMT"/>
        </w:rPr>
        <w:t xml:space="preserve"> % te zijn, wat verglijkbaar is met de resultaten die in de Verenigde Staten zijn gevonden zoals </w:t>
      </w:r>
      <w:r w:rsidRPr="005F7773">
        <w:rPr>
          <w:rFonts w:cs="Times New Roman"/>
          <w:iCs/>
          <w:lang w:bidi="en-US"/>
        </w:rPr>
        <w:t>Grinblatt,</w:t>
      </w:r>
      <w:r w:rsidR="00070305" w:rsidRPr="005F7773">
        <w:rPr>
          <w:rFonts w:cs="Times New Roman"/>
          <w:iCs/>
          <w:lang w:bidi="en-US"/>
        </w:rPr>
        <w:t xml:space="preserve"> </w:t>
      </w:r>
      <w:r w:rsidRPr="005F7773">
        <w:rPr>
          <w:rFonts w:cs="Times New Roman"/>
          <w:iCs/>
          <w:lang w:bidi="en-US"/>
        </w:rPr>
        <w:t xml:space="preserve">Masulis </w:t>
      </w:r>
      <w:r w:rsidR="00070305" w:rsidRPr="005F7773">
        <w:rPr>
          <w:rFonts w:cs="Times New Roman"/>
          <w:iCs/>
          <w:lang w:bidi="en-US"/>
        </w:rPr>
        <w:t>&amp;</w:t>
      </w:r>
      <w:r w:rsidRPr="005F7773">
        <w:rPr>
          <w:rFonts w:cs="Times New Roman"/>
          <w:iCs/>
          <w:lang w:bidi="en-US"/>
        </w:rPr>
        <w:t xml:space="preserve"> Titman (1984)</w:t>
      </w:r>
      <w:r w:rsidRPr="005F7773">
        <w:t xml:space="preserve"> en Conrad en Conroy (1994</w:t>
      </w:r>
      <w:r w:rsidR="00C7114E" w:rsidRPr="005F7773">
        <w:t xml:space="preserve">). Er </w:t>
      </w:r>
      <w:r w:rsidR="00C7114E" w:rsidRPr="005F7773">
        <w:lastRenderedPageBreak/>
        <w:t>is naast een aankondiging</w:t>
      </w:r>
      <w:r w:rsidRPr="005F7773">
        <w:t xml:space="preserve"> effect dus ook een abnormaal executie rendement </w:t>
      </w:r>
      <w:r w:rsidRPr="005F7773">
        <w:rPr>
          <w:rFonts w:cs="TimesNewRomanPSMT"/>
        </w:rPr>
        <w:t xml:space="preserve">te vinden in Nederland. Omdat er een significante CAR is gevonden wordt er </w:t>
      </w:r>
      <w:r w:rsidR="00C7114E" w:rsidRPr="005F7773">
        <w:rPr>
          <w:rFonts w:cs="TimesNewRomanPSMT"/>
        </w:rPr>
        <w:t>verderop</w:t>
      </w:r>
      <w:r w:rsidRPr="005F7773">
        <w:rPr>
          <w:rFonts w:cs="TimesNewRomanPSMT"/>
        </w:rPr>
        <w:t xml:space="preserve"> onderzocht of de verklaringen die worden aangehaald om deze rendementen de verklaren ook van toepassing zijn in Nederland. In geval van </w:t>
      </w:r>
      <w:r w:rsidR="00C7114E" w:rsidRPr="005F7773">
        <w:rPr>
          <w:rFonts w:cs="TimesNewRomanPSMT"/>
        </w:rPr>
        <w:t>executie</w:t>
      </w:r>
      <w:r w:rsidRPr="005F7773">
        <w:rPr>
          <w:rFonts w:cs="TimesNewRomanPSMT"/>
        </w:rPr>
        <w:t xml:space="preserve"> rendement</w:t>
      </w:r>
      <w:r w:rsidR="00C7114E" w:rsidRPr="005F7773">
        <w:rPr>
          <w:rFonts w:cs="TimesNewRomanPSMT"/>
        </w:rPr>
        <w:t>en</w:t>
      </w:r>
      <w:r w:rsidRPr="005F7773">
        <w:rPr>
          <w:rFonts w:cs="TimesNewRomanPSMT"/>
        </w:rPr>
        <w:t xml:space="preserve"> gaat het om de </w:t>
      </w:r>
      <w:r w:rsidR="00F2243A" w:rsidRPr="005F7773">
        <w:rPr>
          <w:rFonts w:cs="TimesNewRomanPSMT"/>
        </w:rPr>
        <w:t>PTR</w:t>
      </w:r>
      <w:r w:rsidR="00C7114E" w:rsidRPr="005F7773">
        <w:rPr>
          <w:rFonts w:cs="TimesNewRomanPSMT"/>
        </w:rPr>
        <w:t xml:space="preserve"> hypothese.</w:t>
      </w:r>
    </w:p>
    <w:p w:rsidR="00B86816" w:rsidRPr="005F7773" w:rsidRDefault="00B86816" w:rsidP="00C2336E">
      <w:pPr>
        <w:spacing w:line="360" w:lineRule="auto"/>
      </w:pPr>
    </w:p>
    <w:p w:rsidR="002629D0" w:rsidRPr="005F7773" w:rsidRDefault="007F0E75" w:rsidP="00167C3C">
      <w:pPr>
        <w:pStyle w:val="Heading2"/>
      </w:pPr>
      <w:bookmarkStart w:id="15" w:name="_Toc392704136"/>
      <w:r w:rsidRPr="005F7773">
        <w:t xml:space="preserve">4.3 </w:t>
      </w:r>
      <w:r w:rsidR="002629D0" w:rsidRPr="005F7773">
        <w:t>Regressies</w:t>
      </w:r>
      <w:bookmarkEnd w:id="15"/>
    </w:p>
    <w:p w:rsidR="007F0E75" w:rsidRPr="005F7773" w:rsidRDefault="007F0E75" w:rsidP="007F0E75"/>
    <w:p w:rsidR="002629D0" w:rsidRPr="005F7773" w:rsidRDefault="00167C3C" w:rsidP="00167C3C">
      <w:pPr>
        <w:pStyle w:val="Heading3"/>
      </w:pPr>
      <w:bookmarkStart w:id="16" w:name="_Toc392704137"/>
      <w:r w:rsidRPr="005F7773">
        <w:t xml:space="preserve">4.3.1 </w:t>
      </w:r>
      <w:r w:rsidR="001145E7" w:rsidRPr="005F7773">
        <w:t>Signaal</w:t>
      </w:r>
      <w:r w:rsidR="001819C7" w:rsidRPr="005F7773">
        <w:t>/</w:t>
      </w:r>
      <w:r w:rsidR="001145E7" w:rsidRPr="005F7773">
        <w:t>aandacht</w:t>
      </w:r>
      <w:r w:rsidR="001819C7" w:rsidRPr="005F7773">
        <w:t xml:space="preserve"> </w:t>
      </w:r>
      <w:r w:rsidR="009E307C" w:rsidRPr="005F7773">
        <w:t>Hypothese</w:t>
      </w:r>
      <w:bookmarkEnd w:id="16"/>
    </w:p>
    <w:p w:rsidR="001819C7" w:rsidRPr="005F7773" w:rsidRDefault="001819C7" w:rsidP="001819C7"/>
    <w:p w:rsidR="001819C7" w:rsidRPr="005F7773" w:rsidRDefault="001819C7" w:rsidP="000E123C">
      <w:pPr>
        <w:spacing w:line="360" w:lineRule="auto"/>
      </w:pPr>
      <w:r w:rsidRPr="005F7773">
        <w:t>Om</w:t>
      </w:r>
      <w:r w:rsidR="002537F7" w:rsidRPr="005F7773">
        <w:t xml:space="preserve"> de </w:t>
      </w:r>
      <w:r w:rsidR="001145E7" w:rsidRPr="005F7773">
        <w:t>signaal</w:t>
      </w:r>
      <w:r w:rsidR="002537F7" w:rsidRPr="005F7773">
        <w:t xml:space="preserve"> en </w:t>
      </w:r>
      <w:r w:rsidR="001145E7" w:rsidRPr="005F7773">
        <w:t>aandacht</w:t>
      </w:r>
      <w:r w:rsidRPr="005F7773">
        <w:t xml:space="preserve"> hypohese te toetsen wordt </w:t>
      </w:r>
      <w:r w:rsidR="00BD0AA4" w:rsidRPr="005F7773">
        <w:t xml:space="preserve">er </w:t>
      </w:r>
      <w:r w:rsidR="002537F7" w:rsidRPr="005F7773">
        <w:t xml:space="preserve">zoals eerder vermeld </w:t>
      </w:r>
      <w:r w:rsidRPr="005F7773">
        <w:t xml:space="preserve">de onderstaande regressie uitgevoerd. </w:t>
      </w:r>
      <w:r w:rsidR="002537F7" w:rsidRPr="005F7773">
        <w:t xml:space="preserve">De variabelen Book-to-Market, </w:t>
      </w:r>
      <w:r w:rsidR="00C7114E" w:rsidRPr="005F7773">
        <w:t>E</w:t>
      </w:r>
      <w:r w:rsidR="002537F7" w:rsidRPr="005F7773">
        <w:t xml:space="preserve">arnings-to-Price ratio en marktwaarde worden gebruikt om de </w:t>
      </w:r>
      <w:r w:rsidR="001145E7" w:rsidRPr="005F7773">
        <w:t>aandacht</w:t>
      </w:r>
      <w:r w:rsidR="002537F7" w:rsidRPr="005F7773">
        <w:t xml:space="preserve"> hypothese te toetsen. De variabelen post split prijs en spfac zijn bestemd voor de toetsing van de </w:t>
      </w:r>
      <w:r w:rsidR="001145E7" w:rsidRPr="005F7773">
        <w:t>signaal</w:t>
      </w:r>
      <w:r w:rsidR="002537F7" w:rsidRPr="005F7773">
        <w:t xml:space="preserve"> hypothese.</w:t>
      </w:r>
    </w:p>
    <w:p w:rsidR="00B86816" w:rsidRPr="005F7773" w:rsidRDefault="00B86816" w:rsidP="000E123C">
      <w:pPr>
        <w:spacing w:line="360" w:lineRule="auto"/>
      </w:pPr>
    </w:p>
    <w:p w:rsidR="00D22A88" w:rsidRPr="005F7773" w:rsidRDefault="00D22A88" w:rsidP="000E123C">
      <w:pPr>
        <w:spacing w:line="360" w:lineRule="auto"/>
      </w:pPr>
      <m:oMathPara>
        <m:oMath>
          <m:r>
            <w:rPr>
              <w:rFonts w:ascii="Cambria Math" w:hAnsi="Cambria Math"/>
            </w:rPr>
            <m:t xml:space="preserve">ANNRET=a+ </m:t>
          </m:r>
          <m:sSub>
            <m:sSubPr>
              <m:ctrlPr>
                <w:rPr>
                  <w:rFonts w:ascii="Cambria Math" w:hAnsi="Cambria Math"/>
                  <w:i/>
                </w:rPr>
              </m:ctrlPr>
            </m:sSubPr>
            <m:e>
              <m:r>
                <w:rPr>
                  <w:rFonts w:ascii="Cambria Math" w:hAnsi="Cambria Math"/>
                </w:rPr>
                <m:t>β</m:t>
              </m:r>
            </m:e>
            <m:sub>
              <m:r>
                <w:rPr>
                  <w:rFonts w:ascii="Cambria Math" w:hAnsi="Cambria Math"/>
                </w:rPr>
                <m:t>1</m:t>
              </m:r>
            </m:sub>
          </m:sSub>
          <m:r>
            <w:rPr>
              <w:rFonts w:ascii="Cambria Math" w:hAnsi="Cambria Math"/>
            </w:rPr>
            <m:t>*</m:t>
          </m:r>
          <m:f>
            <m:fPr>
              <m:ctrlPr>
                <w:rPr>
                  <w:rFonts w:ascii="Cambria Math" w:hAnsi="Cambria Math"/>
                  <w:i/>
                </w:rPr>
              </m:ctrlPr>
            </m:fPr>
            <m:num>
              <m:r>
                <w:rPr>
                  <w:rFonts w:ascii="Cambria Math" w:hAnsi="Cambria Math"/>
                </w:rPr>
                <m:t>B</m:t>
              </m:r>
            </m:num>
            <m:den>
              <m:r>
                <w:rPr>
                  <w:rFonts w:ascii="Cambria Math" w:hAnsi="Cambria Math"/>
                </w:rPr>
                <m:t>M</m:t>
              </m:r>
            </m:den>
          </m:f>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2</m:t>
              </m:r>
            </m:sub>
          </m:sSub>
          <m:r>
            <w:rPr>
              <w:rFonts w:ascii="Cambria Math" w:hAnsi="Cambria Math"/>
            </w:rPr>
            <m:t>*</m:t>
          </m:r>
          <m:f>
            <m:fPr>
              <m:ctrlPr>
                <w:rPr>
                  <w:rFonts w:ascii="Cambria Math" w:hAnsi="Cambria Math"/>
                  <w:i/>
                </w:rPr>
              </m:ctrlPr>
            </m:fPr>
            <m:num>
              <m:r>
                <w:rPr>
                  <w:rFonts w:ascii="Cambria Math" w:hAnsi="Cambria Math"/>
                </w:rPr>
                <m:t>E</m:t>
              </m:r>
            </m:num>
            <m:den>
              <m:r>
                <w:rPr>
                  <w:rFonts w:ascii="Cambria Math" w:hAnsi="Cambria Math"/>
                </w:rPr>
                <m:t>P</m:t>
              </m:r>
            </m:den>
          </m:f>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3</m:t>
              </m:r>
            </m:sub>
          </m:sSub>
          <m:r>
            <w:rPr>
              <w:rFonts w:ascii="Cambria Math" w:hAnsi="Cambria Math"/>
            </w:rPr>
            <m:t>*MV+</m:t>
          </m:r>
          <m:sSub>
            <m:sSubPr>
              <m:ctrlPr>
                <w:rPr>
                  <w:rFonts w:ascii="Cambria Math" w:hAnsi="Cambria Math"/>
                  <w:i/>
                </w:rPr>
              </m:ctrlPr>
            </m:sSubPr>
            <m:e>
              <m:r>
                <w:rPr>
                  <w:rFonts w:ascii="Cambria Math" w:hAnsi="Cambria Math"/>
                </w:rPr>
                <m:t>β</m:t>
              </m:r>
            </m:e>
            <m:sub>
              <m:r>
                <w:rPr>
                  <w:rFonts w:ascii="Cambria Math" w:hAnsi="Cambria Math"/>
                </w:rPr>
                <m:t>4</m:t>
              </m:r>
            </m:sub>
          </m:sSub>
          <m:r>
            <w:rPr>
              <w:rFonts w:ascii="Cambria Math" w:hAnsi="Cambria Math"/>
            </w:rPr>
            <m:t>*POSTP+</m:t>
          </m:r>
          <m:sSub>
            <m:sSubPr>
              <m:ctrlPr>
                <w:rPr>
                  <w:rFonts w:ascii="Cambria Math" w:hAnsi="Cambria Math"/>
                  <w:i/>
                </w:rPr>
              </m:ctrlPr>
            </m:sSubPr>
            <m:e>
              <m:r>
                <w:rPr>
                  <w:rFonts w:ascii="Cambria Math" w:hAnsi="Cambria Math"/>
                </w:rPr>
                <m:t>β</m:t>
              </m:r>
            </m:e>
            <m:sub>
              <m:r>
                <w:rPr>
                  <w:rFonts w:ascii="Cambria Math" w:hAnsi="Cambria Math"/>
                </w:rPr>
                <m:t>5</m:t>
              </m:r>
            </m:sub>
          </m:sSub>
          <m:r>
            <w:rPr>
              <w:rFonts w:ascii="Cambria Math" w:hAnsi="Cambria Math"/>
            </w:rPr>
            <m:t>*sp</m:t>
          </m:r>
          <m:r>
            <w:rPr>
              <w:rFonts w:ascii="Cambria Math" w:hAnsi="Cambria Math"/>
            </w:rPr>
            <m:t>fac</m:t>
          </m:r>
        </m:oMath>
      </m:oMathPara>
    </w:p>
    <w:p w:rsidR="00B86816" w:rsidRPr="005F7773" w:rsidRDefault="00B86816" w:rsidP="000E123C">
      <w:pPr>
        <w:spacing w:line="360" w:lineRule="auto"/>
      </w:pPr>
    </w:p>
    <w:p w:rsidR="00D22A88" w:rsidRPr="005F7773" w:rsidRDefault="002537F7" w:rsidP="000E123C">
      <w:pPr>
        <w:spacing w:line="360" w:lineRule="auto"/>
      </w:pPr>
      <w:r w:rsidRPr="005F7773">
        <w:t xml:space="preserve">Om te beginnen zijn er voor elke variabele univariate regressie </w:t>
      </w:r>
      <w:r w:rsidR="0018544C" w:rsidRPr="005F7773">
        <w:t>uitgevoerd</w:t>
      </w:r>
      <w:r w:rsidR="00D22A88" w:rsidRPr="005F7773">
        <w:t xml:space="preserve"> op de aankondigingsrendementen</w:t>
      </w:r>
      <w:r w:rsidR="000E123C" w:rsidRPr="005F7773">
        <w:t>.</w:t>
      </w:r>
      <w:r w:rsidR="00C7114E" w:rsidRPr="005F7773">
        <w:t xml:space="preserve"> In </w:t>
      </w:r>
      <w:r w:rsidR="00E44F0D" w:rsidRPr="005F7773">
        <w:t>Tabel</w:t>
      </w:r>
      <w:r w:rsidR="00C7114E" w:rsidRPr="005F7773">
        <w:t xml:space="preserve"> 9</w:t>
      </w:r>
      <w:r w:rsidR="00D20408" w:rsidRPr="005F7773">
        <w:t xml:space="preserve"> zijn de resultaten hiervan weergegeven.</w:t>
      </w:r>
      <w:r w:rsidR="000E123C" w:rsidRPr="005F7773">
        <w:t xml:space="preserve"> De coëfficiënt van Book-to-Market is </w:t>
      </w:r>
      <w:r w:rsidR="00BD0AA4" w:rsidRPr="005F7773">
        <w:t xml:space="preserve">negatief, </w:t>
      </w:r>
      <w:r w:rsidR="000E123C" w:rsidRPr="005F7773">
        <w:t>wat betekent dat glamour stocks</w:t>
      </w:r>
      <w:r w:rsidR="00D20408" w:rsidRPr="005F7773">
        <w:t xml:space="preserve"> </w:t>
      </w:r>
      <w:r w:rsidR="00ED0AE5" w:rsidRPr="005F7773">
        <w:t>(lage B/M</w:t>
      </w:r>
      <w:r w:rsidR="000E123C" w:rsidRPr="005F7773">
        <w:t>) relatief hoger aankondigingsrendement behalen. Dit is verglijkbaar met de resultaten die zijn gevonden door Ikenberry, Rankine, &amp; Stice (1996)</w:t>
      </w:r>
      <w:r w:rsidR="00D22A88" w:rsidRPr="005F7773">
        <w:t xml:space="preserve">. </w:t>
      </w:r>
    </w:p>
    <w:p w:rsidR="00B86816" w:rsidRPr="005F7773" w:rsidRDefault="00B86816" w:rsidP="000E123C">
      <w:pPr>
        <w:spacing w:line="360" w:lineRule="auto"/>
      </w:pPr>
    </w:p>
    <w:p w:rsidR="00C772CC" w:rsidRPr="005F7773" w:rsidRDefault="00D22A88" w:rsidP="00B16F26">
      <w:pPr>
        <w:spacing w:line="360" w:lineRule="auto"/>
      </w:pPr>
      <w:r w:rsidRPr="005F7773">
        <w:t xml:space="preserve">Volgens de </w:t>
      </w:r>
      <w:r w:rsidR="001145E7" w:rsidRPr="005F7773">
        <w:t>aandacht</w:t>
      </w:r>
      <w:r w:rsidRPr="005F7773">
        <w:t xml:space="preserve"> hypothese zou de aankondigingsrendement voor kleine bedrijven </w:t>
      </w:r>
      <w:r w:rsidR="00EF03F3" w:rsidRPr="005F7773">
        <w:t>relatief</w:t>
      </w:r>
      <w:r w:rsidRPr="005F7773">
        <w:t xml:space="preserve"> hoger zijn, </w:t>
      </w:r>
      <w:r w:rsidR="00982618" w:rsidRPr="005F7773">
        <w:t xml:space="preserve">maar de gevonden </w:t>
      </w:r>
      <w:r w:rsidR="00EF03F3" w:rsidRPr="005F7773">
        <w:t>coëfficiënt</w:t>
      </w:r>
      <w:r w:rsidR="00982618" w:rsidRPr="005F7773">
        <w:t xml:space="preserve"> </w:t>
      </w:r>
      <w:r w:rsidRPr="005F7773">
        <w:t>voor marktwaarde</w:t>
      </w:r>
      <w:r w:rsidR="00982618" w:rsidRPr="005F7773">
        <w:t xml:space="preserve"> is</w:t>
      </w:r>
      <w:r w:rsidRPr="005F7773">
        <w:t xml:space="preserve"> positief wat </w:t>
      </w:r>
      <w:r w:rsidR="00982618" w:rsidRPr="005F7773">
        <w:t xml:space="preserve">in </w:t>
      </w:r>
      <w:r w:rsidRPr="005F7773">
        <w:t xml:space="preserve"> strijd is met de resultaten gevonden door Ikenberry, Rankine, &amp; Stice (1996). </w:t>
      </w:r>
      <w:r w:rsidR="00EF03F3">
        <w:t xml:space="preserve">Maar alle drie de variabelen, </w:t>
      </w:r>
      <w:r w:rsidR="00982618" w:rsidRPr="005F7773">
        <w:t xml:space="preserve">met behulp van welke de </w:t>
      </w:r>
      <w:r w:rsidR="001145E7" w:rsidRPr="005F7773">
        <w:t>aandacht</w:t>
      </w:r>
      <w:r w:rsidR="00982618" w:rsidRPr="005F7773">
        <w:t xml:space="preserve"> hypothe</w:t>
      </w:r>
      <w:r w:rsidR="00387176" w:rsidRPr="005F7773">
        <w:t xml:space="preserve">se is getoetst zijn insignificant. Er is dus geen bewijs gevonden voor de </w:t>
      </w:r>
      <w:r w:rsidR="001145E7" w:rsidRPr="005F7773">
        <w:t>aandacht</w:t>
      </w:r>
      <w:r w:rsidR="00387176" w:rsidRPr="005F7773">
        <w:t xml:space="preserve"> hypothese voor Nederlandse aandeelsplitsingen.</w:t>
      </w:r>
    </w:p>
    <w:p w:rsidR="00B86816" w:rsidRPr="005F7773" w:rsidRDefault="00B86816" w:rsidP="00B16F26">
      <w:pPr>
        <w:spacing w:line="360" w:lineRule="auto"/>
      </w:pPr>
    </w:p>
    <w:p w:rsidR="00B86816" w:rsidRPr="005F7773" w:rsidRDefault="00B86816" w:rsidP="00B16F26">
      <w:pPr>
        <w:spacing w:line="360" w:lineRule="auto"/>
      </w:pPr>
    </w:p>
    <w:p w:rsidR="00B86816" w:rsidRPr="005F7773" w:rsidRDefault="00B86816" w:rsidP="00B16F26">
      <w:pPr>
        <w:spacing w:line="360" w:lineRule="auto"/>
      </w:pPr>
    </w:p>
    <w:p w:rsidR="00B86816" w:rsidRPr="005F7773" w:rsidRDefault="00B86816" w:rsidP="00B16F26">
      <w:pPr>
        <w:spacing w:line="360" w:lineRule="auto"/>
      </w:pPr>
    </w:p>
    <w:p w:rsidR="00B86816" w:rsidRDefault="00B86816" w:rsidP="00B16F26">
      <w:pPr>
        <w:spacing w:line="360" w:lineRule="auto"/>
      </w:pPr>
    </w:p>
    <w:p w:rsidR="00A53D0D" w:rsidRDefault="00A53D0D" w:rsidP="00B16F26">
      <w:pPr>
        <w:spacing w:line="360" w:lineRule="auto"/>
      </w:pPr>
    </w:p>
    <w:p w:rsidR="00A53D0D" w:rsidRPr="005F7773" w:rsidRDefault="00A53D0D" w:rsidP="00B16F26">
      <w:pPr>
        <w:spacing w:line="360" w:lineRule="auto"/>
      </w:pPr>
    </w:p>
    <w:p w:rsidR="00B86816" w:rsidRPr="005F7773" w:rsidRDefault="00B86816" w:rsidP="00B16F26">
      <w:pPr>
        <w:spacing w:line="360" w:lineRule="auto"/>
      </w:pPr>
    </w:p>
    <w:p w:rsidR="00B16F26" w:rsidRPr="005F7773" w:rsidRDefault="00E44F0D" w:rsidP="00B16F26">
      <w:pPr>
        <w:rPr>
          <w:rFonts w:cs="TimesNewRomanPSMT"/>
          <w:b/>
          <w:sz w:val="18"/>
          <w:szCs w:val="18"/>
        </w:rPr>
      </w:pPr>
      <w:r w:rsidRPr="005F7773">
        <w:rPr>
          <w:rFonts w:cs="TimesNewRomanPSMT"/>
          <w:b/>
          <w:sz w:val="18"/>
          <w:szCs w:val="18"/>
        </w:rPr>
        <w:lastRenderedPageBreak/>
        <w:t>Tabel</w:t>
      </w:r>
      <w:r w:rsidR="00A1635B" w:rsidRPr="005F7773">
        <w:rPr>
          <w:rFonts w:cs="TimesNewRomanPSMT"/>
          <w:b/>
          <w:sz w:val="18"/>
          <w:szCs w:val="18"/>
        </w:rPr>
        <w:t xml:space="preserve"> 9</w:t>
      </w:r>
      <w:r w:rsidR="00B16F26" w:rsidRPr="005F7773">
        <w:rPr>
          <w:rFonts w:cs="TimesNewRomanPSMT"/>
          <w:b/>
          <w:sz w:val="18"/>
          <w:szCs w:val="18"/>
        </w:rPr>
        <w:t>. Univariate en multivariate regressies met als afhankelijke variabelen de Cumulatief Abnormale Rendementen (CAR) bij aankondiging. De T-waardes staan tussen haakjes.</w:t>
      </w:r>
    </w:p>
    <w:tbl>
      <w:tblPr>
        <w:tblStyle w:val="TableGrid"/>
        <w:tblW w:w="0" w:type="auto"/>
        <w:tblLook w:val="04A0"/>
      </w:tblPr>
      <w:tblGrid>
        <w:gridCol w:w="2093"/>
        <w:gridCol w:w="1843"/>
        <w:gridCol w:w="1842"/>
        <w:gridCol w:w="1590"/>
        <w:gridCol w:w="1843"/>
      </w:tblGrid>
      <w:tr w:rsidR="00B16F26" w:rsidRPr="005F7773" w:rsidTr="00B60FFC">
        <w:tc>
          <w:tcPr>
            <w:tcW w:w="7368" w:type="dxa"/>
            <w:gridSpan w:val="4"/>
          </w:tcPr>
          <w:p w:rsidR="00B16F26" w:rsidRPr="005F7773" w:rsidRDefault="00B16F26" w:rsidP="00B60FFC">
            <w:pPr>
              <w:jc w:val="center"/>
              <w:rPr>
                <w:rFonts w:cs="TimesNewRomanPSMT"/>
                <w:b/>
              </w:rPr>
            </w:pPr>
            <w:r w:rsidRPr="005F7773">
              <w:rPr>
                <w:rFonts w:cs="TimesNewRomanPSMT"/>
                <w:b/>
              </w:rPr>
              <w:t>Univariate regressies</w:t>
            </w:r>
          </w:p>
        </w:tc>
        <w:tc>
          <w:tcPr>
            <w:tcW w:w="1843" w:type="dxa"/>
          </w:tcPr>
          <w:p w:rsidR="00B16F26" w:rsidRPr="005F7773" w:rsidRDefault="00B16F26" w:rsidP="00B60FFC">
            <w:pPr>
              <w:jc w:val="center"/>
              <w:rPr>
                <w:rFonts w:cs="TimesNewRomanPSMT"/>
                <w:b/>
              </w:rPr>
            </w:pPr>
            <w:r w:rsidRPr="005F7773">
              <w:rPr>
                <w:rFonts w:cs="TimesNewRomanPSMT"/>
                <w:b/>
              </w:rPr>
              <w:t>Multivariate regressie</w:t>
            </w:r>
          </w:p>
        </w:tc>
      </w:tr>
      <w:tr w:rsidR="00B16F26" w:rsidRPr="005F7773" w:rsidTr="00B60FFC">
        <w:tc>
          <w:tcPr>
            <w:tcW w:w="2093" w:type="dxa"/>
          </w:tcPr>
          <w:p w:rsidR="00B16F26" w:rsidRPr="005F7773" w:rsidRDefault="00B16F26" w:rsidP="00B60FFC">
            <w:pPr>
              <w:jc w:val="center"/>
              <w:rPr>
                <w:rFonts w:cs="TimesNewRomanPSMT"/>
                <w:b/>
              </w:rPr>
            </w:pPr>
            <w:r w:rsidRPr="005F7773">
              <w:rPr>
                <w:rFonts w:cs="TimesNewRomanPSMT"/>
                <w:b/>
              </w:rPr>
              <w:t>Variabele</w:t>
            </w:r>
          </w:p>
        </w:tc>
        <w:tc>
          <w:tcPr>
            <w:tcW w:w="1843" w:type="dxa"/>
          </w:tcPr>
          <w:p w:rsidR="00B16F26" w:rsidRPr="005F7773" w:rsidRDefault="00B16F26" w:rsidP="00B60FFC">
            <w:pPr>
              <w:jc w:val="center"/>
              <w:rPr>
                <w:rFonts w:cs="TimesNewRomanPSMT"/>
                <w:b/>
              </w:rPr>
            </w:pPr>
            <w:r w:rsidRPr="005F7773">
              <w:rPr>
                <w:rFonts w:cs="TimesNewRomanPSMT"/>
                <w:b/>
              </w:rPr>
              <w:t>Constante</w:t>
            </w:r>
          </w:p>
        </w:tc>
        <w:tc>
          <w:tcPr>
            <w:tcW w:w="1842" w:type="dxa"/>
          </w:tcPr>
          <w:p w:rsidR="00B16F26" w:rsidRPr="005F7773" w:rsidRDefault="00B16F26" w:rsidP="00B60FFC">
            <w:pPr>
              <w:jc w:val="center"/>
              <w:rPr>
                <w:rFonts w:cs="TimesNewRomanPSMT"/>
                <w:b/>
              </w:rPr>
            </w:pPr>
            <w:r w:rsidRPr="005F7773">
              <w:rPr>
                <w:rFonts w:cs="TimesNewRomanPSMT"/>
                <w:b/>
              </w:rPr>
              <w:t>Coëfficiënt</w:t>
            </w:r>
          </w:p>
        </w:tc>
        <w:tc>
          <w:tcPr>
            <w:tcW w:w="1590" w:type="dxa"/>
          </w:tcPr>
          <w:p w:rsidR="00B16F26" w:rsidRPr="005F7773" w:rsidRDefault="00B16F26" w:rsidP="00B60FFC">
            <w:pPr>
              <w:jc w:val="center"/>
              <w:rPr>
                <w:rFonts w:cs="TimesNewRomanPSMT"/>
                <w:b/>
                <w:sz w:val="16"/>
                <w:szCs w:val="16"/>
              </w:rPr>
            </w:pPr>
            <w:r w:rsidRPr="005F7773">
              <w:rPr>
                <w:rFonts w:cs="TimesNewRomanPSMT"/>
                <w:b/>
              </w:rPr>
              <w:t>Adjusted R</w:t>
            </w:r>
            <w:r w:rsidRPr="005F7773">
              <w:rPr>
                <w:rFonts w:cs="TimesNewRomanPSMT"/>
                <w:b/>
                <w:sz w:val="16"/>
                <w:szCs w:val="16"/>
              </w:rPr>
              <w:t>2</w:t>
            </w:r>
          </w:p>
        </w:tc>
        <w:tc>
          <w:tcPr>
            <w:tcW w:w="1843" w:type="dxa"/>
          </w:tcPr>
          <w:p w:rsidR="00B16F26" w:rsidRPr="005F7773" w:rsidRDefault="00B16F26" w:rsidP="00B60FFC">
            <w:pPr>
              <w:jc w:val="center"/>
              <w:rPr>
                <w:rFonts w:cs="TimesNewRomanPSMT"/>
                <w:b/>
              </w:rPr>
            </w:pPr>
            <w:r w:rsidRPr="005F7773">
              <w:rPr>
                <w:rFonts w:cs="TimesNewRomanPSMT"/>
                <w:b/>
              </w:rPr>
              <w:t>Coëfficiënt</w:t>
            </w:r>
          </w:p>
        </w:tc>
      </w:tr>
      <w:tr w:rsidR="00B16F26" w:rsidRPr="005F7773" w:rsidTr="00B60FFC">
        <w:tc>
          <w:tcPr>
            <w:tcW w:w="2093" w:type="dxa"/>
          </w:tcPr>
          <w:p w:rsidR="00B16F26" w:rsidRPr="005F7773" w:rsidRDefault="00B16F26" w:rsidP="00B60FFC">
            <w:pPr>
              <w:jc w:val="center"/>
              <w:rPr>
                <w:rFonts w:cs="TimesNewRomanPSMT"/>
                <w:b/>
              </w:rPr>
            </w:pPr>
            <w:r w:rsidRPr="005F7773">
              <w:rPr>
                <w:rFonts w:cs="TimesNewRomanPSMT"/>
                <w:b/>
              </w:rPr>
              <w:t>Book-to-Market</w:t>
            </w:r>
          </w:p>
        </w:tc>
        <w:tc>
          <w:tcPr>
            <w:tcW w:w="1843" w:type="dxa"/>
          </w:tcPr>
          <w:p w:rsidR="00B16F26" w:rsidRPr="005F7773" w:rsidRDefault="00B16F26" w:rsidP="00B60FFC">
            <w:pPr>
              <w:jc w:val="center"/>
              <w:rPr>
                <w:rFonts w:cs="TimesNewRomanPSMT"/>
              </w:rPr>
            </w:pPr>
            <w:r w:rsidRPr="005F7773">
              <w:rPr>
                <w:rFonts w:cs="TimesNewRomanPSMT"/>
              </w:rPr>
              <w:t>4,5774***</w:t>
            </w:r>
            <w:r w:rsidRPr="005F7773">
              <w:rPr>
                <w:rFonts w:cs="TimesNewRomanPSMT"/>
              </w:rPr>
              <w:br/>
              <w:t>(4,0492)</w:t>
            </w:r>
          </w:p>
        </w:tc>
        <w:tc>
          <w:tcPr>
            <w:tcW w:w="1842" w:type="dxa"/>
          </w:tcPr>
          <w:p w:rsidR="00B16F26" w:rsidRPr="005F7773" w:rsidRDefault="00B16F26" w:rsidP="00B60FFC">
            <w:pPr>
              <w:jc w:val="center"/>
              <w:rPr>
                <w:rFonts w:cs="TimesNewRomanPSMT"/>
              </w:rPr>
            </w:pPr>
            <w:r w:rsidRPr="005F7773">
              <w:rPr>
                <w:rFonts w:cs="TimesNewRomanPSMT"/>
              </w:rPr>
              <w:t>-2,003</w:t>
            </w:r>
          </w:p>
          <w:p w:rsidR="00B16F26" w:rsidRPr="005F7773" w:rsidRDefault="00B16F26" w:rsidP="00B60FFC">
            <w:pPr>
              <w:jc w:val="center"/>
              <w:rPr>
                <w:rFonts w:cs="TimesNewRomanPSMT"/>
              </w:rPr>
            </w:pPr>
            <w:r w:rsidRPr="005F7773">
              <w:rPr>
                <w:rFonts w:cs="TimesNewRomanPSMT"/>
              </w:rPr>
              <w:t>(-0,0827)</w:t>
            </w:r>
          </w:p>
        </w:tc>
        <w:tc>
          <w:tcPr>
            <w:tcW w:w="1590" w:type="dxa"/>
          </w:tcPr>
          <w:p w:rsidR="00B16F26" w:rsidRPr="005F7773" w:rsidRDefault="00B16F26" w:rsidP="00B60FFC">
            <w:pPr>
              <w:jc w:val="center"/>
              <w:rPr>
                <w:rFonts w:cs="TimesNewRomanPSMT"/>
              </w:rPr>
            </w:pPr>
            <w:r w:rsidRPr="005F7773">
              <w:rPr>
                <w:rFonts w:cs="TimesNewRomanPSMT"/>
              </w:rPr>
              <w:t>-0,003</w:t>
            </w:r>
          </w:p>
        </w:tc>
        <w:tc>
          <w:tcPr>
            <w:tcW w:w="1843" w:type="dxa"/>
          </w:tcPr>
          <w:p w:rsidR="00B16F26" w:rsidRPr="005F7773" w:rsidRDefault="00B16F26" w:rsidP="00B60FFC">
            <w:pPr>
              <w:jc w:val="center"/>
              <w:rPr>
                <w:rFonts w:cs="TimesNewRomanPSMT"/>
              </w:rPr>
            </w:pPr>
            <w:r w:rsidRPr="005F7773">
              <w:rPr>
                <w:rFonts w:cs="TimesNewRomanPSMT"/>
              </w:rPr>
              <w:t>-1,3537</w:t>
            </w:r>
          </w:p>
          <w:p w:rsidR="00B16F26" w:rsidRPr="005F7773" w:rsidRDefault="00B16F26" w:rsidP="00B60FFC">
            <w:pPr>
              <w:jc w:val="center"/>
              <w:rPr>
                <w:rFonts w:cs="TimesNewRomanPSMT"/>
              </w:rPr>
            </w:pPr>
            <w:r w:rsidRPr="005F7773">
              <w:rPr>
                <w:rFonts w:cs="TimesNewRomanPSMT"/>
              </w:rPr>
              <w:t>(-0,4950)</w:t>
            </w:r>
          </w:p>
        </w:tc>
      </w:tr>
      <w:tr w:rsidR="00B16F26" w:rsidRPr="005F7773" w:rsidTr="00B60FFC">
        <w:tc>
          <w:tcPr>
            <w:tcW w:w="2093" w:type="dxa"/>
          </w:tcPr>
          <w:p w:rsidR="00B16F26" w:rsidRPr="005F7773" w:rsidRDefault="00495EC7" w:rsidP="00B60FFC">
            <w:pPr>
              <w:jc w:val="center"/>
              <w:rPr>
                <w:rFonts w:cs="TimesNewRomanPSMT"/>
                <w:b/>
              </w:rPr>
            </w:pPr>
            <w:r w:rsidRPr="005F7773">
              <w:rPr>
                <w:rFonts w:cs="TimesNewRomanPSMT"/>
                <w:b/>
              </w:rPr>
              <w:t>E</w:t>
            </w:r>
            <w:r w:rsidR="00B16F26" w:rsidRPr="005F7773">
              <w:rPr>
                <w:rFonts w:cs="TimesNewRomanPSMT"/>
                <w:b/>
              </w:rPr>
              <w:t>arnings-to-Price</w:t>
            </w:r>
          </w:p>
        </w:tc>
        <w:tc>
          <w:tcPr>
            <w:tcW w:w="1843" w:type="dxa"/>
          </w:tcPr>
          <w:p w:rsidR="00B16F26" w:rsidRPr="005F7773" w:rsidRDefault="00B16F26" w:rsidP="00B60FFC">
            <w:pPr>
              <w:jc w:val="center"/>
              <w:rPr>
                <w:rFonts w:cs="TimesNewRomanPSMT"/>
              </w:rPr>
            </w:pPr>
            <w:r w:rsidRPr="005F7773">
              <w:rPr>
                <w:rFonts w:cs="TimesNewRomanPSMT"/>
              </w:rPr>
              <w:t>3,6829***</w:t>
            </w:r>
          </w:p>
          <w:p w:rsidR="00B16F26" w:rsidRPr="005F7773" w:rsidRDefault="00B16F26" w:rsidP="00B60FFC">
            <w:pPr>
              <w:jc w:val="center"/>
              <w:rPr>
                <w:rFonts w:cs="TimesNewRomanPSMT"/>
              </w:rPr>
            </w:pPr>
            <w:r w:rsidRPr="005F7773">
              <w:rPr>
                <w:rFonts w:cs="TimesNewRomanPSMT"/>
              </w:rPr>
              <w:t>(5,2864)</w:t>
            </w:r>
          </w:p>
        </w:tc>
        <w:tc>
          <w:tcPr>
            <w:tcW w:w="1842" w:type="dxa"/>
          </w:tcPr>
          <w:p w:rsidR="00B16F26" w:rsidRPr="005F7773" w:rsidRDefault="00B16F26" w:rsidP="00B60FFC">
            <w:pPr>
              <w:jc w:val="center"/>
              <w:rPr>
                <w:rFonts w:cs="TimesNewRomanPSMT"/>
              </w:rPr>
            </w:pPr>
            <w:r w:rsidRPr="005F7773">
              <w:rPr>
                <w:rFonts w:cs="TimesNewRomanPSMT"/>
              </w:rPr>
              <w:t>0,0030</w:t>
            </w:r>
          </w:p>
          <w:p w:rsidR="00B16F26" w:rsidRPr="005F7773" w:rsidRDefault="00B16F26" w:rsidP="00B60FFC">
            <w:pPr>
              <w:jc w:val="center"/>
              <w:rPr>
                <w:rFonts w:cs="TimesNewRomanPSMT"/>
              </w:rPr>
            </w:pPr>
            <w:r w:rsidRPr="005F7773">
              <w:rPr>
                <w:rFonts w:cs="TimesNewRomanPSMT"/>
              </w:rPr>
              <w:t>(0,4596)</w:t>
            </w:r>
          </w:p>
        </w:tc>
        <w:tc>
          <w:tcPr>
            <w:tcW w:w="1590" w:type="dxa"/>
          </w:tcPr>
          <w:p w:rsidR="00B16F26" w:rsidRPr="005F7773" w:rsidRDefault="00B16F26" w:rsidP="00B60FFC">
            <w:pPr>
              <w:jc w:val="center"/>
              <w:rPr>
                <w:rFonts w:cs="TimesNewRomanPSMT"/>
              </w:rPr>
            </w:pPr>
            <w:r w:rsidRPr="005F7773">
              <w:rPr>
                <w:rFonts w:cs="TimesNewRomanPSMT"/>
              </w:rPr>
              <w:t>-0,008</w:t>
            </w:r>
          </w:p>
        </w:tc>
        <w:tc>
          <w:tcPr>
            <w:tcW w:w="1843" w:type="dxa"/>
          </w:tcPr>
          <w:p w:rsidR="00B16F26" w:rsidRPr="005F7773" w:rsidRDefault="00B16F26" w:rsidP="00B60FFC">
            <w:pPr>
              <w:jc w:val="center"/>
              <w:rPr>
                <w:rFonts w:cs="TimesNewRomanPSMT"/>
              </w:rPr>
            </w:pPr>
            <w:r w:rsidRPr="005F7773">
              <w:rPr>
                <w:rFonts w:cs="TimesNewRomanPSMT"/>
              </w:rPr>
              <w:t>0,0031</w:t>
            </w:r>
          </w:p>
          <w:p w:rsidR="00B16F26" w:rsidRPr="005F7773" w:rsidRDefault="00B16F26" w:rsidP="00B60FFC">
            <w:pPr>
              <w:jc w:val="center"/>
              <w:rPr>
                <w:rFonts w:cs="TimesNewRomanPSMT"/>
              </w:rPr>
            </w:pPr>
            <w:r w:rsidRPr="005F7773">
              <w:rPr>
                <w:rFonts w:cs="TimesNewRomanPSMT"/>
              </w:rPr>
              <w:t>(0,4131)</w:t>
            </w:r>
          </w:p>
        </w:tc>
      </w:tr>
      <w:tr w:rsidR="00B16F26" w:rsidRPr="005F7773" w:rsidTr="00B60FFC">
        <w:tc>
          <w:tcPr>
            <w:tcW w:w="2093" w:type="dxa"/>
          </w:tcPr>
          <w:p w:rsidR="00B16F26" w:rsidRPr="005F7773" w:rsidRDefault="00B16F26" w:rsidP="00B60FFC">
            <w:pPr>
              <w:jc w:val="center"/>
              <w:rPr>
                <w:rFonts w:cs="TimesNewRomanPSMT"/>
                <w:b/>
              </w:rPr>
            </w:pPr>
            <w:r w:rsidRPr="005F7773">
              <w:rPr>
                <w:rFonts w:cs="TimesNewRomanPSMT"/>
                <w:b/>
              </w:rPr>
              <w:t>Marktwaarde</w:t>
            </w:r>
          </w:p>
        </w:tc>
        <w:tc>
          <w:tcPr>
            <w:tcW w:w="1843" w:type="dxa"/>
          </w:tcPr>
          <w:p w:rsidR="00B16F26" w:rsidRPr="005F7773" w:rsidRDefault="00B16F26" w:rsidP="00B60FFC">
            <w:pPr>
              <w:jc w:val="center"/>
              <w:rPr>
                <w:rFonts w:cs="TimesNewRomanPSMT"/>
              </w:rPr>
            </w:pPr>
            <w:r w:rsidRPr="005F7773">
              <w:rPr>
                <w:rFonts w:cs="TimesNewRomanPSMT"/>
              </w:rPr>
              <w:t>-1,7957</w:t>
            </w:r>
          </w:p>
          <w:p w:rsidR="00B16F26" w:rsidRPr="005F7773" w:rsidRDefault="00B16F26" w:rsidP="00B60FFC">
            <w:pPr>
              <w:jc w:val="center"/>
              <w:rPr>
                <w:rFonts w:cs="TimesNewRomanPSMT"/>
              </w:rPr>
            </w:pPr>
            <w:r w:rsidRPr="005F7773">
              <w:rPr>
                <w:rFonts w:cs="TimesNewRomanPSMT"/>
              </w:rPr>
              <w:t>(-0,2696)</w:t>
            </w:r>
          </w:p>
        </w:tc>
        <w:tc>
          <w:tcPr>
            <w:tcW w:w="1842" w:type="dxa"/>
          </w:tcPr>
          <w:p w:rsidR="00B16F26" w:rsidRPr="005F7773" w:rsidRDefault="00B16F26" w:rsidP="00B60FFC">
            <w:pPr>
              <w:jc w:val="center"/>
              <w:rPr>
                <w:rFonts w:cs="TimesNewRomanPSMT"/>
              </w:rPr>
            </w:pPr>
            <w:r w:rsidRPr="005F7773">
              <w:rPr>
                <w:rFonts w:cs="TimesNewRomanPSMT"/>
              </w:rPr>
              <w:t>0,2718</w:t>
            </w:r>
          </w:p>
          <w:p w:rsidR="00B16F26" w:rsidRPr="005F7773" w:rsidRDefault="00B16F26" w:rsidP="00B60FFC">
            <w:pPr>
              <w:jc w:val="center"/>
              <w:rPr>
                <w:rFonts w:cs="TimesNewRomanPSMT"/>
              </w:rPr>
            </w:pPr>
            <w:r w:rsidRPr="005F7773">
              <w:rPr>
                <w:rFonts w:cs="TimesNewRomanPSMT"/>
              </w:rPr>
              <w:t>(0,8452)</w:t>
            </w:r>
          </w:p>
        </w:tc>
        <w:tc>
          <w:tcPr>
            <w:tcW w:w="1590" w:type="dxa"/>
          </w:tcPr>
          <w:p w:rsidR="00B16F26" w:rsidRPr="005F7773" w:rsidRDefault="00B16F26" w:rsidP="00B60FFC">
            <w:pPr>
              <w:jc w:val="center"/>
              <w:rPr>
                <w:rFonts w:cs="TimesNewRomanPSMT"/>
              </w:rPr>
            </w:pPr>
            <w:r w:rsidRPr="005F7773">
              <w:rPr>
                <w:rFonts w:cs="TimesNewRomanPSMT"/>
              </w:rPr>
              <w:t>-0,003</w:t>
            </w:r>
          </w:p>
        </w:tc>
        <w:tc>
          <w:tcPr>
            <w:tcW w:w="1843" w:type="dxa"/>
          </w:tcPr>
          <w:p w:rsidR="00B16F26" w:rsidRPr="005F7773" w:rsidRDefault="00B16F26" w:rsidP="00B60FFC">
            <w:pPr>
              <w:jc w:val="center"/>
              <w:rPr>
                <w:rFonts w:cs="TimesNewRomanPSMT"/>
              </w:rPr>
            </w:pPr>
            <w:r w:rsidRPr="005F7773">
              <w:rPr>
                <w:rFonts w:cs="TimesNewRomanPSMT"/>
              </w:rPr>
              <w:t>0,1850</w:t>
            </w:r>
          </w:p>
          <w:p w:rsidR="00B16F26" w:rsidRPr="005F7773" w:rsidRDefault="00B16F26" w:rsidP="00B60FFC">
            <w:pPr>
              <w:jc w:val="center"/>
              <w:rPr>
                <w:rFonts w:cs="TimesNewRomanPSMT"/>
              </w:rPr>
            </w:pPr>
            <w:r w:rsidRPr="005F7773">
              <w:rPr>
                <w:rFonts w:cs="TimesNewRomanPSMT"/>
              </w:rPr>
              <w:t>(0,5509)</w:t>
            </w:r>
          </w:p>
        </w:tc>
      </w:tr>
      <w:tr w:rsidR="00B16F26" w:rsidRPr="005F7773" w:rsidTr="00B60FFC">
        <w:tc>
          <w:tcPr>
            <w:tcW w:w="2093" w:type="dxa"/>
          </w:tcPr>
          <w:p w:rsidR="00B16F26" w:rsidRPr="005F7773" w:rsidRDefault="00B16F26" w:rsidP="00B60FFC">
            <w:pPr>
              <w:jc w:val="center"/>
              <w:rPr>
                <w:rFonts w:cs="TimesNewRomanPSMT"/>
                <w:b/>
              </w:rPr>
            </w:pPr>
            <w:r w:rsidRPr="005F7773">
              <w:rPr>
                <w:rFonts w:cs="TimesNewRomanPSMT"/>
                <w:b/>
              </w:rPr>
              <w:t>Post split prijs</w:t>
            </w:r>
          </w:p>
        </w:tc>
        <w:tc>
          <w:tcPr>
            <w:tcW w:w="1843" w:type="dxa"/>
          </w:tcPr>
          <w:p w:rsidR="00B16F26" w:rsidRPr="005F7773" w:rsidRDefault="00B16F26" w:rsidP="00B60FFC">
            <w:pPr>
              <w:jc w:val="center"/>
              <w:rPr>
                <w:rFonts w:cs="TimesNewRomanPSMT"/>
              </w:rPr>
            </w:pPr>
            <w:r w:rsidRPr="005F7773">
              <w:rPr>
                <w:rFonts w:cs="TimesNewRomanPSMT"/>
              </w:rPr>
              <w:t>6,8968***</w:t>
            </w:r>
          </w:p>
          <w:p w:rsidR="00B16F26" w:rsidRPr="005F7773" w:rsidRDefault="00B16F26" w:rsidP="00B60FFC">
            <w:pPr>
              <w:jc w:val="center"/>
              <w:rPr>
                <w:rFonts w:cs="TimesNewRomanPSMT"/>
              </w:rPr>
            </w:pPr>
            <w:r w:rsidRPr="005F7773">
              <w:rPr>
                <w:rFonts w:cs="TimesNewRomanPSMT"/>
              </w:rPr>
              <w:t>(5,8744)</w:t>
            </w:r>
          </w:p>
        </w:tc>
        <w:tc>
          <w:tcPr>
            <w:tcW w:w="1842" w:type="dxa"/>
          </w:tcPr>
          <w:p w:rsidR="00B16F26" w:rsidRPr="005F7773" w:rsidRDefault="00B16F26" w:rsidP="00B60FFC">
            <w:pPr>
              <w:jc w:val="center"/>
              <w:rPr>
                <w:rFonts w:cs="TimesNewRomanPSMT"/>
              </w:rPr>
            </w:pPr>
            <w:r w:rsidRPr="005F7773">
              <w:rPr>
                <w:rFonts w:cs="TimesNewRomanPSMT"/>
              </w:rPr>
              <w:t>-0,0016</w:t>
            </w:r>
          </w:p>
          <w:p w:rsidR="00B16F26" w:rsidRPr="005F7773" w:rsidRDefault="00B16F26" w:rsidP="00B60FFC">
            <w:pPr>
              <w:jc w:val="center"/>
              <w:rPr>
                <w:rFonts w:cs="TimesNewRomanPSMT"/>
              </w:rPr>
            </w:pPr>
            <w:r w:rsidRPr="005F7773">
              <w:rPr>
                <w:rFonts w:cs="TimesNewRomanPSMT"/>
              </w:rPr>
              <w:t>(-0,5433)</w:t>
            </w:r>
          </w:p>
        </w:tc>
        <w:tc>
          <w:tcPr>
            <w:tcW w:w="1590" w:type="dxa"/>
          </w:tcPr>
          <w:p w:rsidR="00B16F26" w:rsidRPr="005F7773" w:rsidRDefault="00B16F26" w:rsidP="00B60FFC">
            <w:pPr>
              <w:jc w:val="center"/>
              <w:rPr>
                <w:rFonts w:cs="TimesNewRomanPSMT"/>
              </w:rPr>
            </w:pPr>
            <w:r w:rsidRPr="005F7773">
              <w:rPr>
                <w:rFonts w:cs="TimesNewRomanPSMT"/>
              </w:rPr>
              <w:t>-0,007</w:t>
            </w:r>
          </w:p>
        </w:tc>
        <w:tc>
          <w:tcPr>
            <w:tcW w:w="1843" w:type="dxa"/>
          </w:tcPr>
          <w:p w:rsidR="00B16F26" w:rsidRPr="005F7773" w:rsidRDefault="00B16F26" w:rsidP="00B60FFC">
            <w:pPr>
              <w:jc w:val="center"/>
              <w:rPr>
                <w:rFonts w:cs="TimesNewRomanPSMT"/>
              </w:rPr>
            </w:pPr>
            <w:r w:rsidRPr="005F7773">
              <w:rPr>
                <w:rFonts w:cs="TimesNewRomanPSMT"/>
              </w:rPr>
              <w:t>-0,0021</w:t>
            </w:r>
          </w:p>
          <w:p w:rsidR="00B16F26" w:rsidRPr="005F7773" w:rsidRDefault="00B16F26" w:rsidP="00B60FFC">
            <w:pPr>
              <w:jc w:val="center"/>
              <w:rPr>
                <w:rFonts w:cs="TimesNewRomanPSMT"/>
              </w:rPr>
            </w:pPr>
            <w:r w:rsidRPr="005F7773">
              <w:rPr>
                <w:rFonts w:cs="TimesNewRomanPSMT"/>
              </w:rPr>
              <w:t>(-0,6909)</w:t>
            </w:r>
          </w:p>
        </w:tc>
      </w:tr>
      <w:tr w:rsidR="00B16F26" w:rsidRPr="005F7773" w:rsidTr="00B60FFC">
        <w:tc>
          <w:tcPr>
            <w:tcW w:w="2093" w:type="dxa"/>
          </w:tcPr>
          <w:p w:rsidR="00B16F26" w:rsidRPr="005F7773" w:rsidRDefault="00B16F26" w:rsidP="00B60FFC">
            <w:pPr>
              <w:jc w:val="center"/>
              <w:rPr>
                <w:rFonts w:cs="TimesNewRomanPSMT"/>
                <w:b/>
              </w:rPr>
            </w:pPr>
            <w:r w:rsidRPr="005F7773">
              <w:rPr>
                <w:rFonts w:cs="TimesNewRomanPSMT"/>
                <w:b/>
              </w:rPr>
              <w:t>spfac</w:t>
            </w:r>
          </w:p>
        </w:tc>
        <w:tc>
          <w:tcPr>
            <w:tcW w:w="1843" w:type="dxa"/>
          </w:tcPr>
          <w:p w:rsidR="00B16F26" w:rsidRPr="005F7773" w:rsidRDefault="00B16F26" w:rsidP="00B60FFC">
            <w:pPr>
              <w:jc w:val="center"/>
              <w:rPr>
                <w:rFonts w:cs="TimesNewRomanPSMT"/>
              </w:rPr>
            </w:pPr>
            <w:r w:rsidRPr="005F7773">
              <w:rPr>
                <w:rFonts w:cs="TimesNewRomanPSMT"/>
              </w:rPr>
              <w:t>3,8066***</w:t>
            </w:r>
          </w:p>
          <w:p w:rsidR="00B16F26" w:rsidRPr="005F7773" w:rsidRDefault="00B16F26" w:rsidP="00B60FFC">
            <w:pPr>
              <w:jc w:val="center"/>
              <w:rPr>
                <w:rFonts w:cs="TimesNewRomanPSMT"/>
              </w:rPr>
            </w:pPr>
            <w:r w:rsidRPr="005F7773">
              <w:rPr>
                <w:rFonts w:cs="TimesNewRomanPSMT"/>
              </w:rPr>
              <w:t>(5,9183)</w:t>
            </w:r>
          </w:p>
        </w:tc>
        <w:tc>
          <w:tcPr>
            <w:tcW w:w="1842" w:type="dxa"/>
          </w:tcPr>
          <w:p w:rsidR="00B16F26" w:rsidRPr="005F7773" w:rsidRDefault="00B16F26" w:rsidP="00B60FFC">
            <w:pPr>
              <w:jc w:val="center"/>
              <w:rPr>
                <w:rFonts w:cs="TimesNewRomanPSMT"/>
              </w:rPr>
            </w:pPr>
            <w:r w:rsidRPr="005F7773">
              <w:rPr>
                <w:rFonts w:cs="TimesNewRomanPSMT"/>
              </w:rPr>
              <w:t>-0,7114</w:t>
            </w:r>
          </w:p>
          <w:p w:rsidR="00B16F26" w:rsidRPr="005F7773" w:rsidRDefault="00B16F26" w:rsidP="00B60FFC">
            <w:pPr>
              <w:jc w:val="center"/>
              <w:rPr>
                <w:rFonts w:cs="TimesNewRomanPSMT"/>
              </w:rPr>
            </w:pPr>
            <w:r w:rsidRPr="005F7773">
              <w:rPr>
                <w:rFonts w:cs="TimesNewRomanPSMT"/>
              </w:rPr>
              <w:t>(-0,1572)</w:t>
            </w:r>
          </w:p>
        </w:tc>
        <w:tc>
          <w:tcPr>
            <w:tcW w:w="1590" w:type="dxa"/>
          </w:tcPr>
          <w:p w:rsidR="00B16F26" w:rsidRPr="005F7773" w:rsidRDefault="00B16F26" w:rsidP="00B60FFC">
            <w:pPr>
              <w:jc w:val="center"/>
              <w:rPr>
                <w:rFonts w:cs="TimesNewRomanPSMT"/>
              </w:rPr>
            </w:pPr>
            <w:r w:rsidRPr="005F7773">
              <w:rPr>
                <w:rFonts w:cs="TimesNewRomanPSMT"/>
              </w:rPr>
              <w:t>-0,010</w:t>
            </w:r>
          </w:p>
        </w:tc>
        <w:tc>
          <w:tcPr>
            <w:tcW w:w="1843" w:type="dxa"/>
          </w:tcPr>
          <w:p w:rsidR="00B16F26" w:rsidRPr="005F7773" w:rsidRDefault="00B16F26" w:rsidP="00B60FFC">
            <w:pPr>
              <w:jc w:val="center"/>
              <w:rPr>
                <w:rFonts w:cs="TimesNewRomanPSMT"/>
              </w:rPr>
            </w:pPr>
            <w:r w:rsidRPr="005F7773">
              <w:rPr>
                <w:rFonts w:cs="TimesNewRomanPSMT"/>
              </w:rPr>
              <w:t>-1,1134</w:t>
            </w:r>
          </w:p>
          <w:p w:rsidR="00B16F26" w:rsidRPr="005F7773" w:rsidRDefault="00B16F26" w:rsidP="00B60FFC">
            <w:pPr>
              <w:jc w:val="center"/>
              <w:rPr>
                <w:rFonts w:cs="TimesNewRomanPSMT"/>
              </w:rPr>
            </w:pPr>
            <w:r w:rsidRPr="005F7773">
              <w:rPr>
                <w:rFonts w:cs="TimesNewRomanPSMT"/>
              </w:rPr>
              <w:t>(-0,2388)</w:t>
            </w:r>
          </w:p>
        </w:tc>
      </w:tr>
      <w:tr w:rsidR="00B16F26" w:rsidRPr="005F7773" w:rsidTr="00B60FFC">
        <w:tc>
          <w:tcPr>
            <w:tcW w:w="2093" w:type="dxa"/>
          </w:tcPr>
          <w:p w:rsidR="00B16F26" w:rsidRPr="005F7773" w:rsidRDefault="00B16F26" w:rsidP="00B60FFC">
            <w:pPr>
              <w:jc w:val="center"/>
              <w:rPr>
                <w:rFonts w:cs="TimesNewRomanPSMT"/>
                <w:b/>
              </w:rPr>
            </w:pPr>
            <w:r w:rsidRPr="005F7773">
              <w:rPr>
                <w:rFonts w:cs="TimesNewRomanPSMT"/>
                <w:b/>
              </w:rPr>
              <w:t>Constante</w:t>
            </w:r>
          </w:p>
        </w:tc>
        <w:tc>
          <w:tcPr>
            <w:tcW w:w="1843" w:type="dxa"/>
          </w:tcPr>
          <w:p w:rsidR="00B16F26" w:rsidRPr="005F7773" w:rsidRDefault="00B16F26" w:rsidP="00B60FFC">
            <w:pPr>
              <w:jc w:val="center"/>
              <w:rPr>
                <w:rFonts w:cs="TimesNewRomanPSMT"/>
              </w:rPr>
            </w:pPr>
            <w:r w:rsidRPr="005F7773">
              <w:rPr>
                <w:rFonts w:cs="TimesNewRomanPSMT"/>
              </w:rPr>
              <w:t>n.v.t.</w:t>
            </w:r>
          </w:p>
        </w:tc>
        <w:tc>
          <w:tcPr>
            <w:tcW w:w="1842" w:type="dxa"/>
          </w:tcPr>
          <w:p w:rsidR="00B16F26" w:rsidRPr="005F7773" w:rsidRDefault="00B16F26" w:rsidP="00B60FFC">
            <w:pPr>
              <w:jc w:val="center"/>
              <w:rPr>
                <w:rFonts w:cs="TimesNewRomanPSMT"/>
              </w:rPr>
            </w:pPr>
            <w:r w:rsidRPr="005F7773">
              <w:rPr>
                <w:rFonts w:cs="TimesNewRomanPSMT"/>
              </w:rPr>
              <w:t>n.v.t.</w:t>
            </w:r>
          </w:p>
        </w:tc>
        <w:tc>
          <w:tcPr>
            <w:tcW w:w="1590" w:type="dxa"/>
          </w:tcPr>
          <w:p w:rsidR="00B16F26" w:rsidRPr="005F7773" w:rsidRDefault="00B16F26" w:rsidP="00B60FFC">
            <w:pPr>
              <w:jc w:val="center"/>
              <w:rPr>
                <w:rFonts w:cs="TimesNewRomanPSMT"/>
              </w:rPr>
            </w:pPr>
            <w:r w:rsidRPr="005F7773">
              <w:rPr>
                <w:rFonts w:cs="TimesNewRomanPSMT"/>
              </w:rPr>
              <w:t>n.v.t.</w:t>
            </w:r>
          </w:p>
        </w:tc>
        <w:tc>
          <w:tcPr>
            <w:tcW w:w="1843" w:type="dxa"/>
          </w:tcPr>
          <w:p w:rsidR="00B16F26" w:rsidRPr="005F7773" w:rsidRDefault="00B16F26" w:rsidP="00B60FFC">
            <w:pPr>
              <w:jc w:val="center"/>
              <w:rPr>
                <w:rFonts w:cs="TimesNewRomanPSMT"/>
              </w:rPr>
            </w:pPr>
            <w:r w:rsidRPr="005F7773">
              <w:rPr>
                <w:rFonts w:cs="TimesNewRomanPSMT"/>
              </w:rPr>
              <w:t>0,0503</w:t>
            </w:r>
          </w:p>
          <w:p w:rsidR="00B16F26" w:rsidRPr="005F7773" w:rsidRDefault="00B16F26" w:rsidP="00B60FFC">
            <w:pPr>
              <w:jc w:val="center"/>
              <w:rPr>
                <w:rFonts w:cs="TimesNewRomanPSMT"/>
              </w:rPr>
            </w:pPr>
            <w:r w:rsidRPr="005F7773">
              <w:rPr>
                <w:rFonts w:cs="TimesNewRomanPSMT"/>
              </w:rPr>
              <w:t>(0,0632)</w:t>
            </w:r>
          </w:p>
        </w:tc>
      </w:tr>
      <w:tr w:rsidR="00B16F26" w:rsidRPr="005F7773" w:rsidTr="00B60FFC">
        <w:tc>
          <w:tcPr>
            <w:tcW w:w="2093" w:type="dxa"/>
          </w:tcPr>
          <w:p w:rsidR="00B16F26" w:rsidRPr="005F7773" w:rsidRDefault="00B16F26" w:rsidP="00B60FFC">
            <w:pPr>
              <w:jc w:val="center"/>
              <w:rPr>
                <w:rFonts w:cs="TimesNewRomanPSMT"/>
                <w:b/>
                <w:sz w:val="16"/>
                <w:szCs w:val="16"/>
              </w:rPr>
            </w:pPr>
            <w:r w:rsidRPr="005F7773">
              <w:rPr>
                <w:rFonts w:cs="TimesNewRomanPSMT"/>
                <w:b/>
              </w:rPr>
              <w:t>Adjusted R</w:t>
            </w:r>
            <w:r w:rsidRPr="005F7773">
              <w:rPr>
                <w:rFonts w:cs="TimesNewRomanPSMT"/>
                <w:b/>
                <w:sz w:val="16"/>
                <w:szCs w:val="16"/>
              </w:rPr>
              <w:t>2</w:t>
            </w:r>
          </w:p>
          <w:p w:rsidR="005A7663" w:rsidRPr="005F7773" w:rsidRDefault="005A7663" w:rsidP="00B60FFC">
            <w:pPr>
              <w:jc w:val="center"/>
              <w:rPr>
                <w:rFonts w:cs="TimesNewRomanPSMT"/>
                <w:b/>
              </w:rPr>
            </w:pPr>
          </w:p>
        </w:tc>
        <w:tc>
          <w:tcPr>
            <w:tcW w:w="1843" w:type="dxa"/>
          </w:tcPr>
          <w:p w:rsidR="00B16F26" w:rsidRPr="005F7773" w:rsidRDefault="00B16F26" w:rsidP="00B60FFC">
            <w:pPr>
              <w:jc w:val="center"/>
              <w:rPr>
                <w:rFonts w:cs="TimesNewRomanPSMT"/>
              </w:rPr>
            </w:pPr>
            <w:r w:rsidRPr="005F7773">
              <w:rPr>
                <w:rFonts w:cs="TimesNewRomanPSMT"/>
              </w:rPr>
              <w:t>n.v.t.</w:t>
            </w:r>
          </w:p>
        </w:tc>
        <w:tc>
          <w:tcPr>
            <w:tcW w:w="1842" w:type="dxa"/>
          </w:tcPr>
          <w:p w:rsidR="00B16F26" w:rsidRPr="005F7773" w:rsidRDefault="00B16F26" w:rsidP="00B60FFC">
            <w:pPr>
              <w:jc w:val="center"/>
              <w:rPr>
                <w:rFonts w:cs="TimesNewRomanPSMT"/>
              </w:rPr>
            </w:pPr>
            <w:r w:rsidRPr="005F7773">
              <w:rPr>
                <w:rFonts w:cs="TimesNewRomanPSMT"/>
              </w:rPr>
              <w:t>n.v.t.</w:t>
            </w:r>
          </w:p>
        </w:tc>
        <w:tc>
          <w:tcPr>
            <w:tcW w:w="1590" w:type="dxa"/>
          </w:tcPr>
          <w:p w:rsidR="00B16F26" w:rsidRPr="005F7773" w:rsidRDefault="00B16F26" w:rsidP="00B60FFC">
            <w:pPr>
              <w:jc w:val="center"/>
              <w:rPr>
                <w:rFonts w:cs="TimesNewRomanPSMT"/>
              </w:rPr>
            </w:pPr>
            <w:r w:rsidRPr="005F7773">
              <w:rPr>
                <w:rFonts w:cs="TimesNewRomanPSMT"/>
              </w:rPr>
              <w:t>n.v.t.</w:t>
            </w:r>
          </w:p>
        </w:tc>
        <w:tc>
          <w:tcPr>
            <w:tcW w:w="1843" w:type="dxa"/>
          </w:tcPr>
          <w:p w:rsidR="00B16F26" w:rsidRPr="005F7773" w:rsidRDefault="00B16F26" w:rsidP="00B60FFC">
            <w:pPr>
              <w:jc w:val="center"/>
              <w:rPr>
                <w:rFonts w:cs="TimesNewRomanPSMT"/>
              </w:rPr>
            </w:pPr>
            <w:r w:rsidRPr="005F7773">
              <w:rPr>
                <w:rFonts w:cs="TimesNewRomanPSMT"/>
              </w:rPr>
              <w:t>-0,037</w:t>
            </w:r>
          </w:p>
        </w:tc>
      </w:tr>
    </w:tbl>
    <w:p w:rsidR="00B16F26" w:rsidRPr="005F7773" w:rsidRDefault="00B16F26" w:rsidP="00B16F26">
      <w:pPr>
        <w:tabs>
          <w:tab w:val="left" w:pos="6675"/>
        </w:tabs>
        <w:spacing w:line="360" w:lineRule="auto"/>
        <w:rPr>
          <w:rFonts w:cs="TimesNewRomanPSMT"/>
          <w:i/>
        </w:rPr>
      </w:pPr>
      <w:r w:rsidRPr="005F7773">
        <w:rPr>
          <w:rFonts w:cs="TimesNewRomanPSMT"/>
          <w:i/>
        </w:rPr>
        <w:t>*** = significant op 1%, ** = significant op 5%, * = significant op 10%.</w:t>
      </w:r>
      <w:r w:rsidRPr="005F7773">
        <w:rPr>
          <w:rFonts w:cs="TimesNewRomanPSMT"/>
          <w:i/>
        </w:rPr>
        <w:tab/>
      </w:r>
    </w:p>
    <w:p w:rsidR="00C7114E" w:rsidRPr="005F7773" w:rsidRDefault="00C7114E" w:rsidP="00B16F26">
      <w:pPr>
        <w:tabs>
          <w:tab w:val="left" w:pos="6675"/>
        </w:tabs>
        <w:spacing w:line="360" w:lineRule="auto"/>
        <w:rPr>
          <w:rFonts w:cs="TimesNewRomanPSMT"/>
          <w:i/>
        </w:rPr>
      </w:pPr>
    </w:p>
    <w:p w:rsidR="00B16F26" w:rsidRPr="005F7773" w:rsidRDefault="00B16F26" w:rsidP="00B16F26">
      <w:pPr>
        <w:spacing w:line="360" w:lineRule="auto"/>
      </w:pPr>
      <w:r w:rsidRPr="005F7773">
        <w:t xml:space="preserve">De eerste variabele met betrekking tot de </w:t>
      </w:r>
      <w:r w:rsidR="001145E7" w:rsidRPr="005F7773">
        <w:t>signaal</w:t>
      </w:r>
      <w:r w:rsidRPr="005F7773">
        <w:t xml:space="preserve"> hypothese, de post split prijs blijkt negatief te zijn. Dit</w:t>
      </w:r>
      <w:r w:rsidR="00F2465D" w:rsidRPr="005F7773">
        <w:t xml:space="preserve"> betekent dat </w:t>
      </w:r>
      <w:r w:rsidR="00BD0AA4" w:rsidRPr="005F7773">
        <w:t>de ondernemingen</w:t>
      </w:r>
      <w:r w:rsidR="00F2465D" w:rsidRPr="005F7773">
        <w:t xml:space="preserve"> met een </w:t>
      </w:r>
      <w:r w:rsidR="00D20408" w:rsidRPr="005F7773">
        <w:t>relatief</w:t>
      </w:r>
      <w:r w:rsidR="00F2465D" w:rsidRPr="005F7773">
        <w:t xml:space="preserve"> hoge post split prijs een lager </w:t>
      </w:r>
      <w:r w:rsidR="00C7114E" w:rsidRPr="005F7773">
        <w:t>aankondigingsrendement</w:t>
      </w:r>
      <w:r w:rsidR="00F2465D" w:rsidRPr="005F7773">
        <w:t xml:space="preserve"> ervaren. Dit is verglijkbaar met de resultaten van Ikenberry, Rankine, &amp; Stice (1996). </w:t>
      </w:r>
      <w:r w:rsidR="00976771" w:rsidRPr="005F7773">
        <w:t>D</w:t>
      </w:r>
      <w:r w:rsidR="00ED0AE5" w:rsidRPr="005F7773">
        <w:t xml:space="preserve">e </w:t>
      </w:r>
      <w:r w:rsidR="005F7773" w:rsidRPr="005F7773">
        <w:t>variabele</w:t>
      </w:r>
      <w:r w:rsidR="00ED0AE5" w:rsidRPr="005F7773">
        <w:t xml:space="preserve"> residual </w:t>
      </w:r>
      <w:r w:rsidR="005F7773">
        <w:t>splitfactor</w:t>
      </w:r>
      <w:r w:rsidR="00F2465D" w:rsidRPr="005F7773">
        <w:t xml:space="preserve"> heeft een </w:t>
      </w:r>
      <w:r w:rsidR="005F7773" w:rsidRPr="005F7773">
        <w:t>negatieve</w:t>
      </w:r>
      <w:r w:rsidR="00F2465D" w:rsidRPr="005F7773">
        <w:t xml:space="preserve"> </w:t>
      </w:r>
      <w:r w:rsidR="005F7773" w:rsidRPr="005F7773">
        <w:t>coëfficiënt</w:t>
      </w:r>
      <w:r w:rsidR="00F2465D" w:rsidRPr="005F7773">
        <w:t>, wat in strijd is met de resultaten van McNihols &amp; Dravid (1990)</w:t>
      </w:r>
      <w:r w:rsidR="00E44F0D" w:rsidRPr="005F7773">
        <w:t>. Zij</w:t>
      </w:r>
      <w:r w:rsidR="00D20408" w:rsidRPr="005F7773">
        <w:t xml:space="preserve"> </w:t>
      </w:r>
      <w:r w:rsidR="00BD0AA4" w:rsidRPr="005F7773">
        <w:t xml:space="preserve">vinden </w:t>
      </w:r>
      <w:r w:rsidR="00D20408" w:rsidRPr="005F7773">
        <w:t>een sterk verband vonde</w:t>
      </w:r>
      <w:r w:rsidR="00ED0AE5" w:rsidRPr="005F7773">
        <w:t xml:space="preserve">n tussen de residual </w:t>
      </w:r>
      <w:r w:rsidR="005F7773">
        <w:t>splitfactor</w:t>
      </w:r>
      <w:r w:rsidR="00D20408" w:rsidRPr="005F7773">
        <w:t xml:space="preserve"> en de aankondigingsrend</w:t>
      </w:r>
      <w:r w:rsidR="005F7773">
        <w:t>e</w:t>
      </w:r>
      <w:r w:rsidR="00D20408" w:rsidRPr="005F7773">
        <w:t>menten</w:t>
      </w:r>
      <w:r w:rsidR="00BD0AA4" w:rsidRPr="005F7773">
        <w:t>, m</w:t>
      </w:r>
      <w:r w:rsidR="00F2465D" w:rsidRPr="005F7773">
        <w:t>aar o</w:t>
      </w:r>
      <w:r w:rsidR="00D20408" w:rsidRPr="005F7773">
        <w:t>o</w:t>
      </w:r>
      <w:r w:rsidR="00F2465D" w:rsidRPr="005F7773">
        <w:t>k deze twee variabelen zi</w:t>
      </w:r>
      <w:r w:rsidR="00E44F0D" w:rsidRPr="005F7773">
        <w:t>j</w:t>
      </w:r>
      <w:r w:rsidR="00F2465D" w:rsidRPr="005F7773">
        <w:t>n insignif</w:t>
      </w:r>
      <w:r w:rsidR="00B86816" w:rsidRPr="005F7773">
        <w:t>ic</w:t>
      </w:r>
      <w:r w:rsidR="00F2465D" w:rsidRPr="005F7773">
        <w:t>ant</w:t>
      </w:r>
      <w:r w:rsidR="00D20408" w:rsidRPr="005F7773">
        <w:t xml:space="preserve">. Wat betekent dat er geen concluderend bewijs is voor de </w:t>
      </w:r>
      <w:r w:rsidR="001145E7" w:rsidRPr="005F7773">
        <w:t>signaal</w:t>
      </w:r>
      <w:r w:rsidR="00D20408" w:rsidRPr="005F7773">
        <w:t xml:space="preserve"> hypothese in Nederland.</w:t>
      </w:r>
      <w:r w:rsidR="00D6459E" w:rsidRPr="005F7773">
        <w:t xml:space="preserve"> </w:t>
      </w:r>
      <w:r w:rsidR="00C7114E" w:rsidRPr="005F7773">
        <w:t xml:space="preserve">In </w:t>
      </w:r>
      <w:r w:rsidR="00E44F0D" w:rsidRPr="005F7773">
        <w:t>Tabel</w:t>
      </w:r>
      <w:r w:rsidR="00C7114E" w:rsidRPr="005F7773">
        <w:t xml:space="preserve"> 9</w:t>
      </w:r>
      <w:r w:rsidR="00D20408" w:rsidRPr="005F7773">
        <w:t xml:space="preserve"> zijn ook de </w:t>
      </w:r>
      <w:r w:rsidR="00B86816" w:rsidRPr="005F7773">
        <w:t>resultaten</w:t>
      </w:r>
      <w:r w:rsidR="00D20408" w:rsidRPr="005F7773">
        <w:t xml:space="preserve"> van de multivariate  regressies</w:t>
      </w:r>
      <w:r w:rsidR="00E44F0D" w:rsidRPr="005F7773">
        <w:t xml:space="preserve"> t</w:t>
      </w:r>
      <w:r w:rsidR="00192AAF" w:rsidRPr="005F7773">
        <w:t>e</w:t>
      </w:r>
      <w:r w:rsidR="00E44F0D" w:rsidRPr="005F7773">
        <w:t xml:space="preserve"> </w:t>
      </w:r>
      <w:r w:rsidR="00192AAF" w:rsidRPr="005F7773">
        <w:t>vinden. D</w:t>
      </w:r>
      <w:r w:rsidRPr="005F7773">
        <w:t xml:space="preserve">eze regressie zijn </w:t>
      </w:r>
      <w:r w:rsidR="00D20408" w:rsidRPr="005F7773">
        <w:t xml:space="preserve"> uitgevoerd om te kijken of de </w:t>
      </w:r>
      <w:r w:rsidR="00B86816" w:rsidRPr="005F7773">
        <w:t xml:space="preserve">resultaten </w:t>
      </w:r>
      <w:r w:rsidR="00D20408" w:rsidRPr="005F7773">
        <w:t xml:space="preserve">uit de unvariate regressie zullen veranderen. </w:t>
      </w:r>
      <w:r w:rsidRPr="005F7773">
        <w:t>Ook hier blijkt dat alle vijf de variabel</w:t>
      </w:r>
      <w:r w:rsidR="00B86816" w:rsidRPr="005F7773">
        <w:t>e</w:t>
      </w:r>
      <w:r w:rsidRPr="005F7773">
        <w:t xml:space="preserve">n insignificant zijn. Er </w:t>
      </w:r>
      <w:r w:rsidR="00EF03F3">
        <w:t>is</w:t>
      </w:r>
      <w:r w:rsidRPr="005F7773">
        <w:t xml:space="preserve"> dus geen bewijs gevonden</w:t>
      </w:r>
      <w:r w:rsidR="00B86816" w:rsidRPr="005F7773">
        <w:t xml:space="preserve"> </w:t>
      </w:r>
      <w:r w:rsidRPr="005F7773">
        <w:t xml:space="preserve">voor de </w:t>
      </w:r>
      <w:r w:rsidR="001145E7" w:rsidRPr="005F7773">
        <w:t>aandacht</w:t>
      </w:r>
      <w:r w:rsidRPr="005F7773">
        <w:t xml:space="preserve"> en </w:t>
      </w:r>
      <w:r w:rsidR="001145E7" w:rsidRPr="005F7773">
        <w:t>signaal</w:t>
      </w:r>
      <w:r w:rsidR="00B86816" w:rsidRPr="005F7773">
        <w:t xml:space="preserve"> hypothese in N</w:t>
      </w:r>
      <w:r w:rsidRPr="005F7773">
        <w:t>ederland.</w:t>
      </w:r>
    </w:p>
    <w:p w:rsidR="00B16F26" w:rsidRPr="005F7773" w:rsidRDefault="00B16F26" w:rsidP="00B16F26">
      <w:pPr>
        <w:spacing w:line="360" w:lineRule="auto"/>
      </w:pPr>
    </w:p>
    <w:p w:rsidR="002629D0" w:rsidRPr="005F7773" w:rsidRDefault="00167C3C" w:rsidP="00167C3C">
      <w:pPr>
        <w:pStyle w:val="Heading3"/>
      </w:pPr>
      <w:bookmarkStart w:id="17" w:name="_Toc392704138"/>
      <w:r w:rsidRPr="005F7773">
        <w:t xml:space="preserve">4.3.2 </w:t>
      </w:r>
      <w:r w:rsidR="00E44F0D" w:rsidRPr="005F7773">
        <w:t>“Preferred trading range” hypothese</w:t>
      </w:r>
      <w:bookmarkEnd w:id="17"/>
    </w:p>
    <w:p w:rsidR="0090681B" w:rsidRPr="005F7773" w:rsidRDefault="0090681B" w:rsidP="0090681B"/>
    <w:p w:rsidR="00192AAF" w:rsidRPr="005F7773" w:rsidRDefault="0090476A" w:rsidP="002A1906">
      <w:pPr>
        <w:spacing w:line="360" w:lineRule="auto"/>
      </w:pPr>
      <w:r w:rsidRPr="005F7773">
        <w:t xml:space="preserve">Om de </w:t>
      </w:r>
      <w:r w:rsidR="00F2243A" w:rsidRPr="005F7773">
        <w:t>PTR</w:t>
      </w:r>
      <w:r w:rsidRPr="005F7773">
        <w:t xml:space="preserve"> hypothese te toetsen wordt de onderstaande regressie uitgevoerd.</w:t>
      </w:r>
    </w:p>
    <w:p w:rsidR="00B86816" w:rsidRPr="005F7773" w:rsidRDefault="00B86816" w:rsidP="002A1906">
      <w:pPr>
        <w:spacing w:line="360" w:lineRule="auto"/>
      </w:pPr>
    </w:p>
    <w:p w:rsidR="00192AAF" w:rsidRPr="005F7773" w:rsidRDefault="00192AAF" w:rsidP="002A1906">
      <w:pPr>
        <w:spacing w:line="360" w:lineRule="auto"/>
      </w:pPr>
      <m:oMathPara>
        <m:oMath>
          <m:r>
            <w:rPr>
              <w:rFonts w:ascii="Cambria Math" w:hAnsi="Cambria Math"/>
            </w:rPr>
            <m:t xml:space="preserve">SPFAC=a+ </m:t>
          </m:r>
          <m:sSub>
            <m:sSubPr>
              <m:ctrlPr>
                <w:rPr>
                  <w:rFonts w:ascii="Cambria Math" w:hAnsi="Cambria Math"/>
                  <w:i/>
                </w:rPr>
              </m:ctrlPr>
            </m:sSubPr>
            <m:e>
              <m:r>
                <w:rPr>
                  <w:rFonts w:ascii="Cambria Math" w:hAnsi="Cambria Math"/>
                </w:rPr>
                <m:t>β</m:t>
              </m:r>
            </m:e>
            <m:sub>
              <m:r>
                <w:rPr>
                  <w:rFonts w:ascii="Cambria Math" w:hAnsi="Cambria Math"/>
                </w:rPr>
                <m:t>1</m:t>
              </m:r>
            </m:sub>
          </m:sSub>
          <m:r>
            <w:rPr>
              <w:rFonts w:ascii="Cambria Math" w:hAnsi="Cambria Math"/>
            </w:rPr>
            <m:t>*PREP+</m:t>
          </m:r>
          <m:sSub>
            <m:sSubPr>
              <m:ctrlPr>
                <w:rPr>
                  <w:rFonts w:ascii="Cambria Math" w:hAnsi="Cambria Math"/>
                  <w:i/>
                </w:rPr>
              </m:ctrlPr>
            </m:sSubPr>
            <m:e>
              <m:r>
                <w:rPr>
                  <w:rFonts w:ascii="Cambria Math" w:hAnsi="Cambria Math"/>
                </w:rPr>
                <m:t>β</m:t>
              </m:r>
            </m:e>
            <m:sub>
              <m:r>
                <w:rPr>
                  <w:rFonts w:ascii="Cambria Math" w:hAnsi="Cambria Math"/>
                </w:rPr>
                <m:t>2</m:t>
              </m:r>
            </m:sub>
          </m:sSub>
          <m:r>
            <w:rPr>
              <w:rFonts w:ascii="Cambria Math" w:hAnsi="Cambria Math"/>
            </w:rPr>
            <m:t>*MV+spfac</m:t>
          </m:r>
        </m:oMath>
      </m:oMathPara>
    </w:p>
    <w:p w:rsidR="00B86816" w:rsidRPr="005F7773" w:rsidRDefault="00B86816" w:rsidP="002A1906">
      <w:pPr>
        <w:spacing w:line="360" w:lineRule="auto"/>
      </w:pPr>
    </w:p>
    <w:p w:rsidR="0090681B" w:rsidRPr="005F7773" w:rsidRDefault="0090476A" w:rsidP="002A1906">
      <w:pPr>
        <w:spacing w:line="360" w:lineRule="auto"/>
      </w:pPr>
      <w:r w:rsidRPr="005F7773">
        <w:t xml:space="preserve"> </w:t>
      </w:r>
      <w:r w:rsidR="00C772CC" w:rsidRPr="005F7773">
        <w:t xml:space="preserve">Ten eerste zijn er weer univariate regressies </w:t>
      </w:r>
      <w:r w:rsidR="00C7114E" w:rsidRPr="005F7773">
        <w:t>uitgevoerd</w:t>
      </w:r>
      <w:r w:rsidR="00E44F0D" w:rsidRPr="005F7773">
        <w:t>. In Tabel</w:t>
      </w:r>
      <w:r w:rsidR="00C7114E" w:rsidRPr="005F7773">
        <w:t xml:space="preserve"> 10</w:t>
      </w:r>
      <w:r w:rsidR="00C772CC" w:rsidRPr="005F7773">
        <w:t xml:space="preserve"> zijn de resultaten hiervan </w:t>
      </w:r>
      <w:r w:rsidR="00C7114E" w:rsidRPr="005F7773">
        <w:t xml:space="preserve">weergegeven. </w:t>
      </w:r>
      <w:r w:rsidRPr="005F7773">
        <w:t xml:space="preserve">De eerste variabele is de pre split prijs. Volgens </w:t>
      </w:r>
      <w:r w:rsidR="002A1906" w:rsidRPr="005F7773">
        <w:t xml:space="preserve">de hypothese zou de </w:t>
      </w:r>
      <w:r w:rsidR="005F7773">
        <w:t>splitfactor</w:t>
      </w:r>
      <w:r w:rsidR="002A1906" w:rsidRPr="005F7773">
        <w:t xml:space="preserve"> hoger moeten zijn naarmate de pre split</w:t>
      </w:r>
      <w:r w:rsidR="00EB55BA">
        <w:t xml:space="preserve"> prijs</w:t>
      </w:r>
      <w:r w:rsidR="002A1906" w:rsidRPr="005F7773">
        <w:t xml:space="preserve"> hoger was, dit om de prijs binnen een bepaalde range te </w:t>
      </w:r>
      <w:r w:rsidR="002A1906" w:rsidRPr="005F7773">
        <w:lastRenderedPageBreak/>
        <w:t>brengen. Uit de regressie blijkt</w:t>
      </w:r>
      <w:r w:rsidR="00192AAF" w:rsidRPr="005F7773">
        <w:t xml:space="preserve"> dat dit </w:t>
      </w:r>
      <w:r w:rsidR="00802C97" w:rsidRPr="005F7773">
        <w:t xml:space="preserve">het geval is, de coëfficiënt is positief en tevens significant. </w:t>
      </w:r>
      <w:r w:rsidR="00941DEB" w:rsidRPr="005F7773">
        <w:t>Ook zou v</w:t>
      </w:r>
      <w:r w:rsidR="00192AAF" w:rsidRPr="005F7773">
        <w:t>ol</w:t>
      </w:r>
      <w:r w:rsidR="00ED0AE5" w:rsidRPr="005F7773">
        <w:t xml:space="preserve">gens de hypothese de </w:t>
      </w:r>
      <w:r w:rsidR="005F7773">
        <w:t>splitfactor</w:t>
      </w:r>
      <w:r w:rsidR="00192AAF" w:rsidRPr="005F7773">
        <w:t xml:space="preserve"> lager moeten zijn voor grote </w:t>
      </w:r>
      <w:r w:rsidR="00BD0AA4" w:rsidRPr="005F7773">
        <w:t>ondernemingen</w:t>
      </w:r>
      <w:r w:rsidR="00192AAF" w:rsidRPr="005F7773">
        <w:t xml:space="preserve">, omdat zij voorkeur geven aan een hogere prijs. </w:t>
      </w:r>
      <w:r w:rsidR="00941DEB" w:rsidRPr="005F7773">
        <w:t>De gevonden coëfficiënt van de variabele marktwaarde is negatief, wat in overeenstemming is met de theorie</w:t>
      </w:r>
      <w:r w:rsidR="00192AAF" w:rsidRPr="005F7773">
        <w:t>. Echter is de variabele insignificant.</w:t>
      </w:r>
    </w:p>
    <w:p w:rsidR="00B86816" w:rsidRPr="005F7773" w:rsidRDefault="00B86816" w:rsidP="002A1906">
      <w:pPr>
        <w:spacing w:line="360" w:lineRule="auto"/>
      </w:pPr>
    </w:p>
    <w:p w:rsidR="00802C97" w:rsidRPr="005F7773" w:rsidRDefault="00192AAF" w:rsidP="00C2336E">
      <w:pPr>
        <w:spacing w:line="360" w:lineRule="auto"/>
      </w:pPr>
      <w:r w:rsidRPr="005F7773">
        <w:t>Ook zijn er weer multivariate</w:t>
      </w:r>
      <w:r w:rsidR="00B86816" w:rsidRPr="005F7773">
        <w:t xml:space="preserve"> regressies</w:t>
      </w:r>
      <w:r w:rsidRPr="005F7773">
        <w:t xml:space="preserve"> uitgevoerd om te kijken of de </w:t>
      </w:r>
      <w:r w:rsidR="005F7773">
        <w:t>resultaten</w:t>
      </w:r>
      <w:r w:rsidRPr="005F7773">
        <w:t xml:space="preserve"> uit de unvariate regressie zullen veranderen, dit blijkt het geval te zijn. De </w:t>
      </w:r>
      <w:r w:rsidR="005F7773" w:rsidRPr="005F7773">
        <w:t>variabele</w:t>
      </w:r>
      <w:r w:rsidRPr="005F7773">
        <w:t xml:space="preserve"> marktwaarde in nu significant op 10%. </w:t>
      </w:r>
      <w:r w:rsidR="00802C97" w:rsidRPr="005F7773">
        <w:t>De variabele pre split prijs blijft significant op 1%. Dit</w:t>
      </w:r>
      <w:r w:rsidR="00E95896" w:rsidRPr="005F7773">
        <w:t xml:space="preserve"> </w:t>
      </w:r>
      <w:r w:rsidR="00802C97" w:rsidRPr="005F7773">
        <w:t xml:space="preserve">is in overeenstemming met de resultaten van McNihols &amp; Dravid (1990). De </w:t>
      </w:r>
      <w:r w:rsidR="00F2243A" w:rsidRPr="005F7773">
        <w:t>PTR</w:t>
      </w:r>
      <w:r w:rsidR="00802C97" w:rsidRPr="005F7773">
        <w:t xml:space="preserve"> hypothese lijkt dus van toepassing te zijn op de </w:t>
      </w:r>
      <w:r w:rsidR="005F7773" w:rsidRPr="005F7773">
        <w:t>aandelensplitsingen</w:t>
      </w:r>
      <w:r w:rsidR="00802C97" w:rsidRPr="005F7773">
        <w:t xml:space="preserve"> in Nederland.</w:t>
      </w:r>
    </w:p>
    <w:p w:rsidR="00B86816" w:rsidRPr="005F7773" w:rsidRDefault="00B86816" w:rsidP="00C2336E">
      <w:pPr>
        <w:spacing w:line="360" w:lineRule="auto"/>
      </w:pPr>
    </w:p>
    <w:p w:rsidR="002629D0" w:rsidRPr="005F7773" w:rsidRDefault="00E44F0D" w:rsidP="00585FDB">
      <w:pPr>
        <w:rPr>
          <w:rFonts w:cs="TimesNewRomanPSMT"/>
          <w:b/>
          <w:sz w:val="18"/>
        </w:rPr>
      </w:pPr>
      <w:r w:rsidRPr="005F7773">
        <w:rPr>
          <w:rFonts w:cs="TimesNewRomanPSMT"/>
          <w:b/>
          <w:sz w:val="18"/>
        </w:rPr>
        <w:t>Tabel</w:t>
      </w:r>
      <w:r w:rsidR="00A1635B" w:rsidRPr="005F7773">
        <w:rPr>
          <w:rFonts w:cs="TimesNewRomanPSMT"/>
          <w:b/>
          <w:sz w:val="18"/>
        </w:rPr>
        <w:t xml:space="preserve"> 10</w:t>
      </w:r>
      <w:r w:rsidR="00585FDB" w:rsidRPr="005F7773">
        <w:rPr>
          <w:rFonts w:cs="TimesNewRomanPSMT"/>
          <w:b/>
          <w:sz w:val="18"/>
        </w:rPr>
        <w:t xml:space="preserve">. Univariate en multivariate regressies met als afhankelijke variabelen </w:t>
      </w:r>
      <w:r w:rsidR="005F7773">
        <w:rPr>
          <w:rFonts w:cs="TimesNewRomanPSMT"/>
          <w:b/>
          <w:sz w:val="18"/>
        </w:rPr>
        <w:t>splitfactor</w:t>
      </w:r>
      <w:r w:rsidR="00585FDB" w:rsidRPr="005F7773">
        <w:rPr>
          <w:rFonts w:cs="TimesNewRomanPSMT"/>
          <w:b/>
          <w:sz w:val="18"/>
        </w:rPr>
        <w:t xml:space="preserve"> bij aankondiging. De T-waardes staan tussen haakjes.</w:t>
      </w:r>
    </w:p>
    <w:tbl>
      <w:tblPr>
        <w:tblStyle w:val="TableGrid"/>
        <w:tblW w:w="0" w:type="auto"/>
        <w:tblLook w:val="04A0"/>
      </w:tblPr>
      <w:tblGrid>
        <w:gridCol w:w="1842"/>
        <w:gridCol w:w="1842"/>
        <w:gridCol w:w="1842"/>
        <w:gridCol w:w="1842"/>
        <w:gridCol w:w="1843"/>
      </w:tblGrid>
      <w:tr w:rsidR="004538EF" w:rsidRPr="005F7773" w:rsidTr="004538EF">
        <w:tc>
          <w:tcPr>
            <w:tcW w:w="7368" w:type="dxa"/>
            <w:gridSpan w:val="4"/>
          </w:tcPr>
          <w:p w:rsidR="004538EF" w:rsidRPr="005F7773" w:rsidRDefault="004538EF" w:rsidP="00F43865">
            <w:pPr>
              <w:jc w:val="center"/>
              <w:rPr>
                <w:rFonts w:cs="TimesNewRomanPSMT"/>
                <w:b/>
              </w:rPr>
            </w:pPr>
            <w:r w:rsidRPr="005F7773">
              <w:rPr>
                <w:rFonts w:cs="TimesNewRomanPSMT"/>
                <w:b/>
              </w:rPr>
              <w:t>Univariate regressies</w:t>
            </w:r>
          </w:p>
        </w:tc>
        <w:tc>
          <w:tcPr>
            <w:tcW w:w="1843" w:type="dxa"/>
          </w:tcPr>
          <w:p w:rsidR="004538EF" w:rsidRPr="005F7773" w:rsidRDefault="004538EF" w:rsidP="00F43865">
            <w:pPr>
              <w:jc w:val="center"/>
              <w:rPr>
                <w:rFonts w:cs="TimesNewRomanPSMT"/>
                <w:b/>
              </w:rPr>
            </w:pPr>
            <w:r w:rsidRPr="005F7773">
              <w:rPr>
                <w:rFonts w:cs="TimesNewRomanPSMT"/>
                <w:b/>
              </w:rPr>
              <w:t>Multivariate regressie</w:t>
            </w:r>
          </w:p>
        </w:tc>
      </w:tr>
      <w:tr w:rsidR="004538EF" w:rsidRPr="005F7773" w:rsidTr="004538EF">
        <w:tc>
          <w:tcPr>
            <w:tcW w:w="1842" w:type="dxa"/>
          </w:tcPr>
          <w:p w:rsidR="004538EF" w:rsidRPr="005F7773" w:rsidRDefault="004538EF" w:rsidP="00F43865">
            <w:pPr>
              <w:jc w:val="center"/>
              <w:rPr>
                <w:rFonts w:cs="TimesNewRomanPSMT"/>
                <w:b/>
              </w:rPr>
            </w:pPr>
            <w:r w:rsidRPr="005F7773">
              <w:rPr>
                <w:rFonts w:cs="TimesNewRomanPSMT"/>
                <w:b/>
              </w:rPr>
              <w:t>Variabele</w:t>
            </w:r>
          </w:p>
        </w:tc>
        <w:tc>
          <w:tcPr>
            <w:tcW w:w="1842" w:type="dxa"/>
          </w:tcPr>
          <w:p w:rsidR="004538EF" w:rsidRPr="005F7773" w:rsidRDefault="004538EF" w:rsidP="00F43865">
            <w:pPr>
              <w:jc w:val="center"/>
              <w:rPr>
                <w:rFonts w:cs="TimesNewRomanPSMT"/>
                <w:b/>
              </w:rPr>
            </w:pPr>
            <w:r w:rsidRPr="005F7773">
              <w:rPr>
                <w:rFonts w:cs="TimesNewRomanPSMT"/>
                <w:b/>
              </w:rPr>
              <w:t>Constante</w:t>
            </w:r>
          </w:p>
        </w:tc>
        <w:tc>
          <w:tcPr>
            <w:tcW w:w="1842" w:type="dxa"/>
          </w:tcPr>
          <w:p w:rsidR="004538EF" w:rsidRPr="005F7773" w:rsidRDefault="004538EF" w:rsidP="00F43865">
            <w:pPr>
              <w:jc w:val="center"/>
              <w:rPr>
                <w:rFonts w:cs="TimesNewRomanPSMT"/>
                <w:b/>
              </w:rPr>
            </w:pPr>
            <w:r w:rsidRPr="005F7773">
              <w:rPr>
                <w:rFonts w:cs="TimesNewRomanPSMT"/>
                <w:b/>
              </w:rPr>
              <w:t>Coëfficiënt</w:t>
            </w:r>
          </w:p>
        </w:tc>
        <w:tc>
          <w:tcPr>
            <w:tcW w:w="1842" w:type="dxa"/>
          </w:tcPr>
          <w:p w:rsidR="004538EF" w:rsidRPr="005F7773" w:rsidRDefault="004538EF" w:rsidP="00F43865">
            <w:pPr>
              <w:jc w:val="center"/>
              <w:rPr>
                <w:rFonts w:cs="TimesNewRomanPSMT"/>
                <w:b/>
                <w:sz w:val="16"/>
                <w:szCs w:val="16"/>
              </w:rPr>
            </w:pPr>
            <w:r w:rsidRPr="005F7773">
              <w:rPr>
                <w:rFonts w:cs="TimesNewRomanPSMT"/>
                <w:b/>
              </w:rPr>
              <w:t>Adjusted R</w:t>
            </w:r>
            <w:r w:rsidRPr="005F7773">
              <w:rPr>
                <w:rFonts w:cs="TimesNewRomanPSMT"/>
                <w:b/>
                <w:sz w:val="16"/>
                <w:szCs w:val="16"/>
              </w:rPr>
              <w:t>2</w:t>
            </w:r>
          </w:p>
        </w:tc>
        <w:tc>
          <w:tcPr>
            <w:tcW w:w="1843" w:type="dxa"/>
          </w:tcPr>
          <w:p w:rsidR="004538EF" w:rsidRPr="005F7773" w:rsidRDefault="004538EF" w:rsidP="00F43865">
            <w:pPr>
              <w:jc w:val="center"/>
              <w:rPr>
                <w:rFonts w:cs="TimesNewRomanPSMT"/>
                <w:b/>
              </w:rPr>
            </w:pPr>
            <w:r w:rsidRPr="005F7773">
              <w:rPr>
                <w:rFonts w:cs="TimesNewRomanPSMT"/>
                <w:b/>
              </w:rPr>
              <w:t>Coëfficiënt</w:t>
            </w:r>
          </w:p>
        </w:tc>
      </w:tr>
      <w:tr w:rsidR="004538EF" w:rsidRPr="005F7773" w:rsidTr="004538EF">
        <w:tc>
          <w:tcPr>
            <w:tcW w:w="1842" w:type="dxa"/>
          </w:tcPr>
          <w:p w:rsidR="004538EF" w:rsidRPr="005F7773" w:rsidRDefault="004538EF" w:rsidP="00F43865">
            <w:pPr>
              <w:jc w:val="center"/>
              <w:rPr>
                <w:rFonts w:cs="TimesNewRomanPSMT"/>
                <w:b/>
              </w:rPr>
            </w:pPr>
            <w:r w:rsidRPr="005F7773">
              <w:rPr>
                <w:rFonts w:cs="Arial"/>
                <w:b/>
                <w:color w:val="000000"/>
                <w:sz w:val="18"/>
                <w:szCs w:val="18"/>
              </w:rPr>
              <w:br/>
            </w:r>
            <w:r w:rsidR="00585FDB" w:rsidRPr="005F7773">
              <w:rPr>
                <w:rFonts w:cs="TimesNewRomanPSMT"/>
                <w:b/>
              </w:rPr>
              <w:t>Pre split prijs</w:t>
            </w:r>
          </w:p>
        </w:tc>
        <w:tc>
          <w:tcPr>
            <w:tcW w:w="1842" w:type="dxa"/>
          </w:tcPr>
          <w:p w:rsidR="004538EF" w:rsidRPr="005F7773" w:rsidRDefault="002A1906" w:rsidP="00F43865">
            <w:pPr>
              <w:jc w:val="center"/>
              <w:rPr>
                <w:rFonts w:cs="TimesNewRomanPSMT"/>
              </w:rPr>
            </w:pPr>
            <w:r w:rsidRPr="005F7773">
              <w:rPr>
                <w:rFonts w:cs="TimesNewRomanPSMT"/>
              </w:rPr>
              <w:t>2,0105</w:t>
            </w:r>
            <w:r w:rsidR="00691993" w:rsidRPr="005F7773">
              <w:rPr>
                <w:rFonts w:cs="TimesNewRomanPSMT"/>
              </w:rPr>
              <w:t>***</w:t>
            </w:r>
            <w:r w:rsidR="00A6314C" w:rsidRPr="005F7773">
              <w:rPr>
                <w:rFonts w:cs="TimesNewRomanPSMT"/>
              </w:rPr>
              <w:br/>
              <w:t>(</w:t>
            </w:r>
            <w:r w:rsidRPr="005F7773">
              <w:rPr>
                <w:rFonts w:cs="TimesNewRomanPSMT"/>
              </w:rPr>
              <w:t>2,0752</w:t>
            </w:r>
            <w:r w:rsidR="004538EF" w:rsidRPr="005F7773">
              <w:rPr>
                <w:rFonts w:cs="TimesNewRomanPSMT"/>
              </w:rPr>
              <w:t>)</w:t>
            </w:r>
          </w:p>
        </w:tc>
        <w:tc>
          <w:tcPr>
            <w:tcW w:w="1842" w:type="dxa"/>
          </w:tcPr>
          <w:p w:rsidR="004538EF" w:rsidRPr="005F7773" w:rsidRDefault="002A1906" w:rsidP="00F43865">
            <w:pPr>
              <w:jc w:val="center"/>
              <w:rPr>
                <w:rFonts w:cs="TimesNewRomanPSMT"/>
              </w:rPr>
            </w:pPr>
            <w:r w:rsidRPr="005F7773">
              <w:rPr>
                <w:rFonts w:cs="TimesNewRomanPSMT"/>
              </w:rPr>
              <w:t>0,01991</w:t>
            </w:r>
            <w:r w:rsidR="00691993" w:rsidRPr="005F7773">
              <w:rPr>
                <w:rFonts w:cs="TimesNewRomanPSMT"/>
              </w:rPr>
              <w:t>***</w:t>
            </w:r>
          </w:p>
          <w:p w:rsidR="004538EF" w:rsidRPr="005F7773" w:rsidRDefault="002A1906" w:rsidP="00F43865">
            <w:pPr>
              <w:jc w:val="center"/>
              <w:rPr>
                <w:rFonts w:cs="TimesNewRomanPSMT"/>
              </w:rPr>
            </w:pPr>
            <w:r w:rsidRPr="005F7773">
              <w:rPr>
                <w:rFonts w:cs="TimesNewRomanPSMT"/>
              </w:rPr>
              <w:t>(8,7759</w:t>
            </w:r>
            <w:r w:rsidR="004538EF" w:rsidRPr="005F7773">
              <w:rPr>
                <w:rFonts w:cs="TimesNewRomanPSMT"/>
              </w:rPr>
              <w:t>)</w:t>
            </w:r>
          </w:p>
        </w:tc>
        <w:tc>
          <w:tcPr>
            <w:tcW w:w="1842" w:type="dxa"/>
          </w:tcPr>
          <w:p w:rsidR="004538EF" w:rsidRPr="005F7773" w:rsidRDefault="002A1906" w:rsidP="00F43865">
            <w:pPr>
              <w:jc w:val="center"/>
              <w:rPr>
                <w:rFonts w:cs="TimesNewRomanPSMT"/>
              </w:rPr>
            </w:pPr>
            <w:r w:rsidRPr="005F7773">
              <w:rPr>
                <w:rFonts w:cs="TimesNewRomanPSMT"/>
              </w:rPr>
              <w:t>0,444</w:t>
            </w:r>
          </w:p>
        </w:tc>
        <w:tc>
          <w:tcPr>
            <w:tcW w:w="1843" w:type="dxa"/>
          </w:tcPr>
          <w:p w:rsidR="004538EF" w:rsidRPr="005F7773" w:rsidRDefault="002A1906" w:rsidP="00F43865">
            <w:pPr>
              <w:jc w:val="center"/>
              <w:rPr>
                <w:rFonts w:cs="TimesNewRomanPSMT"/>
              </w:rPr>
            </w:pPr>
            <w:r w:rsidRPr="005F7773">
              <w:rPr>
                <w:rFonts w:cs="TimesNewRomanPSMT"/>
              </w:rPr>
              <w:t>0,0203</w:t>
            </w:r>
            <w:r w:rsidR="00691993" w:rsidRPr="005F7773">
              <w:rPr>
                <w:rFonts w:cs="TimesNewRomanPSMT"/>
              </w:rPr>
              <w:t>***</w:t>
            </w:r>
          </w:p>
          <w:p w:rsidR="004538EF" w:rsidRPr="005F7773" w:rsidRDefault="002A1906" w:rsidP="00F43865">
            <w:pPr>
              <w:jc w:val="center"/>
              <w:rPr>
                <w:rFonts w:cs="TimesNewRomanPSMT"/>
              </w:rPr>
            </w:pPr>
            <w:r w:rsidRPr="005F7773">
              <w:rPr>
                <w:rFonts w:cs="TimesNewRomanPSMT"/>
              </w:rPr>
              <w:t>(9,0354</w:t>
            </w:r>
            <w:r w:rsidR="004538EF" w:rsidRPr="005F7773">
              <w:rPr>
                <w:rFonts w:cs="TimesNewRomanPSMT"/>
              </w:rPr>
              <w:t>)</w:t>
            </w:r>
          </w:p>
        </w:tc>
      </w:tr>
      <w:tr w:rsidR="004538EF" w:rsidRPr="005F7773" w:rsidTr="004538EF">
        <w:tc>
          <w:tcPr>
            <w:tcW w:w="1842" w:type="dxa"/>
          </w:tcPr>
          <w:p w:rsidR="004538EF" w:rsidRPr="005F7773" w:rsidRDefault="00585FDB" w:rsidP="00F43865">
            <w:pPr>
              <w:jc w:val="center"/>
              <w:rPr>
                <w:rFonts w:cs="TimesNewRomanPSMT"/>
                <w:b/>
              </w:rPr>
            </w:pPr>
            <w:r w:rsidRPr="005F7773">
              <w:rPr>
                <w:rFonts w:cs="TimesNewRomanPSMT"/>
                <w:b/>
              </w:rPr>
              <w:t>Marktwaarde</w:t>
            </w:r>
          </w:p>
        </w:tc>
        <w:tc>
          <w:tcPr>
            <w:tcW w:w="1842" w:type="dxa"/>
          </w:tcPr>
          <w:p w:rsidR="004538EF" w:rsidRPr="005F7773" w:rsidRDefault="002A1906" w:rsidP="00F43865">
            <w:pPr>
              <w:jc w:val="center"/>
              <w:rPr>
                <w:rFonts w:cs="TimesNewRomanPSMT"/>
              </w:rPr>
            </w:pPr>
            <w:r w:rsidRPr="005F7773">
              <w:rPr>
                <w:rFonts w:cs="TimesNewRomanPSMT"/>
              </w:rPr>
              <w:t>12,8596</w:t>
            </w:r>
          </w:p>
          <w:p w:rsidR="004538EF" w:rsidRPr="005F7773" w:rsidRDefault="002A1906" w:rsidP="00F43865">
            <w:pPr>
              <w:jc w:val="center"/>
              <w:rPr>
                <w:rFonts w:cs="TimesNewRomanPSMT"/>
              </w:rPr>
            </w:pPr>
            <w:r w:rsidRPr="005F7773">
              <w:rPr>
                <w:rFonts w:cs="TimesNewRomanPSMT"/>
              </w:rPr>
              <w:t>(1,0293</w:t>
            </w:r>
            <w:r w:rsidR="004538EF" w:rsidRPr="005F7773">
              <w:rPr>
                <w:rFonts w:cs="TimesNewRomanPSMT"/>
              </w:rPr>
              <w:t>)</w:t>
            </w:r>
          </w:p>
        </w:tc>
        <w:tc>
          <w:tcPr>
            <w:tcW w:w="1842" w:type="dxa"/>
          </w:tcPr>
          <w:p w:rsidR="004538EF" w:rsidRPr="005F7773" w:rsidRDefault="002A1906" w:rsidP="00F43865">
            <w:pPr>
              <w:jc w:val="center"/>
              <w:rPr>
                <w:rFonts w:cs="TimesNewRomanPSMT"/>
              </w:rPr>
            </w:pPr>
            <w:r w:rsidRPr="005F7773">
              <w:rPr>
                <w:rFonts w:cs="TimesNewRomanPSMT"/>
              </w:rPr>
              <w:t>-0,36665</w:t>
            </w:r>
          </w:p>
          <w:p w:rsidR="004538EF" w:rsidRPr="005F7773" w:rsidRDefault="002A1906" w:rsidP="00F43865">
            <w:pPr>
              <w:jc w:val="center"/>
              <w:rPr>
                <w:rFonts w:cs="TimesNewRomanPSMT"/>
              </w:rPr>
            </w:pPr>
            <w:r w:rsidRPr="005F7773">
              <w:rPr>
                <w:rFonts w:cs="TimesNewRomanPSMT"/>
              </w:rPr>
              <w:t>(-0,6076</w:t>
            </w:r>
            <w:r w:rsidR="004538EF" w:rsidRPr="005F7773">
              <w:rPr>
                <w:rFonts w:cs="TimesNewRomanPSMT"/>
              </w:rPr>
              <w:t>)</w:t>
            </w:r>
          </w:p>
        </w:tc>
        <w:tc>
          <w:tcPr>
            <w:tcW w:w="1842" w:type="dxa"/>
          </w:tcPr>
          <w:p w:rsidR="004538EF" w:rsidRPr="005F7773" w:rsidRDefault="002A1906" w:rsidP="00F43865">
            <w:pPr>
              <w:jc w:val="center"/>
              <w:rPr>
                <w:rFonts w:cs="TimesNewRomanPSMT"/>
              </w:rPr>
            </w:pPr>
            <w:r w:rsidRPr="005F7773">
              <w:rPr>
                <w:rFonts w:cs="TimesNewRomanPSMT"/>
              </w:rPr>
              <w:t>-0,006</w:t>
            </w:r>
          </w:p>
        </w:tc>
        <w:tc>
          <w:tcPr>
            <w:tcW w:w="1843" w:type="dxa"/>
          </w:tcPr>
          <w:p w:rsidR="004538EF" w:rsidRPr="005F7773" w:rsidRDefault="002A1906" w:rsidP="00F43865">
            <w:pPr>
              <w:jc w:val="center"/>
              <w:rPr>
                <w:rFonts w:cs="TimesNewRomanPSMT"/>
              </w:rPr>
            </w:pPr>
            <w:r w:rsidRPr="005F7773">
              <w:rPr>
                <w:rFonts w:cs="TimesNewRomanPSMT"/>
              </w:rPr>
              <w:t>-0,8172</w:t>
            </w:r>
            <w:r w:rsidR="00192AAF" w:rsidRPr="005F7773">
              <w:rPr>
                <w:rFonts w:cs="TimesNewRomanPSMT"/>
              </w:rPr>
              <w:t>*</w:t>
            </w:r>
          </w:p>
          <w:p w:rsidR="004538EF" w:rsidRPr="005F7773" w:rsidRDefault="002A1906" w:rsidP="00F43865">
            <w:pPr>
              <w:jc w:val="center"/>
              <w:rPr>
                <w:rFonts w:cs="TimesNewRomanPSMT"/>
              </w:rPr>
            </w:pPr>
            <w:r w:rsidRPr="005F7773">
              <w:rPr>
                <w:rFonts w:cs="TimesNewRomanPSMT"/>
              </w:rPr>
              <w:t>(-1,8350</w:t>
            </w:r>
            <w:r w:rsidR="004538EF" w:rsidRPr="005F7773">
              <w:rPr>
                <w:rFonts w:cs="TimesNewRomanPSMT"/>
              </w:rPr>
              <w:t>)</w:t>
            </w:r>
          </w:p>
        </w:tc>
      </w:tr>
      <w:tr w:rsidR="004538EF" w:rsidRPr="005F7773" w:rsidTr="004538EF">
        <w:tc>
          <w:tcPr>
            <w:tcW w:w="1842" w:type="dxa"/>
          </w:tcPr>
          <w:p w:rsidR="004538EF" w:rsidRPr="005F7773" w:rsidRDefault="004538EF" w:rsidP="00F43865">
            <w:pPr>
              <w:jc w:val="center"/>
              <w:rPr>
                <w:rFonts w:cs="TimesNewRomanPSMT"/>
                <w:b/>
              </w:rPr>
            </w:pPr>
            <w:r w:rsidRPr="005F7773">
              <w:rPr>
                <w:rFonts w:cs="TimesNewRomanPSMT"/>
                <w:b/>
              </w:rPr>
              <w:t>Constante</w:t>
            </w:r>
          </w:p>
        </w:tc>
        <w:tc>
          <w:tcPr>
            <w:tcW w:w="1842" w:type="dxa"/>
          </w:tcPr>
          <w:p w:rsidR="004538EF" w:rsidRPr="005F7773" w:rsidRDefault="004538EF" w:rsidP="00F43865">
            <w:pPr>
              <w:jc w:val="center"/>
              <w:rPr>
                <w:rFonts w:cs="TimesNewRomanPSMT"/>
              </w:rPr>
            </w:pPr>
            <w:r w:rsidRPr="005F7773">
              <w:rPr>
                <w:rFonts w:cs="TimesNewRomanPSMT"/>
              </w:rPr>
              <w:t>n.v.t.</w:t>
            </w:r>
          </w:p>
        </w:tc>
        <w:tc>
          <w:tcPr>
            <w:tcW w:w="1842" w:type="dxa"/>
          </w:tcPr>
          <w:p w:rsidR="004538EF" w:rsidRPr="005F7773" w:rsidRDefault="004538EF" w:rsidP="00F43865">
            <w:pPr>
              <w:jc w:val="center"/>
              <w:rPr>
                <w:rFonts w:cs="TimesNewRomanPSMT"/>
              </w:rPr>
            </w:pPr>
            <w:r w:rsidRPr="005F7773">
              <w:rPr>
                <w:rFonts w:cs="TimesNewRomanPSMT"/>
              </w:rPr>
              <w:t>n.v.t.</w:t>
            </w:r>
          </w:p>
        </w:tc>
        <w:tc>
          <w:tcPr>
            <w:tcW w:w="1842" w:type="dxa"/>
          </w:tcPr>
          <w:p w:rsidR="004538EF" w:rsidRPr="005F7773" w:rsidRDefault="004538EF" w:rsidP="00F43865">
            <w:pPr>
              <w:jc w:val="center"/>
              <w:rPr>
                <w:rFonts w:cs="TimesNewRomanPSMT"/>
              </w:rPr>
            </w:pPr>
            <w:r w:rsidRPr="005F7773">
              <w:rPr>
                <w:rFonts w:cs="TimesNewRomanPSMT"/>
              </w:rPr>
              <w:t>n.v.t.</w:t>
            </w:r>
          </w:p>
        </w:tc>
        <w:tc>
          <w:tcPr>
            <w:tcW w:w="1843" w:type="dxa"/>
          </w:tcPr>
          <w:p w:rsidR="004538EF" w:rsidRPr="005F7773" w:rsidRDefault="002A1906" w:rsidP="00F43865">
            <w:pPr>
              <w:jc w:val="center"/>
              <w:rPr>
                <w:rFonts w:cs="TimesNewRomanPSMT"/>
              </w:rPr>
            </w:pPr>
            <w:r w:rsidRPr="005F7773">
              <w:rPr>
                <w:rFonts w:cs="TimesNewRomanPSMT"/>
              </w:rPr>
              <w:t>18,7806</w:t>
            </w:r>
          </w:p>
          <w:p w:rsidR="004538EF" w:rsidRPr="005F7773" w:rsidRDefault="002A1906" w:rsidP="00F43865">
            <w:pPr>
              <w:jc w:val="center"/>
              <w:rPr>
                <w:rFonts w:cs="TimesNewRomanPSMT"/>
              </w:rPr>
            </w:pPr>
            <w:r w:rsidRPr="005F7773">
              <w:rPr>
                <w:rFonts w:cs="TimesNewRomanPSMT"/>
              </w:rPr>
              <w:t>(2,0438</w:t>
            </w:r>
            <w:r w:rsidR="004538EF" w:rsidRPr="005F7773">
              <w:rPr>
                <w:rFonts w:cs="TimesNewRomanPSMT"/>
              </w:rPr>
              <w:t>)</w:t>
            </w:r>
          </w:p>
        </w:tc>
      </w:tr>
      <w:tr w:rsidR="004538EF" w:rsidRPr="005F7773" w:rsidTr="004538EF">
        <w:tc>
          <w:tcPr>
            <w:tcW w:w="1842" w:type="dxa"/>
          </w:tcPr>
          <w:p w:rsidR="004538EF" w:rsidRPr="005F7773" w:rsidRDefault="004538EF" w:rsidP="00F43865">
            <w:pPr>
              <w:jc w:val="center"/>
              <w:rPr>
                <w:rFonts w:cs="TimesNewRomanPSMT"/>
                <w:b/>
                <w:sz w:val="16"/>
                <w:szCs w:val="16"/>
              </w:rPr>
            </w:pPr>
            <w:r w:rsidRPr="005F7773">
              <w:rPr>
                <w:rFonts w:cs="TimesNewRomanPSMT"/>
                <w:b/>
              </w:rPr>
              <w:t>Adjusted R</w:t>
            </w:r>
            <w:r w:rsidRPr="005F7773">
              <w:rPr>
                <w:rFonts w:cs="TimesNewRomanPSMT"/>
                <w:b/>
                <w:sz w:val="16"/>
                <w:szCs w:val="16"/>
              </w:rPr>
              <w:t>2</w:t>
            </w:r>
          </w:p>
          <w:p w:rsidR="005A7663" w:rsidRPr="005F7773" w:rsidRDefault="005A7663" w:rsidP="00F43865">
            <w:pPr>
              <w:jc w:val="center"/>
              <w:rPr>
                <w:rFonts w:cs="TimesNewRomanPSMT"/>
                <w:b/>
              </w:rPr>
            </w:pPr>
          </w:p>
        </w:tc>
        <w:tc>
          <w:tcPr>
            <w:tcW w:w="1842" w:type="dxa"/>
          </w:tcPr>
          <w:p w:rsidR="004538EF" w:rsidRPr="005F7773" w:rsidRDefault="004538EF" w:rsidP="00F43865">
            <w:pPr>
              <w:jc w:val="center"/>
              <w:rPr>
                <w:rFonts w:cs="TimesNewRomanPSMT"/>
              </w:rPr>
            </w:pPr>
            <w:r w:rsidRPr="005F7773">
              <w:rPr>
                <w:rFonts w:cs="TimesNewRomanPSMT"/>
              </w:rPr>
              <w:t>n.v.t.</w:t>
            </w:r>
          </w:p>
        </w:tc>
        <w:tc>
          <w:tcPr>
            <w:tcW w:w="1842" w:type="dxa"/>
          </w:tcPr>
          <w:p w:rsidR="004538EF" w:rsidRPr="005F7773" w:rsidRDefault="004538EF" w:rsidP="00F43865">
            <w:pPr>
              <w:jc w:val="center"/>
              <w:rPr>
                <w:rFonts w:cs="TimesNewRomanPSMT"/>
              </w:rPr>
            </w:pPr>
            <w:r w:rsidRPr="005F7773">
              <w:rPr>
                <w:rFonts w:cs="TimesNewRomanPSMT"/>
              </w:rPr>
              <w:t>n.v.t.</w:t>
            </w:r>
          </w:p>
        </w:tc>
        <w:tc>
          <w:tcPr>
            <w:tcW w:w="1842" w:type="dxa"/>
          </w:tcPr>
          <w:p w:rsidR="004538EF" w:rsidRPr="005F7773" w:rsidRDefault="004538EF" w:rsidP="00F43865">
            <w:pPr>
              <w:jc w:val="center"/>
              <w:rPr>
                <w:rFonts w:cs="TimesNewRomanPSMT"/>
              </w:rPr>
            </w:pPr>
            <w:r w:rsidRPr="005F7773">
              <w:rPr>
                <w:rFonts w:cs="TimesNewRomanPSMT"/>
              </w:rPr>
              <w:t>n.v.t.</w:t>
            </w:r>
          </w:p>
        </w:tc>
        <w:tc>
          <w:tcPr>
            <w:tcW w:w="1843" w:type="dxa"/>
          </w:tcPr>
          <w:p w:rsidR="004538EF" w:rsidRPr="005F7773" w:rsidRDefault="002A1906" w:rsidP="00F43865">
            <w:pPr>
              <w:jc w:val="center"/>
              <w:rPr>
                <w:rFonts w:cs="TimesNewRomanPSMT"/>
              </w:rPr>
            </w:pPr>
            <w:r w:rsidRPr="005F7773">
              <w:rPr>
                <w:rFonts w:cs="TimesNewRomanPSMT"/>
              </w:rPr>
              <w:t>0,458</w:t>
            </w:r>
          </w:p>
        </w:tc>
      </w:tr>
    </w:tbl>
    <w:p w:rsidR="002C498E" w:rsidRPr="005F7773" w:rsidRDefault="00691993" w:rsidP="002C498E">
      <w:pPr>
        <w:tabs>
          <w:tab w:val="left" w:pos="6675"/>
        </w:tabs>
        <w:spacing w:line="360" w:lineRule="auto"/>
        <w:rPr>
          <w:rFonts w:cs="TimesNewRomanPSMT"/>
          <w:i/>
        </w:rPr>
      </w:pPr>
      <w:r w:rsidRPr="005F7773">
        <w:rPr>
          <w:rFonts w:cs="TimesNewRomanPSMT"/>
          <w:i/>
        </w:rPr>
        <w:t>*** = significant op 1%, ** = significan</w:t>
      </w:r>
      <w:r w:rsidR="00C772CC" w:rsidRPr="005F7773">
        <w:rPr>
          <w:rFonts w:cs="TimesNewRomanPSMT"/>
          <w:i/>
        </w:rPr>
        <w:t>t op 5%, * = significant op 10%</w:t>
      </w:r>
      <w:r w:rsidR="00B86816" w:rsidRPr="005F7773">
        <w:rPr>
          <w:rFonts w:cs="TimesNewRomanPSMT"/>
          <w:i/>
        </w:rPr>
        <w:t>.</w:t>
      </w:r>
    </w:p>
    <w:p w:rsidR="00B86816" w:rsidRPr="005F7773" w:rsidRDefault="00B86816" w:rsidP="002C498E">
      <w:pPr>
        <w:tabs>
          <w:tab w:val="left" w:pos="6675"/>
        </w:tabs>
        <w:spacing w:line="360" w:lineRule="auto"/>
        <w:rPr>
          <w:rFonts w:cs="TimesNewRomanPSMT"/>
          <w:i/>
        </w:rPr>
      </w:pPr>
    </w:p>
    <w:p w:rsidR="00B86816" w:rsidRPr="005F7773" w:rsidRDefault="00B86816" w:rsidP="002C498E">
      <w:pPr>
        <w:tabs>
          <w:tab w:val="left" w:pos="6675"/>
        </w:tabs>
        <w:spacing w:line="360" w:lineRule="auto"/>
        <w:rPr>
          <w:rFonts w:cs="TimesNewRomanPSMT"/>
          <w:i/>
        </w:rPr>
      </w:pPr>
    </w:p>
    <w:p w:rsidR="00B86816" w:rsidRPr="005F7773" w:rsidRDefault="00B86816" w:rsidP="002C498E">
      <w:pPr>
        <w:tabs>
          <w:tab w:val="left" w:pos="6675"/>
        </w:tabs>
        <w:spacing w:line="360" w:lineRule="auto"/>
        <w:rPr>
          <w:rFonts w:cs="TimesNewRomanPSMT"/>
          <w:i/>
        </w:rPr>
      </w:pPr>
    </w:p>
    <w:p w:rsidR="00B86816" w:rsidRPr="005F7773" w:rsidRDefault="00B86816" w:rsidP="002C498E">
      <w:pPr>
        <w:tabs>
          <w:tab w:val="left" w:pos="6675"/>
        </w:tabs>
        <w:spacing w:line="360" w:lineRule="auto"/>
        <w:rPr>
          <w:rFonts w:cs="TimesNewRomanPSMT"/>
          <w:i/>
        </w:rPr>
      </w:pPr>
    </w:p>
    <w:p w:rsidR="00B86816" w:rsidRPr="005F7773" w:rsidRDefault="00B86816" w:rsidP="002C498E">
      <w:pPr>
        <w:tabs>
          <w:tab w:val="left" w:pos="6675"/>
        </w:tabs>
        <w:spacing w:line="360" w:lineRule="auto"/>
        <w:rPr>
          <w:rFonts w:cs="TimesNewRomanPSMT"/>
          <w:i/>
        </w:rPr>
      </w:pPr>
    </w:p>
    <w:p w:rsidR="00B86816" w:rsidRPr="005F7773" w:rsidRDefault="00B86816" w:rsidP="002C498E">
      <w:pPr>
        <w:tabs>
          <w:tab w:val="left" w:pos="6675"/>
        </w:tabs>
        <w:spacing w:line="360" w:lineRule="auto"/>
        <w:rPr>
          <w:rFonts w:cs="TimesNewRomanPSMT"/>
          <w:i/>
        </w:rPr>
      </w:pPr>
    </w:p>
    <w:p w:rsidR="00B86816" w:rsidRPr="005F7773" w:rsidRDefault="00B86816" w:rsidP="002C498E">
      <w:pPr>
        <w:tabs>
          <w:tab w:val="left" w:pos="6675"/>
        </w:tabs>
        <w:spacing w:line="360" w:lineRule="auto"/>
        <w:rPr>
          <w:rFonts w:cs="TimesNewRomanPSMT"/>
          <w:i/>
        </w:rPr>
      </w:pPr>
    </w:p>
    <w:p w:rsidR="00B86816" w:rsidRPr="005F7773" w:rsidRDefault="00B86816" w:rsidP="002C498E">
      <w:pPr>
        <w:tabs>
          <w:tab w:val="left" w:pos="6675"/>
        </w:tabs>
        <w:spacing w:line="360" w:lineRule="auto"/>
        <w:rPr>
          <w:rFonts w:cs="TimesNewRomanPSMT"/>
          <w:i/>
        </w:rPr>
      </w:pPr>
    </w:p>
    <w:p w:rsidR="00B86816" w:rsidRPr="005F7773" w:rsidRDefault="00B86816" w:rsidP="002C498E">
      <w:pPr>
        <w:tabs>
          <w:tab w:val="left" w:pos="6675"/>
        </w:tabs>
        <w:spacing w:line="360" w:lineRule="auto"/>
        <w:rPr>
          <w:rFonts w:cs="TimesNewRomanPSMT"/>
          <w:i/>
        </w:rPr>
      </w:pPr>
    </w:p>
    <w:p w:rsidR="00B86816" w:rsidRPr="005F7773" w:rsidRDefault="00B86816" w:rsidP="002C498E">
      <w:pPr>
        <w:tabs>
          <w:tab w:val="left" w:pos="6675"/>
        </w:tabs>
        <w:spacing w:line="360" w:lineRule="auto"/>
        <w:rPr>
          <w:rFonts w:cs="TimesNewRomanPSMT"/>
          <w:i/>
        </w:rPr>
      </w:pPr>
    </w:p>
    <w:p w:rsidR="00B86816" w:rsidRPr="005F7773" w:rsidRDefault="00B86816" w:rsidP="002C498E">
      <w:pPr>
        <w:tabs>
          <w:tab w:val="left" w:pos="6675"/>
        </w:tabs>
        <w:spacing w:line="360" w:lineRule="auto"/>
        <w:rPr>
          <w:rFonts w:cs="TimesNewRomanPSMT"/>
          <w:i/>
        </w:rPr>
      </w:pPr>
    </w:p>
    <w:p w:rsidR="00B86816" w:rsidRPr="005F7773" w:rsidRDefault="00B86816" w:rsidP="002C498E">
      <w:pPr>
        <w:tabs>
          <w:tab w:val="left" w:pos="6675"/>
        </w:tabs>
        <w:spacing w:line="360" w:lineRule="auto"/>
        <w:rPr>
          <w:rFonts w:cs="TimesNewRomanPSMT"/>
          <w:i/>
        </w:rPr>
      </w:pPr>
    </w:p>
    <w:p w:rsidR="00DC31A6" w:rsidRPr="005F7773" w:rsidRDefault="007F0E75" w:rsidP="007F0E75">
      <w:pPr>
        <w:pStyle w:val="Heading1"/>
      </w:pPr>
      <w:bookmarkStart w:id="18" w:name="_Toc392704139"/>
      <w:r w:rsidRPr="005F7773">
        <w:lastRenderedPageBreak/>
        <w:t xml:space="preserve">5. </w:t>
      </w:r>
      <w:r w:rsidR="00DC31A6" w:rsidRPr="005F7773">
        <w:t>Conclusie</w:t>
      </w:r>
      <w:bookmarkEnd w:id="18"/>
    </w:p>
    <w:p w:rsidR="00DC31A6" w:rsidRPr="005F7773" w:rsidRDefault="00DC31A6" w:rsidP="00C2336E">
      <w:pPr>
        <w:spacing w:line="360" w:lineRule="auto"/>
        <w:rPr>
          <w:rFonts w:cs="TimesNewRomanPSMT"/>
          <w:b/>
        </w:rPr>
      </w:pPr>
    </w:p>
    <w:p w:rsidR="00417C64" w:rsidRPr="005F7773" w:rsidRDefault="009F13DE" w:rsidP="00C2336E">
      <w:pPr>
        <w:spacing w:line="360" w:lineRule="auto"/>
        <w:rPr>
          <w:rFonts w:cs="TimesNewRomanPSMT"/>
        </w:rPr>
      </w:pPr>
      <w:r w:rsidRPr="005F7773">
        <w:rPr>
          <w:rFonts w:cs="TimesNewRomanPSMT"/>
        </w:rPr>
        <w:t xml:space="preserve">Ondanks dat aandeelsplitsingen cosmetisch van aard zijn behalen </w:t>
      </w:r>
      <w:r w:rsidR="00BD0AA4" w:rsidRPr="005F7773">
        <w:rPr>
          <w:rFonts w:cs="TimesNewRomanPSMT"/>
        </w:rPr>
        <w:t>ondernemingen</w:t>
      </w:r>
      <w:r w:rsidRPr="005F7773">
        <w:rPr>
          <w:rFonts w:cs="TimesNewRomanPSMT"/>
        </w:rPr>
        <w:t xml:space="preserve"> abnormale rendementen rondom aandeelsplitsingen. </w:t>
      </w:r>
      <w:r w:rsidR="000B03F6" w:rsidRPr="005F7773">
        <w:rPr>
          <w:rFonts w:cs="TimesNewRomanPSMT"/>
        </w:rPr>
        <w:t xml:space="preserve">Dit is onder andere het geval bij de aankondiging en </w:t>
      </w:r>
      <w:r w:rsidR="00E95896" w:rsidRPr="005F7773">
        <w:rPr>
          <w:rFonts w:cs="TimesNewRomanPSMT"/>
        </w:rPr>
        <w:t xml:space="preserve">de executie van de splitsing. </w:t>
      </w:r>
      <w:r w:rsidRPr="005F7773">
        <w:rPr>
          <w:rFonts w:cs="TimesNewRomanPSMT"/>
        </w:rPr>
        <w:t>Dit blijkt ook het geval te zijn in Nederland.</w:t>
      </w:r>
      <w:r w:rsidR="00954FEF" w:rsidRPr="005F7773">
        <w:rPr>
          <w:rFonts w:cs="TimesNewRomanPSMT"/>
        </w:rPr>
        <w:t xml:space="preserve"> Nederlandse beursgenoteerde </w:t>
      </w:r>
      <w:r w:rsidR="00BD0AA4" w:rsidRPr="005F7773">
        <w:rPr>
          <w:rFonts w:cs="TimesNewRomanPSMT"/>
        </w:rPr>
        <w:t>ondernemingen</w:t>
      </w:r>
      <w:r w:rsidR="00954FEF" w:rsidRPr="005F7773">
        <w:rPr>
          <w:rFonts w:cs="TimesNewRomanPSMT"/>
        </w:rPr>
        <w:t xml:space="preserve"> die een splitsing uitvoeren in de periode van 1999-2013 behalen een</w:t>
      </w:r>
      <w:r w:rsidRPr="005F7773">
        <w:rPr>
          <w:rFonts w:cs="TimesNewRomanPSMT"/>
        </w:rPr>
        <w:t xml:space="preserve"> </w:t>
      </w:r>
      <w:r w:rsidR="00954FEF" w:rsidRPr="005F7773">
        <w:rPr>
          <w:rFonts w:cs="TimesNewRomanPSMT"/>
        </w:rPr>
        <w:t>cumulatief abnormaal rendement</w:t>
      </w:r>
      <w:r w:rsidRPr="005F7773">
        <w:rPr>
          <w:rFonts w:cs="TimesNewRomanPSMT"/>
        </w:rPr>
        <w:t xml:space="preserve"> bij aankondiging 3,7</w:t>
      </w:r>
      <w:r w:rsidR="00B60FFC" w:rsidRPr="005F7773">
        <w:rPr>
          <w:rFonts w:cs="TimesNewRomanPSMT"/>
        </w:rPr>
        <w:t>1</w:t>
      </w:r>
      <w:r w:rsidRPr="005F7773">
        <w:rPr>
          <w:rFonts w:cs="TimesNewRomanPSMT"/>
        </w:rPr>
        <w:t xml:space="preserve"> %</w:t>
      </w:r>
      <w:r w:rsidR="00954FEF" w:rsidRPr="005F7773">
        <w:rPr>
          <w:rFonts w:cs="TimesNewRomanPSMT"/>
        </w:rPr>
        <w:t xml:space="preserve"> en </w:t>
      </w:r>
      <w:r w:rsidR="00E95896" w:rsidRPr="005F7773">
        <w:rPr>
          <w:rFonts w:cs="TimesNewRomanPSMT"/>
        </w:rPr>
        <w:t>bij executie</w:t>
      </w:r>
      <w:r w:rsidR="002B6C3E" w:rsidRPr="005F7773">
        <w:rPr>
          <w:rFonts w:cs="TimesNewRomanPSMT"/>
        </w:rPr>
        <w:t xml:space="preserve"> </w:t>
      </w:r>
      <w:r w:rsidR="00E95896" w:rsidRPr="005F7773">
        <w:rPr>
          <w:rFonts w:cs="TimesNewRomanPSMT"/>
        </w:rPr>
        <w:t xml:space="preserve"> 1,55%</w:t>
      </w:r>
      <w:r w:rsidR="00954FEF" w:rsidRPr="005F7773">
        <w:rPr>
          <w:rFonts w:cs="TimesNewRomanPSMT"/>
        </w:rPr>
        <w:t>.</w:t>
      </w:r>
    </w:p>
    <w:p w:rsidR="00417C64" w:rsidRPr="005F7773" w:rsidRDefault="00417C64" w:rsidP="00C2336E">
      <w:pPr>
        <w:spacing w:line="360" w:lineRule="auto"/>
        <w:rPr>
          <w:rFonts w:cs="TimesNewRomanPSMT"/>
        </w:rPr>
      </w:pPr>
    </w:p>
    <w:p w:rsidR="00417C64" w:rsidRPr="005F7773" w:rsidRDefault="001145E7" w:rsidP="00417C64">
      <w:pPr>
        <w:pStyle w:val="Heading3"/>
      </w:pPr>
      <w:bookmarkStart w:id="19" w:name="_Toc392704140"/>
      <w:r w:rsidRPr="005F7773">
        <w:t>Signaal</w:t>
      </w:r>
      <w:r w:rsidR="00417C64" w:rsidRPr="005F7773">
        <w:t>/</w:t>
      </w:r>
      <w:r w:rsidRPr="005F7773">
        <w:t>aandacht</w:t>
      </w:r>
      <w:r w:rsidR="00417C64" w:rsidRPr="005F7773">
        <w:t xml:space="preserve"> hypothese</w:t>
      </w:r>
      <w:bookmarkEnd w:id="19"/>
    </w:p>
    <w:p w:rsidR="005648AA" w:rsidRPr="005F7773" w:rsidRDefault="002B6C3E" w:rsidP="002B6C3E">
      <w:pPr>
        <w:spacing w:line="360" w:lineRule="auto"/>
      </w:pPr>
      <w:r w:rsidRPr="005F7773">
        <w:rPr>
          <w:rFonts w:cs="TimesNewRomanPSMT"/>
        </w:rPr>
        <w:t xml:space="preserve">De voornaamste hypotheses die de abnormale </w:t>
      </w:r>
      <w:r w:rsidR="00417C64" w:rsidRPr="005F7773">
        <w:t xml:space="preserve">aankondigingsrendementen </w:t>
      </w:r>
      <w:r w:rsidRPr="005F7773">
        <w:rPr>
          <w:rFonts w:cs="TimesNewRomanPSMT"/>
        </w:rPr>
        <w:t xml:space="preserve">proberen te verklaren zijn de </w:t>
      </w:r>
      <w:r w:rsidR="001145E7" w:rsidRPr="005F7773">
        <w:rPr>
          <w:rFonts w:cs="TimesNewRomanPSMT"/>
        </w:rPr>
        <w:t>signaal</w:t>
      </w:r>
      <w:r w:rsidRPr="005F7773">
        <w:rPr>
          <w:rFonts w:cs="TimesNewRomanPSMT"/>
        </w:rPr>
        <w:t xml:space="preserve"> en de </w:t>
      </w:r>
      <w:r w:rsidR="001145E7" w:rsidRPr="005F7773">
        <w:rPr>
          <w:rFonts w:cs="TimesNewRomanPSMT"/>
        </w:rPr>
        <w:t>aandacht</w:t>
      </w:r>
      <w:r w:rsidRPr="005F7773">
        <w:rPr>
          <w:rFonts w:cs="TimesNewRomanPSMT"/>
        </w:rPr>
        <w:t xml:space="preserve"> hypothese, beide gebaseerd op he</w:t>
      </w:r>
      <w:r w:rsidR="00E44F0D" w:rsidRPr="005F7773">
        <w:rPr>
          <w:rFonts w:cs="TimesNewRomanPSMT"/>
        </w:rPr>
        <w:t>t</w:t>
      </w:r>
      <w:r w:rsidRPr="005F7773">
        <w:rPr>
          <w:rFonts w:cs="TimesNewRomanPSMT"/>
        </w:rPr>
        <w:t xml:space="preserve"> bestaan van informatie asymmetrie t</w:t>
      </w:r>
      <w:r w:rsidR="00E44F0D" w:rsidRPr="005F7773">
        <w:rPr>
          <w:rFonts w:cs="TimesNewRomanPSMT"/>
        </w:rPr>
        <w:t>u</w:t>
      </w:r>
      <w:r w:rsidRPr="005F7773">
        <w:rPr>
          <w:rFonts w:cs="TimesNewRomanPSMT"/>
        </w:rPr>
        <w:t>ssen</w:t>
      </w:r>
      <w:r w:rsidR="00BD0AA4" w:rsidRPr="005F7773">
        <w:rPr>
          <w:rFonts w:cs="TimesNewRomanPSMT"/>
        </w:rPr>
        <w:t xml:space="preserve"> de</w:t>
      </w:r>
      <w:r w:rsidRPr="005F7773">
        <w:rPr>
          <w:rFonts w:cs="TimesNewRomanPSMT"/>
        </w:rPr>
        <w:t xml:space="preserve"> managers en beleggers. De </w:t>
      </w:r>
      <w:r w:rsidR="001145E7" w:rsidRPr="005F7773">
        <w:rPr>
          <w:rFonts w:cs="TimesNewRomanPSMT"/>
        </w:rPr>
        <w:t>signaal</w:t>
      </w:r>
      <w:r w:rsidRPr="005F7773">
        <w:rPr>
          <w:rFonts w:cs="TimesNewRomanPSMT"/>
        </w:rPr>
        <w:t xml:space="preserve"> hypothese houdt in dat managers d.m.v. de splitsing informatie over hun toekomstige ver</w:t>
      </w:r>
      <w:r w:rsidR="005648AA" w:rsidRPr="005F7773">
        <w:rPr>
          <w:rFonts w:cs="TimesNewRomanPSMT"/>
        </w:rPr>
        <w:t>w</w:t>
      </w:r>
      <w:r w:rsidRPr="005F7773">
        <w:rPr>
          <w:rFonts w:cs="TimesNewRomanPSMT"/>
        </w:rPr>
        <w:t xml:space="preserve">achtingen doorspelen naar de markt. De </w:t>
      </w:r>
      <w:r w:rsidR="001145E7" w:rsidRPr="005F7773">
        <w:rPr>
          <w:rFonts w:cs="TimesNewRomanPSMT"/>
        </w:rPr>
        <w:t>aandacht</w:t>
      </w:r>
      <w:r w:rsidRPr="005F7773">
        <w:rPr>
          <w:rFonts w:cs="TimesNewRomanPSMT"/>
        </w:rPr>
        <w:t xml:space="preserve"> hypothese</w:t>
      </w:r>
      <w:r w:rsidRPr="005F7773">
        <w:t xml:space="preserve"> beschrijft dat de aankondiging van een stock split de aandacht vestigt op het bedrijf, waardoor de waarde van het aandeel wordt heroverwogen, dit is voordelig voor ondergewaardeerde en kleine </w:t>
      </w:r>
      <w:r w:rsidR="00BD0AA4" w:rsidRPr="005F7773">
        <w:t>ondernemingen</w:t>
      </w:r>
      <w:r w:rsidRPr="005F7773">
        <w:t>. Deze hypotheses zijn getoetst met behulp van de volgende va</w:t>
      </w:r>
      <w:r w:rsidR="00122E3E" w:rsidRPr="005F7773">
        <w:t xml:space="preserve">riabelen: Book-to-market ratio, </w:t>
      </w:r>
      <w:r w:rsidRPr="005F7773">
        <w:t>Earnings-to-</w:t>
      </w:r>
      <w:r w:rsidR="00C7114E" w:rsidRPr="005F7773">
        <w:t>P</w:t>
      </w:r>
      <w:r w:rsidR="00EB55BA">
        <w:t xml:space="preserve">rice ratio, marktwaarde, post </w:t>
      </w:r>
      <w:r w:rsidRPr="005F7773">
        <w:t xml:space="preserve">split prijs en der residuele </w:t>
      </w:r>
      <w:r w:rsidR="005F7773">
        <w:t>splitfactor</w:t>
      </w:r>
      <w:r w:rsidRPr="005F7773">
        <w:t xml:space="preserve">. Hoewel de </w:t>
      </w:r>
      <w:r w:rsidR="00417C64" w:rsidRPr="005F7773">
        <w:t xml:space="preserve">invloed van de variabelen op de aankondigingsrendement correspondeerde met de theorie, waren alle variabelen insignificant. Er is dus geen bewijs gevonden voor de </w:t>
      </w:r>
      <w:r w:rsidR="001145E7" w:rsidRPr="005F7773">
        <w:t>signaal</w:t>
      </w:r>
      <w:r w:rsidR="00417C64" w:rsidRPr="005F7773">
        <w:t xml:space="preserve"> en </w:t>
      </w:r>
      <w:r w:rsidR="001145E7" w:rsidRPr="005F7773">
        <w:t>aandacht</w:t>
      </w:r>
      <w:r w:rsidR="00417C64" w:rsidRPr="005F7773">
        <w:t xml:space="preserve"> hypothese in Nederland.</w:t>
      </w:r>
      <w:r w:rsidR="00305E5C" w:rsidRPr="005F7773">
        <w:t xml:space="preserve"> </w:t>
      </w:r>
    </w:p>
    <w:p w:rsidR="005648AA" w:rsidRPr="005F7773" w:rsidRDefault="005648AA" w:rsidP="002B6C3E">
      <w:pPr>
        <w:spacing w:line="360" w:lineRule="auto"/>
      </w:pPr>
    </w:p>
    <w:p w:rsidR="002B6C3E" w:rsidRPr="005F7773" w:rsidRDefault="00305E5C" w:rsidP="002B6C3E">
      <w:pPr>
        <w:spacing w:line="360" w:lineRule="auto"/>
        <w:rPr>
          <w:rFonts w:cs="TimesNewRomanPSMT"/>
        </w:rPr>
      </w:pPr>
      <w:r w:rsidRPr="005F7773">
        <w:rPr>
          <w:rFonts w:cs="TimesNewRomanPSMT"/>
        </w:rPr>
        <w:t>Brennan &amp; Copeland (1988) en Lakonishok en Lev (1987) hebben emp</w:t>
      </w:r>
      <w:r w:rsidR="005648AA" w:rsidRPr="005F7773">
        <w:rPr>
          <w:rFonts w:cs="TimesNewRomanPSMT"/>
        </w:rPr>
        <w:t>irisch bewijs gevonden voor de signaal hypothese</w:t>
      </w:r>
      <w:r w:rsidRPr="005F7773">
        <w:rPr>
          <w:rFonts w:cs="TimesNewRomanPSMT"/>
        </w:rPr>
        <w:t xml:space="preserve"> in de Verenigde Staten. </w:t>
      </w:r>
      <w:r w:rsidRPr="005F7773">
        <w:t xml:space="preserve">Chen, Nguyen, &amp; Singal 2011) en Angel (1997) </w:t>
      </w:r>
      <w:r w:rsidR="005648AA" w:rsidRPr="005F7773">
        <w:t xml:space="preserve">daarentegen </w:t>
      </w:r>
      <w:r w:rsidR="00EF03F3">
        <w:t>hebben geen empirisch</w:t>
      </w:r>
      <w:r w:rsidR="005648AA" w:rsidRPr="005F7773">
        <w:t xml:space="preserve"> bewijs</w:t>
      </w:r>
      <w:r w:rsidR="00EF03F3">
        <w:t xml:space="preserve"> gevonden</w:t>
      </w:r>
      <w:r w:rsidR="005648AA" w:rsidRPr="005F7773">
        <w:t xml:space="preserve">. </w:t>
      </w:r>
      <w:r w:rsidRPr="005F7773">
        <w:t xml:space="preserve">De </w:t>
      </w:r>
      <w:r w:rsidR="005F7773">
        <w:t>resultaten</w:t>
      </w:r>
      <w:r w:rsidR="00EF03F3">
        <w:t xml:space="preserve"> uit de literatuur</w:t>
      </w:r>
      <w:r w:rsidRPr="005F7773">
        <w:t xml:space="preserve"> zijn dus gemengd. </w:t>
      </w:r>
      <w:r w:rsidR="005648AA" w:rsidRPr="005F7773">
        <w:t>Dit blijkt ook nu weer, in dit onderzoek wordt artikel wordt er geen bewijs gevonden</w:t>
      </w:r>
    </w:p>
    <w:p w:rsidR="00417C64" w:rsidRPr="005F7773" w:rsidRDefault="00417C64" w:rsidP="00417C64">
      <w:pPr>
        <w:pStyle w:val="Heading3"/>
      </w:pPr>
    </w:p>
    <w:p w:rsidR="002B6C3E" w:rsidRPr="005F7773" w:rsidRDefault="00F2243A" w:rsidP="00417C64">
      <w:pPr>
        <w:pStyle w:val="Heading3"/>
        <w:rPr>
          <w:rFonts w:cs="TimesNewRomanPSMT"/>
        </w:rPr>
      </w:pPr>
      <w:bookmarkStart w:id="20" w:name="_Toc392704141"/>
      <w:r w:rsidRPr="005F7773">
        <w:rPr>
          <w:rFonts w:cs="TimesNewRomanPSMT"/>
        </w:rPr>
        <w:t>PTR</w:t>
      </w:r>
      <w:r w:rsidR="00417C64" w:rsidRPr="005F7773">
        <w:rPr>
          <w:rFonts w:cs="TimesNewRomanPSMT"/>
        </w:rPr>
        <w:t xml:space="preserve"> hypothese.</w:t>
      </w:r>
      <w:bookmarkEnd w:id="20"/>
    </w:p>
    <w:p w:rsidR="005648AA" w:rsidRPr="005F7773" w:rsidRDefault="00AA4F5D" w:rsidP="00AA4F5D">
      <w:pPr>
        <w:spacing w:line="360" w:lineRule="auto"/>
      </w:pPr>
      <w:r w:rsidRPr="005F7773">
        <w:t xml:space="preserve">De hypothese die de abnormale executie rendementen probeert te verklaren is de PTR hypothese. Deze hypothese beargumenteert dat </w:t>
      </w:r>
      <w:r w:rsidR="00BD0AA4" w:rsidRPr="005F7773">
        <w:t>ondernemingen</w:t>
      </w:r>
      <w:r w:rsidRPr="005F7773">
        <w:t xml:space="preserve"> d.m.v. van een stock split de prijs van het aandeel verlagen richting een gewenste “range” waardoor deze betaalbaar is voor een groter aantal beleggers.</w:t>
      </w:r>
      <w:r w:rsidR="005C71A5" w:rsidRPr="005F7773">
        <w:t xml:space="preserve"> Verder blijkt dat grotere </w:t>
      </w:r>
      <w:r w:rsidR="00BD0AA4" w:rsidRPr="005F7773">
        <w:t>ondernemingen</w:t>
      </w:r>
      <w:r w:rsidR="005C71A5" w:rsidRPr="005F7773">
        <w:t xml:space="preserve"> een hogere “range” prefereren.</w:t>
      </w:r>
      <w:r w:rsidRPr="005F7773">
        <w:t xml:space="preserve"> Deze hypothese is getoetst d.m.v. van de volgende variabelen: pre split prijs</w:t>
      </w:r>
      <w:r w:rsidR="005C71A5" w:rsidRPr="005F7773">
        <w:t xml:space="preserve"> (significant op 1%)</w:t>
      </w:r>
      <w:r w:rsidRPr="005F7773">
        <w:t xml:space="preserve"> en marktwaarde</w:t>
      </w:r>
      <w:r w:rsidR="005648AA" w:rsidRPr="005F7773">
        <w:t xml:space="preserve"> </w:t>
      </w:r>
      <w:r w:rsidR="005C71A5" w:rsidRPr="005F7773">
        <w:t>(significant op 10%)</w:t>
      </w:r>
      <w:r w:rsidRPr="005F7773">
        <w:t xml:space="preserve">. </w:t>
      </w:r>
      <w:r w:rsidR="005C71A5" w:rsidRPr="005F7773">
        <w:t>Uit de resultaat blijkt dat er een positieve</w:t>
      </w:r>
      <w:r w:rsidR="00BD0AA4" w:rsidRPr="005F7773">
        <w:t xml:space="preserve"> verband</w:t>
      </w:r>
      <w:r w:rsidR="005C71A5" w:rsidRPr="005F7773">
        <w:t xml:space="preserve"> bestaat tussen</w:t>
      </w:r>
      <w:r w:rsidR="00ED0AE5" w:rsidRPr="005F7773">
        <w:t xml:space="preserve"> de pre split prijs en de </w:t>
      </w:r>
      <w:r w:rsidR="005F7773">
        <w:t>splitfactor</w:t>
      </w:r>
      <w:r w:rsidR="005648AA" w:rsidRPr="005F7773">
        <w:t xml:space="preserve"> en een negatief</w:t>
      </w:r>
      <w:r w:rsidR="005C71A5" w:rsidRPr="005F7773">
        <w:t xml:space="preserve"> verband tussen de marktwaarde en </w:t>
      </w:r>
      <w:r w:rsidR="005F7773">
        <w:t>splitfactor</w:t>
      </w:r>
      <w:r w:rsidR="005C71A5" w:rsidRPr="005F7773">
        <w:t xml:space="preserve">. </w:t>
      </w:r>
      <w:r w:rsidR="00134934" w:rsidRPr="005F7773">
        <w:t xml:space="preserve">Dit betekent dat de </w:t>
      </w:r>
      <w:r w:rsidR="00F2243A" w:rsidRPr="005F7773">
        <w:t>PTR</w:t>
      </w:r>
      <w:r w:rsidR="00134934" w:rsidRPr="005F7773">
        <w:t xml:space="preserve"> hypothese inderdaad een rol speelt op de aandeelsplitsingen in Nederland.</w:t>
      </w:r>
      <w:r w:rsidR="005648AA" w:rsidRPr="005F7773">
        <w:t xml:space="preserve"> </w:t>
      </w:r>
    </w:p>
    <w:p w:rsidR="00236C6D" w:rsidRPr="005F7773" w:rsidRDefault="005648AA" w:rsidP="00236C6D">
      <w:pPr>
        <w:spacing w:line="360" w:lineRule="auto"/>
      </w:pPr>
      <w:r w:rsidRPr="005F7773">
        <w:lastRenderedPageBreak/>
        <w:t>In de literatuur is er veel empirisch bewijs te vinden voor de PTR hypothese</w:t>
      </w:r>
      <w:r w:rsidR="00236C6D" w:rsidRPr="005F7773">
        <w:t xml:space="preserve">. Lakosnishok en Lev (1987) en Mcnihols en Dravid (1990) </w:t>
      </w:r>
      <w:r w:rsidR="00560E7C" w:rsidRPr="005F7773">
        <w:t>zijn daar onder andere in geslaagd</w:t>
      </w:r>
      <w:r w:rsidR="00236C6D" w:rsidRPr="005F7773">
        <w:t>.</w:t>
      </w:r>
      <w:r w:rsidR="00FF13CF" w:rsidRPr="005F7773">
        <w:t xml:space="preserve"> Mcnihols en Dravid (1990)</w:t>
      </w:r>
      <w:r w:rsidR="00236C6D" w:rsidRPr="005F7773">
        <w:t xml:space="preserve"> vinden een positief verband tussen de pre split prijs en </w:t>
      </w:r>
      <w:r w:rsidR="005F7773">
        <w:t>splitfactor</w:t>
      </w:r>
      <w:r w:rsidR="00236C6D" w:rsidRPr="005F7773">
        <w:t xml:space="preserve">. Ook blijft dat grotere </w:t>
      </w:r>
      <w:r w:rsidR="00E46CBD" w:rsidRPr="005F7773">
        <w:t>bedrijven</w:t>
      </w:r>
      <w:r w:rsidR="00236C6D" w:rsidRPr="005F7773">
        <w:t xml:space="preserve"> en lagere </w:t>
      </w:r>
      <w:r w:rsidR="005F7773">
        <w:t>splitfactor</w:t>
      </w:r>
      <w:r w:rsidR="00236C6D" w:rsidRPr="005F7773">
        <w:t xml:space="preserve"> hebben. De gevonden resultaten</w:t>
      </w:r>
      <w:r w:rsidR="00560E7C" w:rsidRPr="005F7773">
        <w:t xml:space="preserve"> in dit artikel</w:t>
      </w:r>
      <w:r w:rsidR="00236C6D" w:rsidRPr="005F7773">
        <w:t xml:space="preserve"> corresponderen dus </w:t>
      </w:r>
      <w:r w:rsidR="00FF13CF" w:rsidRPr="005F7773">
        <w:t>met</w:t>
      </w:r>
      <w:r w:rsidR="00236C6D" w:rsidRPr="005F7773">
        <w:t xml:space="preserve"> de literatuur.</w:t>
      </w:r>
    </w:p>
    <w:p w:rsidR="00FF13CF" w:rsidRPr="005F7773" w:rsidRDefault="00FF13CF" w:rsidP="00236C6D">
      <w:pPr>
        <w:spacing w:line="360" w:lineRule="auto"/>
      </w:pPr>
    </w:p>
    <w:p w:rsidR="00FF13CF" w:rsidRPr="005F7773" w:rsidRDefault="00FF13CF" w:rsidP="00236C6D">
      <w:pPr>
        <w:spacing w:line="360" w:lineRule="auto"/>
      </w:pPr>
      <w:r w:rsidRPr="005F7773">
        <w:t xml:space="preserve">Naast de </w:t>
      </w:r>
      <w:r w:rsidR="00E46CBD" w:rsidRPr="005F7773">
        <w:t>in dit artikel onderzochte hypotheses voor het bestaan van abnormale rendementen rondom aandelensplitsingen bestaan er ook andere hypotheses, zoals de liquiditeit hypothese. Een suggestie voor toekomstig onderzoek is om te onderzoeken of er voor de alternatieve hypotheses empirisch bewijs kan worden gevonden in Nederland. In de literatuur</w:t>
      </w:r>
      <w:r w:rsidR="00560E7C" w:rsidRPr="005F7773">
        <w:t xml:space="preserve"> zijn er ook onderzoeken gepubliceerd over</w:t>
      </w:r>
      <w:r w:rsidR="00E46CBD" w:rsidRPr="005F7773">
        <w:t xml:space="preserve"> het bestaan van abnormale rendementen op de lange termijn na het aankondigen van de splitsing</w:t>
      </w:r>
      <w:r w:rsidRPr="005F7773">
        <w:t xml:space="preserve">. Een </w:t>
      </w:r>
      <w:r w:rsidR="00560E7C" w:rsidRPr="005F7773">
        <w:t xml:space="preserve">tweede </w:t>
      </w:r>
      <w:r w:rsidRPr="005F7773">
        <w:t xml:space="preserve">suggestie voor toekomstig onderzoek is </w:t>
      </w:r>
      <w:r w:rsidR="00E46CBD" w:rsidRPr="005F7773">
        <w:t xml:space="preserve">om te onderzoeken of dit ook het geval is in Nederland. </w:t>
      </w:r>
    </w:p>
    <w:p w:rsidR="00FF13CF" w:rsidRPr="005F7773" w:rsidRDefault="00FF13CF" w:rsidP="00236C6D">
      <w:pPr>
        <w:spacing w:line="360" w:lineRule="auto"/>
      </w:pPr>
    </w:p>
    <w:p w:rsidR="00FF13CF" w:rsidRPr="005F7773" w:rsidRDefault="00FF13CF" w:rsidP="00236C6D">
      <w:pPr>
        <w:spacing w:line="360" w:lineRule="auto"/>
      </w:pPr>
    </w:p>
    <w:p w:rsidR="005648AA" w:rsidRPr="005F7773" w:rsidRDefault="005648AA" w:rsidP="00AA4F5D">
      <w:pPr>
        <w:spacing w:line="360" w:lineRule="auto"/>
      </w:pPr>
    </w:p>
    <w:p w:rsidR="00305E5C" w:rsidRPr="005F7773" w:rsidRDefault="00305E5C" w:rsidP="00AA4F5D">
      <w:pPr>
        <w:spacing w:line="360" w:lineRule="auto"/>
      </w:pPr>
    </w:p>
    <w:p w:rsidR="00DC31A6" w:rsidRPr="005F7773" w:rsidRDefault="00DC31A6" w:rsidP="00C2336E">
      <w:pPr>
        <w:spacing w:line="360" w:lineRule="auto"/>
        <w:rPr>
          <w:rFonts w:cs="TimesNewRomanPSMT"/>
          <w:b/>
        </w:rPr>
      </w:pPr>
    </w:p>
    <w:p w:rsidR="00DC31A6" w:rsidRPr="005F7773" w:rsidRDefault="00DC31A6" w:rsidP="00C2336E">
      <w:pPr>
        <w:spacing w:line="360" w:lineRule="auto"/>
        <w:rPr>
          <w:rFonts w:cs="TimesNewRomanPSMT"/>
          <w:b/>
        </w:rPr>
      </w:pPr>
    </w:p>
    <w:p w:rsidR="00B54E6B" w:rsidRPr="005F7773" w:rsidRDefault="00B54E6B" w:rsidP="00C2336E">
      <w:pPr>
        <w:spacing w:line="360" w:lineRule="auto"/>
        <w:rPr>
          <w:rFonts w:cs="TimesNewRomanPSMT"/>
          <w:b/>
        </w:rPr>
      </w:pPr>
    </w:p>
    <w:p w:rsidR="00560E7C" w:rsidRPr="005F7773" w:rsidRDefault="00560E7C" w:rsidP="00C2336E">
      <w:pPr>
        <w:spacing w:line="360" w:lineRule="auto"/>
        <w:rPr>
          <w:rFonts w:cs="TimesNewRomanPSMT"/>
          <w:b/>
        </w:rPr>
      </w:pPr>
    </w:p>
    <w:p w:rsidR="00560E7C" w:rsidRPr="005F7773" w:rsidRDefault="00560E7C" w:rsidP="00C2336E">
      <w:pPr>
        <w:spacing w:line="360" w:lineRule="auto"/>
        <w:rPr>
          <w:rFonts w:cs="TimesNewRomanPSMT"/>
          <w:b/>
        </w:rPr>
      </w:pPr>
    </w:p>
    <w:p w:rsidR="00560E7C" w:rsidRPr="005F7773" w:rsidRDefault="00560E7C" w:rsidP="00C2336E">
      <w:pPr>
        <w:spacing w:line="360" w:lineRule="auto"/>
        <w:rPr>
          <w:rFonts w:cs="TimesNewRomanPSMT"/>
          <w:b/>
        </w:rPr>
      </w:pPr>
    </w:p>
    <w:p w:rsidR="00560E7C" w:rsidRPr="005F7773" w:rsidRDefault="00560E7C" w:rsidP="00C2336E">
      <w:pPr>
        <w:spacing w:line="360" w:lineRule="auto"/>
        <w:rPr>
          <w:rFonts w:cs="TimesNewRomanPSMT"/>
          <w:b/>
        </w:rPr>
      </w:pPr>
    </w:p>
    <w:p w:rsidR="00560E7C" w:rsidRPr="005F7773" w:rsidRDefault="00560E7C" w:rsidP="00C2336E">
      <w:pPr>
        <w:spacing w:line="360" w:lineRule="auto"/>
        <w:rPr>
          <w:rFonts w:cs="TimesNewRomanPSMT"/>
          <w:b/>
        </w:rPr>
      </w:pPr>
    </w:p>
    <w:p w:rsidR="00560E7C" w:rsidRPr="005F7773" w:rsidRDefault="00560E7C" w:rsidP="00C2336E">
      <w:pPr>
        <w:spacing w:line="360" w:lineRule="auto"/>
        <w:rPr>
          <w:rFonts w:cs="TimesNewRomanPSMT"/>
          <w:b/>
        </w:rPr>
      </w:pPr>
    </w:p>
    <w:p w:rsidR="00560E7C" w:rsidRPr="005F7773" w:rsidRDefault="00560E7C" w:rsidP="00C2336E">
      <w:pPr>
        <w:spacing w:line="360" w:lineRule="auto"/>
        <w:rPr>
          <w:rFonts w:cs="TimesNewRomanPSMT"/>
          <w:b/>
        </w:rPr>
      </w:pPr>
    </w:p>
    <w:p w:rsidR="00560E7C" w:rsidRPr="005F7773" w:rsidRDefault="00560E7C" w:rsidP="00C2336E">
      <w:pPr>
        <w:spacing w:line="360" w:lineRule="auto"/>
        <w:rPr>
          <w:rFonts w:cs="TimesNewRomanPSMT"/>
          <w:b/>
        </w:rPr>
      </w:pPr>
    </w:p>
    <w:p w:rsidR="00560E7C" w:rsidRPr="005F7773" w:rsidRDefault="00560E7C" w:rsidP="00C2336E">
      <w:pPr>
        <w:spacing w:line="360" w:lineRule="auto"/>
        <w:rPr>
          <w:rFonts w:cs="TimesNewRomanPSMT"/>
          <w:b/>
        </w:rPr>
      </w:pPr>
    </w:p>
    <w:p w:rsidR="00560E7C" w:rsidRPr="005F7773" w:rsidRDefault="00560E7C" w:rsidP="00C2336E">
      <w:pPr>
        <w:spacing w:line="360" w:lineRule="auto"/>
        <w:rPr>
          <w:rFonts w:cs="TimesNewRomanPSMT"/>
          <w:b/>
        </w:rPr>
      </w:pPr>
    </w:p>
    <w:p w:rsidR="00560E7C" w:rsidRPr="005F7773" w:rsidRDefault="00560E7C" w:rsidP="00C2336E">
      <w:pPr>
        <w:spacing w:line="360" w:lineRule="auto"/>
        <w:rPr>
          <w:rFonts w:cs="TimesNewRomanPSMT"/>
          <w:b/>
        </w:rPr>
      </w:pPr>
    </w:p>
    <w:p w:rsidR="00560E7C" w:rsidRPr="005F7773" w:rsidRDefault="00560E7C" w:rsidP="00C2336E">
      <w:pPr>
        <w:spacing w:line="360" w:lineRule="auto"/>
        <w:rPr>
          <w:rFonts w:cs="TimesNewRomanPSMT"/>
          <w:b/>
        </w:rPr>
      </w:pPr>
    </w:p>
    <w:p w:rsidR="00560E7C" w:rsidRPr="005F7773" w:rsidRDefault="00560E7C" w:rsidP="00C2336E">
      <w:pPr>
        <w:spacing w:line="360" w:lineRule="auto"/>
        <w:rPr>
          <w:rFonts w:cs="TimesNewRomanPSMT"/>
          <w:b/>
        </w:rPr>
      </w:pPr>
    </w:p>
    <w:p w:rsidR="00BD0AA4" w:rsidRPr="005F7773" w:rsidRDefault="00BD0AA4" w:rsidP="00C2336E">
      <w:pPr>
        <w:spacing w:line="360" w:lineRule="auto"/>
        <w:rPr>
          <w:rFonts w:cs="TimesNewRomanPSMT"/>
          <w:b/>
        </w:rPr>
      </w:pPr>
    </w:p>
    <w:bookmarkStart w:id="21" w:name="_Toc392704142" w:displacedByCustomXml="next"/>
    <w:sdt>
      <w:sdtPr>
        <w:rPr>
          <w:rFonts w:asciiTheme="minorHAnsi" w:eastAsiaTheme="minorEastAsia" w:hAnsiTheme="minorHAnsi" w:cstheme="minorBidi"/>
          <w:sz w:val="22"/>
          <w:szCs w:val="22"/>
        </w:rPr>
        <w:id w:val="-208189957"/>
        <w:docPartObj>
          <w:docPartGallery w:val="Bibliographies"/>
          <w:docPartUnique/>
        </w:docPartObj>
      </w:sdtPr>
      <w:sdtContent>
        <w:p w:rsidR="00B86816" w:rsidRPr="005F7773" w:rsidRDefault="00B86816">
          <w:pPr>
            <w:pStyle w:val="Heading1"/>
          </w:pPr>
          <w:r w:rsidRPr="005F7773">
            <w:t>Bibliografie</w:t>
          </w:r>
          <w:bookmarkEnd w:id="21"/>
        </w:p>
        <w:p w:rsidR="00B86816" w:rsidRPr="005F7773" w:rsidRDefault="00B86816" w:rsidP="00B86816">
          <w:pPr>
            <w:spacing w:line="360" w:lineRule="auto"/>
          </w:pPr>
        </w:p>
        <w:sdt>
          <w:sdtPr>
            <w:id w:val="111145805"/>
            <w:bibliography/>
          </w:sdtPr>
          <w:sdtContent>
            <w:p w:rsidR="00B86816" w:rsidRPr="005F7773" w:rsidRDefault="00E15C18" w:rsidP="00B86816">
              <w:pPr>
                <w:pStyle w:val="Bibliography"/>
                <w:spacing w:line="360" w:lineRule="auto"/>
                <w:ind w:left="720" w:hanging="720"/>
                <w:rPr>
                  <w:sz w:val="24"/>
                  <w:szCs w:val="24"/>
                </w:rPr>
              </w:pPr>
              <w:r w:rsidRPr="00E15C18">
                <w:fldChar w:fldCharType="begin"/>
              </w:r>
              <w:r w:rsidR="00B86816" w:rsidRPr="005F7773">
                <w:instrText xml:space="preserve"> BIBLIOGRAPHY </w:instrText>
              </w:r>
              <w:r w:rsidRPr="00E15C18">
                <w:fldChar w:fldCharType="separate"/>
              </w:r>
              <w:r w:rsidR="00B86816" w:rsidRPr="005F7773">
                <w:t xml:space="preserve">Angel, J. (1997). Tick Size, Share Prices, and Stock Splits. </w:t>
              </w:r>
              <w:r w:rsidR="00B86816" w:rsidRPr="005F7773">
                <w:rPr>
                  <w:i/>
                  <w:iCs/>
                </w:rPr>
                <w:t>The Journal of Finance, 52(2)</w:t>
              </w:r>
              <w:r w:rsidR="00B86816" w:rsidRPr="005F7773">
                <w:t>, 655-681.</w:t>
              </w:r>
            </w:p>
            <w:p w:rsidR="00B86816" w:rsidRPr="005F7773" w:rsidRDefault="00B86816" w:rsidP="00B86816">
              <w:pPr>
                <w:pStyle w:val="Bibliography"/>
                <w:spacing w:line="360" w:lineRule="auto"/>
                <w:ind w:left="720" w:hanging="720"/>
              </w:pPr>
              <w:r w:rsidRPr="005F7773">
                <w:t>Asquith, P., Healy, P., &amp; P</w:t>
              </w:r>
              <w:r w:rsidR="00122E3E" w:rsidRPr="005F7773">
                <w:t>apepu, K. (1989). Earnings and stock s</w:t>
              </w:r>
              <w:r w:rsidRPr="005F7773">
                <w:t xml:space="preserve">plits. </w:t>
              </w:r>
              <w:r w:rsidRPr="005F7773">
                <w:rPr>
                  <w:i/>
                  <w:iCs/>
                </w:rPr>
                <w:t>The Accounting Review, 64(3)</w:t>
              </w:r>
              <w:r w:rsidRPr="005F7773">
                <w:t>, 387-403.</w:t>
              </w:r>
            </w:p>
            <w:p w:rsidR="00B86816" w:rsidRPr="005F7773" w:rsidRDefault="00B86816" w:rsidP="00B86816">
              <w:pPr>
                <w:pStyle w:val="Bibliography"/>
                <w:spacing w:line="360" w:lineRule="auto"/>
                <w:ind w:left="720" w:hanging="720"/>
              </w:pPr>
              <w:r w:rsidRPr="005F7773">
                <w:t xml:space="preserve">Baker, K., &amp; Gallagher, P. (1980). </w:t>
              </w:r>
              <w:r w:rsidR="00122E3E" w:rsidRPr="005F7773">
                <w:t>Management's v</w:t>
              </w:r>
              <w:r w:rsidRPr="005F7773">
                <w:t xml:space="preserve">iew of </w:t>
              </w:r>
              <w:r w:rsidR="00122E3E" w:rsidRPr="005F7773">
                <w:t>stock s</w:t>
              </w:r>
              <w:r w:rsidRPr="005F7773">
                <w:t xml:space="preserve">plits. </w:t>
              </w:r>
              <w:r w:rsidRPr="005F7773">
                <w:rPr>
                  <w:i/>
                  <w:iCs/>
                </w:rPr>
                <w:t>Financial Management, 9(2)</w:t>
              </w:r>
              <w:r w:rsidRPr="005F7773">
                <w:t>, 79-77.</w:t>
              </w:r>
            </w:p>
            <w:p w:rsidR="00B86816" w:rsidRPr="005F7773" w:rsidRDefault="00B86816" w:rsidP="00B86816">
              <w:pPr>
                <w:pStyle w:val="Bibliography"/>
                <w:spacing w:line="360" w:lineRule="auto"/>
                <w:ind w:left="720" w:hanging="720"/>
              </w:pPr>
              <w:r w:rsidRPr="005F7773">
                <w:t xml:space="preserve">Baker, K., &amp; Powell, G. (1993). Further evidence on managerial motives for stock splits. </w:t>
              </w:r>
              <w:r w:rsidRPr="005F7773">
                <w:rPr>
                  <w:i/>
                  <w:iCs/>
                </w:rPr>
                <w:t>Quarterly Journal of Business and Economics, 32(3)</w:t>
              </w:r>
              <w:r w:rsidRPr="005F7773">
                <w:t>, 20-31.</w:t>
              </w:r>
            </w:p>
            <w:p w:rsidR="00B86816" w:rsidRPr="005F7773" w:rsidRDefault="00B86816" w:rsidP="00B86816">
              <w:pPr>
                <w:pStyle w:val="Bibliography"/>
                <w:spacing w:line="360" w:lineRule="auto"/>
                <w:ind w:left="720" w:hanging="720"/>
              </w:pPr>
              <w:r w:rsidRPr="005F7773">
                <w:t xml:space="preserve">Baker, K., Philips, A., &amp; Powell, G. (1995). The stock distribution puzzle: A synthesis of the literature on stock splits and stock dividends. </w:t>
              </w:r>
              <w:r w:rsidRPr="005F7773">
                <w:rPr>
                  <w:i/>
                  <w:iCs/>
                </w:rPr>
                <w:t>Financial Practice and Education, 5(1)</w:t>
              </w:r>
              <w:r w:rsidRPr="005F7773">
                <w:t>, 24-37.</w:t>
              </w:r>
            </w:p>
            <w:p w:rsidR="00B86816" w:rsidRPr="005F7773" w:rsidRDefault="00B86816" w:rsidP="00B86816">
              <w:pPr>
                <w:pStyle w:val="Bibliography"/>
                <w:spacing w:line="360" w:lineRule="auto"/>
                <w:ind w:left="720" w:hanging="720"/>
              </w:pPr>
              <w:r w:rsidRPr="005F7773">
                <w:t xml:space="preserve">Brennan, M., &amp; Copeland, T. (1988). Stock splits, stock prices, and transaction cost. </w:t>
              </w:r>
              <w:r w:rsidRPr="005F7773">
                <w:rPr>
                  <w:i/>
                  <w:iCs/>
                </w:rPr>
                <w:t>Journal of Financial Economics, 22(1)</w:t>
              </w:r>
              <w:r w:rsidRPr="005F7773">
                <w:t>, 83-101.</w:t>
              </w:r>
            </w:p>
            <w:p w:rsidR="00B86816" w:rsidRPr="005F7773" w:rsidRDefault="00B86816" w:rsidP="00B86816">
              <w:pPr>
                <w:pStyle w:val="Bibliography"/>
                <w:spacing w:line="360" w:lineRule="auto"/>
                <w:ind w:left="720" w:hanging="720"/>
              </w:pPr>
              <w:r w:rsidRPr="005F7773">
                <w:t>Brennan, M., &amp; Hughes, P</w:t>
              </w:r>
              <w:r w:rsidR="00122E3E" w:rsidRPr="005F7773">
                <w:t>. (1991). Stock prices and the supply of i</w:t>
              </w:r>
              <w:r w:rsidRPr="005F7773">
                <w:t xml:space="preserve">nformation. </w:t>
              </w:r>
              <w:r w:rsidRPr="005F7773">
                <w:rPr>
                  <w:i/>
                  <w:iCs/>
                </w:rPr>
                <w:t>The Journal of Finance, 46(5)</w:t>
              </w:r>
              <w:r w:rsidRPr="005F7773">
                <w:t>, 1665-1691.</w:t>
              </w:r>
            </w:p>
            <w:p w:rsidR="00B86816" w:rsidRPr="005F7773" w:rsidRDefault="00B86816" w:rsidP="00B86816">
              <w:pPr>
                <w:pStyle w:val="Bibliography"/>
                <w:spacing w:line="360" w:lineRule="auto"/>
                <w:ind w:left="720" w:hanging="720"/>
              </w:pPr>
              <w:r w:rsidRPr="005F7773">
                <w:t xml:space="preserve">Brown, S., &amp; Warner, J. (1980). Measuring security price performance. </w:t>
              </w:r>
              <w:r w:rsidRPr="005F7773">
                <w:rPr>
                  <w:i/>
                  <w:iCs/>
                </w:rPr>
                <w:t>Journal of Financial Economics, 8(3)</w:t>
              </w:r>
              <w:r w:rsidRPr="005F7773">
                <w:t>, 205-258.</w:t>
              </w:r>
            </w:p>
            <w:p w:rsidR="00B86816" w:rsidRPr="005F7773" w:rsidRDefault="00B86816" w:rsidP="00B86816">
              <w:pPr>
                <w:pStyle w:val="Bibliography"/>
                <w:spacing w:line="360" w:lineRule="auto"/>
                <w:ind w:left="720" w:hanging="720"/>
              </w:pPr>
              <w:r w:rsidRPr="005F7773">
                <w:t xml:space="preserve">Chen, H., Nguyen, H., &amp; Singal, V. (2011). The information content of stock splits. </w:t>
              </w:r>
              <w:r w:rsidRPr="005F7773">
                <w:rPr>
                  <w:i/>
                  <w:iCs/>
                </w:rPr>
                <w:t>Journal of Banking &amp; Finance, 35(9)</w:t>
              </w:r>
              <w:r w:rsidRPr="005F7773">
                <w:t>, 2454–2467.</w:t>
              </w:r>
            </w:p>
            <w:p w:rsidR="00B86816" w:rsidRPr="005F7773" w:rsidRDefault="00B86816" w:rsidP="00B86816">
              <w:pPr>
                <w:pStyle w:val="Bibliography"/>
                <w:spacing w:line="360" w:lineRule="auto"/>
                <w:ind w:left="720" w:hanging="720"/>
              </w:pPr>
              <w:r w:rsidRPr="005F7773">
                <w:t xml:space="preserve">Desai, H., &amp; Jain, P. (1997). Long-run common stock returns following stock splits en reverse stock splits. </w:t>
              </w:r>
              <w:r w:rsidRPr="005F7773">
                <w:rPr>
                  <w:i/>
                  <w:iCs/>
                </w:rPr>
                <w:t>The Journal of Business, 70(3)</w:t>
              </w:r>
              <w:r w:rsidRPr="005F7773">
                <w:t>, 409-433.</w:t>
              </w:r>
            </w:p>
            <w:p w:rsidR="00B86816" w:rsidRPr="005F7773" w:rsidRDefault="00B86816" w:rsidP="00B86816">
              <w:pPr>
                <w:pStyle w:val="Bibliography"/>
                <w:spacing w:line="360" w:lineRule="auto"/>
                <w:ind w:left="720" w:hanging="720"/>
              </w:pPr>
              <w:r w:rsidRPr="005F7773">
                <w:t xml:space="preserve">Eades, K., Hess, P., &amp; Kim, E. (1985). Market rationality and dividend announcement. </w:t>
              </w:r>
              <w:r w:rsidRPr="005F7773">
                <w:rPr>
                  <w:i/>
                  <w:iCs/>
                </w:rPr>
                <w:t>Journal of Financial Economics, 14(4)</w:t>
              </w:r>
              <w:r w:rsidRPr="005F7773">
                <w:t>, 581-604.</w:t>
              </w:r>
            </w:p>
            <w:p w:rsidR="00B86816" w:rsidRPr="005F7773" w:rsidRDefault="00B86816" w:rsidP="00B86816">
              <w:pPr>
                <w:pStyle w:val="Bibliography"/>
                <w:spacing w:line="360" w:lineRule="auto"/>
                <w:ind w:left="720" w:hanging="720"/>
              </w:pPr>
              <w:r w:rsidRPr="005F7773">
                <w:t xml:space="preserve">Elfakhani, S., &amp; Lung, T. (2003). The effect of split announcements on Canadian stocks. </w:t>
              </w:r>
              <w:r w:rsidRPr="005F7773">
                <w:rPr>
                  <w:i/>
                  <w:iCs/>
                </w:rPr>
                <w:t>Global Finance Journal, 14(2)</w:t>
              </w:r>
              <w:r w:rsidRPr="005F7773">
                <w:t>, 197-216.</w:t>
              </w:r>
            </w:p>
            <w:p w:rsidR="00B86816" w:rsidRPr="005F7773" w:rsidRDefault="00B86816" w:rsidP="00B86816">
              <w:pPr>
                <w:pStyle w:val="Bibliography"/>
                <w:spacing w:line="360" w:lineRule="auto"/>
                <w:ind w:left="720" w:hanging="720"/>
              </w:pPr>
              <w:r w:rsidRPr="005F7773">
                <w:t xml:space="preserve">Fama, E., Fischer, L., Jensen, M., &amp; Roll, R. (1969). The Adjustment of Stock Prices to New Information. </w:t>
              </w:r>
              <w:r w:rsidRPr="005F7773">
                <w:rPr>
                  <w:i/>
                  <w:iCs/>
                </w:rPr>
                <w:t>International Economic Review, 10(1)</w:t>
              </w:r>
              <w:r w:rsidRPr="005F7773">
                <w:t>, 1-21.</w:t>
              </w:r>
            </w:p>
            <w:p w:rsidR="00B86816" w:rsidRPr="005F7773" w:rsidRDefault="00B86816" w:rsidP="00B86816">
              <w:pPr>
                <w:pStyle w:val="Bibliography"/>
                <w:spacing w:line="360" w:lineRule="auto"/>
                <w:ind w:left="720" w:hanging="720"/>
              </w:pPr>
              <w:r w:rsidRPr="005F7773">
                <w:t xml:space="preserve">Ferris, S., Hwang, C., &amp; Sarin, A. (1995). A microstructure examination of trading activity following stock splits. </w:t>
              </w:r>
              <w:r w:rsidRPr="005F7773">
                <w:rPr>
                  <w:i/>
                  <w:iCs/>
                </w:rPr>
                <w:t>Review of Quantitative Finance and Accounting, 5(1)</w:t>
              </w:r>
              <w:r w:rsidRPr="005F7773">
                <w:t>, 27-41.</w:t>
              </w:r>
            </w:p>
            <w:p w:rsidR="00B86816" w:rsidRPr="005F7773" w:rsidRDefault="00B86816" w:rsidP="00B86816">
              <w:pPr>
                <w:pStyle w:val="Bibliography"/>
                <w:spacing w:line="360" w:lineRule="auto"/>
                <w:ind w:left="720" w:hanging="720"/>
              </w:pPr>
              <w:r w:rsidRPr="005F7773">
                <w:t xml:space="preserve">Grinblatt, M., Masulis, R., &amp; Titman, S. (1984). The valuation effects of stock splits and stock dividends. </w:t>
              </w:r>
              <w:r w:rsidRPr="005F7773">
                <w:rPr>
                  <w:i/>
                  <w:iCs/>
                </w:rPr>
                <w:t>Journal of Financial Economics, 13(4)</w:t>
              </w:r>
              <w:r w:rsidRPr="005F7773">
                <w:t>, 461-490.</w:t>
              </w:r>
            </w:p>
            <w:p w:rsidR="00B86816" w:rsidRPr="005F7773" w:rsidRDefault="00B86816" w:rsidP="00B86816">
              <w:pPr>
                <w:pStyle w:val="Bibliography"/>
                <w:spacing w:line="360" w:lineRule="auto"/>
                <w:ind w:left="720" w:hanging="720"/>
              </w:pPr>
              <w:r w:rsidRPr="005F7773">
                <w:t xml:space="preserve">Ikenberry, D., Rankine, G., &amp; Stice, E. (1996). What Do Stock Splits Really Signal? </w:t>
              </w:r>
              <w:r w:rsidRPr="005F7773">
                <w:rPr>
                  <w:i/>
                  <w:iCs/>
                </w:rPr>
                <w:t>The Journal of Financial and Quantitative Analysis, 31(3)</w:t>
              </w:r>
              <w:r w:rsidRPr="005F7773">
                <w:t>, 357-375.</w:t>
              </w:r>
            </w:p>
            <w:p w:rsidR="00B86816" w:rsidRPr="005F7773" w:rsidRDefault="00B86816" w:rsidP="00B86816">
              <w:pPr>
                <w:pStyle w:val="Bibliography"/>
                <w:spacing w:line="360" w:lineRule="auto"/>
                <w:ind w:left="720" w:hanging="720"/>
              </w:pPr>
              <w:r w:rsidRPr="005F7773">
                <w:t xml:space="preserve">Lakonishok, J., &amp; Lev, B. (1987). Stock splits and stock dividends: Why, who, and when. </w:t>
              </w:r>
              <w:r w:rsidRPr="005F7773">
                <w:rPr>
                  <w:i/>
                  <w:iCs/>
                </w:rPr>
                <w:t>The Journal of Finance, 42(4)</w:t>
              </w:r>
              <w:r w:rsidRPr="005F7773">
                <w:t>, 913-932.</w:t>
              </w:r>
            </w:p>
            <w:p w:rsidR="00B86816" w:rsidRPr="005F7773" w:rsidRDefault="00B86816" w:rsidP="00B86816">
              <w:pPr>
                <w:pStyle w:val="Bibliography"/>
                <w:spacing w:line="360" w:lineRule="auto"/>
                <w:ind w:left="720" w:hanging="720"/>
              </w:pPr>
              <w:r w:rsidRPr="005F7773">
                <w:lastRenderedPageBreak/>
                <w:t xml:space="preserve">Lamoureux, C., &amp; Poon, P. (1987). The Market Reaction to Stock Splits. </w:t>
              </w:r>
              <w:r w:rsidRPr="005F7773">
                <w:rPr>
                  <w:i/>
                  <w:iCs/>
                </w:rPr>
                <w:t>The Journal of Finance, 42(5)</w:t>
              </w:r>
              <w:r w:rsidRPr="005F7773">
                <w:t>, 1347-1370.</w:t>
              </w:r>
            </w:p>
            <w:p w:rsidR="00B86816" w:rsidRPr="005F7773" w:rsidRDefault="00B86816" w:rsidP="00B86816">
              <w:pPr>
                <w:pStyle w:val="Bibliography"/>
                <w:spacing w:line="360" w:lineRule="auto"/>
                <w:ind w:left="720" w:hanging="720"/>
              </w:pPr>
              <w:r w:rsidRPr="005F7773">
                <w:t xml:space="preserve">Louis, H., &amp; Robinson, D. (2005). Do managers credibly use accruals to signal private information? Evidence from the pricing of discretionary accruals around stock splits. </w:t>
              </w:r>
              <w:r w:rsidRPr="005F7773">
                <w:rPr>
                  <w:i/>
                  <w:iCs/>
                </w:rPr>
                <w:t>Journal of Accounting and Economics, 39(2)</w:t>
              </w:r>
              <w:r w:rsidRPr="005F7773">
                <w:t>, 361-380.</w:t>
              </w:r>
            </w:p>
            <w:p w:rsidR="00B86816" w:rsidRPr="005F7773" w:rsidRDefault="00B86816" w:rsidP="00B86816">
              <w:pPr>
                <w:pStyle w:val="Bibliography"/>
                <w:spacing w:line="360" w:lineRule="auto"/>
                <w:ind w:left="720" w:hanging="720"/>
              </w:pPr>
              <w:r w:rsidRPr="005F7773">
                <w:t xml:space="preserve">MacKinley, A. (1997). Event studies in economics and finance. </w:t>
              </w:r>
              <w:r w:rsidR="00560E7C" w:rsidRPr="005F7773">
                <w:rPr>
                  <w:i/>
                  <w:iCs/>
                </w:rPr>
                <w:t>Journal of Economic L</w:t>
              </w:r>
              <w:r w:rsidRPr="005F7773">
                <w:rPr>
                  <w:i/>
                  <w:iCs/>
                </w:rPr>
                <w:t>iterature, 35(1)</w:t>
              </w:r>
              <w:r w:rsidRPr="005F7773">
                <w:t>, 13-39.</w:t>
              </w:r>
            </w:p>
            <w:p w:rsidR="00B86816" w:rsidRPr="005F7773" w:rsidRDefault="00B86816" w:rsidP="00B86816">
              <w:pPr>
                <w:pStyle w:val="Bibliography"/>
                <w:spacing w:line="360" w:lineRule="auto"/>
                <w:ind w:left="720" w:hanging="720"/>
              </w:pPr>
              <w:r w:rsidRPr="005F7773">
                <w:t xml:space="preserve">Maloney, M., &amp; Mulherin, J. (1992). The Effects of Splitting on the Ex: A Microstructure Reconciliation, 21(4). </w:t>
              </w:r>
              <w:r w:rsidRPr="005F7773">
                <w:rPr>
                  <w:i/>
                  <w:iCs/>
                </w:rPr>
                <w:t>Financial Management</w:t>
              </w:r>
              <w:r w:rsidRPr="005F7773">
                <w:t>, 44-59.</w:t>
              </w:r>
            </w:p>
            <w:p w:rsidR="00B86816" w:rsidRPr="005F7773" w:rsidRDefault="00B86816" w:rsidP="00B86816">
              <w:pPr>
                <w:pStyle w:val="Bibliography"/>
                <w:spacing w:line="360" w:lineRule="auto"/>
                <w:ind w:left="720" w:hanging="720"/>
              </w:pPr>
              <w:r w:rsidRPr="005F7773">
                <w:t xml:space="preserve">McNihols, M., &amp; Dravid, A. (1990). Stock Dividends, Stock Splits, and Signaling. </w:t>
              </w:r>
              <w:r w:rsidRPr="005F7773">
                <w:rPr>
                  <w:i/>
                  <w:iCs/>
                </w:rPr>
                <w:t>Journal of Finance, 45(3)</w:t>
              </w:r>
              <w:r w:rsidRPr="005F7773">
                <w:t>, 857-879.</w:t>
              </w:r>
            </w:p>
            <w:p w:rsidR="00B86816" w:rsidRPr="005F7773" w:rsidRDefault="00B86816" w:rsidP="00B86816">
              <w:pPr>
                <w:pStyle w:val="Bibliography"/>
                <w:spacing w:line="360" w:lineRule="auto"/>
                <w:ind w:left="720" w:hanging="720"/>
              </w:pPr>
              <w:r w:rsidRPr="005F7773">
                <w:t xml:space="preserve">Patell, J. M. (1976). Corporate Forecasts of Earnings Per Share and Stock Price Behavior: Empirical Test. </w:t>
              </w:r>
              <w:r w:rsidRPr="005F7773">
                <w:rPr>
                  <w:i/>
                  <w:iCs/>
                </w:rPr>
                <w:t>Journal of Accounting Research, 14(2), 14</w:t>
              </w:r>
              <w:r w:rsidRPr="005F7773">
                <w:t>, 246-276.</w:t>
              </w:r>
            </w:p>
            <w:p w:rsidR="00B86816" w:rsidRPr="005F7773" w:rsidRDefault="00B86816" w:rsidP="00B86816">
              <w:pPr>
                <w:pStyle w:val="Bibliography"/>
                <w:spacing w:line="360" w:lineRule="auto"/>
                <w:ind w:left="720" w:hanging="720"/>
              </w:pPr>
              <w:r w:rsidRPr="005F7773">
                <w:t xml:space="preserve">Pilotte, P., &amp; Manuel, T. (1996). The market’s response to recurring events: The case of stock splits. </w:t>
              </w:r>
              <w:r w:rsidRPr="005F7773">
                <w:rPr>
                  <w:i/>
                  <w:iCs/>
                </w:rPr>
                <w:t>Journal of Financial Economics, 41(1)</w:t>
              </w:r>
              <w:r w:rsidRPr="005F7773">
                <w:t>, 111-127.</w:t>
              </w:r>
            </w:p>
            <w:p w:rsidR="00B86816" w:rsidRPr="005F7773" w:rsidRDefault="00B86816" w:rsidP="00B86816">
              <w:pPr>
                <w:pStyle w:val="Bibliography"/>
                <w:spacing w:line="360" w:lineRule="auto"/>
                <w:ind w:left="720" w:hanging="720"/>
              </w:pPr>
              <w:r w:rsidRPr="005F7773">
                <w:t xml:space="preserve">Ray, K. (2011). Market Reaction to Bonus Issues and Stock Splits in India: An Empirical Study. </w:t>
              </w:r>
              <w:r w:rsidR="005F7773" w:rsidRPr="005F7773">
                <w:rPr>
                  <w:i/>
                  <w:iCs/>
                </w:rPr>
                <w:t xml:space="preserve">The </w:t>
              </w:r>
              <w:r w:rsidRPr="005F7773">
                <w:rPr>
                  <w:i/>
                  <w:iCs/>
                </w:rPr>
                <w:t xml:space="preserve"> Journal of Applied Finance</w:t>
              </w:r>
              <w:r w:rsidRPr="005F7773">
                <w:t xml:space="preserve">, </w:t>
              </w:r>
              <w:r w:rsidR="00E65EF9">
                <w:t xml:space="preserve">17(1), </w:t>
              </w:r>
              <w:r w:rsidRPr="005F7773">
                <w:t>54-70.</w:t>
              </w:r>
              <w:bookmarkStart w:id="22" w:name="_GoBack"/>
              <w:bookmarkEnd w:id="22"/>
            </w:p>
            <w:p w:rsidR="00B86816" w:rsidRPr="005F7773" w:rsidRDefault="00B86816" w:rsidP="00B86816">
              <w:pPr>
                <w:pStyle w:val="Bibliography"/>
                <w:spacing w:line="360" w:lineRule="auto"/>
                <w:ind w:left="720" w:hanging="720"/>
              </w:pPr>
              <w:r w:rsidRPr="005F7773">
                <w:t xml:space="preserve">Russolillo, S. (2014, april 29). </w:t>
              </w:r>
              <w:r w:rsidRPr="005F7773">
                <w:rPr>
                  <w:i/>
                  <w:iCs/>
                </w:rPr>
                <w:t>Apple, the Market’s ‘Cool Kid,’ Provides Bullish Blueprint With Stock Split</w:t>
              </w:r>
              <w:r w:rsidRPr="005F7773">
                <w:t>. Opgehaald van The Wall Street Journal: http://blogs.wsj.com/moneybeat/2014/04/29/apple-the-markets-cool-kid-provides-bullish-blueprint-with-stock-split/</w:t>
              </w:r>
            </w:p>
            <w:p w:rsidR="00B86816" w:rsidRPr="005F7773" w:rsidRDefault="00B86816" w:rsidP="00B86816">
              <w:pPr>
                <w:pStyle w:val="Bibliography"/>
                <w:spacing w:line="360" w:lineRule="auto"/>
                <w:ind w:left="720" w:hanging="720"/>
              </w:pPr>
              <w:r w:rsidRPr="005F7773">
                <w:t xml:space="preserve">Woolridge, J. (1983). Dividend Changes and Security Prices. </w:t>
              </w:r>
              <w:r w:rsidRPr="005F7773">
                <w:rPr>
                  <w:i/>
                  <w:iCs/>
                </w:rPr>
                <w:t>The Journal of Finance, 38(5)</w:t>
              </w:r>
              <w:r w:rsidRPr="005F7773">
                <w:t>, 1607-1615.</w:t>
              </w:r>
            </w:p>
            <w:p w:rsidR="00B86816" w:rsidRPr="005F7773" w:rsidRDefault="00B86816" w:rsidP="00B86816">
              <w:pPr>
                <w:pStyle w:val="Bibliography"/>
                <w:spacing w:line="360" w:lineRule="auto"/>
                <w:ind w:left="720" w:hanging="720"/>
              </w:pPr>
              <w:r w:rsidRPr="005F7773">
                <w:t xml:space="preserve">Wulff, C. (1999). The market reaction to stock splits: Evidence from Germany. </w:t>
              </w:r>
              <w:r w:rsidRPr="005F7773">
                <w:rPr>
                  <w:i/>
                  <w:iCs/>
                </w:rPr>
                <w:t>Quantification and Simula</w:t>
              </w:r>
              <w:r w:rsidR="00FA7A86">
                <w:rPr>
                  <w:i/>
                  <w:iCs/>
                </w:rPr>
                <w:t>tion of Economic Processes, 42(1)</w:t>
              </w:r>
              <w:r w:rsidRPr="005F7773">
                <w:t>, 42-62.</w:t>
              </w:r>
            </w:p>
            <w:p w:rsidR="00B86816" w:rsidRPr="005F7773" w:rsidRDefault="00E15C18" w:rsidP="00B86816">
              <w:pPr>
                <w:spacing w:line="360" w:lineRule="auto"/>
              </w:pPr>
              <w:r w:rsidRPr="005F7773">
                <w:rPr>
                  <w:b/>
                  <w:bCs/>
                </w:rPr>
                <w:fldChar w:fldCharType="end"/>
              </w:r>
            </w:p>
          </w:sdtContent>
        </w:sdt>
      </w:sdtContent>
    </w:sdt>
    <w:p w:rsidR="00BD0AA4" w:rsidRPr="005F7773" w:rsidRDefault="00BD0AA4" w:rsidP="00C2336E">
      <w:pPr>
        <w:spacing w:line="360" w:lineRule="auto"/>
        <w:rPr>
          <w:rFonts w:cs="TimesNewRomanPSMT"/>
          <w:b/>
        </w:rPr>
      </w:pPr>
    </w:p>
    <w:p w:rsidR="00B86816" w:rsidRPr="005F7773" w:rsidRDefault="00B86816" w:rsidP="00C2336E">
      <w:pPr>
        <w:spacing w:line="360" w:lineRule="auto"/>
        <w:rPr>
          <w:rFonts w:cs="TimesNewRomanPSMT"/>
          <w:b/>
        </w:rPr>
      </w:pPr>
    </w:p>
    <w:p w:rsidR="00B86816" w:rsidRPr="005F7773" w:rsidRDefault="00B86816" w:rsidP="00C2336E">
      <w:pPr>
        <w:spacing w:line="360" w:lineRule="auto"/>
        <w:rPr>
          <w:rFonts w:cs="TimesNewRomanPSMT"/>
          <w:b/>
        </w:rPr>
      </w:pPr>
    </w:p>
    <w:p w:rsidR="00BD0AA4" w:rsidRPr="005F7773" w:rsidRDefault="00BD0AA4" w:rsidP="00C2336E">
      <w:pPr>
        <w:spacing w:line="360" w:lineRule="auto"/>
        <w:rPr>
          <w:rFonts w:cs="TimesNewRomanPSMT"/>
          <w:b/>
        </w:rPr>
      </w:pPr>
    </w:p>
    <w:p w:rsidR="00B86816" w:rsidRPr="005F7773" w:rsidRDefault="00B86816" w:rsidP="00C2336E">
      <w:pPr>
        <w:spacing w:line="360" w:lineRule="auto"/>
        <w:rPr>
          <w:rFonts w:cs="TimesNewRomanPSMT"/>
          <w:b/>
        </w:rPr>
      </w:pPr>
    </w:p>
    <w:p w:rsidR="00BD0AA4" w:rsidRPr="005F7773" w:rsidRDefault="00BD0AA4" w:rsidP="00C2336E">
      <w:pPr>
        <w:spacing w:line="360" w:lineRule="auto"/>
        <w:rPr>
          <w:rFonts w:cs="TimesNewRomanPSMT"/>
          <w:b/>
        </w:rPr>
      </w:pPr>
    </w:p>
    <w:p w:rsidR="00BD0AA4" w:rsidRPr="005F7773" w:rsidRDefault="00BD0AA4" w:rsidP="00C2336E">
      <w:pPr>
        <w:spacing w:line="360" w:lineRule="auto"/>
        <w:rPr>
          <w:rFonts w:cs="TimesNewRomanPSMT"/>
          <w:b/>
        </w:rPr>
      </w:pPr>
    </w:p>
    <w:p w:rsidR="00BD0AA4" w:rsidRPr="005F7773" w:rsidRDefault="00BD0AA4" w:rsidP="00C2336E">
      <w:pPr>
        <w:spacing w:line="360" w:lineRule="auto"/>
        <w:rPr>
          <w:rFonts w:cs="TimesNewRomanPSMT"/>
          <w:b/>
        </w:rPr>
      </w:pPr>
    </w:p>
    <w:p w:rsidR="00832B50" w:rsidRPr="005F7773" w:rsidRDefault="00832B50" w:rsidP="007F0E75">
      <w:pPr>
        <w:pStyle w:val="Heading1"/>
      </w:pPr>
      <w:bookmarkStart w:id="23" w:name="_Toc392704143"/>
      <w:r w:rsidRPr="005F7773">
        <w:lastRenderedPageBreak/>
        <w:t>Appendix</w:t>
      </w:r>
      <w:r w:rsidR="00B54E6B" w:rsidRPr="005F7773">
        <w:t xml:space="preserve"> A</w:t>
      </w:r>
      <w:r w:rsidR="00390928" w:rsidRPr="005F7773">
        <w:t xml:space="preserve"> </w:t>
      </w:r>
      <w:r w:rsidR="00E44F0D" w:rsidRPr="005F7773">
        <w:t>Tabel</w:t>
      </w:r>
      <w:bookmarkEnd w:id="23"/>
    </w:p>
    <w:p w:rsidR="00280337" w:rsidRPr="005F7773" w:rsidRDefault="00280337" w:rsidP="00C2336E">
      <w:pPr>
        <w:spacing w:line="360" w:lineRule="auto"/>
        <w:rPr>
          <w:rFonts w:cs="TimesNewRomanPSMT"/>
          <w:b/>
        </w:rPr>
      </w:pPr>
    </w:p>
    <w:p w:rsidR="00B54E6B" w:rsidRPr="005F7773" w:rsidRDefault="00E44F0D" w:rsidP="00C2336E">
      <w:pPr>
        <w:rPr>
          <w:b/>
          <w:sz w:val="18"/>
          <w:szCs w:val="18"/>
        </w:rPr>
      </w:pPr>
      <w:r w:rsidRPr="005F7773">
        <w:rPr>
          <w:b/>
          <w:sz w:val="18"/>
          <w:szCs w:val="18"/>
        </w:rPr>
        <w:t>Tabel</w:t>
      </w:r>
      <w:r w:rsidR="00B54E6B" w:rsidRPr="005F7773">
        <w:rPr>
          <w:b/>
          <w:sz w:val="18"/>
          <w:szCs w:val="18"/>
        </w:rPr>
        <w:t xml:space="preserve"> </w:t>
      </w:r>
      <w:r w:rsidR="00A1635B" w:rsidRPr="005F7773">
        <w:rPr>
          <w:b/>
          <w:sz w:val="18"/>
          <w:szCs w:val="18"/>
        </w:rPr>
        <w:t>11</w:t>
      </w:r>
      <w:r w:rsidR="00771A77" w:rsidRPr="005F7773">
        <w:rPr>
          <w:b/>
          <w:sz w:val="18"/>
          <w:szCs w:val="18"/>
        </w:rPr>
        <w:t>.</w:t>
      </w:r>
      <w:r w:rsidR="00B54E6B" w:rsidRPr="005F7773">
        <w:rPr>
          <w:b/>
          <w:sz w:val="18"/>
          <w:szCs w:val="18"/>
        </w:rPr>
        <w:t xml:space="preserve"> Abnormale Rendementen (AR) in percentages rondom de aankondigingsdatum</w:t>
      </w:r>
      <w:r w:rsidR="00771A77" w:rsidRPr="005F7773">
        <w:rPr>
          <w:b/>
          <w:sz w:val="18"/>
          <w:szCs w:val="18"/>
        </w:rPr>
        <w:t xml:space="preserve"> (dag 0) en de bijbehorende T-waardes.</w:t>
      </w:r>
    </w:p>
    <w:p w:rsidR="00B54E6B" w:rsidRPr="005F7773" w:rsidRDefault="00B54E6B" w:rsidP="00C2336E">
      <w:pPr>
        <w:rPr>
          <w:rFonts w:cs="TimesNewRomanPSMT"/>
          <w:b/>
          <w:sz w:val="18"/>
          <w:szCs w:val="18"/>
        </w:rPr>
      </w:pPr>
    </w:p>
    <w:tbl>
      <w:tblPr>
        <w:tblStyle w:val="TableGrid"/>
        <w:tblW w:w="4483" w:type="dxa"/>
        <w:jc w:val="center"/>
        <w:tblLook w:val="04A0"/>
      </w:tblPr>
      <w:tblGrid>
        <w:gridCol w:w="939"/>
        <w:gridCol w:w="1930"/>
        <w:gridCol w:w="1614"/>
      </w:tblGrid>
      <w:tr w:rsidR="007A5A6A" w:rsidRPr="005F7773" w:rsidTr="00771A77">
        <w:trPr>
          <w:trHeight w:val="300"/>
          <w:jc w:val="center"/>
        </w:trPr>
        <w:tc>
          <w:tcPr>
            <w:tcW w:w="939" w:type="dxa"/>
            <w:noWrap/>
            <w:hideMark/>
          </w:tcPr>
          <w:p w:rsidR="007A5A6A" w:rsidRPr="005F7773" w:rsidRDefault="007A5A6A" w:rsidP="003364C3">
            <w:pPr>
              <w:spacing w:line="360" w:lineRule="auto"/>
              <w:jc w:val="center"/>
              <w:rPr>
                <w:rFonts w:eastAsia="Times New Roman" w:cs="Times New Roman"/>
                <w:b/>
                <w:color w:val="000000"/>
                <w:lang w:eastAsia="nl-NL"/>
              </w:rPr>
            </w:pPr>
            <w:r w:rsidRPr="005F7773">
              <w:rPr>
                <w:rFonts w:eastAsia="Times New Roman" w:cs="Times New Roman"/>
                <w:b/>
                <w:color w:val="000000"/>
                <w:lang w:eastAsia="nl-NL"/>
              </w:rPr>
              <w:t>DAG</w:t>
            </w:r>
          </w:p>
        </w:tc>
        <w:tc>
          <w:tcPr>
            <w:tcW w:w="1930" w:type="dxa"/>
            <w:noWrap/>
            <w:hideMark/>
          </w:tcPr>
          <w:p w:rsidR="007A5A6A" w:rsidRPr="005F7773" w:rsidRDefault="00771A77" w:rsidP="003364C3">
            <w:pPr>
              <w:spacing w:line="360" w:lineRule="auto"/>
              <w:jc w:val="center"/>
              <w:rPr>
                <w:rFonts w:eastAsia="Times New Roman" w:cs="Times New Roman"/>
                <w:b/>
                <w:color w:val="000000"/>
                <w:lang w:eastAsia="nl-NL"/>
              </w:rPr>
            </w:pPr>
            <w:r w:rsidRPr="005F7773">
              <w:rPr>
                <w:rFonts w:eastAsia="Times New Roman" w:cs="Times New Roman"/>
                <w:b/>
                <w:color w:val="000000"/>
                <w:lang w:eastAsia="nl-NL"/>
              </w:rPr>
              <w:t>Abnormale rendementen</w:t>
            </w:r>
          </w:p>
        </w:tc>
        <w:tc>
          <w:tcPr>
            <w:tcW w:w="1614" w:type="dxa"/>
            <w:noWrap/>
            <w:hideMark/>
          </w:tcPr>
          <w:p w:rsidR="007A5A6A" w:rsidRPr="005F7773" w:rsidRDefault="00B54E6B" w:rsidP="003364C3">
            <w:pPr>
              <w:spacing w:line="360" w:lineRule="auto"/>
              <w:jc w:val="center"/>
              <w:rPr>
                <w:rFonts w:eastAsia="Times New Roman" w:cs="Times New Roman"/>
                <w:b/>
                <w:color w:val="000000"/>
                <w:lang w:eastAsia="nl-NL"/>
              </w:rPr>
            </w:pPr>
            <w:r w:rsidRPr="005F7773">
              <w:rPr>
                <w:rFonts w:eastAsia="Times New Roman" w:cs="Times New Roman"/>
                <w:b/>
                <w:color w:val="000000"/>
                <w:lang w:eastAsia="nl-NL"/>
              </w:rPr>
              <w:t>T-waarde</w:t>
            </w:r>
          </w:p>
        </w:tc>
      </w:tr>
      <w:tr w:rsidR="007A5A6A" w:rsidRPr="005F7773" w:rsidTr="00771A77">
        <w:trPr>
          <w:trHeight w:val="300"/>
          <w:jc w:val="center"/>
        </w:trPr>
        <w:tc>
          <w:tcPr>
            <w:tcW w:w="939" w:type="dxa"/>
            <w:noWrap/>
            <w:hideMark/>
          </w:tcPr>
          <w:p w:rsidR="007A5A6A" w:rsidRPr="005F7773" w:rsidRDefault="007A5A6A" w:rsidP="003364C3">
            <w:pPr>
              <w:spacing w:line="360" w:lineRule="auto"/>
              <w:jc w:val="center"/>
              <w:rPr>
                <w:rFonts w:eastAsia="Times New Roman" w:cs="Times New Roman"/>
                <w:b/>
                <w:color w:val="000000"/>
                <w:lang w:eastAsia="nl-NL"/>
              </w:rPr>
            </w:pPr>
            <w:r w:rsidRPr="005F7773">
              <w:rPr>
                <w:rFonts w:eastAsia="Times New Roman" w:cs="Times New Roman"/>
                <w:b/>
                <w:color w:val="000000"/>
                <w:lang w:eastAsia="nl-NL"/>
              </w:rPr>
              <w:t>-10</w:t>
            </w:r>
          </w:p>
        </w:tc>
        <w:tc>
          <w:tcPr>
            <w:tcW w:w="1930" w:type="dxa"/>
            <w:noWrap/>
            <w:hideMark/>
          </w:tcPr>
          <w:p w:rsidR="007A5A6A" w:rsidRPr="005F7773" w:rsidRDefault="003364C3" w:rsidP="003364C3">
            <w:pPr>
              <w:spacing w:line="360" w:lineRule="auto"/>
              <w:jc w:val="center"/>
              <w:rPr>
                <w:rFonts w:eastAsia="Times New Roman" w:cs="Times New Roman"/>
                <w:color w:val="000000"/>
                <w:lang w:eastAsia="nl-NL"/>
              </w:rPr>
            </w:pPr>
            <w:r w:rsidRPr="005F7773">
              <w:rPr>
                <w:rFonts w:eastAsia="Times New Roman" w:cs="Times New Roman"/>
                <w:color w:val="000000"/>
                <w:lang w:eastAsia="nl-NL"/>
              </w:rPr>
              <w:t>0,3560</w:t>
            </w:r>
          </w:p>
        </w:tc>
        <w:tc>
          <w:tcPr>
            <w:tcW w:w="1614" w:type="dxa"/>
            <w:noWrap/>
            <w:hideMark/>
          </w:tcPr>
          <w:p w:rsidR="007A5A6A" w:rsidRPr="005F7773" w:rsidRDefault="007A5A6A" w:rsidP="003364C3">
            <w:pPr>
              <w:spacing w:line="360" w:lineRule="auto"/>
              <w:jc w:val="center"/>
              <w:rPr>
                <w:rFonts w:eastAsia="Times New Roman" w:cs="Times New Roman"/>
                <w:color w:val="000000"/>
                <w:lang w:eastAsia="nl-NL"/>
              </w:rPr>
            </w:pPr>
            <w:r w:rsidRPr="005F7773">
              <w:rPr>
                <w:rFonts w:eastAsia="Times New Roman" w:cs="Times New Roman"/>
                <w:color w:val="000000"/>
                <w:lang w:eastAsia="nl-NL"/>
              </w:rPr>
              <w:t>1,5188</w:t>
            </w:r>
          </w:p>
        </w:tc>
      </w:tr>
      <w:tr w:rsidR="007A5A6A" w:rsidRPr="005F7773" w:rsidTr="00771A77">
        <w:trPr>
          <w:trHeight w:val="300"/>
          <w:jc w:val="center"/>
        </w:trPr>
        <w:tc>
          <w:tcPr>
            <w:tcW w:w="939" w:type="dxa"/>
            <w:noWrap/>
            <w:hideMark/>
          </w:tcPr>
          <w:p w:rsidR="007A5A6A" w:rsidRPr="005F7773" w:rsidRDefault="007A5A6A" w:rsidP="003364C3">
            <w:pPr>
              <w:spacing w:line="360" w:lineRule="auto"/>
              <w:jc w:val="center"/>
              <w:rPr>
                <w:rFonts w:eastAsia="Times New Roman" w:cs="Times New Roman"/>
                <w:b/>
                <w:color w:val="000000"/>
                <w:lang w:eastAsia="nl-NL"/>
              </w:rPr>
            </w:pPr>
            <w:r w:rsidRPr="005F7773">
              <w:rPr>
                <w:rFonts w:eastAsia="Times New Roman" w:cs="Times New Roman"/>
                <w:b/>
                <w:color w:val="000000"/>
                <w:lang w:eastAsia="nl-NL"/>
              </w:rPr>
              <w:t>-9</w:t>
            </w:r>
          </w:p>
        </w:tc>
        <w:tc>
          <w:tcPr>
            <w:tcW w:w="1930" w:type="dxa"/>
            <w:noWrap/>
            <w:hideMark/>
          </w:tcPr>
          <w:p w:rsidR="007A5A6A" w:rsidRPr="005F7773" w:rsidRDefault="003364C3" w:rsidP="003364C3">
            <w:pPr>
              <w:spacing w:line="360" w:lineRule="auto"/>
              <w:jc w:val="center"/>
              <w:rPr>
                <w:rFonts w:eastAsia="Times New Roman" w:cs="Times New Roman"/>
                <w:color w:val="000000"/>
                <w:lang w:eastAsia="nl-NL"/>
              </w:rPr>
            </w:pPr>
            <w:r w:rsidRPr="005F7773">
              <w:rPr>
                <w:rFonts w:eastAsia="Times New Roman" w:cs="Times New Roman"/>
                <w:color w:val="000000"/>
                <w:lang w:eastAsia="nl-NL"/>
              </w:rPr>
              <w:t>0,0593</w:t>
            </w:r>
          </w:p>
        </w:tc>
        <w:tc>
          <w:tcPr>
            <w:tcW w:w="1614" w:type="dxa"/>
            <w:noWrap/>
            <w:hideMark/>
          </w:tcPr>
          <w:p w:rsidR="007A5A6A" w:rsidRPr="005F7773" w:rsidRDefault="007A5A6A" w:rsidP="003364C3">
            <w:pPr>
              <w:spacing w:line="360" w:lineRule="auto"/>
              <w:jc w:val="center"/>
              <w:rPr>
                <w:rFonts w:eastAsia="Times New Roman" w:cs="Times New Roman"/>
                <w:color w:val="000000"/>
                <w:lang w:eastAsia="nl-NL"/>
              </w:rPr>
            </w:pPr>
            <w:r w:rsidRPr="005F7773">
              <w:rPr>
                <w:rFonts w:eastAsia="Times New Roman" w:cs="Times New Roman"/>
                <w:color w:val="000000"/>
                <w:lang w:eastAsia="nl-NL"/>
              </w:rPr>
              <w:t>0,2532</w:t>
            </w:r>
          </w:p>
        </w:tc>
      </w:tr>
      <w:tr w:rsidR="007A5A6A" w:rsidRPr="005F7773" w:rsidTr="00771A77">
        <w:trPr>
          <w:trHeight w:val="300"/>
          <w:jc w:val="center"/>
        </w:trPr>
        <w:tc>
          <w:tcPr>
            <w:tcW w:w="939" w:type="dxa"/>
            <w:noWrap/>
            <w:hideMark/>
          </w:tcPr>
          <w:p w:rsidR="007A5A6A" w:rsidRPr="005F7773" w:rsidRDefault="007A5A6A" w:rsidP="003364C3">
            <w:pPr>
              <w:spacing w:line="360" w:lineRule="auto"/>
              <w:jc w:val="center"/>
              <w:rPr>
                <w:rFonts w:eastAsia="Times New Roman" w:cs="Times New Roman"/>
                <w:b/>
                <w:color w:val="000000"/>
                <w:lang w:eastAsia="nl-NL"/>
              </w:rPr>
            </w:pPr>
            <w:r w:rsidRPr="005F7773">
              <w:rPr>
                <w:rFonts w:eastAsia="Times New Roman" w:cs="Times New Roman"/>
                <w:b/>
                <w:color w:val="000000"/>
                <w:lang w:eastAsia="nl-NL"/>
              </w:rPr>
              <w:t>-8</w:t>
            </w:r>
          </w:p>
        </w:tc>
        <w:tc>
          <w:tcPr>
            <w:tcW w:w="1930" w:type="dxa"/>
            <w:noWrap/>
            <w:hideMark/>
          </w:tcPr>
          <w:p w:rsidR="007A5A6A" w:rsidRPr="005F7773" w:rsidRDefault="003364C3" w:rsidP="003364C3">
            <w:pPr>
              <w:spacing w:line="360" w:lineRule="auto"/>
              <w:jc w:val="center"/>
              <w:rPr>
                <w:rFonts w:eastAsia="Times New Roman" w:cs="Times New Roman"/>
                <w:color w:val="000000"/>
                <w:lang w:eastAsia="nl-NL"/>
              </w:rPr>
            </w:pPr>
            <w:r w:rsidRPr="005F7773">
              <w:rPr>
                <w:rFonts w:eastAsia="Times New Roman" w:cs="Times New Roman"/>
                <w:color w:val="000000"/>
                <w:lang w:eastAsia="nl-NL"/>
              </w:rPr>
              <w:t>0,3489</w:t>
            </w:r>
          </w:p>
        </w:tc>
        <w:tc>
          <w:tcPr>
            <w:tcW w:w="1614" w:type="dxa"/>
            <w:noWrap/>
            <w:hideMark/>
          </w:tcPr>
          <w:p w:rsidR="007A5A6A" w:rsidRPr="005F7773" w:rsidRDefault="007A5A6A" w:rsidP="003364C3">
            <w:pPr>
              <w:spacing w:line="360" w:lineRule="auto"/>
              <w:jc w:val="center"/>
              <w:rPr>
                <w:rFonts w:eastAsia="Times New Roman" w:cs="Times New Roman"/>
                <w:color w:val="000000"/>
                <w:lang w:eastAsia="nl-NL"/>
              </w:rPr>
            </w:pPr>
            <w:r w:rsidRPr="005F7773">
              <w:rPr>
                <w:rFonts w:eastAsia="Times New Roman" w:cs="Times New Roman"/>
                <w:color w:val="000000"/>
                <w:lang w:eastAsia="nl-NL"/>
              </w:rPr>
              <w:t>1,4887</w:t>
            </w:r>
          </w:p>
        </w:tc>
      </w:tr>
      <w:tr w:rsidR="007A5A6A" w:rsidRPr="005F7773" w:rsidTr="00771A77">
        <w:trPr>
          <w:trHeight w:val="300"/>
          <w:jc w:val="center"/>
        </w:trPr>
        <w:tc>
          <w:tcPr>
            <w:tcW w:w="939" w:type="dxa"/>
            <w:noWrap/>
            <w:hideMark/>
          </w:tcPr>
          <w:p w:rsidR="007A5A6A" w:rsidRPr="005F7773" w:rsidRDefault="007A5A6A" w:rsidP="003364C3">
            <w:pPr>
              <w:spacing w:line="360" w:lineRule="auto"/>
              <w:jc w:val="center"/>
              <w:rPr>
                <w:rFonts w:eastAsia="Times New Roman" w:cs="Times New Roman"/>
                <w:b/>
                <w:color w:val="000000"/>
                <w:lang w:eastAsia="nl-NL"/>
              </w:rPr>
            </w:pPr>
            <w:r w:rsidRPr="005F7773">
              <w:rPr>
                <w:rFonts w:eastAsia="Times New Roman" w:cs="Times New Roman"/>
                <w:b/>
                <w:color w:val="000000"/>
                <w:lang w:eastAsia="nl-NL"/>
              </w:rPr>
              <w:t>-7</w:t>
            </w:r>
          </w:p>
        </w:tc>
        <w:tc>
          <w:tcPr>
            <w:tcW w:w="1930" w:type="dxa"/>
            <w:noWrap/>
            <w:hideMark/>
          </w:tcPr>
          <w:p w:rsidR="007A5A6A" w:rsidRPr="005F7773" w:rsidRDefault="003364C3" w:rsidP="003364C3">
            <w:pPr>
              <w:spacing w:line="360" w:lineRule="auto"/>
              <w:jc w:val="center"/>
              <w:rPr>
                <w:rFonts w:eastAsia="Times New Roman" w:cs="Times New Roman"/>
                <w:color w:val="000000"/>
                <w:lang w:eastAsia="nl-NL"/>
              </w:rPr>
            </w:pPr>
            <w:r w:rsidRPr="005F7773">
              <w:rPr>
                <w:rFonts w:eastAsia="Times New Roman" w:cs="Times New Roman"/>
                <w:color w:val="000000"/>
                <w:lang w:eastAsia="nl-NL"/>
              </w:rPr>
              <w:t>0,1281</w:t>
            </w:r>
          </w:p>
        </w:tc>
        <w:tc>
          <w:tcPr>
            <w:tcW w:w="1614" w:type="dxa"/>
            <w:noWrap/>
            <w:hideMark/>
          </w:tcPr>
          <w:p w:rsidR="007A5A6A" w:rsidRPr="005F7773" w:rsidRDefault="007A5A6A" w:rsidP="003364C3">
            <w:pPr>
              <w:spacing w:line="360" w:lineRule="auto"/>
              <w:jc w:val="center"/>
              <w:rPr>
                <w:rFonts w:eastAsia="Times New Roman" w:cs="Times New Roman"/>
                <w:color w:val="000000"/>
                <w:lang w:eastAsia="nl-NL"/>
              </w:rPr>
            </w:pPr>
            <w:r w:rsidRPr="005F7773">
              <w:rPr>
                <w:rFonts w:eastAsia="Times New Roman" w:cs="Times New Roman"/>
                <w:color w:val="000000"/>
                <w:lang w:eastAsia="nl-NL"/>
              </w:rPr>
              <w:t>0,5465</w:t>
            </w:r>
          </w:p>
        </w:tc>
      </w:tr>
      <w:tr w:rsidR="007A5A6A" w:rsidRPr="005F7773" w:rsidTr="00771A77">
        <w:trPr>
          <w:trHeight w:val="300"/>
          <w:jc w:val="center"/>
        </w:trPr>
        <w:tc>
          <w:tcPr>
            <w:tcW w:w="939" w:type="dxa"/>
            <w:noWrap/>
            <w:hideMark/>
          </w:tcPr>
          <w:p w:rsidR="007A5A6A" w:rsidRPr="005F7773" w:rsidRDefault="007A5A6A" w:rsidP="003364C3">
            <w:pPr>
              <w:spacing w:line="360" w:lineRule="auto"/>
              <w:jc w:val="center"/>
              <w:rPr>
                <w:rFonts w:eastAsia="Times New Roman" w:cs="Times New Roman"/>
                <w:b/>
                <w:color w:val="000000"/>
                <w:lang w:eastAsia="nl-NL"/>
              </w:rPr>
            </w:pPr>
            <w:r w:rsidRPr="005F7773">
              <w:rPr>
                <w:rFonts w:eastAsia="Times New Roman" w:cs="Times New Roman"/>
                <w:b/>
                <w:color w:val="000000"/>
                <w:lang w:eastAsia="nl-NL"/>
              </w:rPr>
              <w:t>-6</w:t>
            </w:r>
          </w:p>
        </w:tc>
        <w:tc>
          <w:tcPr>
            <w:tcW w:w="1930" w:type="dxa"/>
            <w:noWrap/>
            <w:hideMark/>
          </w:tcPr>
          <w:p w:rsidR="007A5A6A" w:rsidRPr="005F7773" w:rsidRDefault="003364C3" w:rsidP="003364C3">
            <w:pPr>
              <w:spacing w:line="360" w:lineRule="auto"/>
              <w:jc w:val="center"/>
              <w:rPr>
                <w:rFonts w:eastAsia="Times New Roman" w:cs="Times New Roman"/>
                <w:color w:val="000000"/>
                <w:lang w:eastAsia="nl-NL"/>
              </w:rPr>
            </w:pPr>
            <w:r w:rsidRPr="005F7773">
              <w:rPr>
                <w:rFonts w:eastAsia="Times New Roman" w:cs="Times New Roman"/>
                <w:color w:val="000000"/>
                <w:lang w:eastAsia="nl-NL"/>
              </w:rPr>
              <w:t>0,1723</w:t>
            </w:r>
          </w:p>
        </w:tc>
        <w:tc>
          <w:tcPr>
            <w:tcW w:w="1614" w:type="dxa"/>
            <w:noWrap/>
            <w:hideMark/>
          </w:tcPr>
          <w:p w:rsidR="007A5A6A" w:rsidRPr="005F7773" w:rsidRDefault="007A5A6A" w:rsidP="003364C3">
            <w:pPr>
              <w:spacing w:line="360" w:lineRule="auto"/>
              <w:jc w:val="center"/>
              <w:rPr>
                <w:rFonts w:eastAsia="Times New Roman" w:cs="Times New Roman"/>
                <w:color w:val="000000"/>
                <w:lang w:eastAsia="nl-NL"/>
              </w:rPr>
            </w:pPr>
            <w:r w:rsidRPr="005F7773">
              <w:rPr>
                <w:rFonts w:eastAsia="Times New Roman" w:cs="Times New Roman"/>
                <w:color w:val="000000"/>
                <w:lang w:eastAsia="nl-NL"/>
              </w:rPr>
              <w:t>0,7353</w:t>
            </w:r>
          </w:p>
        </w:tc>
      </w:tr>
      <w:tr w:rsidR="007A5A6A" w:rsidRPr="005F7773" w:rsidTr="00771A77">
        <w:trPr>
          <w:trHeight w:val="300"/>
          <w:jc w:val="center"/>
        </w:trPr>
        <w:tc>
          <w:tcPr>
            <w:tcW w:w="939" w:type="dxa"/>
            <w:noWrap/>
            <w:hideMark/>
          </w:tcPr>
          <w:p w:rsidR="007A5A6A" w:rsidRPr="005F7773" w:rsidRDefault="007A5A6A" w:rsidP="003364C3">
            <w:pPr>
              <w:spacing w:line="360" w:lineRule="auto"/>
              <w:jc w:val="center"/>
              <w:rPr>
                <w:rFonts w:eastAsia="Times New Roman" w:cs="Times New Roman"/>
                <w:b/>
                <w:color w:val="000000"/>
                <w:lang w:eastAsia="nl-NL"/>
              </w:rPr>
            </w:pPr>
            <w:r w:rsidRPr="005F7773">
              <w:rPr>
                <w:rFonts w:eastAsia="Times New Roman" w:cs="Times New Roman"/>
                <w:b/>
                <w:color w:val="000000"/>
                <w:lang w:eastAsia="nl-NL"/>
              </w:rPr>
              <w:t>-5</w:t>
            </w:r>
          </w:p>
        </w:tc>
        <w:tc>
          <w:tcPr>
            <w:tcW w:w="1930" w:type="dxa"/>
            <w:noWrap/>
            <w:hideMark/>
          </w:tcPr>
          <w:p w:rsidR="007A5A6A" w:rsidRPr="005F7773" w:rsidRDefault="003364C3" w:rsidP="003364C3">
            <w:pPr>
              <w:spacing w:line="360" w:lineRule="auto"/>
              <w:jc w:val="center"/>
              <w:rPr>
                <w:rFonts w:eastAsia="Times New Roman" w:cs="Times New Roman"/>
                <w:color w:val="000000"/>
                <w:lang w:eastAsia="nl-NL"/>
              </w:rPr>
            </w:pPr>
            <w:r w:rsidRPr="005F7773">
              <w:rPr>
                <w:rFonts w:eastAsia="Times New Roman" w:cs="Times New Roman"/>
                <w:color w:val="000000"/>
                <w:lang w:eastAsia="nl-NL"/>
              </w:rPr>
              <w:t>0,0963</w:t>
            </w:r>
          </w:p>
        </w:tc>
        <w:tc>
          <w:tcPr>
            <w:tcW w:w="1614" w:type="dxa"/>
            <w:noWrap/>
            <w:hideMark/>
          </w:tcPr>
          <w:p w:rsidR="007A5A6A" w:rsidRPr="005F7773" w:rsidRDefault="007A5A6A" w:rsidP="003364C3">
            <w:pPr>
              <w:spacing w:line="360" w:lineRule="auto"/>
              <w:jc w:val="center"/>
              <w:rPr>
                <w:rFonts w:eastAsia="Times New Roman" w:cs="Times New Roman"/>
                <w:color w:val="000000"/>
                <w:lang w:eastAsia="nl-NL"/>
              </w:rPr>
            </w:pPr>
            <w:r w:rsidRPr="005F7773">
              <w:rPr>
                <w:rFonts w:eastAsia="Times New Roman" w:cs="Times New Roman"/>
                <w:color w:val="000000"/>
                <w:lang w:eastAsia="nl-NL"/>
              </w:rPr>
              <w:t>0,4109</w:t>
            </w:r>
          </w:p>
        </w:tc>
      </w:tr>
      <w:tr w:rsidR="007A5A6A" w:rsidRPr="005F7773" w:rsidTr="00771A77">
        <w:trPr>
          <w:trHeight w:val="300"/>
          <w:jc w:val="center"/>
        </w:trPr>
        <w:tc>
          <w:tcPr>
            <w:tcW w:w="939" w:type="dxa"/>
            <w:noWrap/>
            <w:hideMark/>
          </w:tcPr>
          <w:p w:rsidR="007A5A6A" w:rsidRPr="005F7773" w:rsidRDefault="007A5A6A" w:rsidP="003364C3">
            <w:pPr>
              <w:spacing w:line="360" w:lineRule="auto"/>
              <w:jc w:val="center"/>
              <w:rPr>
                <w:rFonts w:eastAsia="Times New Roman" w:cs="Times New Roman"/>
                <w:b/>
                <w:color w:val="000000"/>
                <w:lang w:eastAsia="nl-NL"/>
              </w:rPr>
            </w:pPr>
            <w:r w:rsidRPr="005F7773">
              <w:rPr>
                <w:rFonts w:eastAsia="Times New Roman" w:cs="Times New Roman"/>
                <w:b/>
                <w:color w:val="000000"/>
                <w:lang w:eastAsia="nl-NL"/>
              </w:rPr>
              <w:t>-4</w:t>
            </w:r>
          </w:p>
        </w:tc>
        <w:tc>
          <w:tcPr>
            <w:tcW w:w="1930" w:type="dxa"/>
            <w:noWrap/>
            <w:hideMark/>
          </w:tcPr>
          <w:p w:rsidR="007A5A6A" w:rsidRPr="005F7773" w:rsidRDefault="003364C3" w:rsidP="003364C3">
            <w:pPr>
              <w:spacing w:line="360" w:lineRule="auto"/>
              <w:jc w:val="center"/>
              <w:rPr>
                <w:rFonts w:eastAsia="Times New Roman" w:cs="Times New Roman"/>
                <w:color w:val="000000"/>
                <w:lang w:eastAsia="nl-NL"/>
              </w:rPr>
            </w:pPr>
            <w:r w:rsidRPr="005F7773">
              <w:rPr>
                <w:rFonts w:eastAsia="Times New Roman" w:cs="Times New Roman"/>
                <w:color w:val="000000"/>
                <w:lang w:eastAsia="nl-NL"/>
              </w:rPr>
              <w:t>-0,1271</w:t>
            </w:r>
          </w:p>
        </w:tc>
        <w:tc>
          <w:tcPr>
            <w:tcW w:w="1614" w:type="dxa"/>
            <w:noWrap/>
            <w:hideMark/>
          </w:tcPr>
          <w:p w:rsidR="007A5A6A" w:rsidRPr="005F7773" w:rsidRDefault="007A5A6A" w:rsidP="003364C3">
            <w:pPr>
              <w:spacing w:line="360" w:lineRule="auto"/>
              <w:jc w:val="center"/>
              <w:rPr>
                <w:rFonts w:eastAsia="Times New Roman" w:cs="Times New Roman"/>
                <w:color w:val="000000"/>
                <w:lang w:eastAsia="nl-NL"/>
              </w:rPr>
            </w:pPr>
            <w:r w:rsidRPr="005F7773">
              <w:rPr>
                <w:rFonts w:eastAsia="Times New Roman" w:cs="Times New Roman"/>
                <w:color w:val="000000"/>
                <w:lang w:eastAsia="nl-NL"/>
              </w:rPr>
              <w:t>-0,5425</w:t>
            </w:r>
          </w:p>
        </w:tc>
      </w:tr>
      <w:tr w:rsidR="007A5A6A" w:rsidRPr="005F7773" w:rsidTr="00771A77">
        <w:trPr>
          <w:trHeight w:val="300"/>
          <w:jc w:val="center"/>
        </w:trPr>
        <w:tc>
          <w:tcPr>
            <w:tcW w:w="939" w:type="dxa"/>
            <w:noWrap/>
            <w:hideMark/>
          </w:tcPr>
          <w:p w:rsidR="007A5A6A" w:rsidRPr="005F7773" w:rsidRDefault="007A5A6A" w:rsidP="003364C3">
            <w:pPr>
              <w:spacing w:line="360" w:lineRule="auto"/>
              <w:jc w:val="center"/>
              <w:rPr>
                <w:rFonts w:eastAsia="Times New Roman" w:cs="Times New Roman"/>
                <w:b/>
                <w:color w:val="000000"/>
                <w:lang w:eastAsia="nl-NL"/>
              </w:rPr>
            </w:pPr>
            <w:r w:rsidRPr="005F7773">
              <w:rPr>
                <w:rFonts w:eastAsia="Times New Roman" w:cs="Times New Roman"/>
                <w:b/>
                <w:color w:val="000000"/>
                <w:lang w:eastAsia="nl-NL"/>
              </w:rPr>
              <w:t>-3</w:t>
            </w:r>
          </w:p>
        </w:tc>
        <w:tc>
          <w:tcPr>
            <w:tcW w:w="1930" w:type="dxa"/>
            <w:noWrap/>
            <w:hideMark/>
          </w:tcPr>
          <w:p w:rsidR="007A5A6A" w:rsidRPr="005F7773" w:rsidRDefault="003364C3" w:rsidP="003364C3">
            <w:pPr>
              <w:spacing w:line="360" w:lineRule="auto"/>
              <w:jc w:val="center"/>
              <w:rPr>
                <w:rFonts w:eastAsia="Times New Roman" w:cs="Times New Roman"/>
                <w:color w:val="000000"/>
                <w:lang w:eastAsia="nl-NL"/>
              </w:rPr>
            </w:pPr>
            <w:r w:rsidRPr="005F7773">
              <w:rPr>
                <w:rFonts w:eastAsia="Times New Roman" w:cs="Times New Roman"/>
                <w:color w:val="000000"/>
                <w:lang w:eastAsia="nl-NL"/>
              </w:rPr>
              <w:t>0,0116</w:t>
            </w:r>
          </w:p>
        </w:tc>
        <w:tc>
          <w:tcPr>
            <w:tcW w:w="1614" w:type="dxa"/>
            <w:noWrap/>
            <w:hideMark/>
          </w:tcPr>
          <w:p w:rsidR="007A5A6A" w:rsidRPr="005F7773" w:rsidRDefault="007A5A6A" w:rsidP="003364C3">
            <w:pPr>
              <w:spacing w:line="360" w:lineRule="auto"/>
              <w:jc w:val="center"/>
              <w:rPr>
                <w:rFonts w:eastAsia="Times New Roman" w:cs="Times New Roman"/>
                <w:color w:val="000000"/>
                <w:lang w:eastAsia="nl-NL"/>
              </w:rPr>
            </w:pPr>
            <w:r w:rsidRPr="005F7773">
              <w:rPr>
                <w:rFonts w:eastAsia="Times New Roman" w:cs="Times New Roman"/>
                <w:color w:val="000000"/>
                <w:lang w:eastAsia="nl-NL"/>
              </w:rPr>
              <w:t>0,0499</w:t>
            </w:r>
          </w:p>
        </w:tc>
      </w:tr>
      <w:tr w:rsidR="007A5A6A" w:rsidRPr="005F7773" w:rsidTr="00771A77">
        <w:trPr>
          <w:trHeight w:val="300"/>
          <w:jc w:val="center"/>
        </w:trPr>
        <w:tc>
          <w:tcPr>
            <w:tcW w:w="939" w:type="dxa"/>
            <w:noWrap/>
            <w:hideMark/>
          </w:tcPr>
          <w:p w:rsidR="007A5A6A" w:rsidRPr="005F7773" w:rsidRDefault="007A5A6A" w:rsidP="003364C3">
            <w:pPr>
              <w:spacing w:line="360" w:lineRule="auto"/>
              <w:jc w:val="center"/>
              <w:rPr>
                <w:rFonts w:eastAsia="Times New Roman" w:cs="Times New Roman"/>
                <w:b/>
                <w:color w:val="000000"/>
                <w:lang w:eastAsia="nl-NL"/>
              </w:rPr>
            </w:pPr>
            <w:r w:rsidRPr="005F7773">
              <w:rPr>
                <w:rFonts w:eastAsia="Times New Roman" w:cs="Times New Roman"/>
                <w:b/>
                <w:color w:val="000000"/>
                <w:lang w:eastAsia="nl-NL"/>
              </w:rPr>
              <w:t>-2</w:t>
            </w:r>
          </w:p>
        </w:tc>
        <w:tc>
          <w:tcPr>
            <w:tcW w:w="1930" w:type="dxa"/>
            <w:noWrap/>
            <w:hideMark/>
          </w:tcPr>
          <w:p w:rsidR="007A5A6A" w:rsidRPr="005F7773" w:rsidRDefault="003364C3" w:rsidP="003364C3">
            <w:pPr>
              <w:spacing w:line="360" w:lineRule="auto"/>
              <w:jc w:val="center"/>
              <w:rPr>
                <w:rFonts w:eastAsia="Times New Roman" w:cs="Times New Roman"/>
                <w:color w:val="000000"/>
                <w:lang w:eastAsia="nl-NL"/>
              </w:rPr>
            </w:pPr>
            <w:r w:rsidRPr="005F7773">
              <w:rPr>
                <w:rFonts w:eastAsia="Times New Roman" w:cs="Times New Roman"/>
                <w:color w:val="000000"/>
                <w:lang w:eastAsia="nl-NL"/>
              </w:rPr>
              <w:t>0,3329</w:t>
            </w:r>
          </w:p>
        </w:tc>
        <w:tc>
          <w:tcPr>
            <w:tcW w:w="1614" w:type="dxa"/>
            <w:noWrap/>
            <w:hideMark/>
          </w:tcPr>
          <w:p w:rsidR="007A5A6A" w:rsidRPr="005F7773" w:rsidRDefault="007A5A6A" w:rsidP="003364C3">
            <w:pPr>
              <w:spacing w:line="360" w:lineRule="auto"/>
              <w:jc w:val="center"/>
              <w:rPr>
                <w:rFonts w:eastAsia="Times New Roman" w:cs="Times New Roman"/>
                <w:color w:val="000000"/>
                <w:lang w:eastAsia="nl-NL"/>
              </w:rPr>
            </w:pPr>
            <w:r w:rsidRPr="005F7773">
              <w:rPr>
                <w:rFonts w:eastAsia="Times New Roman" w:cs="Times New Roman"/>
                <w:color w:val="000000"/>
                <w:lang w:eastAsia="nl-NL"/>
              </w:rPr>
              <w:t>1,4202</w:t>
            </w:r>
          </w:p>
        </w:tc>
      </w:tr>
      <w:tr w:rsidR="007A5A6A" w:rsidRPr="005F7773" w:rsidTr="00771A77">
        <w:trPr>
          <w:trHeight w:val="300"/>
          <w:jc w:val="center"/>
        </w:trPr>
        <w:tc>
          <w:tcPr>
            <w:tcW w:w="939" w:type="dxa"/>
            <w:noWrap/>
            <w:hideMark/>
          </w:tcPr>
          <w:p w:rsidR="007A5A6A" w:rsidRPr="005F7773" w:rsidRDefault="007A5A6A" w:rsidP="003364C3">
            <w:pPr>
              <w:spacing w:line="360" w:lineRule="auto"/>
              <w:jc w:val="center"/>
              <w:rPr>
                <w:rFonts w:eastAsia="Times New Roman" w:cs="Times New Roman"/>
                <w:b/>
                <w:color w:val="000000"/>
                <w:lang w:eastAsia="nl-NL"/>
              </w:rPr>
            </w:pPr>
            <w:r w:rsidRPr="005F7773">
              <w:rPr>
                <w:rFonts w:eastAsia="Times New Roman" w:cs="Times New Roman"/>
                <w:b/>
                <w:color w:val="000000"/>
                <w:lang w:eastAsia="nl-NL"/>
              </w:rPr>
              <w:t>-1</w:t>
            </w:r>
          </w:p>
        </w:tc>
        <w:tc>
          <w:tcPr>
            <w:tcW w:w="1930" w:type="dxa"/>
            <w:noWrap/>
            <w:hideMark/>
          </w:tcPr>
          <w:p w:rsidR="007A5A6A" w:rsidRPr="005F7773" w:rsidRDefault="003364C3" w:rsidP="003364C3">
            <w:pPr>
              <w:spacing w:line="360" w:lineRule="auto"/>
              <w:jc w:val="center"/>
              <w:rPr>
                <w:rFonts w:eastAsia="Times New Roman" w:cs="Times New Roman"/>
                <w:color w:val="000000"/>
                <w:lang w:eastAsia="nl-NL"/>
              </w:rPr>
            </w:pPr>
            <w:r w:rsidRPr="005F7773">
              <w:rPr>
                <w:rFonts w:eastAsia="Times New Roman" w:cs="Times New Roman"/>
                <w:color w:val="000000"/>
                <w:lang w:eastAsia="nl-NL"/>
              </w:rPr>
              <w:t>1,2036</w:t>
            </w:r>
            <w:r w:rsidR="006F1983" w:rsidRPr="005F7773">
              <w:rPr>
                <w:rFonts w:eastAsia="Times New Roman" w:cs="Times New Roman"/>
                <w:color w:val="000000"/>
                <w:lang w:eastAsia="nl-NL"/>
              </w:rPr>
              <w:t>***</w:t>
            </w:r>
          </w:p>
        </w:tc>
        <w:tc>
          <w:tcPr>
            <w:tcW w:w="1614" w:type="dxa"/>
            <w:noWrap/>
            <w:hideMark/>
          </w:tcPr>
          <w:p w:rsidR="007A5A6A" w:rsidRPr="005F7773" w:rsidRDefault="007A5A6A" w:rsidP="003364C3">
            <w:pPr>
              <w:spacing w:line="360" w:lineRule="auto"/>
              <w:jc w:val="center"/>
              <w:rPr>
                <w:rFonts w:eastAsia="Times New Roman" w:cs="Times New Roman"/>
                <w:color w:val="000000"/>
                <w:lang w:eastAsia="nl-NL"/>
              </w:rPr>
            </w:pPr>
            <w:r w:rsidRPr="005F7773">
              <w:rPr>
                <w:rFonts w:eastAsia="Times New Roman" w:cs="Times New Roman"/>
                <w:color w:val="000000"/>
                <w:lang w:eastAsia="nl-NL"/>
              </w:rPr>
              <w:t>5,1345</w:t>
            </w:r>
          </w:p>
        </w:tc>
      </w:tr>
      <w:tr w:rsidR="007A5A6A" w:rsidRPr="005F7773" w:rsidTr="00771A77">
        <w:trPr>
          <w:trHeight w:val="300"/>
          <w:jc w:val="center"/>
        </w:trPr>
        <w:tc>
          <w:tcPr>
            <w:tcW w:w="939" w:type="dxa"/>
            <w:noWrap/>
            <w:hideMark/>
          </w:tcPr>
          <w:p w:rsidR="007A5A6A" w:rsidRPr="005F7773" w:rsidRDefault="007A5A6A" w:rsidP="003364C3">
            <w:pPr>
              <w:spacing w:line="360" w:lineRule="auto"/>
              <w:jc w:val="center"/>
              <w:rPr>
                <w:rFonts w:eastAsia="Times New Roman" w:cs="Times New Roman"/>
                <w:b/>
                <w:color w:val="000000"/>
                <w:lang w:eastAsia="nl-NL"/>
              </w:rPr>
            </w:pPr>
            <w:r w:rsidRPr="005F7773">
              <w:rPr>
                <w:rFonts w:eastAsia="Times New Roman" w:cs="Times New Roman"/>
                <w:b/>
                <w:color w:val="000000"/>
                <w:lang w:eastAsia="nl-NL"/>
              </w:rPr>
              <w:t>0</w:t>
            </w:r>
          </w:p>
        </w:tc>
        <w:tc>
          <w:tcPr>
            <w:tcW w:w="1930" w:type="dxa"/>
            <w:noWrap/>
            <w:hideMark/>
          </w:tcPr>
          <w:p w:rsidR="007A5A6A" w:rsidRPr="005F7773" w:rsidRDefault="007A5A6A" w:rsidP="003364C3">
            <w:pPr>
              <w:spacing w:line="360" w:lineRule="auto"/>
              <w:jc w:val="center"/>
              <w:rPr>
                <w:rFonts w:eastAsia="Times New Roman" w:cs="Times New Roman"/>
                <w:color w:val="000000"/>
                <w:lang w:eastAsia="nl-NL"/>
              </w:rPr>
            </w:pPr>
            <w:r w:rsidRPr="005F7773">
              <w:rPr>
                <w:rFonts w:eastAsia="Times New Roman" w:cs="Times New Roman"/>
                <w:color w:val="000000"/>
                <w:lang w:eastAsia="nl-NL"/>
              </w:rPr>
              <w:t>1,4027</w:t>
            </w:r>
            <w:r w:rsidR="006F1983" w:rsidRPr="005F7773">
              <w:rPr>
                <w:rFonts w:eastAsia="Times New Roman" w:cs="Times New Roman"/>
                <w:color w:val="000000"/>
                <w:lang w:eastAsia="nl-NL"/>
              </w:rPr>
              <w:t>***</w:t>
            </w:r>
          </w:p>
        </w:tc>
        <w:tc>
          <w:tcPr>
            <w:tcW w:w="1614" w:type="dxa"/>
            <w:noWrap/>
            <w:hideMark/>
          </w:tcPr>
          <w:p w:rsidR="007A5A6A" w:rsidRPr="005F7773" w:rsidRDefault="007A5A6A" w:rsidP="003364C3">
            <w:pPr>
              <w:spacing w:line="360" w:lineRule="auto"/>
              <w:jc w:val="center"/>
              <w:rPr>
                <w:rFonts w:eastAsia="Times New Roman" w:cs="Times New Roman"/>
                <w:color w:val="000000"/>
                <w:lang w:eastAsia="nl-NL"/>
              </w:rPr>
            </w:pPr>
            <w:r w:rsidRPr="005F7773">
              <w:rPr>
                <w:rFonts w:eastAsia="Times New Roman" w:cs="Times New Roman"/>
                <w:color w:val="000000"/>
                <w:lang w:eastAsia="nl-NL"/>
              </w:rPr>
              <w:t>5,9836</w:t>
            </w:r>
          </w:p>
        </w:tc>
      </w:tr>
      <w:tr w:rsidR="007A5A6A" w:rsidRPr="005F7773" w:rsidTr="00771A77">
        <w:trPr>
          <w:trHeight w:val="300"/>
          <w:jc w:val="center"/>
        </w:trPr>
        <w:tc>
          <w:tcPr>
            <w:tcW w:w="939" w:type="dxa"/>
            <w:noWrap/>
            <w:hideMark/>
          </w:tcPr>
          <w:p w:rsidR="007A5A6A" w:rsidRPr="005F7773" w:rsidRDefault="007A5A6A" w:rsidP="003364C3">
            <w:pPr>
              <w:spacing w:line="360" w:lineRule="auto"/>
              <w:jc w:val="center"/>
              <w:rPr>
                <w:rFonts w:eastAsia="Times New Roman" w:cs="Times New Roman"/>
                <w:b/>
                <w:color w:val="000000"/>
                <w:lang w:eastAsia="nl-NL"/>
              </w:rPr>
            </w:pPr>
            <w:r w:rsidRPr="005F7773">
              <w:rPr>
                <w:rFonts w:eastAsia="Times New Roman" w:cs="Times New Roman"/>
                <w:b/>
                <w:color w:val="000000"/>
                <w:lang w:eastAsia="nl-NL"/>
              </w:rPr>
              <w:t>1</w:t>
            </w:r>
          </w:p>
        </w:tc>
        <w:tc>
          <w:tcPr>
            <w:tcW w:w="1930" w:type="dxa"/>
            <w:noWrap/>
            <w:hideMark/>
          </w:tcPr>
          <w:p w:rsidR="007A5A6A" w:rsidRPr="005F7773" w:rsidRDefault="003364C3" w:rsidP="003364C3">
            <w:pPr>
              <w:spacing w:line="360" w:lineRule="auto"/>
              <w:jc w:val="center"/>
              <w:rPr>
                <w:rFonts w:eastAsia="Times New Roman" w:cs="Times New Roman"/>
                <w:color w:val="000000"/>
                <w:lang w:eastAsia="nl-NL"/>
              </w:rPr>
            </w:pPr>
            <w:r w:rsidRPr="005F7773">
              <w:rPr>
                <w:rFonts w:eastAsia="Times New Roman" w:cs="Times New Roman"/>
                <w:color w:val="000000"/>
                <w:lang w:eastAsia="nl-NL"/>
              </w:rPr>
              <w:t>0,9107</w:t>
            </w:r>
            <w:r w:rsidR="006F1983" w:rsidRPr="005F7773">
              <w:rPr>
                <w:rFonts w:eastAsia="Times New Roman" w:cs="Times New Roman"/>
                <w:color w:val="000000"/>
                <w:lang w:eastAsia="nl-NL"/>
              </w:rPr>
              <w:t>***</w:t>
            </w:r>
          </w:p>
        </w:tc>
        <w:tc>
          <w:tcPr>
            <w:tcW w:w="1614" w:type="dxa"/>
            <w:noWrap/>
            <w:hideMark/>
          </w:tcPr>
          <w:p w:rsidR="007A5A6A" w:rsidRPr="005F7773" w:rsidRDefault="007A5A6A" w:rsidP="003364C3">
            <w:pPr>
              <w:spacing w:line="360" w:lineRule="auto"/>
              <w:jc w:val="center"/>
              <w:rPr>
                <w:rFonts w:eastAsia="Times New Roman" w:cs="Times New Roman"/>
                <w:color w:val="000000"/>
                <w:lang w:eastAsia="nl-NL"/>
              </w:rPr>
            </w:pPr>
            <w:r w:rsidRPr="005F7773">
              <w:rPr>
                <w:rFonts w:eastAsia="Times New Roman" w:cs="Times New Roman"/>
                <w:color w:val="000000"/>
                <w:lang w:eastAsia="nl-NL"/>
              </w:rPr>
              <w:t>3,8849</w:t>
            </w:r>
          </w:p>
        </w:tc>
      </w:tr>
      <w:tr w:rsidR="007A5A6A" w:rsidRPr="005F7773" w:rsidTr="00771A77">
        <w:trPr>
          <w:trHeight w:val="300"/>
          <w:jc w:val="center"/>
        </w:trPr>
        <w:tc>
          <w:tcPr>
            <w:tcW w:w="939" w:type="dxa"/>
            <w:noWrap/>
            <w:hideMark/>
          </w:tcPr>
          <w:p w:rsidR="007A5A6A" w:rsidRPr="005F7773" w:rsidRDefault="007A5A6A" w:rsidP="003364C3">
            <w:pPr>
              <w:spacing w:line="360" w:lineRule="auto"/>
              <w:jc w:val="center"/>
              <w:rPr>
                <w:rFonts w:eastAsia="Times New Roman" w:cs="Times New Roman"/>
                <w:b/>
                <w:color w:val="000000"/>
                <w:lang w:eastAsia="nl-NL"/>
              </w:rPr>
            </w:pPr>
            <w:r w:rsidRPr="005F7773">
              <w:rPr>
                <w:rFonts w:eastAsia="Times New Roman" w:cs="Times New Roman"/>
                <w:b/>
                <w:color w:val="000000"/>
                <w:lang w:eastAsia="nl-NL"/>
              </w:rPr>
              <w:t>2</w:t>
            </w:r>
          </w:p>
        </w:tc>
        <w:tc>
          <w:tcPr>
            <w:tcW w:w="1930" w:type="dxa"/>
            <w:noWrap/>
            <w:hideMark/>
          </w:tcPr>
          <w:p w:rsidR="007A5A6A" w:rsidRPr="005F7773" w:rsidRDefault="003364C3" w:rsidP="003364C3">
            <w:pPr>
              <w:spacing w:line="360" w:lineRule="auto"/>
              <w:jc w:val="center"/>
              <w:rPr>
                <w:rFonts w:eastAsia="Times New Roman" w:cs="Times New Roman"/>
                <w:color w:val="000000"/>
                <w:lang w:eastAsia="nl-NL"/>
              </w:rPr>
            </w:pPr>
            <w:r w:rsidRPr="005F7773">
              <w:rPr>
                <w:rFonts w:eastAsia="Times New Roman" w:cs="Times New Roman"/>
                <w:color w:val="000000"/>
                <w:lang w:eastAsia="nl-NL"/>
              </w:rPr>
              <w:t>0,0959</w:t>
            </w:r>
          </w:p>
        </w:tc>
        <w:tc>
          <w:tcPr>
            <w:tcW w:w="1614" w:type="dxa"/>
            <w:noWrap/>
            <w:hideMark/>
          </w:tcPr>
          <w:p w:rsidR="007A5A6A" w:rsidRPr="005F7773" w:rsidRDefault="007A5A6A" w:rsidP="003364C3">
            <w:pPr>
              <w:spacing w:line="360" w:lineRule="auto"/>
              <w:jc w:val="center"/>
              <w:rPr>
                <w:rFonts w:eastAsia="Times New Roman" w:cs="Times New Roman"/>
                <w:color w:val="000000"/>
                <w:lang w:eastAsia="nl-NL"/>
              </w:rPr>
            </w:pPr>
            <w:r w:rsidRPr="005F7773">
              <w:rPr>
                <w:rFonts w:eastAsia="Times New Roman" w:cs="Times New Roman"/>
                <w:color w:val="000000"/>
                <w:lang w:eastAsia="nl-NL"/>
              </w:rPr>
              <w:t>0,4092</w:t>
            </w:r>
          </w:p>
        </w:tc>
      </w:tr>
      <w:tr w:rsidR="007A5A6A" w:rsidRPr="005F7773" w:rsidTr="00771A77">
        <w:trPr>
          <w:trHeight w:val="300"/>
          <w:jc w:val="center"/>
        </w:trPr>
        <w:tc>
          <w:tcPr>
            <w:tcW w:w="939" w:type="dxa"/>
            <w:noWrap/>
            <w:hideMark/>
          </w:tcPr>
          <w:p w:rsidR="007A5A6A" w:rsidRPr="005F7773" w:rsidRDefault="007A5A6A" w:rsidP="003364C3">
            <w:pPr>
              <w:spacing w:line="360" w:lineRule="auto"/>
              <w:jc w:val="center"/>
              <w:rPr>
                <w:rFonts w:eastAsia="Times New Roman" w:cs="Times New Roman"/>
                <w:b/>
                <w:color w:val="000000"/>
                <w:lang w:eastAsia="nl-NL"/>
              </w:rPr>
            </w:pPr>
            <w:r w:rsidRPr="005F7773">
              <w:rPr>
                <w:rFonts w:eastAsia="Times New Roman" w:cs="Times New Roman"/>
                <w:b/>
                <w:color w:val="000000"/>
                <w:lang w:eastAsia="nl-NL"/>
              </w:rPr>
              <w:t>3</w:t>
            </w:r>
          </w:p>
        </w:tc>
        <w:tc>
          <w:tcPr>
            <w:tcW w:w="1930" w:type="dxa"/>
            <w:noWrap/>
            <w:hideMark/>
          </w:tcPr>
          <w:p w:rsidR="007A5A6A" w:rsidRPr="005F7773" w:rsidRDefault="003364C3" w:rsidP="003364C3">
            <w:pPr>
              <w:spacing w:line="360" w:lineRule="auto"/>
              <w:jc w:val="center"/>
              <w:rPr>
                <w:rFonts w:eastAsia="Times New Roman" w:cs="Times New Roman"/>
                <w:color w:val="000000"/>
                <w:lang w:eastAsia="nl-NL"/>
              </w:rPr>
            </w:pPr>
            <w:r w:rsidRPr="005F7773">
              <w:rPr>
                <w:rFonts w:eastAsia="Times New Roman" w:cs="Times New Roman"/>
                <w:color w:val="000000"/>
                <w:lang w:eastAsia="nl-NL"/>
              </w:rPr>
              <w:t>0,0667</w:t>
            </w:r>
          </w:p>
        </w:tc>
        <w:tc>
          <w:tcPr>
            <w:tcW w:w="1614" w:type="dxa"/>
            <w:noWrap/>
            <w:hideMark/>
          </w:tcPr>
          <w:p w:rsidR="007A5A6A" w:rsidRPr="005F7773" w:rsidRDefault="007A5A6A" w:rsidP="003364C3">
            <w:pPr>
              <w:spacing w:line="360" w:lineRule="auto"/>
              <w:jc w:val="center"/>
              <w:rPr>
                <w:rFonts w:eastAsia="Times New Roman" w:cs="Times New Roman"/>
                <w:color w:val="000000"/>
                <w:lang w:eastAsia="nl-NL"/>
              </w:rPr>
            </w:pPr>
            <w:r w:rsidRPr="005F7773">
              <w:rPr>
                <w:rFonts w:eastAsia="Times New Roman" w:cs="Times New Roman"/>
                <w:color w:val="000000"/>
                <w:lang w:eastAsia="nl-NL"/>
              </w:rPr>
              <w:t>0,2849</w:t>
            </w:r>
          </w:p>
        </w:tc>
      </w:tr>
      <w:tr w:rsidR="007A5A6A" w:rsidRPr="005F7773" w:rsidTr="00771A77">
        <w:trPr>
          <w:trHeight w:val="300"/>
          <w:jc w:val="center"/>
        </w:trPr>
        <w:tc>
          <w:tcPr>
            <w:tcW w:w="939" w:type="dxa"/>
            <w:noWrap/>
            <w:hideMark/>
          </w:tcPr>
          <w:p w:rsidR="007A5A6A" w:rsidRPr="005F7773" w:rsidRDefault="007A5A6A" w:rsidP="003364C3">
            <w:pPr>
              <w:spacing w:line="360" w:lineRule="auto"/>
              <w:jc w:val="center"/>
              <w:rPr>
                <w:rFonts w:eastAsia="Times New Roman" w:cs="Times New Roman"/>
                <w:b/>
                <w:color w:val="000000"/>
                <w:lang w:eastAsia="nl-NL"/>
              </w:rPr>
            </w:pPr>
            <w:r w:rsidRPr="005F7773">
              <w:rPr>
                <w:rFonts w:eastAsia="Times New Roman" w:cs="Times New Roman"/>
                <w:b/>
                <w:color w:val="000000"/>
                <w:lang w:eastAsia="nl-NL"/>
              </w:rPr>
              <w:t>4</w:t>
            </w:r>
          </w:p>
        </w:tc>
        <w:tc>
          <w:tcPr>
            <w:tcW w:w="1930" w:type="dxa"/>
            <w:noWrap/>
            <w:hideMark/>
          </w:tcPr>
          <w:p w:rsidR="007A5A6A" w:rsidRPr="005F7773" w:rsidRDefault="003364C3" w:rsidP="003364C3">
            <w:pPr>
              <w:spacing w:line="360" w:lineRule="auto"/>
              <w:jc w:val="center"/>
              <w:rPr>
                <w:rFonts w:eastAsia="Times New Roman" w:cs="Times New Roman"/>
                <w:color w:val="000000"/>
                <w:lang w:eastAsia="nl-NL"/>
              </w:rPr>
            </w:pPr>
            <w:r w:rsidRPr="005F7773">
              <w:rPr>
                <w:rFonts w:eastAsia="Times New Roman" w:cs="Times New Roman"/>
                <w:color w:val="000000"/>
                <w:lang w:eastAsia="nl-NL"/>
              </w:rPr>
              <w:t>0,3693</w:t>
            </w:r>
          </w:p>
        </w:tc>
        <w:tc>
          <w:tcPr>
            <w:tcW w:w="1614" w:type="dxa"/>
            <w:noWrap/>
            <w:hideMark/>
          </w:tcPr>
          <w:p w:rsidR="007A5A6A" w:rsidRPr="005F7773" w:rsidRDefault="007A5A6A" w:rsidP="003364C3">
            <w:pPr>
              <w:spacing w:line="360" w:lineRule="auto"/>
              <w:jc w:val="center"/>
              <w:rPr>
                <w:rFonts w:eastAsia="Times New Roman" w:cs="Times New Roman"/>
                <w:color w:val="000000"/>
                <w:lang w:eastAsia="nl-NL"/>
              </w:rPr>
            </w:pPr>
            <w:r w:rsidRPr="005F7773">
              <w:rPr>
                <w:rFonts w:eastAsia="Times New Roman" w:cs="Times New Roman"/>
                <w:color w:val="000000"/>
                <w:lang w:eastAsia="nl-NL"/>
              </w:rPr>
              <w:t>1,5757</w:t>
            </w:r>
          </w:p>
        </w:tc>
      </w:tr>
      <w:tr w:rsidR="007A5A6A" w:rsidRPr="005F7773" w:rsidTr="00771A77">
        <w:trPr>
          <w:trHeight w:val="300"/>
          <w:jc w:val="center"/>
        </w:trPr>
        <w:tc>
          <w:tcPr>
            <w:tcW w:w="939" w:type="dxa"/>
            <w:noWrap/>
            <w:hideMark/>
          </w:tcPr>
          <w:p w:rsidR="007A5A6A" w:rsidRPr="005F7773" w:rsidRDefault="007A5A6A" w:rsidP="003364C3">
            <w:pPr>
              <w:spacing w:line="360" w:lineRule="auto"/>
              <w:jc w:val="center"/>
              <w:rPr>
                <w:rFonts w:eastAsia="Times New Roman" w:cs="Times New Roman"/>
                <w:b/>
                <w:color w:val="000000"/>
                <w:lang w:eastAsia="nl-NL"/>
              </w:rPr>
            </w:pPr>
            <w:r w:rsidRPr="005F7773">
              <w:rPr>
                <w:rFonts w:eastAsia="Times New Roman" w:cs="Times New Roman"/>
                <w:b/>
                <w:color w:val="000000"/>
                <w:lang w:eastAsia="nl-NL"/>
              </w:rPr>
              <w:t>5</w:t>
            </w:r>
          </w:p>
        </w:tc>
        <w:tc>
          <w:tcPr>
            <w:tcW w:w="1930" w:type="dxa"/>
            <w:noWrap/>
            <w:hideMark/>
          </w:tcPr>
          <w:p w:rsidR="007A5A6A" w:rsidRPr="005F7773" w:rsidRDefault="007A5A6A" w:rsidP="003364C3">
            <w:pPr>
              <w:spacing w:line="360" w:lineRule="auto"/>
              <w:jc w:val="center"/>
              <w:rPr>
                <w:rFonts w:eastAsia="Times New Roman" w:cs="Times New Roman"/>
                <w:color w:val="000000"/>
                <w:lang w:eastAsia="nl-NL"/>
              </w:rPr>
            </w:pPr>
            <w:r w:rsidRPr="005F7773">
              <w:rPr>
                <w:rFonts w:eastAsia="Times New Roman" w:cs="Times New Roman"/>
                <w:color w:val="000000"/>
                <w:lang w:eastAsia="nl-NL"/>
              </w:rPr>
              <w:t>-0,5258</w:t>
            </w:r>
            <w:r w:rsidR="006F1983" w:rsidRPr="005F7773">
              <w:rPr>
                <w:rFonts w:eastAsia="Times New Roman" w:cs="Times New Roman"/>
                <w:color w:val="000000"/>
                <w:lang w:eastAsia="nl-NL"/>
              </w:rPr>
              <w:t>***</w:t>
            </w:r>
          </w:p>
        </w:tc>
        <w:tc>
          <w:tcPr>
            <w:tcW w:w="1614" w:type="dxa"/>
            <w:noWrap/>
            <w:hideMark/>
          </w:tcPr>
          <w:p w:rsidR="007A5A6A" w:rsidRPr="005F7773" w:rsidRDefault="007A5A6A" w:rsidP="003364C3">
            <w:pPr>
              <w:spacing w:line="360" w:lineRule="auto"/>
              <w:jc w:val="center"/>
              <w:rPr>
                <w:rFonts w:eastAsia="Times New Roman" w:cs="Times New Roman"/>
                <w:color w:val="000000"/>
                <w:lang w:eastAsia="nl-NL"/>
              </w:rPr>
            </w:pPr>
            <w:r w:rsidRPr="005F7773">
              <w:rPr>
                <w:rFonts w:eastAsia="Times New Roman" w:cs="Times New Roman"/>
                <w:color w:val="000000"/>
                <w:lang w:eastAsia="nl-NL"/>
              </w:rPr>
              <w:t>-2,2430</w:t>
            </w:r>
          </w:p>
        </w:tc>
      </w:tr>
      <w:tr w:rsidR="007A5A6A" w:rsidRPr="005F7773" w:rsidTr="00771A77">
        <w:trPr>
          <w:trHeight w:val="300"/>
          <w:jc w:val="center"/>
        </w:trPr>
        <w:tc>
          <w:tcPr>
            <w:tcW w:w="939" w:type="dxa"/>
            <w:noWrap/>
            <w:hideMark/>
          </w:tcPr>
          <w:p w:rsidR="007A5A6A" w:rsidRPr="005F7773" w:rsidRDefault="007A5A6A" w:rsidP="003364C3">
            <w:pPr>
              <w:spacing w:line="360" w:lineRule="auto"/>
              <w:jc w:val="center"/>
              <w:rPr>
                <w:rFonts w:eastAsia="Times New Roman" w:cs="Times New Roman"/>
                <w:b/>
                <w:color w:val="000000"/>
                <w:lang w:eastAsia="nl-NL"/>
              </w:rPr>
            </w:pPr>
            <w:r w:rsidRPr="005F7773">
              <w:rPr>
                <w:rFonts w:eastAsia="Times New Roman" w:cs="Times New Roman"/>
                <w:b/>
                <w:color w:val="000000"/>
                <w:lang w:eastAsia="nl-NL"/>
              </w:rPr>
              <w:t>6</w:t>
            </w:r>
          </w:p>
        </w:tc>
        <w:tc>
          <w:tcPr>
            <w:tcW w:w="1930" w:type="dxa"/>
            <w:noWrap/>
            <w:hideMark/>
          </w:tcPr>
          <w:p w:rsidR="007A5A6A" w:rsidRPr="005F7773" w:rsidRDefault="003364C3" w:rsidP="003364C3">
            <w:pPr>
              <w:spacing w:line="360" w:lineRule="auto"/>
              <w:jc w:val="center"/>
              <w:rPr>
                <w:rFonts w:eastAsia="Times New Roman" w:cs="Times New Roman"/>
                <w:color w:val="000000"/>
                <w:lang w:eastAsia="nl-NL"/>
              </w:rPr>
            </w:pPr>
            <w:r w:rsidRPr="005F7773">
              <w:rPr>
                <w:rFonts w:eastAsia="Times New Roman" w:cs="Times New Roman"/>
                <w:color w:val="000000"/>
                <w:lang w:eastAsia="nl-NL"/>
              </w:rPr>
              <w:t>0,2385</w:t>
            </w:r>
          </w:p>
        </w:tc>
        <w:tc>
          <w:tcPr>
            <w:tcW w:w="1614" w:type="dxa"/>
            <w:noWrap/>
            <w:hideMark/>
          </w:tcPr>
          <w:p w:rsidR="007A5A6A" w:rsidRPr="005F7773" w:rsidRDefault="007A5A6A" w:rsidP="003364C3">
            <w:pPr>
              <w:spacing w:line="360" w:lineRule="auto"/>
              <w:jc w:val="center"/>
              <w:rPr>
                <w:rFonts w:eastAsia="Times New Roman" w:cs="Times New Roman"/>
                <w:color w:val="000000"/>
                <w:lang w:eastAsia="nl-NL"/>
              </w:rPr>
            </w:pPr>
            <w:r w:rsidRPr="005F7773">
              <w:rPr>
                <w:rFonts w:eastAsia="Times New Roman" w:cs="Times New Roman"/>
                <w:color w:val="000000"/>
                <w:lang w:eastAsia="nl-NL"/>
              </w:rPr>
              <w:t>1,0177</w:t>
            </w:r>
          </w:p>
        </w:tc>
      </w:tr>
      <w:tr w:rsidR="007A5A6A" w:rsidRPr="005F7773" w:rsidTr="00771A77">
        <w:trPr>
          <w:trHeight w:val="300"/>
          <w:jc w:val="center"/>
        </w:trPr>
        <w:tc>
          <w:tcPr>
            <w:tcW w:w="939" w:type="dxa"/>
            <w:noWrap/>
            <w:hideMark/>
          </w:tcPr>
          <w:p w:rsidR="007A5A6A" w:rsidRPr="005F7773" w:rsidRDefault="007A5A6A" w:rsidP="003364C3">
            <w:pPr>
              <w:spacing w:line="360" w:lineRule="auto"/>
              <w:jc w:val="center"/>
              <w:rPr>
                <w:rFonts w:eastAsia="Times New Roman" w:cs="Times New Roman"/>
                <w:b/>
                <w:color w:val="000000"/>
                <w:lang w:eastAsia="nl-NL"/>
              </w:rPr>
            </w:pPr>
            <w:r w:rsidRPr="005F7773">
              <w:rPr>
                <w:rFonts w:eastAsia="Times New Roman" w:cs="Times New Roman"/>
                <w:b/>
                <w:color w:val="000000"/>
                <w:lang w:eastAsia="nl-NL"/>
              </w:rPr>
              <w:t>7</w:t>
            </w:r>
          </w:p>
        </w:tc>
        <w:tc>
          <w:tcPr>
            <w:tcW w:w="1930" w:type="dxa"/>
            <w:noWrap/>
            <w:hideMark/>
          </w:tcPr>
          <w:p w:rsidR="007A5A6A" w:rsidRPr="005F7773" w:rsidRDefault="003364C3" w:rsidP="003364C3">
            <w:pPr>
              <w:spacing w:line="360" w:lineRule="auto"/>
              <w:jc w:val="center"/>
              <w:rPr>
                <w:rFonts w:eastAsia="Times New Roman" w:cs="Times New Roman"/>
                <w:color w:val="000000"/>
                <w:lang w:eastAsia="nl-NL"/>
              </w:rPr>
            </w:pPr>
            <w:r w:rsidRPr="005F7773">
              <w:rPr>
                <w:rFonts w:eastAsia="Times New Roman" w:cs="Times New Roman"/>
                <w:color w:val="000000"/>
                <w:lang w:eastAsia="nl-NL"/>
              </w:rPr>
              <w:t>-0,0088</w:t>
            </w:r>
          </w:p>
        </w:tc>
        <w:tc>
          <w:tcPr>
            <w:tcW w:w="1614" w:type="dxa"/>
            <w:noWrap/>
            <w:hideMark/>
          </w:tcPr>
          <w:p w:rsidR="007A5A6A" w:rsidRPr="005F7773" w:rsidRDefault="007A5A6A" w:rsidP="003364C3">
            <w:pPr>
              <w:spacing w:line="360" w:lineRule="auto"/>
              <w:jc w:val="center"/>
              <w:rPr>
                <w:rFonts w:eastAsia="Times New Roman" w:cs="Times New Roman"/>
                <w:color w:val="000000"/>
                <w:lang w:eastAsia="nl-NL"/>
              </w:rPr>
            </w:pPr>
            <w:r w:rsidRPr="005F7773">
              <w:rPr>
                <w:rFonts w:eastAsia="Times New Roman" w:cs="Times New Roman"/>
                <w:color w:val="000000"/>
                <w:lang w:eastAsia="nl-NL"/>
              </w:rPr>
              <w:t>-0,0377</w:t>
            </w:r>
          </w:p>
        </w:tc>
      </w:tr>
      <w:tr w:rsidR="007A5A6A" w:rsidRPr="005F7773" w:rsidTr="00771A77">
        <w:trPr>
          <w:trHeight w:val="300"/>
          <w:jc w:val="center"/>
        </w:trPr>
        <w:tc>
          <w:tcPr>
            <w:tcW w:w="939" w:type="dxa"/>
            <w:noWrap/>
            <w:hideMark/>
          </w:tcPr>
          <w:p w:rsidR="007A5A6A" w:rsidRPr="005F7773" w:rsidRDefault="007A5A6A" w:rsidP="003364C3">
            <w:pPr>
              <w:spacing w:line="360" w:lineRule="auto"/>
              <w:jc w:val="center"/>
              <w:rPr>
                <w:rFonts w:eastAsia="Times New Roman" w:cs="Times New Roman"/>
                <w:b/>
                <w:color w:val="000000"/>
                <w:lang w:eastAsia="nl-NL"/>
              </w:rPr>
            </w:pPr>
            <w:r w:rsidRPr="005F7773">
              <w:rPr>
                <w:rFonts w:eastAsia="Times New Roman" w:cs="Times New Roman"/>
                <w:b/>
                <w:color w:val="000000"/>
                <w:lang w:eastAsia="nl-NL"/>
              </w:rPr>
              <w:t>8</w:t>
            </w:r>
          </w:p>
        </w:tc>
        <w:tc>
          <w:tcPr>
            <w:tcW w:w="1930" w:type="dxa"/>
            <w:noWrap/>
            <w:hideMark/>
          </w:tcPr>
          <w:p w:rsidR="007A5A6A" w:rsidRPr="005F7773" w:rsidRDefault="003364C3" w:rsidP="003364C3">
            <w:pPr>
              <w:spacing w:line="360" w:lineRule="auto"/>
              <w:jc w:val="center"/>
              <w:rPr>
                <w:rFonts w:eastAsia="Times New Roman" w:cs="Times New Roman"/>
                <w:color w:val="000000"/>
                <w:lang w:eastAsia="nl-NL"/>
              </w:rPr>
            </w:pPr>
            <w:r w:rsidRPr="005F7773">
              <w:rPr>
                <w:rFonts w:eastAsia="Times New Roman" w:cs="Times New Roman"/>
                <w:color w:val="000000"/>
                <w:lang w:eastAsia="nl-NL"/>
              </w:rPr>
              <w:t>0,2193</w:t>
            </w:r>
          </w:p>
        </w:tc>
        <w:tc>
          <w:tcPr>
            <w:tcW w:w="1614" w:type="dxa"/>
            <w:noWrap/>
            <w:hideMark/>
          </w:tcPr>
          <w:p w:rsidR="007A5A6A" w:rsidRPr="005F7773" w:rsidRDefault="007A5A6A" w:rsidP="003364C3">
            <w:pPr>
              <w:spacing w:line="360" w:lineRule="auto"/>
              <w:jc w:val="center"/>
              <w:rPr>
                <w:rFonts w:eastAsia="Times New Roman" w:cs="Times New Roman"/>
                <w:color w:val="000000"/>
                <w:lang w:eastAsia="nl-NL"/>
              </w:rPr>
            </w:pPr>
            <w:r w:rsidRPr="005F7773">
              <w:rPr>
                <w:rFonts w:eastAsia="Times New Roman" w:cs="Times New Roman"/>
                <w:color w:val="000000"/>
                <w:lang w:eastAsia="nl-NL"/>
              </w:rPr>
              <w:t>0,9357</w:t>
            </w:r>
          </w:p>
        </w:tc>
      </w:tr>
      <w:tr w:rsidR="007A5A6A" w:rsidRPr="005F7773" w:rsidTr="00771A77">
        <w:trPr>
          <w:trHeight w:val="300"/>
          <w:jc w:val="center"/>
        </w:trPr>
        <w:tc>
          <w:tcPr>
            <w:tcW w:w="939" w:type="dxa"/>
            <w:noWrap/>
            <w:hideMark/>
          </w:tcPr>
          <w:p w:rsidR="007A5A6A" w:rsidRPr="005F7773" w:rsidRDefault="007A5A6A" w:rsidP="003364C3">
            <w:pPr>
              <w:spacing w:line="360" w:lineRule="auto"/>
              <w:jc w:val="center"/>
              <w:rPr>
                <w:rFonts w:eastAsia="Times New Roman" w:cs="Times New Roman"/>
                <w:b/>
                <w:color w:val="000000"/>
                <w:lang w:eastAsia="nl-NL"/>
              </w:rPr>
            </w:pPr>
            <w:r w:rsidRPr="005F7773">
              <w:rPr>
                <w:rFonts w:eastAsia="Times New Roman" w:cs="Times New Roman"/>
                <w:b/>
                <w:color w:val="000000"/>
                <w:lang w:eastAsia="nl-NL"/>
              </w:rPr>
              <w:t>9</w:t>
            </w:r>
          </w:p>
        </w:tc>
        <w:tc>
          <w:tcPr>
            <w:tcW w:w="1930" w:type="dxa"/>
            <w:noWrap/>
            <w:hideMark/>
          </w:tcPr>
          <w:p w:rsidR="007A5A6A" w:rsidRPr="005F7773" w:rsidRDefault="003364C3" w:rsidP="003364C3">
            <w:pPr>
              <w:spacing w:line="360" w:lineRule="auto"/>
              <w:jc w:val="center"/>
              <w:rPr>
                <w:rFonts w:eastAsia="Times New Roman" w:cs="Times New Roman"/>
                <w:color w:val="000000"/>
                <w:lang w:eastAsia="nl-NL"/>
              </w:rPr>
            </w:pPr>
            <w:r w:rsidRPr="005F7773">
              <w:rPr>
                <w:rFonts w:eastAsia="Times New Roman" w:cs="Times New Roman"/>
                <w:color w:val="000000"/>
                <w:lang w:eastAsia="nl-NL"/>
              </w:rPr>
              <w:t>-0,0106</w:t>
            </w:r>
          </w:p>
        </w:tc>
        <w:tc>
          <w:tcPr>
            <w:tcW w:w="1614" w:type="dxa"/>
            <w:noWrap/>
            <w:hideMark/>
          </w:tcPr>
          <w:p w:rsidR="007A5A6A" w:rsidRPr="005F7773" w:rsidRDefault="007A5A6A" w:rsidP="003364C3">
            <w:pPr>
              <w:spacing w:line="360" w:lineRule="auto"/>
              <w:jc w:val="center"/>
              <w:rPr>
                <w:rFonts w:eastAsia="Times New Roman" w:cs="Times New Roman"/>
                <w:color w:val="000000"/>
                <w:lang w:eastAsia="nl-NL"/>
              </w:rPr>
            </w:pPr>
            <w:r w:rsidRPr="005F7773">
              <w:rPr>
                <w:rFonts w:eastAsia="Times New Roman" w:cs="Times New Roman"/>
                <w:color w:val="000000"/>
                <w:lang w:eastAsia="nl-NL"/>
              </w:rPr>
              <w:t>-0,0455</w:t>
            </w:r>
          </w:p>
        </w:tc>
      </w:tr>
      <w:tr w:rsidR="007A5A6A" w:rsidRPr="005F7773" w:rsidTr="00771A77">
        <w:trPr>
          <w:trHeight w:val="300"/>
          <w:jc w:val="center"/>
        </w:trPr>
        <w:tc>
          <w:tcPr>
            <w:tcW w:w="939" w:type="dxa"/>
            <w:noWrap/>
            <w:hideMark/>
          </w:tcPr>
          <w:p w:rsidR="007A5A6A" w:rsidRPr="005F7773" w:rsidRDefault="007A5A6A" w:rsidP="003364C3">
            <w:pPr>
              <w:spacing w:line="360" w:lineRule="auto"/>
              <w:jc w:val="center"/>
              <w:rPr>
                <w:rFonts w:eastAsia="Times New Roman" w:cs="Times New Roman"/>
                <w:b/>
                <w:color w:val="000000"/>
                <w:lang w:eastAsia="nl-NL"/>
              </w:rPr>
            </w:pPr>
            <w:r w:rsidRPr="005F7773">
              <w:rPr>
                <w:rFonts w:eastAsia="Times New Roman" w:cs="Times New Roman"/>
                <w:b/>
                <w:color w:val="000000"/>
                <w:lang w:eastAsia="nl-NL"/>
              </w:rPr>
              <w:t>10</w:t>
            </w:r>
          </w:p>
        </w:tc>
        <w:tc>
          <w:tcPr>
            <w:tcW w:w="1930" w:type="dxa"/>
            <w:noWrap/>
            <w:hideMark/>
          </w:tcPr>
          <w:p w:rsidR="007A5A6A" w:rsidRPr="005F7773" w:rsidRDefault="003364C3" w:rsidP="003364C3">
            <w:pPr>
              <w:spacing w:line="360" w:lineRule="auto"/>
              <w:jc w:val="center"/>
              <w:rPr>
                <w:rFonts w:eastAsia="Times New Roman" w:cs="Times New Roman"/>
                <w:color w:val="000000"/>
                <w:lang w:eastAsia="nl-NL"/>
              </w:rPr>
            </w:pPr>
            <w:r w:rsidRPr="005F7773">
              <w:rPr>
                <w:rFonts w:eastAsia="Times New Roman" w:cs="Times New Roman"/>
                <w:color w:val="000000"/>
                <w:lang w:eastAsia="nl-NL"/>
              </w:rPr>
              <w:t>0,3075</w:t>
            </w:r>
          </w:p>
        </w:tc>
        <w:tc>
          <w:tcPr>
            <w:tcW w:w="1614" w:type="dxa"/>
            <w:noWrap/>
            <w:hideMark/>
          </w:tcPr>
          <w:p w:rsidR="007A5A6A" w:rsidRPr="005F7773" w:rsidRDefault="007A5A6A" w:rsidP="003364C3">
            <w:pPr>
              <w:spacing w:line="360" w:lineRule="auto"/>
              <w:jc w:val="center"/>
              <w:rPr>
                <w:rFonts w:eastAsia="Times New Roman" w:cs="Times New Roman"/>
                <w:color w:val="000000"/>
                <w:lang w:eastAsia="nl-NL"/>
              </w:rPr>
            </w:pPr>
            <w:r w:rsidRPr="005F7773">
              <w:rPr>
                <w:rFonts w:eastAsia="Times New Roman" w:cs="Times New Roman"/>
                <w:color w:val="000000"/>
                <w:lang w:eastAsia="nl-NL"/>
              </w:rPr>
              <w:t>1,3120</w:t>
            </w:r>
          </w:p>
        </w:tc>
      </w:tr>
    </w:tbl>
    <w:p w:rsidR="007A5A6A" w:rsidRPr="005F7773" w:rsidRDefault="00771A77" w:rsidP="00771A77">
      <w:pPr>
        <w:spacing w:line="360" w:lineRule="auto"/>
        <w:jc w:val="center"/>
        <w:rPr>
          <w:rFonts w:cs="TimesNewRomanPSMT"/>
          <w:b/>
          <w:sz w:val="20"/>
        </w:rPr>
      </w:pPr>
      <w:r w:rsidRPr="005F7773">
        <w:rPr>
          <w:rFonts w:cs="TimesNewRomanPSMT"/>
          <w:i/>
          <w:sz w:val="20"/>
        </w:rPr>
        <w:t>*** = significant op 1%, ** = significant op 5%, * = significant op 10%.</w:t>
      </w:r>
    </w:p>
    <w:p w:rsidR="00280337" w:rsidRPr="005F7773" w:rsidRDefault="00280337" w:rsidP="00C2336E">
      <w:pPr>
        <w:spacing w:line="360" w:lineRule="auto"/>
        <w:rPr>
          <w:rFonts w:cs="TimesNewRomanPSMT"/>
          <w:b/>
        </w:rPr>
      </w:pPr>
    </w:p>
    <w:p w:rsidR="00280337" w:rsidRPr="005F7773" w:rsidRDefault="00280337" w:rsidP="00C2336E">
      <w:pPr>
        <w:spacing w:line="360" w:lineRule="auto"/>
        <w:rPr>
          <w:rFonts w:cs="TimesNewRomanPSMT"/>
          <w:b/>
        </w:rPr>
      </w:pPr>
    </w:p>
    <w:p w:rsidR="00280337" w:rsidRPr="005F7773" w:rsidRDefault="00280337" w:rsidP="00C2336E">
      <w:pPr>
        <w:spacing w:line="360" w:lineRule="auto"/>
        <w:rPr>
          <w:rFonts w:cs="TimesNewRomanPSMT"/>
          <w:b/>
        </w:rPr>
      </w:pPr>
    </w:p>
    <w:p w:rsidR="00280337" w:rsidRPr="005F7773" w:rsidRDefault="00280337" w:rsidP="00C2336E">
      <w:pPr>
        <w:spacing w:line="360" w:lineRule="auto"/>
        <w:rPr>
          <w:rFonts w:cs="TimesNewRomanPSMT"/>
          <w:b/>
        </w:rPr>
      </w:pPr>
    </w:p>
    <w:p w:rsidR="00280337" w:rsidRPr="005F7773" w:rsidRDefault="00280337" w:rsidP="00C2336E">
      <w:pPr>
        <w:spacing w:line="360" w:lineRule="auto"/>
        <w:rPr>
          <w:rFonts w:cs="TimesNewRomanPSMT"/>
          <w:b/>
        </w:rPr>
      </w:pPr>
    </w:p>
    <w:p w:rsidR="00771A77" w:rsidRPr="005F7773" w:rsidRDefault="00771A77" w:rsidP="00C2336E">
      <w:pPr>
        <w:spacing w:line="360" w:lineRule="auto"/>
        <w:rPr>
          <w:rFonts w:cs="TimesNewRomanPSMT"/>
          <w:b/>
        </w:rPr>
      </w:pPr>
    </w:p>
    <w:p w:rsidR="00771A77" w:rsidRPr="005F7773" w:rsidRDefault="00771A77" w:rsidP="00771A77">
      <w:pPr>
        <w:rPr>
          <w:b/>
          <w:sz w:val="18"/>
          <w:szCs w:val="18"/>
        </w:rPr>
      </w:pPr>
    </w:p>
    <w:p w:rsidR="00771A77" w:rsidRPr="005F7773" w:rsidRDefault="00771A77" w:rsidP="00771A77">
      <w:pPr>
        <w:rPr>
          <w:b/>
          <w:sz w:val="18"/>
          <w:szCs w:val="18"/>
        </w:rPr>
      </w:pPr>
    </w:p>
    <w:p w:rsidR="00771A77" w:rsidRPr="005F7773" w:rsidRDefault="00E44F0D" w:rsidP="00771A77">
      <w:pPr>
        <w:rPr>
          <w:b/>
          <w:sz w:val="18"/>
          <w:szCs w:val="18"/>
        </w:rPr>
      </w:pPr>
      <w:r w:rsidRPr="005F7773">
        <w:rPr>
          <w:b/>
          <w:sz w:val="18"/>
          <w:szCs w:val="18"/>
        </w:rPr>
        <w:t>Tabel</w:t>
      </w:r>
      <w:r w:rsidR="00A1635B" w:rsidRPr="005F7773">
        <w:rPr>
          <w:b/>
          <w:sz w:val="18"/>
          <w:szCs w:val="18"/>
        </w:rPr>
        <w:t xml:space="preserve"> 12</w:t>
      </w:r>
      <w:r w:rsidR="00771A77" w:rsidRPr="005F7773">
        <w:rPr>
          <w:b/>
          <w:sz w:val="18"/>
          <w:szCs w:val="18"/>
        </w:rPr>
        <w:t>. Abnormale Rendementen (AR) in percentages rondom de executie van de aandeelsplitsing (dag 0) en de bijbehorende T-waardes.</w:t>
      </w:r>
    </w:p>
    <w:p w:rsidR="00771A77" w:rsidRPr="005F7773" w:rsidRDefault="00771A77" w:rsidP="00771A77">
      <w:pPr>
        <w:rPr>
          <w:b/>
          <w:sz w:val="18"/>
          <w:szCs w:val="18"/>
        </w:rPr>
      </w:pPr>
    </w:p>
    <w:tbl>
      <w:tblPr>
        <w:tblStyle w:val="TableGrid"/>
        <w:tblW w:w="0" w:type="auto"/>
        <w:jc w:val="center"/>
        <w:tblLook w:val="04A0"/>
      </w:tblPr>
      <w:tblGrid>
        <w:gridCol w:w="954"/>
        <w:gridCol w:w="1842"/>
        <w:gridCol w:w="1660"/>
      </w:tblGrid>
      <w:tr w:rsidR="00280337" w:rsidRPr="005F7773" w:rsidTr="00771A77">
        <w:trPr>
          <w:trHeight w:val="300"/>
          <w:jc w:val="center"/>
        </w:trPr>
        <w:tc>
          <w:tcPr>
            <w:tcW w:w="954" w:type="dxa"/>
            <w:noWrap/>
          </w:tcPr>
          <w:p w:rsidR="00771A77" w:rsidRPr="005F7773" w:rsidRDefault="00771A77" w:rsidP="00771A77">
            <w:pPr>
              <w:spacing w:line="360" w:lineRule="auto"/>
              <w:jc w:val="center"/>
              <w:rPr>
                <w:rFonts w:cs="TimesNewRomanPSMT"/>
                <w:b/>
              </w:rPr>
            </w:pPr>
            <w:r w:rsidRPr="005F7773">
              <w:rPr>
                <w:rFonts w:cs="TimesNewRomanPSMT"/>
                <w:b/>
              </w:rPr>
              <w:t>D</w:t>
            </w:r>
            <w:r w:rsidR="00280337" w:rsidRPr="005F7773">
              <w:rPr>
                <w:rFonts w:cs="TimesNewRomanPSMT"/>
                <w:b/>
              </w:rPr>
              <w:t>ag</w:t>
            </w:r>
          </w:p>
        </w:tc>
        <w:tc>
          <w:tcPr>
            <w:tcW w:w="1842" w:type="dxa"/>
            <w:noWrap/>
          </w:tcPr>
          <w:p w:rsidR="00280337" w:rsidRPr="005F7773" w:rsidRDefault="00771A77" w:rsidP="00771A77">
            <w:pPr>
              <w:spacing w:line="360" w:lineRule="auto"/>
              <w:jc w:val="center"/>
              <w:rPr>
                <w:rFonts w:cs="TimesNewRomanPSMT"/>
                <w:b/>
              </w:rPr>
            </w:pPr>
            <w:r w:rsidRPr="005F7773">
              <w:rPr>
                <w:rFonts w:cs="TimesNewRomanPSMT"/>
                <w:b/>
              </w:rPr>
              <w:t>Abnormale Rendementen</w:t>
            </w:r>
          </w:p>
        </w:tc>
        <w:tc>
          <w:tcPr>
            <w:tcW w:w="1660" w:type="dxa"/>
            <w:noWrap/>
          </w:tcPr>
          <w:p w:rsidR="00280337" w:rsidRPr="005F7773" w:rsidRDefault="00771A77" w:rsidP="00771A77">
            <w:pPr>
              <w:spacing w:line="360" w:lineRule="auto"/>
              <w:jc w:val="center"/>
              <w:rPr>
                <w:rFonts w:cs="TimesNewRomanPSMT"/>
                <w:b/>
              </w:rPr>
            </w:pPr>
            <w:r w:rsidRPr="005F7773">
              <w:rPr>
                <w:rFonts w:cs="TimesNewRomanPSMT"/>
                <w:b/>
              </w:rPr>
              <w:t>T-waarde</w:t>
            </w:r>
          </w:p>
        </w:tc>
      </w:tr>
      <w:tr w:rsidR="00280337" w:rsidRPr="005F7773" w:rsidTr="00771A77">
        <w:trPr>
          <w:trHeight w:val="300"/>
          <w:jc w:val="center"/>
        </w:trPr>
        <w:tc>
          <w:tcPr>
            <w:tcW w:w="954" w:type="dxa"/>
            <w:noWrap/>
            <w:hideMark/>
          </w:tcPr>
          <w:p w:rsidR="00280337" w:rsidRPr="005F7773" w:rsidRDefault="00280337" w:rsidP="00771A77">
            <w:pPr>
              <w:spacing w:line="360" w:lineRule="auto"/>
              <w:jc w:val="center"/>
              <w:rPr>
                <w:rFonts w:cs="TimesNewRomanPSMT"/>
                <w:b/>
              </w:rPr>
            </w:pPr>
            <w:r w:rsidRPr="005F7773">
              <w:rPr>
                <w:rFonts w:cs="TimesNewRomanPSMT"/>
                <w:b/>
              </w:rPr>
              <w:t>-10</w:t>
            </w:r>
          </w:p>
        </w:tc>
        <w:tc>
          <w:tcPr>
            <w:tcW w:w="1842" w:type="dxa"/>
            <w:noWrap/>
            <w:hideMark/>
          </w:tcPr>
          <w:p w:rsidR="00280337" w:rsidRPr="005F7773" w:rsidRDefault="003364C3" w:rsidP="00771A77">
            <w:pPr>
              <w:spacing w:line="360" w:lineRule="auto"/>
              <w:jc w:val="center"/>
              <w:rPr>
                <w:rFonts w:cs="TimesNewRomanPSMT"/>
              </w:rPr>
            </w:pPr>
            <w:r w:rsidRPr="005F7773">
              <w:rPr>
                <w:rFonts w:cs="TimesNewRomanPSMT"/>
              </w:rPr>
              <w:t>0,0407</w:t>
            </w:r>
          </w:p>
        </w:tc>
        <w:tc>
          <w:tcPr>
            <w:tcW w:w="1660" w:type="dxa"/>
            <w:noWrap/>
            <w:hideMark/>
          </w:tcPr>
          <w:p w:rsidR="00280337" w:rsidRPr="005F7773" w:rsidRDefault="00280337" w:rsidP="00771A77">
            <w:pPr>
              <w:spacing w:line="360" w:lineRule="auto"/>
              <w:jc w:val="center"/>
              <w:rPr>
                <w:rFonts w:cs="TimesNewRomanPSMT"/>
              </w:rPr>
            </w:pPr>
            <w:r w:rsidRPr="005F7773">
              <w:rPr>
                <w:rFonts w:cs="TimesNewRomanPSMT"/>
              </w:rPr>
              <w:t>0,1712</w:t>
            </w:r>
          </w:p>
        </w:tc>
      </w:tr>
      <w:tr w:rsidR="00280337" w:rsidRPr="005F7773" w:rsidTr="00771A77">
        <w:trPr>
          <w:trHeight w:val="300"/>
          <w:jc w:val="center"/>
        </w:trPr>
        <w:tc>
          <w:tcPr>
            <w:tcW w:w="954" w:type="dxa"/>
            <w:noWrap/>
            <w:hideMark/>
          </w:tcPr>
          <w:p w:rsidR="00280337" w:rsidRPr="005F7773" w:rsidRDefault="00280337" w:rsidP="00771A77">
            <w:pPr>
              <w:spacing w:line="360" w:lineRule="auto"/>
              <w:jc w:val="center"/>
              <w:rPr>
                <w:rFonts w:cs="TimesNewRomanPSMT"/>
                <w:b/>
              </w:rPr>
            </w:pPr>
            <w:r w:rsidRPr="005F7773">
              <w:rPr>
                <w:rFonts w:cs="TimesNewRomanPSMT"/>
                <w:b/>
              </w:rPr>
              <w:t>-9</w:t>
            </w:r>
          </w:p>
        </w:tc>
        <w:tc>
          <w:tcPr>
            <w:tcW w:w="1842" w:type="dxa"/>
            <w:noWrap/>
            <w:hideMark/>
          </w:tcPr>
          <w:p w:rsidR="00280337" w:rsidRPr="005F7773" w:rsidRDefault="003364C3" w:rsidP="00771A77">
            <w:pPr>
              <w:spacing w:line="360" w:lineRule="auto"/>
              <w:jc w:val="center"/>
              <w:rPr>
                <w:rFonts w:cs="TimesNewRomanPSMT"/>
              </w:rPr>
            </w:pPr>
            <w:r w:rsidRPr="005F7773">
              <w:rPr>
                <w:rFonts w:cs="TimesNewRomanPSMT"/>
              </w:rPr>
              <w:t>0,0723</w:t>
            </w:r>
          </w:p>
        </w:tc>
        <w:tc>
          <w:tcPr>
            <w:tcW w:w="1660" w:type="dxa"/>
            <w:noWrap/>
            <w:hideMark/>
          </w:tcPr>
          <w:p w:rsidR="00280337" w:rsidRPr="005F7773" w:rsidRDefault="00280337" w:rsidP="00771A77">
            <w:pPr>
              <w:spacing w:line="360" w:lineRule="auto"/>
              <w:jc w:val="center"/>
              <w:rPr>
                <w:rFonts w:cs="TimesNewRomanPSMT"/>
              </w:rPr>
            </w:pPr>
            <w:r w:rsidRPr="005F7773">
              <w:rPr>
                <w:rFonts w:cs="TimesNewRomanPSMT"/>
              </w:rPr>
              <w:t>0,3045</w:t>
            </w:r>
          </w:p>
        </w:tc>
      </w:tr>
      <w:tr w:rsidR="00280337" w:rsidRPr="005F7773" w:rsidTr="00771A77">
        <w:trPr>
          <w:trHeight w:val="300"/>
          <w:jc w:val="center"/>
        </w:trPr>
        <w:tc>
          <w:tcPr>
            <w:tcW w:w="954" w:type="dxa"/>
            <w:noWrap/>
            <w:hideMark/>
          </w:tcPr>
          <w:p w:rsidR="00280337" w:rsidRPr="005F7773" w:rsidRDefault="00280337" w:rsidP="00771A77">
            <w:pPr>
              <w:spacing w:line="360" w:lineRule="auto"/>
              <w:jc w:val="center"/>
              <w:rPr>
                <w:rFonts w:cs="TimesNewRomanPSMT"/>
                <w:b/>
              </w:rPr>
            </w:pPr>
            <w:r w:rsidRPr="005F7773">
              <w:rPr>
                <w:rFonts w:cs="TimesNewRomanPSMT"/>
                <w:b/>
              </w:rPr>
              <w:t>-8</w:t>
            </w:r>
          </w:p>
        </w:tc>
        <w:tc>
          <w:tcPr>
            <w:tcW w:w="1842" w:type="dxa"/>
            <w:noWrap/>
            <w:hideMark/>
          </w:tcPr>
          <w:p w:rsidR="00280337" w:rsidRPr="005F7773" w:rsidRDefault="003364C3" w:rsidP="00771A77">
            <w:pPr>
              <w:spacing w:line="360" w:lineRule="auto"/>
              <w:jc w:val="center"/>
              <w:rPr>
                <w:rFonts w:cs="TimesNewRomanPSMT"/>
              </w:rPr>
            </w:pPr>
            <w:r w:rsidRPr="005F7773">
              <w:rPr>
                <w:rFonts w:cs="TimesNewRomanPSMT"/>
              </w:rPr>
              <w:t>0,3385</w:t>
            </w:r>
          </w:p>
        </w:tc>
        <w:tc>
          <w:tcPr>
            <w:tcW w:w="1660" w:type="dxa"/>
            <w:noWrap/>
            <w:hideMark/>
          </w:tcPr>
          <w:p w:rsidR="00280337" w:rsidRPr="005F7773" w:rsidRDefault="00280337" w:rsidP="00771A77">
            <w:pPr>
              <w:spacing w:line="360" w:lineRule="auto"/>
              <w:jc w:val="center"/>
              <w:rPr>
                <w:rFonts w:cs="TimesNewRomanPSMT"/>
              </w:rPr>
            </w:pPr>
            <w:r w:rsidRPr="005F7773">
              <w:rPr>
                <w:rFonts w:cs="TimesNewRomanPSMT"/>
              </w:rPr>
              <w:t>1,4242</w:t>
            </w:r>
          </w:p>
        </w:tc>
      </w:tr>
      <w:tr w:rsidR="00280337" w:rsidRPr="005F7773" w:rsidTr="00771A77">
        <w:trPr>
          <w:trHeight w:val="300"/>
          <w:jc w:val="center"/>
        </w:trPr>
        <w:tc>
          <w:tcPr>
            <w:tcW w:w="954" w:type="dxa"/>
            <w:noWrap/>
            <w:hideMark/>
          </w:tcPr>
          <w:p w:rsidR="00280337" w:rsidRPr="005F7773" w:rsidRDefault="00280337" w:rsidP="00771A77">
            <w:pPr>
              <w:spacing w:line="360" w:lineRule="auto"/>
              <w:jc w:val="center"/>
              <w:rPr>
                <w:rFonts w:cs="TimesNewRomanPSMT"/>
                <w:b/>
              </w:rPr>
            </w:pPr>
            <w:r w:rsidRPr="005F7773">
              <w:rPr>
                <w:rFonts w:cs="TimesNewRomanPSMT"/>
                <w:b/>
              </w:rPr>
              <w:t>-7</w:t>
            </w:r>
          </w:p>
        </w:tc>
        <w:tc>
          <w:tcPr>
            <w:tcW w:w="1842" w:type="dxa"/>
            <w:noWrap/>
            <w:hideMark/>
          </w:tcPr>
          <w:p w:rsidR="00280337" w:rsidRPr="005F7773" w:rsidRDefault="003364C3" w:rsidP="00771A77">
            <w:pPr>
              <w:spacing w:line="360" w:lineRule="auto"/>
              <w:jc w:val="center"/>
              <w:rPr>
                <w:rFonts w:cs="TimesNewRomanPSMT"/>
              </w:rPr>
            </w:pPr>
            <w:r w:rsidRPr="005F7773">
              <w:rPr>
                <w:rFonts w:cs="TimesNewRomanPSMT"/>
              </w:rPr>
              <w:t>0,1610</w:t>
            </w:r>
          </w:p>
        </w:tc>
        <w:tc>
          <w:tcPr>
            <w:tcW w:w="1660" w:type="dxa"/>
            <w:noWrap/>
            <w:hideMark/>
          </w:tcPr>
          <w:p w:rsidR="00280337" w:rsidRPr="005F7773" w:rsidRDefault="00280337" w:rsidP="00771A77">
            <w:pPr>
              <w:spacing w:line="360" w:lineRule="auto"/>
              <w:jc w:val="center"/>
              <w:rPr>
                <w:rFonts w:cs="TimesNewRomanPSMT"/>
              </w:rPr>
            </w:pPr>
            <w:r w:rsidRPr="005F7773">
              <w:rPr>
                <w:rFonts w:cs="TimesNewRomanPSMT"/>
              </w:rPr>
              <w:t>0,6773</w:t>
            </w:r>
          </w:p>
        </w:tc>
      </w:tr>
      <w:tr w:rsidR="00280337" w:rsidRPr="005F7773" w:rsidTr="00771A77">
        <w:trPr>
          <w:trHeight w:val="300"/>
          <w:jc w:val="center"/>
        </w:trPr>
        <w:tc>
          <w:tcPr>
            <w:tcW w:w="954" w:type="dxa"/>
            <w:noWrap/>
            <w:hideMark/>
          </w:tcPr>
          <w:p w:rsidR="00280337" w:rsidRPr="005F7773" w:rsidRDefault="00280337" w:rsidP="00771A77">
            <w:pPr>
              <w:spacing w:line="360" w:lineRule="auto"/>
              <w:jc w:val="center"/>
              <w:rPr>
                <w:rFonts w:cs="TimesNewRomanPSMT"/>
                <w:b/>
              </w:rPr>
            </w:pPr>
            <w:r w:rsidRPr="005F7773">
              <w:rPr>
                <w:rFonts w:cs="TimesNewRomanPSMT"/>
                <w:b/>
              </w:rPr>
              <w:t>-6</w:t>
            </w:r>
          </w:p>
        </w:tc>
        <w:tc>
          <w:tcPr>
            <w:tcW w:w="1842" w:type="dxa"/>
            <w:noWrap/>
            <w:hideMark/>
          </w:tcPr>
          <w:p w:rsidR="00280337" w:rsidRPr="005F7773" w:rsidRDefault="003364C3" w:rsidP="00771A77">
            <w:pPr>
              <w:spacing w:line="360" w:lineRule="auto"/>
              <w:jc w:val="center"/>
              <w:rPr>
                <w:rFonts w:cs="TimesNewRomanPSMT"/>
              </w:rPr>
            </w:pPr>
            <w:r w:rsidRPr="005F7773">
              <w:rPr>
                <w:rFonts w:cs="TimesNewRomanPSMT"/>
              </w:rPr>
              <w:t>0,0639</w:t>
            </w:r>
          </w:p>
        </w:tc>
        <w:tc>
          <w:tcPr>
            <w:tcW w:w="1660" w:type="dxa"/>
            <w:noWrap/>
            <w:hideMark/>
          </w:tcPr>
          <w:p w:rsidR="00280337" w:rsidRPr="005F7773" w:rsidRDefault="00280337" w:rsidP="00771A77">
            <w:pPr>
              <w:spacing w:line="360" w:lineRule="auto"/>
              <w:jc w:val="center"/>
              <w:rPr>
                <w:rFonts w:cs="TimesNewRomanPSMT"/>
              </w:rPr>
            </w:pPr>
            <w:r w:rsidRPr="005F7773">
              <w:rPr>
                <w:rFonts w:cs="TimesNewRomanPSMT"/>
              </w:rPr>
              <w:t>0,2688</w:t>
            </w:r>
          </w:p>
        </w:tc>
      </w:tr>
      <w:tr w:rsidR="00280337" w:rsidRPr="005F7773" w:rsidTr="00771A77">
        <w:trPr>
          <w:trHeight w:val="300"/>
          <w:jc w:val="center"/>
        </w:trPr>
        <w:tc>
          <w:tcPr>
            <w:tcW w:w="954" w:type="dxa"/>
            <w:noWrap/>
            <w:hideMark/>
          </w:tcPr>
          <w:p w:rsidR="00280337" w:rsidRPr="005F7773" w:rsidRDefault="00280337" w:rsidP="00771A77">
            <w:pPr>
              <w:spacing w:line="360" w:lineRule="auto"/>
              <w:jc w:val="center"/>
              <w:rPr>
                <w:rFonts w:cs="TimesNewRomanPSMT"/>
                <w:b/>
              </w:rPr>
            </w:pPr>
            <w:r w:rsidRPr="005F7773">
              <w:rPr>
                <w:rFonts w:cs="TimesNewRomanPSMT"/>
                <w:b/>
              </w:rPr>
              <w:t>-5</w:t>
            </w:r>
          </w:p>
        </w:tc>
        <w:tc>
          <w:tcPr>
            <w:tcW w:w="1842" w:type="dxa"/>
            <w:noWrap/>
            <w:hideMark/>
          </w:tcPr>
          <w:p w:rsidR="00280337" w:rsidRPr="005F7773" w:rsidRDefault="003364C3" w:rsidP="00771A77">
            <w:pPr>
              <w:spacing w:line="360" w:lineRule="auto"/>
              <w:jc w:val="center"/>
              <w:rPr>
                <w:rFonts w:cs="TimesNewRomanPSMT"/>
              </w:rPr>
            </w:pPr>
            <w:r w:rsidRPr="005F7773">
              <w:rPr>
                <w:rFonts w:cs="TimesNewRomanPSMT"/>
              </w:rPr>
              <w:t>0,2090</w:t>
            </w:r>
          </w:p>
        </w:tc>
        <w:tc>
          <w:tcPr>
            <w:tcW w:w="1660" w:type="dxa"/>
            <w:noWrap/>
            <w:hideMark/>
          </w:tcPr>
          <w:p w:rsidR="00280337" w:rsidRPr="005F7773" w:rsidRDefault="00280337" w:rsidP="00771A77">
            <w:pPr>
              <w:spacing w:line="360" w:lineRule="auto"/>
              <w:jc w:val="center"/>
              <w:rPr>
                <w:rFonts w:cs="TimesNewRomanPSMT"/>
              </w:rPr>
            </w:pPr>
            <w:r w:rsidRPr="005F7773">
              <w:rPr>
                <w:rFonts w:cs="TimesNewRomanPSMT"/>
              </w:rPr>
              <w:t>0,8792</w:t>
            </w:r>
          </w:p>
        </w:tc>
      </w:tr>
      <w:tr w:rsidR="00280337" w:rsidRPr="005F7773" w:rsidTr="00771A77">
        <w:trPr>
          <w:trHeight w:val="300"/>
          <w:jc w:val="center"/>
        </w:trPr>
        <w:tc>
          <w:tcPr>
            <w:tcW w:w="954" w:type="dxa"/>
            <w:noWrap/>
            <w:hideMark/>
          </w:tcPr>
          <w:p w:rsidR="00280337" w:rsidRPr="005F7773" w:rsidRDefault="00280337" w:rsidP="00771A77">
            <w:pPr>
              <w:spacing w:line="360" w:lineRule="auto"/>
              <w:jc w:val="center"/>
              <w:rPr>
                <w:rFonts w:cs="TimesNewRomanPSMT"/>
                <w:b/>
              </w:rPr>
            </w:pPr>
            <w:r w:rsidRPr="005F7773">
              <w:rPr>
                <w:rFonts w:cs="TimesNewRomanPSMT"/>
                <w:b/>
              </w:rPr>
              <w:t>-4</w:t>
            </w:r>
          </w:p>
        </w:tc>
        <w:tc>
          <w:tcPr>
            <w:tcW w:w="1842" w:type="dxa"/>
            <w:noWrap/>
            <w:hideMark/>
          </w:tcPr>
          <w:p w:rsidR="00280337" w:rsidRPr="005F7773" w:rsidRDefault="003364C3" w:rsidP="00771A77">
            <w:pPr>
              <w:spacing w:line="360" w:lineRule="auto"/>
              <w:jc w:val="center"/>
              <w:rPr>
                <w:rFonts w:cs="TimesNewRomanPSMT"/>
              </w:rPr>
            </w:pPr>
            <w:r w:rsidRPr="005F7773">
              <w:rPr>
                <w:rFonts w:cs="TimesNewRomanPSMT"/>
              </w:rPr>
              <w:t>0,3920</w:t>
            </w:r>
            <w:r w:rsidR="006F1983" w:rsidRPr="005F7773">
              <w:rPr>
                <w:rFonts w:cs="TimesNewRomanPSMT"/>
              </w:rPr>
              <w:t>*</w:t>
            </w:r>
          </w:p>
        </w:tc>
        <w:tc>
          <w:tcPr>
            <w:tcW w:w="1660" w:type="dxa"/>
            <w:noWrap/>
            <w:hideMark/>
          </w:tcPr>
          <w:p w:rsidR="00280337" w:rsidRPr="005F7773" w:rsidRDefault="00280337" w:rsidP="00771A77">
            <w:pPr>
              <w:spacing w:line="360" w:lineRule="auto"/>
              <w:jc w:val="center"/>
              <w:rPr>
                <w:rFonts w:cs="TimesNewRomanPSMT"/>
              </w:rPr>
            </w:pPr>
            <w:r w:rsidRPr="005F7773">
              <w:rPr>
                <w:rFonts w:cs="TimesNewRomanPSMT"/>
              </w:rPr>
              <w:t>1,6492</w:t>
            </w:r>
          </w:p>
        </w:tc>
      </w:tr>
      <w:tr w:rsidR="00280337" w:rsidRPr="005F7773" w:rsidTr="00771A77">
        <w:trPr>
          <w:trHeight w:val="300"/>
          <w:jc w:val="center"/>
        </w:trPr>
        <w:tc>
          <w:tcPr>
            <w:tcW w:w="954" w:type="dxa"/>
            <w:noWrap/>
            <w:hideMark/>
          </w:tcPr>
          <w:p w:rsidR="00280337" w:rsidRPr="005F7773" w:rsidRDefault="00280337" w:rsidP="00771A77">
            <w:pPr>
              <w:spacing w:line="360" w:lineRule="auto"/>
              <w:jc w:val="center"/>
              <w:rPr>
                <w:rFonts w:cs="TimesNewRomanPSMT"/>
                <w:b/>
              </w:rPr>
            </w:pPr>
            <w:r w:rsidRPr="005F7773">
              <w:rPr>
                <w:rFonts w:cs="TimesNewRomanPSMT"/>
                <w:b/>
              </w:rPr>
              <w:t>-3</w:t>
            </w:r>
          </w:p>
        </w:tc>
        <w:tc>
          <w:tcPr>
            <w:tcW w:w="1842" w:type="dxa"/>
            <w:noWrap/>
            <w:hideMark/>
          </w:tcPr>
          <w:p w:rsidR="00280337" w:rsidRPr="005F7773" w:rsidRDefault="003364C3" w:rsidP="00771A77">
            <w:pPr>
              <w:spacing w:line="360" w:lineRule="auto"/>
              <w:jc w:val="center"/>
              <w:rPr>
                <w:rFonts w:cs="TimesNewRomanPSMT"/>
              </w:rPr>
            </w:pPr>
            <w:r w:rsidRPr="005F7773">
              <w:rPr>
                <w:rFonts w:cs="TimesNewRomanPSMT"/>
              </w:rPr>
              <w:t>0,0523</w:t>
            </w:r>
          </w:p>
        </w:tc>
        <w:tc>
          <w:tcPr>
            <w:tcW w:w="1660" w:type="dxa"/>
            <w:noWrap/>
            <w:hideMark/>
          </w:tcPr>
          <w:p w:rsidR="00280337" w:rsidRPr="005F7773" w:rsidRDefault="00280337" w:rsidP="00771A77">
            <w:pPr>
              <w:spacing w:line="360" w:lineRule="auto"/>
              <w:jc w:val="center"/>
              <w:rPr>
                <w:rFonts w:cs="TimesNewRomanPSMT"/>
              </w:rPr>
            </w:pPr>
            <w:r w:rsidRPr="005F7773">
              <w:rPr>
                <w:rFonts w:cs="TimesNewRomanPSMT"/>
              </w:rPr>
              <w:t>0,2203</w:t>
            </w:r>
          </w:p>
        </w:tc>
      </w:tr>
      <w:tr w:rsidR="00280337" w:rsidRPr="005F7773" w:rsidTr="00771A77">
        <w:trPr>
          <w:trHeight w:val="300"/>
          <w:jc w:val="center"/>
        </w:trPr>
        <w:tc>
          <w:tcPr>
            <w:tcW w:w="954" w:type="dxa"/>
            <w:noWrap/>
            <w:hideMark/>
          </w:tcPr>
          <w:p w:rsidR="00280337" w:rsidRPr="005F7773" w:rsidRDefault="00280337" w:rsidP="00771A77">
            <w:pPr>
              <w:spacing w:line="360" w:lineRule="auto"/>
              <w:jc w:val="center"/>
              <w:rPr>
                <w:rFonts w:cs="TimesNewRomanPSMT"/>
                <w:b/>
              </w:rPr>
            </w:pPr>
            <w:r w:rsidRPr="005F7773">
              <w:rPr>
                <w:rFonts w:cs="TimesNewRomanPSMT"/>
                <w:b/>
              </w:rPr>
              <w:t>-2</w:t>
            </w:r>
          </w:p>
        </w:tc>
        <w:tc>
          <w:tcPr>
            <w:tcW w:w="1842" w:type="dxa"/>
            <w:noWrap/>
            <w:hideMark/>
          </w:tcPr>
          <w:p w:rsidR="00280337" w:rsidRPr="005F7773" w:rsidRDefault="003364C3" w:rsidP="00771A77">
            <w:pPr>
              <w:spacing w:line="360" w:lineRule="auto"/>
              <w:jc w:val="center"/>
              <w:rPr>
                <w:rFonts w:cs="TimesNewRomanPSMT"/>
              </w:rPr>
            </w:pPr>
            <w:r w:rsidRPr="005F7773">
              <w:rPr>
                <w:rFonts w:cs="TimesNewRomanPSMT"/>
              </w:rPr>
              <w:t>0,6071</w:t>
            </w:r>
            <w:r w:rsidR="006F1983" w:rsidRPr="005F7773">
              <w:rPr>
                <w:rFonts w:cs="TimesNewRomanPSMT"/>
              </w:rPr>
              <w:t>***</w:t>
            </w:r>
          </w:p>
        </w:tc>
        <w:tc>
          <w:tcPr>
            <w:tcW w:w="1660" w:type="dxa"/>
            <w:noWrap/>
            <w:hideMark/>
          </w:tcPr>
          <w:p w:rsidR="00280337" w:rsidRPr="005F7773" w:rsidRDefault="00280337" w:rsidP="00771A77">
            <w:pPr>
              <w:spacing w:line="360" w:lineRule="auto"/>
              <w:jc w:val="center"/>
              <w:rPr>
                <w:rFonts w:cs="TimesNewRomanPSMT"/>
              </w:rPr>
            </w:pPr>
            <w:r w:rsidRPr="005F7773">
              <w:rPr>
                <w:rFonts w:cs="TimesNewRomanPSMT"/>
              </w:rPr>
              <w:t>2,5541</w:t>
            </w:r>
          </w:p>
        </w:tc>
      </w:tr>
      <w:tr w:rsidR="00280337" w:rsidRPr="005F7773" w:rsidTr="00771A77">
        <w:trPr>
          <w:trHeight w:val="300"/>
          <w:jc w:val="center"/>
        </w:trPr>
        <w:tc>
          <w:tcPr>
            <w:tcW w:w="954" w:type="dxa"/>
            <w:noWrap/>
            <w:hideMark/>
          </w:tcPr>
          <w:p w:rsidR="00280337" w:rsidRPr="005F7773" w:rsidRDefault="00280337" w:rsidP="00771A77">
            <w:pPr>
              <w:spacing w:line="360" w:lineRule="auto"/>
              <w:jc w:val="center"/>
              <w:rPr>
                <w:rFonts w:cs="TimesNewRomanPSMT"/>
                <w:b/>
              </w:rPr>
            </w:pPr>
            <w:r w:rsidRPr="005F7773">
              <w:rPr>
                <w:rFonts w:cs="TimesNewRomanPSMT"/>
                <w:b/>
              </w:rPr>
              <w:t>-1</w:t>
            </w:r>
          </w:p>
        </w:tc>
        <w:tc>
          <w:tcPr>
            <w:tcW w:w="1842" w:type="dxa"/>
            <w:noWrap/>
            <w:hideMark/>
          </w:tcPr>
          <w:p w:rsidR="00280337" w:rsidRPr="005F7773" w:rsidRDefault="003364C3" w:rsidP="003364C3">
            <w:pPr>
              <w:spacing w:line="360" w:lineRule="auto"/>
              <w:jc w:val="center"/>
              <w:rPr>
                <w:rFonts w:cs="TimesNewRomanPSMT"/>
              </w:rPr>
            </w:pPr>
            <w:r w:rsidRPr="005F7773">
              <w:rPr>
                <w:rFonts w:cs="TimesNewRomanPSMT"/>
              </w:rPr>
              <w:t>0,4724</w:t>
            </w:r>
            <w:r w:rsidR="006F1983" w:rsidRPr="005F7773">
              <w:rPr>
                <w:rFonts w:cs="TimesNewRomanPSMT"/>
              </w:rPr>
              <w:t>**</w:t>
            </w:r>
          </w:p>
        </w:tc>
        <w:tc>
          <w:tcPr>
            <w:tcW w:w="1660" w:type="dxa"/>
            <w:noWrap/>
            <w:hideMark/>
          </w:tcPr>
          <w:p w:rsidR="00280337" w:rsidRPr="005F7773" w:rsidRDefault="00280337" w:rsidP="00771A77">
            <w:pPr>
              <w:spacing w:line="360" w:lineRule="auto"/>
              <w:jc w:val="center"/>
              <w:rPr>
                <w:rFonts w:cs="TimesNewRomanPSMT"/>
              </w:rPr>
            </w:pPr>
            <w:r w:rsidRPr="005F7773">
              <w:rPr>
                <w:rFonts w:cs="TimesNewRomanPSMT"/>
              </w:rPr>
              <w:t>1,9875</w:t>
            </w:r>
          </w:p>
        </w:tc>
      </w:tr>
      <w:tr w:rsidR="00280337" w:rsidRPr="005F7773" w:rsidTr="00771A77">
        <w:trPr>
          <w:trHeight w:val="300"/>
          <w:jc w:val="center"/>
        </w:trPr>
        <w:tc>
          <w:tcPr>
            <w:tcW w:w="954" w:type="dxa"/>
            <w:noWrap/>
            <w:hideMark/>
          </w:tcPr>
          <w:p w:rsidR="00280337" w:rsidRPr="005F7773" w:rsidRDefault="00280337" w:rsidP="00771A77">
            <w:pPr>
              <w:spacing w:line="360" w:lineRule="auto"/>
              <w:jc w:val="center"/>
              <w:rPr>
                <w:rFonts w:cs="TimesNewRomanPSMT"/>
                <w:b/>
              </w:rPr>
            </w:pPr>
            <w:r w:rsidRPr="005F7773">
              <w:rPr>
                <w:rFonts w:cs="TimesNewRomanPSMT"/>
                <w:b/>
              </w:rPr>
              <w:t>0</w:t>
            </w:r>
          </w:p>
        </w:tc>
        <w:tc>
          <w:tcPr>
            <w:tcW w:w="1842" w:type="dxa"/>
            <w:noWrap/>
            <w:hideMark/>
          </w:tcPr>
          <w:p w:rsidR="00280337" w:rsidRPr="005F7773" w:rsidRDefault="003364C3" w:rsidP="00771A77">
            <w:pPr>
              <w:spacing w:line="360" w:lineRule="auto"/>
              <w:jc w:val="center"/>
              <w:rPr>
                <w:rFonts w:cs="TimesNewRomanPSMT"/>
              </w:rPr>
            </w:pPr>
            <w:r w:rsidRPr="005F7773">
              <w:rPr>
                <w:rFonts w:cs="TimesNewRomanPSMT"/>
              </w:rPr>
              <w:t>0,4755</w:t>
            </w:r>
            <w:r w:rsidR="006F1983" w:rsidRPr="005F7773">
              <w:rPr>
                <w:rFonts w:cs="TimesNewRomanPSMT"/>
              </w:rPr>
              <w:t>**</w:t>
            </w:r>
          </w:p>
        </w:tc>
        <w:tc>
          <w:tcPr>
            <w:tcW w:w="1660" w:type="dxa"/>
            <w:noWrap/>
            <w:hideMark/>
          </w:tcPr>
          <w:p w:rsidR="00280337" w:rsidRPr="005F7773" w:rsidRDefault="00280337" w:rsidP="00771A77">
            <w:pPr>
              <w:spacing w:line="360" w:lineRule="auto"/>
              <w:jc w:val="center"/>
              <w:rPr>
                <w:rFonts w:cs="TimesNewRomanPSMT"/>
              </w:rPr>
            </w:pPr>
            <w:r w:rsidRPr="005F7773">
              <w:rPr>
                <w:rFonts w:cs="TimesNewRomanPSMT"/>
              </w:rPr>
              <w:t>2,0005</w:t>
            </w:r>
          </w:p>
        </w:tc>
      </w:tr>
      <w:tr w:rsidR="00280337" w:rsidRPr="005F7773" w:rsidTr="00771A77">
        <w:trPr>
          <w:trHeight w:val="300"/>
          <w:jc w:val="center"/>
        </w:trPr>
        <w:tc>
          <w:tcPr>
            <w:tcW w:w="954" w:type="dxa"/>
            <w:noWrap/>
            <w:hideMark/>
          </w:tcPr>
          <w:p w:rsidR="00280337" w:rsidRPr="005F7773" w:rsidRDefault="00280337" w:rsidP="00771A77">
            <w:pPr>
              <w:spacing w:line="360" w:lineRule="auto"/>
              <w:jc w:val="center"/>
              <w:rPr>
                <w:rFonts w:cs="TimesNewRomanPSMT"/>
                <w:b/>
              </w:rPr>
            </w:pPr>
            <w:r w:rsidRPr="005F7773">
              <w:rPr>
                <w:rFonts w:cs="TimesNewRomanPSMT"/>
                <w:b/>
              </w:rPr>
              <w:t>1</w:t>
            </w:r>
          </w:p>
        </w:tc>
        <w:tc>
          <w:tcPr>
            <w:tcW w:w="1842" w:type="dxa"/>
            <w:noWrap/>
            <w:hideMark/>
          </w:tcPr>
          <w:p w:rsidR="00280337" w:rsidRPr="005F7773" w:rsidRDefault="003364C3" w:rsidP="00771A77">
            <w:pPr>
              <w:spacing w:line="360" w:lineRule="auto"/>
              <w:jc w:val="center"/>
              <w:rPr>
                <w:rFonts w:cs="TimesNewRomanPSMT"/>
              </w:rPr>
            </w:pPr>
            <w:r w:rsidRPr="005F7773">
              <w:rPr>
                <w:rFonts w:cs="TimesNewRomanPSMT"/>
              </w:rPr>
              <w:t>-0,0543</w:t>
            </w:r>
          </w:p>
        </w:tc>
        <w:tc>
          <w:tcPr>
            <w:tcW w:w="1660" w:type="dxa"/>
            <w:noWrap/>
            <w:hideMark/>
          </w:tcPr>
          <w:p w:rsidR="00280337" w:rsidRPr="005F7773" w:rsidRDefault="00280337" w:rsidP="00771A77">
            <w:pPr>
              <w:spacing w:line="360" w:lineRule="auto"/>
              <w:jc w:val="center"/>
              <w:rPr>
                <w:rFonts w:cs="TimesNewRomanPSMT"/>
              </w:rPr>
            </w:pPr>
            <w:r w:rsidRPr="005F7773">
              <w:rPr>
                <w:rFonts w:cs="TimesNewRomanPSMT"/>
              </w:rPr>
              <w:t>-0,2286</w:t>
            </w:r>
          </w:p>
        </w:tc>
      </w:tr>
      <w:tr w:rsidR="00280337" w:rsidRPr="005F7773" w:rsidTr="00771A77">
        <w:trPr>
          <w:trHeight w:val="300"/>
          <w:jc w:val="center"/>
        </w:trPr>
        <w:tc>
          <w:tcPr>
            <w:tcW w:w="954" w:type="dxa"/>
            <w:noWrap/>
            <w:hideMark/>
          </w:tcPr>
          <w:p w:rsidR="00280337" w:rsidRPr="005F7773" w:rsidRDefault="00280337" w:rsidP="00771A77">
            <w:pPr>
              <w:spacing w:line="360" w:lineRule="auto"/>
              <w:jc w:val="center"/>
              <w:rPr>
                <w:rFonts w:cs="TimesNewRomanPSMT"/>
                <w:b/>
              </w:rPr>
            </w:pPr>
            <w:r w:rsidRPr="005F7773">
              <w:rPr>
                <w:rFonts w:cs="TimesNewRomanPSMT"/>
                <w:b/>
              </w:rPr>
              <w:t>2</w:t>
            </w:r>
          </w:p>
        </w:tc>
        <w:tc>
          <w:tcPr>
            <w:tcW w:w="1842" w:type="dxa"/>
            <w:noWrap/>
            <w:hideMark/>
          </w:tcPr>
          <w:p w:rsidR="00280337" w:rsidRPr="005F7773" w:rsidRDefault="003364C3" w:rsidP="00771A77">
            <w:pPr>
              <w:spacing w:line="360" w:lineRule="auto"/>
              <w:jc w:val="center"/>
              <w:rPr>
                <w:rFonts w:cs="TimesNewRomanPSMT"/>
              </w:rPr>
            </w:pPr>
            <w:r w:rsidRPr="005F7773">
              <w:rPr>
                <w:rFonts w:cs="TimesNewRomanPSMT"/>
              </w:rPr>
              <w:t>0,1305</w:t>
            </w:r>
          </w:p>
        </w:tc>
        <w:tc>
          <w:tcPr>
            <w:tcW w:w="1660" w:type="dxa"/>
            <w:noWrap/>
            <w:hideMark/>
          </w:tcPr>
          <w:p w:rsidR="00280337" w:rsidRPr="005F7773" w:rsidRDefault="00280337" w:rsidP="00771A77">
            <w:pPr>
              <w:spacing w:line="360" w:lineRule="auto"/>
              <w:jc w:val="center"/>
              <w:rPr>
                <w:rFonts w:cs="TimesNewRomanPSMT"/>
              </w:rPr>
            </w:pPr>
            <w:r w:rsidRPr="005F7773">
              <w:rPr>
                <w:rFonts w:cs="TimesNewRomanPSMT"/>
              </w:rPr>
              <w:t>0,5492</w:t>
            </w:r>
          </w:p>
        </w:tc>
      </w:tr>
      <w:tr w:rsidR="00280337" w:rsidRPr="005F7773" w:rsidTr="00771A77">
        <w:trPr>
          <w:trHeight w:val="300"/>
          <w:jc w:val="center"/>
        </w:trPr>
        <w:tc>
          <w:tcPr>
            <w:tcW w:w="954" w:type="dxa"/>
            <w:noWrap/>
            <w:hideMark/>
          </w:tcPr>
          <w:p w:rsidR="00280337" w:rsidRPr="005F7773" w:rsidRDefault="00280337" w:rsidP="00771A77">
            <w:pPr>
              <w:spacing w:line="360" w:lineRule="auto"/>
              <w:jc w:val="center"/>
              <w:rPr>
                <w:rFonts w:cs="TimesNewRomanPSMT"/>
                <w:b/>
              </w:rPr>
            </w:pPr>
            <w:r w:rsidRPr="005F7773">
              <w:rPr>
                <w:rFonts w:cs="TimesNewRomanPSMT"/>
                <w:b/>
              </w:rPr>
              <w:t>3</w:t>
            </w:r>
          </w:p>
        </w:tc>
        <w:tc>
          <w:tcPr>
            <w:tcW w:w="1842" w:type="dxa"/>
            <w:noWrap/>
            <w:hideMark/>
          </w:tcPr>
          <w:p w:rsidR="00280337" w:rsidRPr="005F7773" w:rsidRDefault="003364C3" w:rsidP="00771A77">
            <w:pPr>
              <w:spacing w:line="360" w:lineRule="auto"/>
              <w:jc w:val="center"/>
              <w:rPr>
                <w:rFonts w:cs="TimesNewRomanPSMT"/>
              </w:rPr>
            </w:pPr>
            <w:r w:rsidRPr="005F7773">
              <w:rPr>
                <w:rFonts w:cs="TimesNewRomanPSMT"/>
              </w:rPr>
              <w:t>0,3129</w:t>
            </w:r>
          </w:p>
        </w:tc>
        <w:tc>
          <w:tcPr>
            <w:tcW w:w="1660" w:type="dxa"/>
            <w:noWrap/>
            <w:hideMark/>
          </w:tcPr>
          <w:p w:rsidR="00280337" w:rsidRPr="005F7773" w:rsidRDefault="00280337" w:rsidP="00771A77">
            <w:pPr>
              <w:spacing w:line="360" w:lineRule="auto"/>
              <w:jc w:val="center"/>
              <w:rPr>
                <w:rFonts w:cs="TimesNewRomanPSMT"/>
              </w:rPr>
            </w:pPr>
            <w:r w:rsidRPr="005F7773">
              <w:rPr>
                <w:rFonts w:cs="TimesNewRomanPSMT"/>
              </w:rPr>
              <w:t>1,3166</w:t>
            </w:r>
          </w:p>
        </w:tc>
      </w:tr>
      <w:tr w:rsidR="00280337" w:rsidRPr="005F7773" w:rsidTr="00771A77">
        <w:trPr>
          <w:trHeight w:val="300"/>
          <w:jc w:val="center"/>
        </w:trPr>
        <w:tc>
          <w:tcPr>
            <w:tcW w:w="954" w:type="dxa"/>
            <w:noWrap/>
            <w:hideMark/>
          </w:tcPr>
          <w:p w:rsidR="00280337" w:rsidRPr="005F7773" w:rsidRDefault="00280337" w:rsidP="00771A77">
            <w:pPr>
              <w:spacing w:line="360" w:lineRule="auto"/>
              <w:jc w:val="center"/>
              <w:rPr>
                <w:rFonts w:cs="TimesNewRomanPSMT"/>
                <w:b/>
              </w:rPr>
            </w:pPr>
            <w:r w:rsidRPr="005F7773">
              <w:rPr>
                <w:rFonts w:cs="TimesNewRomanPSMT"/>
                <w:b/>
              </w:rPr>
              <w:t>4</w:t>
            </w:r>
          </w:p>
        </w:tc>
        <w:tc>
          <w:tcPr>
            <w:tcW w:w="1842" w:type="dxa"/>
            <w:noWrap/>
            <w:hideMark/>
          </w:tcPr>
          <w:p w:rsidR="00280337" w:rsidRPr="005F7773" w:rsidRDefault="003364C3" w:rsidP="00771A77">
            <w:pPr>
              <w:spacing w:line="360" w:lineRule="auto"/>
              <w:jc w:val="center"/>
              <w:rPr>
                <w:rFonts w:cs="TimesNewRomanPSMT"/>
              </w:rPr>
            </w:pPr>
            <w:r w:rsidRPr="005F7773">
              <w:rPr>
                <w:rFonts w:cs="TimesNewRomanPSMT"/>
              </w:rPr>
              <w:t>0,0503</w:t>
            </w:r>
          </w:p>
        </w:tc>
        <w:tc>
          <w:tcPr>
            <w:tcW w:w="1660" w:type="dxa"/>
            <w:noWrap/>
            <w:hideMark/>
          </w:tcPr>
          <w:p w:rsidR="00280337" w:rsidRPr="005F7773" w:rsidRDefault="00280337" w:rsidP="00771A77">
            <w:pPr>
              <w:spacing w:line="360" w:lineRule="auto"/>
              <w:jc w:val="center"/>
              <w:rPr>
                <w:rFonts w:cs="TimesNewRomanPSMT"/>
              </w:rPr>
            </w:pPr>
            <w:r w:rsidRPr="005F7773">
              <w:rPr>
                <w:rFonts w:cs="TimesNewRomanPSMT"/>
              </w:rPr>
              <w:t>0,2120</w:t>
            </w:r>
          </w:p>
        </w:tc>
      </w:tr>
      <w:tr w:rsidR="00280337" w:rsidRPr="005F7773" w:rsidTr="00771A77">
        <w:trPr>
          <w:trHeight w:val="300"/>
          <w:jc w:val="center"/>
        </w:trPr>
        <w:tc>
          <w:tcPr>
            <w:tcW w:w="954" w:type="dxa"/>
            <w:noWrap/>
            <w:hideMark/>
          </w:tcPr>
          <w:p w:rsidR="00280337" w:rsidRPr="005F7773" w:rsidRDefault="00280337" w:rsidP="00771A77">
            <w:pPr>
              <w:spacing w:line="360" w:lineRule="auto"/>
              <w:jc w:val="center"/>
              <w:rPr>
                <w:rFonts w:cs="TimesNewRomanPSMT"/>
                <w:b/>
              </w:rPr>
            </w:pPr>
            <w:r w:rsidRPr="005F7773">
              <w:rPr>
                <w:rFonts w:cs="TimesNewRomanPSMT"/>
                <w:b/>
              </w:rPr>
              <w:t>5</w:t>
            </w:r>
          </w:p>
        </w:tc>
        <w:tc>
          <w:tcPr>
            <w:tcW w:w="1842" w:type="dxa"/>
            <w:noWrap/>
            <w:hideMark/>
          </w:tcPr>
          <w:p w:rsidR="00280337" w:rsidRPr="005F7773" w:rsidRDefault="003364C3" w:rsidP="00771A77">
            <w:pPr>
              <w:spacing w:line="360" w:lineRule="auto"/>
              <w:jc w:val="center"/>
              <w:rPr>
                <w:rFonts w:cs="TimesNewRomanPSMT"/>
              </w:rPr>
            </w:pPr>
            <w:r w:rsidRPr="005F7773">
              <w:rPr>
                <w:rFonts w:cs="TimesNewRomanPSMT"/>
              </w:rPr>
              <w:t>-0,3806</w:t>
            </w:r>
          </w:p>
        </w:tc>
        <w:tc>
          <w:tcPr>
            <w:tcW w:w="1660" w:type="dxa"/>
            <w:noWrap/>
            <w:hideMark/>
          </w:tcPr>
          <w:p w:rsidR="00280337" w:rsidRPr="005F7773" w:rsidRDefault="00280337" w:rsidP="00771A77">
            <w:pPr>
              <w:spacing w:line="360" w:lineRule="auto"/>
              <w:jc w:val="center"/>
              <w:rPr>
                <w:rFonts w:cs="TimesNewRomanPSMT"/>
              </w:rPr>
            </w:pPr>
            <w:r w:rsidRPr="005F7773">
              <w:rPr>
                <w:rFonts w:cs="TimesNewRomanPSMT"/>
              </w:rPr>
              <w:t>-1,6014</w:t>
            </w:r>
          </w:p>
        </w:tc>
      </w:tr>
      <w:tr w:rsidR="00280337" w:rsidRPr="005F7773" w:rsidTr="00771A77">
        <w:trPr>
          <w:trHeight w:val="300"/>
          <w:jc w:val="center"/>
        </w:trPr>
        <w:tc>
          <w:tcPr>
            <w:tcW w:w="954" w:type="dxa"/>
            <w:noWrap/>
            <w:hideMark/>
          </w:tcPr>
          <w:p w:rsidR="00280337" w:rsidRPr="005F7773" w:rsidRDefault="00280337" w:rsidP="00771A77">
            <w:pPr>
              <w:spacing w:line="360" w:lineRule="auto"/>
              <w:jc w:val="center"/>
              <w:rPr>
                <w:rFonts w:cs="TimesNewRomanPSMT"/>
                <w:b/>
              </w:rPr>
            </w:pPr>
            <w:r w:rsidRPr="005F7773">
              <w:rPr>
                <w:rFonts w:cs="TimesNewRomanPSMT"/>
                <w:b/>
              </w:rPr>
              <w:t>6</w:t>
            </w:r>
          </w:p>
        </w:tc>
        <w:tc>
          <w:tcPr>
            <w:tcW w:w="1842" w:type="dxa"/>
            <w:noWrap/>
            <w:hideMark/>
          </w:tcPr>
          <w:p w:rsidR="00280337" w:rsidRPr="005F7773" w:rsidRDefault="003364C3" w:rsidP="00771A77">
            <w:pPr>
              <w:spacing w:line="360" w:lineRule="auto"/>
              <w:jc w:val="center"/>
              <w:rPr>
                <w:rFonts w:cs="TimesNewRomanPSMT"/>
              </w:rPr>
            </w:pPr>
            <w:r w:rsidRPr="005F7773">
              <w:rPr>
                <w:rFonts w:cs="TimesNewRomanPSMT"/>
              </w:rPr>
              <w:t>0,3669</w:t>
            </w:r>
          </w:p>
        </w:tc>
        <w:tc>
          <w:tcPr>
            <w:tcW w:w="1660" w:type="dxa"/>
            <w:noWrap/>
            <w:hideMark/>
          </w:tcPr>
          <w:p w:rsidR="00280337" w:rsidRPr="005F7773" w:rsidRDefault="00280337" w:rsidP="00771A77">
            <w:pPr>
              <w:spacing w:line="360" w:lineRule="auto"/>
              <w:jc w:val="center"/>
              <w:rPr>
                <w:rFonts w:cs="TimesNewRomanPSMT"/>
              </w:rPr>
            </w:pPr>
            <w:r w:rsidRPr="005F7773">
              <w:rPr>
                <w:rFonts w:cs="TimesNewRomanPSMT"/>
              </w:rPr>
              <w:t>1,5437</w:t>
            </w:r>
          </w:p>
        </w:tc>
      </w:tr>
      <w:tr w:rsidR="00280337" w:rsidRPr="005F7773" w:rsidTr="00771A77">
        <w:trPr>
          <w:trHeight w:val="300"/>
          <w:jc w:val="center"/>
        </w:trPr>
        <w:tc>
          <w:tcPr>
            <w:tcW w:w="954" w:type="dxa"/>
            <w:noWrap/>
            <w:hideMark/>
          </w:tcPr>
          <w:p w:rsidR="00280337" w:rsidRPr="005F7773" w:rsidRDefault="00280337" w:rsidP="00771A77">
            <w:pPr>
              <w:spacing w:line="360" w:lineRule="auto"/>
              <w:jc w:val="center"/>
              <w:rPr>
                <w:rFonts w:cs="TimesNewRomanPSMT"/>
                <w:b/>
              </w:rPr>
            </w:pPr>
            <w:r w:rsidRPr="005F7773">
              <w:rPr>
                <w:rFonts w:cs="TimesNewRomanPSMT"/>
                <w:b/>
              </w:rPr>
              <w:t>7</w:t>
            </w:r>
          </w:p>
        </w:tc>
        <w:tc>
          <w:tcPr>
            <w:tcW w:w="1842" w:type="dxa"/>
            <w:noWrap/>
            <w:hideMark/>
          </w:tcPr>
          <w:p w:rsidR="00280337" w:rsidRPr="005F7773" w:rsidRDefault="00280337" w:rsidP="00771A77">
            <w:pPr>
              <w:spacing w:line="360" w:lineRule="auto"/>
              <w:jc w:val="center"/>
              <w:rPr>
                <w:rFonts w:cs="TimesNewRomanPSMT"/>
              </w:rPr>
            </w:pPr>
            <w:r w:rsidRPr="005F7773">
              <w:rPr>
                <w:rFonts w:cs="TimesNewRomanPSMT"/>
              </w:rPr>
              <w:t>-0,2444</w:t>
            </w:r>
          </w:p>
        </w:tc>
        <w:tc>
          <w:tcPr>
            <w:tcW w:w="1660" w:type="dxa"/>
            <w:noWrap/>
            <w:hideMark/>
          </w:tcPr>
          <w:p w:rsidR="00280337" w:rsidRPr="005F7773" w:rsidRDefault="00280337" w:rsidP="00771A77">
            <w:pPr>
              <w:spacing w:line="360" w:lineRule="auto"/>
              <w:jc w:val="center"/>
              <w:rPr>
                <w:rFonts w:cs="TimesNewRomanPSMT"/>
              </w:rPr>
            </w:pPr>
            <w:r w:rsidRPr="005F7773">
              <w:rPr>
                <w:rFonts w:cs="TimesNewRomanPSMT"/>
              </w:rPr>
              <w:t>-1,0281</w:t>
            </w:r>
          </w:p>
        </w:tc>
      </w:tr>
      <w:tr w:rsidR="00280337" w:rsidRPr="005F7773" w:rsidTr="00771A77">
        <w:trPr>
          <w:trHeight w:val="300"/>
          <w:jc w:val="center"/>
        </w:trPr>
        <w:tc>
          <w:tcPr>
            <w:tcW w:w="954" w:type="dxa"/>
            <w:noWrap/>
            <w:hideMark/>
          </w:tcPr>
          <w:p w:rsidR="00280337" w:rsidRPr="005F7773" w:rsidRDefault="00280337" w:rsidP="00771A77">
            <w:pPr>
              <w:spacing w:line="360" w:lineRule="auto"/>
              <w:jc w:val="center"/>
              <w:rPr>
                <w:rFonts w:cs="TimesNewRomanPSMT"/>
                <w:b/>
              </w:rPr>
            </w:pPr>
            <w:r w:rsidRPr="005F7773">
              <w:rPr>
                <w:rFonts w:cs="TimesNewRomanPSMT"/>
                <w:b/>
              </w:rPr>
              <w:t>8</w:t>
            </w:r>
          </w:p>
        </w:tc>
        <w:tc>
          <w:tcPr>
            <w:tcW w:w="1842" w:type="dxa"/>
            <w:noWrap/>
            <w:hideMark/>
          </w:tcPr>
          <w:p w:rsidR="00280337" w:rsidRPr="005F7773" w:rsidRDefault="00280337" w:rsidP="00771A77">
            <w:pPr>
              <w:spacing w:line="360" w:lineRule="auto"/>
              <w:jc w:val="center"/>
              <w:rPr>
                <w:rFonts w:cs="TimesNewRomanPSMT"/>
              </w:rPr>
            </w:pPr>
            <w:r w:rsidRPr="005F7773">
              <w:rPr>
                <w:rFonts w:cs="TimesNewRomanPSMT"/>
              </w:rPr>
              <w:t>0,097</w:t>
            </w:r>
            <w:r w:rsidR="003364C3" w:rsidRPr="005F7773">
              <w:rPr>
                <w:rFonts w:cs="TimesNewRomanPSMT"/>
              </w:rPr>
              <w:t>6</w:t>
            </w:r>
          </w:p>
        </w:tc>
        <w:tc>
          <w:tcPr>
            <w:tcW w:w="1660" w:type="dxa"/>
            <w:noWrap/>
            <w:hideMark/>
          </w:tcPr>
          <w:p w:rsidR="00280337" w:rsidRPr="005F7773" w:rsidRDefault="00280337" w:rsidP="00771A77">
            <w:pPr>
              <w:spacing w:line="360" w:lineRule="auto"/>
              <w:jc w:val="center"/>
              <w:rPr>
                <w:rFonts w:cs="TimesNewRomanPSMT"/>
              </w:rPr>
            </w:pPr>
            <w:r w:rsidRPr="005F7773">
              <w:rPr>
                <w:rFonts w:cs="TimesNewRomanPSMT"/>
              </w:rPr>
              <w:t>0,4108</w:t>
            </w:r>
          </w:p>
        </w:tc>
      </w:tr>
      <w:tr w:rsidR="00280337" w:rsidRPr="005F7773" w:rsidTr="00771A77">
        <w:trPr>
          <w:trHeight w:val="300"/>
          <w:jc w:val="center"/>
        </w:trPr>
        <w:tc>
          <w:tcPr>
            <w:tcW w:w="954" w:type="dxa"/>
            <w:noWrap/>
            <w:hideMark/>
          </w:tcPr>
          <w:p w:rsidR="00280337" w:rsidRPr="005F7773" w:rsidRDefault="00280337" w:rsidP="00771A77">
            <w:pPr>
              <w:spacing w:line="360" w:lineRule="auto"/>
              <w:jc w:val="center"/>
              <w:rPr>
                <w:rFonts w:cs="TimesNewRomanPSMT"/>
                <w:b/>
              </w:rPr>
            </w:pPr>
            <w:r w:rsidRPr="005F7773">
              <w:rPr>
                <w:rFonts w:cs="TimesNewRomanPSMT"/>
                <w:b/>
              </w:rPr>
              <w:t>9</w:t>
            </w:r>
          </w:p>
        </w:tc>
        <w:tc>
          <w:tcPr>
            <w:tcW w:w="1842" w:type="dxa"/>
            <w:noWrap/>
            <w:hideMark/>
          </w:tcPr>
          <w:p w:rsidR="00280337" w:rsidRPr="005F7773" w:rsidRDefault="003364C3" w:rsidP="00771A77">
            <w:pPr>
              <w:spacing w:line="360" w:lineRule="auto"/>
              <w:jc w:val="center"/>
              <w:rPr>
                <w:rFonts w:cs="TimesNewRomanPSMT"/>
              </w:rPr>
            </w:pPr>
            <w:r w:rsidRPr="005F7773">
              <w:rPr>
                <w:rFonts w:cs="TimesNewRomanPSMT"/>
              </w:rPr>
              <w:t>0,3223</w:t>
            </w:r>
          </w:p>
        </w:tc>
        <w:tc>
          <w:tcPr>
            <w:tcW w:w="1660" w:type="dxa"/>
            <w:noWrap/>
            <w:hideMark/>
          </w:tcPr>
          <w:p w:rsidR="00280337" w:rsidRPr="005F7773" w:rsidRDefault="00280337" w:rsidP="00771A77">
            <w:pPr>
              <w:spacing w:line="360" w:lineRule="auto"/>
              <w:jc w:val="center"/>
              <w:rPr>
                <w:rFonts w:cs="TimesNewRomanPSMT"/>
              </w:rPr>
            </w:pPr>
            <w:r w:rsidRPr="005F7773">
              <w:rPr>
                <w:rFonts w:cs="TimesNewRomanPSMT"/>
              </w:rPr>
              <w:t>1,3561</w:t>
            </w:r>
          </w:p>
        </w:tc>
      </w:tr>
      <w:tr w:rsidR="00280337" w:rsidRPr="005F7773" w:rsidTr="00771A77">
        <w:trPr>
          <w:trHeight w:val="300"/>
          <w:jc w:val="center"/>
        </w:trPr>
        <w:tc>
          <w:tcPr>
            <w:tcW w:w="954" w:type="dxa"/>
            <w:noWrap/>
            <w:hideMark/>
          </w:tcPr>
          <w:p w:rsidR="00280337" w:rsidRPr="005F7773" w:rsidRDefault="00280337" w:rsidP="00771A77">
            <w:pPr>
              <w:spacing w:line="360" w:lineRule="auto"/>
              <w:jc w:val="center"/>
              <w:rPr>
                <w:rFonts w:cs="TimesNewRomanPSMT"/>
                <w:b/>
              </w:rPr>
            </w:pPr>
            <w:r w:rsidRPr="005F7773">
              <w:rPr>
                <w:rFonts w:cs="TimesNewRomanPSMT"/>
                <w:b/>
              </w:rPr>
              <w:t>10</w:t>
            </w:r>
          </w:p>
        </w:tc>
        <w:tc>
          <w:tcPr>
            <w:tcW w:w="1842" w:type="dxa"/>
            <w:noWrap/>
            <w:hideMark/>
          </w:tcPr>
          <w:p w:rsidR="00280337" w:rsidRPr="005F7773" w:rsidRDefault="003364C3" w:rsidP="00771A77">
            <w:pPr>
              <w:spacing w:line="360" w:lineRule="auto"/>
              <w:jc w:val="center"/>
              <w:rPr>
                <w:rFonts w:cs="TimesNewRomanPSMT"/>
              </w:rPr>
            </w:pPr>
            <w:r w:rsidRPr="005F7773">
              <w:rPr>
                <w:rFonts w:cs="TimesNewRomanPSMT"/>
              </w:rPr>
              <w:t>0,0208</w:t>
            </w:r>
          </w:p>
        </w:tc>
        <w:tc>
          <w:tcPr>
            <w:tcW w:w="1660" w:type="dxa"/>
            <w:noWrap/>
            <w:hideMark/>
          </w:tcPr>
          <w:p w:rsidR="00280337" w:rsidRPr="005F7773" w:rsidRDefault="00280337" w:rsidP="00771A77">
            <w:pPr>
              <w:spacing w:line="360" w:lineRule="auto"/>
              <w:jc w:val="center"/>
              <w:rPr>
                <w:rFonts w:cs="TimesNewRomanPSMT"/>
              </w:rPr>
            </w:pPr>
            <w:r w:rsidRPr="005F7773">
              <w:rPr>
                <w:rFonts w:cs="TimesNewRomanPSMT"/>
              </w:rPr>
              <w:t>0,0876</w:t>
            </w:r>
          </w:p>
        </w:tc>
      </w:tr>
    </w:tbl>
    <w:p w:rsidR="00771A77" w:rsidRPr="005F7773" w:rsidRDefault="00771A77" w:rsidP="00771A77">
      <w:pPr>
        <w:spacing w:line="360" w:lineRule="auto"/>
        <w:jc w:val="center"/>
        <w:rPr>
          <w:rFonts w:cs="TimesNewRomanPSMT"/>
          <w:b/>
          <w:sz w:val="20"/>
        </w:rPr>
      </w:pPr>
      <w:r w:rsidRPr="005F7773">
        <w:rPr>
          <w:rFonts w:cs="TimesNewRomanPSMT"/>
          <w:i/>
          <w:sz w:val="20"/>
        </w:rPr>
        <w:t>*** = significant op 1%, ** = significant op 5%, * = significant op 10%.</w:t>
      </w:r>
    </w:p>
    <w:p w:rsidR="00280337" w:rsidRPr="005F7773" w:rsidRDefault="00280337" w:rsidP="00C2336E">
      <w:pPr>
        <w:spacing w:line="360" w:lineRule="auto"/>
        <w:rPr>
          <w:rFonts w:cs="TimesNewRomanPSMT"/>
          <w:b/>
        </w:rPr>
      </w:pPr>
    </w:p>
    <w:p w:rsidR="0043439A" w:rsidRPr="005F7773" w:rsidRDefault="0043439A">
      <w:pPr>
        <w:spacing w:line="360" w:lineRule="auto"/>
        <w:rPr>
          <w:rFonts w:cs="TimesNewRomanPSMT"/>
          <w:b/>
        </w:rPr>
      </w:pPr>
    </w:p>
    <w:p w:rsidR="00B54E6B" w:rsidRPr="005F7773" w:rsidRDefault="00B54E6B">
      <w:pPr>
        <w:spacing w:line="360" w:lineRule="auto"/>
        <w:rPr>
          <w:rFonts w:cs="TimesNewRomanPSMT"/>
          <w:b/>
        </w:rPr>
      </w:pPr>
    </w:p>
    <w:p w:rsidR="00B54E6B" w:rsidRPr="005F7773" w:rsidRDefault="00B54E6B">
      <w:pPr>
        <w:spacing w:line="360" w:lineRule="auto"/>
        <w:rPr>
          <w:rFonts w:cs="TimesNewRomanPSMT"/>
          <w:b/>
        </w:rPr>
      </w:pPr>
    </w:p>
    <w:p w:rsidR="00B54E6B" w:rsidRPr="005F7773" w:rsidRDefault="00B54E6B">
      <w:pPr>
        <w:spacing w:line="360" w:lineRule="auto"/>
        <w:rPr>
          <w:rFonts w:cs="TimesNewRomanPSMT"/>
          <w:b/>
        </w:rPr>
      </w:pPr>
    </w:p>
    <w:p w:rsidR="00B54E6B" w:rsidRPr="005F7773" w:rsidRDefault="00B54E6B">
      <w:pPr>
        <w:spacing w:line="360" w:lineRule="auto"/>
        <w:rPr>
          <w:rFonts w:cs="TimesNewRomanPSMT"/>
          <w:b/>
        </w:rPr>
      </w:pPr>
    </w:p>
    <w:p w:rsidR="005771C1" w:rsidRPr="005F7773" w:rsidRDefault="005771C1" w:rsidP="005771C1">
      <w:pPr>
        <w:jc w:val="center"/>
        <w:rPr>
          <w:rFonts w:cs="TimesNewRomanPSMT"/>
          <w:b/>
          <w:sz w:val="18"/>
          <w:szCs w:val="18"/>
        </w:rPr>
      </w:pPr>
    </w:p>
    <w:p w:rsidR="005771C1" w:rsidRPr="005F7773" w:rsidRDefault="00E44F0D" w:rsidP="005771C1">
      <w:pPr>
        <w:rPr>
          <w:rFonts w:cs="TimesNewRomanPSMT"/>
          <w:b/>
          <w:sz w:val="18"/>
          <w:szCs w:val="18"/>
        </w:rPr>
      </w:pPr>
      <w:r w:rsidRPr="005F7773">
        <w:rPr>
          <w:rFonts w:cs="TimesNewRomanPSMT"/>
          <w:b/>
          <w:sz w:val="18"/>
          <w:szCs w:val="18"/>
        </w:rPr>
        <w:lastRenderedPageBreak/>
        <w:t>Tabel</w:t>
      </w:r>
      <w:r w:rsidR="00A1635B" w:rsidRPr="005F7773">
        <w:rPr>
          <w:rFonts w:cs="TimesNewRomanPSMT"/>
          <w:b/>
          <w:sz w:val="18"/>
          <w:szCs w:val="18"/>
        </w:rPr>
        <w:t xml:space="preserve"> 13</w:t>
      </w:r>
      <w:r w:rsidR="005771C1" w:rsidRPr="005F7773">
        <w:rPr>
          <w:rFonts w:cs="TimesNewRomanPSMT"/>
          <w:b/>
          <w:sz w:val="18"/>
          <w:szCs w:val="18"/>
        </w:rPr>
        <w:t xml:space="preserve">. Overzicht van de </w:t>
      </w:r>
      <w:r w:rsidR="00BD0AA4" w:rsidRPr="005F7773">
        <w:rPr>
          <w:rFonts w:cs="TimesNewRomanPSMT"/>
          <w:b/>
          <w:sz w:val="18"/>
          <w:szCs w:val="18"/>
        </w:rPr>
        <w:t>ondernemingen</w:t>
      </w:r>
      <w:r w:rsidR="005771C1" w:rsidRPr="005F7773">
        <w:rPr>
          <w:rFonts w:cs="TimesNewRomanPSMT"/>
          <w:b/>
          <w:sz w:val="18"/>
          <w:szCs w:val="18"/>
        </w:rPr>
        <w:t xml:space="preserve"> die een splitsing hebben uitgevoerd in de periode van 1995-2013. Ook zijn de aankondigingsdatum, de executiedatum en de </w:t>
      </w:r>
      <w:r w:rsidR="005F7773">
        <w:rPr>
          <w:rFonts w:cs="TimesNewRomanPSMT"/>
          <w:b/>
          <w:sz w:val="18"/>
          <w:szCs w:val="18"/>
        </w:rPr>
        <w:t>splitfactor</w:t>
      </w:r>
      <w:r w:rsidR="005771C1" w:rsidRPr="005F7773">
        <w:rPr>
          <w:rFonts w:cs="TimesNewRomanPSMT"/>
          <w:b/>
          <w:sz w:val="18"/>
          <w:szCs w:val="18"/>
        </w:rPr>
        <w:t xml:space="preserve"> weergegeven.</w:t>
      </w:r>
    </w:p>
    <w:tbl>
      <w:tblPr>
        <w:tblStyle w:val="TableGrid"/>
        <w:tblW w:w="6590" w:type="dxa"/>
        <w:jc w:val="center"/>
        <w:tblLook w:val="04A0"/>
      </w:tblPr>
      <w:tblGrid>
        <w:gridCol w:w="1677"/>
        <w:gridCol w:w="2082"/>
        <w:gridCol w:w="100"/>
        <w:gridCol w:w="1507"/>
        <w:gridCol w:w="100"/>
        <w:gridCol w:w="1031"/>
        <w:gridCol w:w="93"/>
      </w:tblGrid>
      <w:tr w:rsidR="005771C1" w:rsidRPr="005F7773" w:rsidTr="00390928">
        <w:trPr>
          <w:gridAfter w:val="1"/>
          <w:wAfter w:w="93" w:type="dxa"/>
          <w:trHeight w:val="430"/>
          <w:jc w:val="center"/>
        </w:trPr>
        <w:tc>
          <w:tcPr>
            <w:tcW w:w="1677" w:type="dxa"/>
            <w:noWrap/>
            <w:hideMark/>
          </w:tcPr>
          <w:p w:rsidR="005771C1" w:rsidRPr="005F7773" w:rsidRDefault="005771C1" w:rsidP="00390928">
            <w:pPr>
              <w:jc w:val="center"/>
              <w:rPr>
                <w:rFonts w:eastAsia="Times New Roman" w:cs="Times New Roman"/>
                <w:b/>
                <w:bCs/>
                <w:sz w:val="20"/>
                <w:szCs w:val="20"/>
                <w:lang w:eastAsia="nl-NL"/>
              </w:rPr>
            </w:pPr>
            <w:r w:rsidRPr="005F7773">
              <w:rPr>
                <w:rFonts w:eastAsia="Times New Roman" w:cs="Times New Roman"/>
                <w:b/>
                <w:bCs/>
                <w:sz w:val="20"/>
                <w:szCs w:val="20"/>
                <w:lang w:eastAsia="nl-NL"/>
              </w:rPr>
              <w:t>Bedrijf</w:t>
            </w:r>
          </w:p>
        </w:tc>
        <w:tc>
          <w:tcPr>
            <w:tcW w:w="2182" w:type="dxa"/>
            <w:gridSpan w:val="2"/>
            <w:hideMark/>
          </w:tcPr>
          <w:p w:rsidR="005771C1" w:rsidRPr="005F7773" w:rsidRDefault="005771C1" w:rsidP="00390928">
            <w:pPr>
              <w:jc w:val="center"/>
              <w:rPr>
                <w:rFonts w:eastAsia="Times New Roman" w:cs="Times New Roman"/>
                <w:b/>
                <w:bCs/>
                <w:sz w:val="20"/>
                <w:szCs w:val="20"/>
                <w:lang w:eastAsia="nl-NL"/>
              </w:rPr>
            </w:pPr>
            <w:r w:rsidRPr="005F7773">
              <w:rPr>
                <w:rFonts w:eastAsia="Times New Roman" w:cs="Times New Roman"/>
                <w:b/>
                <w:bCs/>
                <w:sz w:val="20"/>
                <w:szCs w:val="20"/>
                <w:lang w:eastAsia="nl-NL"/>
              </w:rPr>
              <w:t>Aankondigingsdatum</w:t>
            </w:r>
          </w:p>
        </w:tc>
        <w:tc>
          <w:tcPr>
            <w:tcW w:w="1607" w:type="dxa"/>
            <w:gridSpan w:val="2"/>
            <w:noWrap/>
            <w:hideMark/>
          </w:tcPr>
          <w:p w:rsidR="005771C1" w:rsidRPr="005F7773" w:rsidRDefault="005771C1" w:rsidP="00390928">
            <w:pPr>
              <w:jc w:val="center"/>
              <w:rPr>
                <w:rFonts w:eastAsia="Times New Roman" w:cs="Times New Roman"/>
                <w:b/>
                <w:bCs/>
                <w:sz w:val="20"/>
                <w:szCs w:val="20"/>
                <w:lang w:eastAsia="nl-NL"/>
              </w:rPr>
            </w:pPr>
            <w:r w:rsidRPr="005F7773">
              <w:rPr>
                <w:rFonts w:eastAsia="Times New Roman" w:cs="Times New Roman"/>
                <w:b/>
                <w:bCs/>
                <w:sz w:val="20"/>
                <w:szCs w:val="20"/>
                <w:lang w:eastAsia="nl-NL"/>
              </w:rPr>
              <w:t>Executie datum</w:t>
            </w:r>
          </w:p>
        </w:tc>
        <w:tc>
          <w:tcPr>
            <w:tcW w:w="1031" w:type="dxa"/>
            <w:noWrap/>
            <w:hideMark/>
          </w:tcPr>
          <w:p w:rsidR="005771C1" w:rsidRPr="005F7773" w:rsidRDefault="005771C1" w:rsidP="00390928">
            <w:pPr>
              <w:jc w:val="center"/>
              <w:rPr>
                <w:rFonts w:eastAsia="Times New Roman" w:cs="Times New Roman"/>
                <w:b/>
                <w:bCs/>
                <w:sz w:val="20"/>
                <w:szCs w:val="20"/>
                <w:lang w:eastAsia="nl-NL"/>
              </w:rPr>
            </w:pPr>
            <w:r w:rsidRPr="005F7773">
              <w:rPr>
                <w:rFonts w:eastAsia="Times New Roman" w:cs="Times New Roman"/>
                <w:b/>
                <w:bCs/>
                <w:sz w:val="20"/>
                <w:szCs w:val="20"/>
                <w:lang w:eastAsia="nl-NL"/>
              </w:rPr>
              <w:t>Split factor</w:t>
            </w:r>
          </w:p>
        </w:tc>
      </w:tr>
      <w:tr w:rsidR="005771C1" w:rsidRPr="005F7773" w:rsidTr="00390928">
        <w:trPr>
          <w:gridAfter w:val="1"/>
          <w:wAfter w:w="93" w:type="dxa"/>
          <w:trHeight w:val="266"/>
          <w:jc w:val="center"/>
        </w:trPr>
        <w:tc>
          <w:tcPr>
            <w:tcW w:w="1677" w:type="dxa"/>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Value8</w:t>
            </w:r>
          </w:p>
        </w:tc>
        <w:tc>
          <w:tcPr>
            <w:tcW w:w="2182" w:type="dxa"/>
            <w:gridSpan w:val="2"/>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22-11-2013</w:t>
            </w:r>
          </w:p>
        </w:tc>
        <w:tc>
          <w:tcPr>
            <w:tcW w:w="1607" w:type="dxa"/>
            <w:gridSpan w:val="2"/>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27-12-2013</w:t>
            </w:r>
          </w:p>
        </w:tc>
        <w:tc>
          <w:tcPr>
            <w:tcW w:w="1031" w:type="dxa"/>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0,25</w:t>
            </w:r>
          </w:p>
        </w:tc>
      </w:tr>
      <w:tr w:rsidR="005771C1" w:rsidRPr="005F7773" w:rsidTr="00390928">
        <w:trPr>
          <w:gridAfter w:val="1"/>
          <w:wAfter w:w="93" w:type="dxa"/>
          <w:trHeight w:val="266"/>
          <w:jc w:val="center"/>
        </w:trPr>
        <w:tc>
          <w:tcPr>
            <w:tcW w:w="1677" w:type="dxa"/>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Nutreco</w:t>
            </w:r>
          </w:p>
        </w:tc>
        <w:tc>
          <w:tcPr>
            <w:tcW w:w="2182" w:type="dxa"/>
            <w:gridSpan w:val="2"/>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7-2-2013</w:t>
            </w:r>
          </w:p>
        </w:tc>
        <w:tc>
          <w:tcPr>
            <w:tcW w:w="1607" w:type="dxa"/>
            <w:gridSpan w:val="2"/>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2-4-2013</w:t>
            </w:r>
          </w:p>
        </w:tc>
        <w:tc>
          <w:tcPr>
            <w:tcW w:w="1031" w:type="dxa"/>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0,50</w:t>
            </w:r>
          </w:p>
        </w:tc>
      </w:tr>
      <w:tr w:rsidR="005771C1" w:rsidRPr="005F7773" w:rsidTr="00390928">
        <w:trPr>
          <w:gridAfter w:val="1"/>
          <w:wAfter w:w="93" w:type="dxa"/>
          <w:trHeight w:val="266"/>
          <w:jc w:val="center"/>
        </w:trPr>
        <w:tc>
          <w:tcPr>
            <w:tcW w:w="1677" w:type="dxa"/>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Accell Group</w:t>
            </w:r>
          </w:p>
        </w:tc>
        <w:tc>
          <w:tcPr>
            <w:tcW w:w="2182" w:type="dxa"/>
            <w:gridSpan w:val="2"/>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25-2-2011</w:t>
            </w:r>
          </w:p>
        </w:tc>
        <w:tc>
          <w:tcPr>
            <w:tcW w:w="1607" w:type="dxa"/>
            <w:gridSpan w:val="2"/>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1-6-2011</w:t>
            </w:r>
          </w:p>
        </w:tc>
        <w:tc>
          <w:tcPr>
            <w:tcW w:w="1031" w:type="dxa"/>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0,50</w:t>
            </w:r>
          </w:p>
        </w:tc>
      </w:tr>
      <w:tr w:rsidR="005771C1" w:rsidRPr="005F7773" w:rsidTr="00390928">
        <w:trPr>
          <w:gridAfter w:val="1"/>
          <w:wAfter w:w="93" w:type="dxa"/>
          <w:trHeight w:val="266"/>
          <w:jc w:val="center"/>
        </w:trPr>
        <w:tc>
          <w:tcPr>
            <w:tcW w:w="1677" w:type="dxa"/>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Vopak</w:t>
            </w:r>
          </w:p>
        </w:tc>
        <w:tc>
          <w:tcPr>
            <w:tcW w:w="2182" w:type="dxa"/>
            <w:gridSpan w:val="2"/>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12-3-2010</w:t>
            </w:r>
          </w:p>
        </w:tc>
        <w:tc>
          <w:tcPr>
            <w:tcW w:w="1607" w:type="dxa"/>
            <w:gridSpan w:val="2"/>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18-5-2010</w:t>
            </w:r>
          </w:p>
        </w:tc>
        <w:tc>
          <w:tcPr>
            <w:tcW w:w="1031" w:type="dxa"/>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0,50</w:t>
            </w:r>
          </w:p>
        </w:tc>
      </w:tr>
      <w:tr w:rsidR="005771C1" w:rsidRPr="005F7773" w:rsidTr="00390928">
        <w:trPr>
          <w:gridAfter w:val="1"/>
          <w:wAfter w:w="93" w:type="dxa"/>
          <w:trHeight w:val="266"/>
          <w:jc w:val="center"/>
        </w:trPr>
        <w:tc>
          <w:tcPr>
            <w:tcW w:w="1677" w:type="dxa"/>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Batenburg</w:t>
            </w:r>
          </w:p>
        </w:tc>
        <w:tc>
          <w:tcPr>
            <w:tcW w:w="2182" w:type="dxa"/>
            <w:gridSpan w:val="2"/>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27-3-2008</w:t>
            </w:r>
          </w:p>
        </w:tc>
        <w:tc>
          <w:tcPr>
            <w:tcW w:w="1607" w:type="dxa"/>
            <w:gridSpan w:val="2"/>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2-6-2008</w:t>
            </w:r>
          </w:p>
        </w:tc>
        <w:tc>
          <w:tcPr>
            <w:tcW w:w="1031" w:type="dxa"/>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0,50</w:t>
            </w:r>
          </w:p>
        </w:tc>
      </w:tr>
      <w:tr w:rsidR="005771C1" w:rsidRPr="005F7773" w:rsidTr="00390928">
        <w:trPr>
          <w:gridAfter w:val="1"/>
          <w:wAfter w:w="93" w:type="dxa"/>
          <w:trHeight w:val="266"/>
          <w:jc w:val="center"/>
        </w:trPr>
        <w:tc>
          <w:tcPr>
            <w:tcW w:w="1677" w:type="dxa"/>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Arcadis</w:t>
            </w:r>
          </w:p>
        </w:tc>
        <w:tc>
          <w:tcPr>
            <w:tcW w:w="2182" w:type="dxa"/>
            <w:gridSpan w:val="2"/>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3-3-2008</w:t>
            </w:r>
          </w:p>
        </w:tc>
        <w:tc>
          <w:tcPr>
            <w:tcW w:w="1607" w:type="dxa"/>
            <w:gridSpan w:val="2"/>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16-5-2008</w:t>
            </w:r>
          </w:p>
        </w:tc>
        <w:tc>
          <w:tcPr>
            <w:tcW w:w="1031" w:type="dxa"/>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0,33</w:t>
            </w:r>
          </w:p>
        </w:tc>
      </w:tr>
      <w:tr w:rsidR="005771C1" w:rsidRPr="005F7773" w:rsidTr="00390928">
        <w:trPr>
          <w:gridAfter w:val="1"/>
          <w:wAfter w:w="93" w:type="dxa"/>
          <w:trHeight w:val="266"/>
          <w:jc w:val="center"/>
        </w:trPr>
        <w:tc>
          <w:tcPr>
            <w:tcW w:w="1677" w:type="dxa"/>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Imtech</w:t>
            </w:r>
          </w:p>
        </w:tc>
        <w:tc>
          <w:tcPr>
            <w:tcW w:w="2182" w:type="dxa"/>
            <w:gridSpan w:val="2"/>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21-8-2007</w:t>
            </w:r>
          </w:p>
        </w:tc>
        <w:tc>
          <w:tcPr>
            <w:tcW w:w="1607" w:type="dxa"/>
            <w:gridSpan w:val="2"/>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4-10-2007</w:t>
            </w:r>
          </w:p>
        </w:tc>
        <w:tc>
          <w:tcPr>
            <w:tcW w:w="1031" w:type="dxa"/>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0,33</w:t>
            </w:r>
          </w:p>
        </w:tc>
      </w:tr>
      <w:tr w:rsidR="005771C1" w:rsidRPr="005F7773" w:rsidTr="00390928">
        <w:trPr>
          <w:gridAfter w:val="1"/>
          <w:wAfter w:w="93" w:type="dxa"/>
          <w:trHeight w:val="266"/>
          <w:jc w:val="center"/>
        </w:trPr>
        <w:tc>
          <w:tcPr>
            <w:tcW w:w="1677" w:type="dxa"/>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Grontmij</w:t>
            </w:r>
          </w:p>
        </w:tc>
        <w:tc>
          <w:tcPr>
            <w:tcW w:w="2182" w:type="dxa"/>
            <w:gridSpan w:val="2"/>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19-3-2007</w:t>
            </w:r>
          </w:p>
        </w:tc>
        <w:tc>
          <w:tcPr>
            <w:tcW w:w="1607" w:type="dxa"/>
            <w:gridSpan w:val="2"/>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4-6-2007</w:t>
            </w:r>
          </w:p>
        </w:tc>
        <w:tc>
          <w:tcPr>
            <w:tcW w:w="1031" w:type="dxa"/>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0,25</w:t>
            </w:r>
          </w:p>
        </w:tc>
      </w:tr>
      <w:tr w:rsidR="005771C1" w:rsidRPr="005F7773" w:rsidTr="00390928">
        <w:trPr>
          <w:gridAfter w:val="1"/>
          <w:wAfter w:w="93" w:type="dxa"/>
          <w:trHeight w:val="266"/>
          <w:jc w:val="center"/>
        </w:trPr>
        <w:tc>
          <w:tcPr>
            <w:tcW w:w="1677" w:type="dxa"/>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Boskalis</w:t>
            </w:r>
          </w:p>
        </w:tc>
        <w:tc>
          <w:tcPr>
            <w:tcW w:w="2182" w:type="dxa"/>
            <w:gridSpan w:val="2"/>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15-3-2007</w:t>
            </w:r>
          </w:p>
        </w:tc>
        <w:tc>
          <w:tcPr>
            <w:tcW w:w="1607" w:type="dxa"/>
            <w:gridSpan w:val="2"/>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21-5-2007</w:t>
            </w:r>
          </w:p>
        </w:tc>
        <w:tc>
          <w:tcPr>
            <w:tcW w:w="1031" w:type="dxa"/>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0,33</w:t>
            </w:r>
          </w:p>
        </w:tc>
      </w:tr>
      <w:tr w:rsidR="005771C1" w:rsidRPr="005F7773" w:rsidTr="00390928">
        <w:trPr>
          <w:gridAfter w:val="1"/>
          <w:wAfter w:w="93" w:type="dxa"/>
          <w:trHeight w:val="266"/>
          <w:jc w:val="center"/>
        </w:trPr>
        <w:tc>
          <w:tcPr>
            <w:tcW w:w="1677" w:type="dxa"/>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Aalberts</w:t>
            </w:r>
          </w:p>
        </w:tc>
        <w:tc>
          <w:tcPr>
            <w:tcW w:w="2182" w:type="dxa"/>
            <w:gridSpan w:val="2"/>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28-2-2007</w:t>
            </w:r>
          </w:p>
        </w:tc>
        <w:tc>
          <w:tcPr>
            <w:tcW w:w="1607" w:type="dxa"/>
            <w:gridSpan w:val="2"/>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18-5-2007</w:t>
            </w:r>
          </w:p>
        </w:tc>
        <w:tc>
          <w:tcPr>
            <w:tcW w:w="1031" w:type="dxa"/>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0,25</w:t>
            </w:r>
          </w:p>
        </w:tc>
      </w:tr>
      <w:tr w:rsidR="005771C1" w:rsidRPr="005F7773" w:rsidTr="00390928">
        <w:trPr>
          <w:gridAfter w:val="1"/>
          <w:wAfter w:w="93" w:type="dxa"/>
          <w:trHeight w:val="266"/>
          <w:jc w:val="center"/>
        </w:trPr>
        <w:tc>
          <w:tcPr>
            <w:tcW w:w="1677" w:type="dxa"/>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TKH Group</w:t>
            </w:r>
          </w:p>
        </w:tc>
        <w:tc>
          <w:tcPr>
            <w:tcW w:w="2182" w:type="dxa"/>
            <w:gridSpan w:val="2"/>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8-3-2007</w:t>
            </w:r>
          </w:p>
        </w:tc>
        <w:tc>
          <w:tcPr>
            <w:tcW w:w="1607" w:type="dxa"/>
            <w:gridSpan w:val="2"/>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14-5-2007</w:t>
            </w:r>
          </w:p>
        </w:tc>
        <w:tc>
          <w:tcPr>
            <w:tcW w:w="1031" w:type="dxa"/>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0,25</w:t>
            </w:r>
          </w:p>
        </w:tc>
      </w:tr>
      <w:tr w:rsidR="005771C1" w:rsidRPr="005F7773" w:rsidTr="00390928">
        <w:trPr>
          <w:gridAfter w:val="1"/>
          <w:wAfter w:w="93" w:type="dxa"/>
          <w:trHeight w:val="266"/>
          <w:jc w:val="center"/>
        </w:trPr>
        <w:tc>
          <w:tcPr>
            <w:tcW w:w="1677" w:type="dxa"/>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Sligro</w:t>
            </w:r>
          </w:p>
        </w:tc>
        <w:tc>
          <w:tcPr>
            <w:tcW w:w="2182" w:type="dxa"/>
            <w:gridSpan w:val="2"/>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25-01-07</w:t>
            </w:r>
          </w:p>
        </w:tc>
        <w:tc>
          <w:tcPr>
            <w:tcW w:w="1607" w:type="dxa"/>
            <w:gridSpan w:val="2"/>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16-4-2007</w:t>
            </w:r>
          </w:p>
        </w:tc>
        <w:tc>
          <w:tcPr>
            <w:tcW w:w="1031" w:type="dxa"/>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0,50</w:t>
            </w:r>
          </w:p>
        </w:tc>
      </w:tr>
      <w:tr w:rsidR="005771C1" w:rsidRPr="005F7773" w:rsidTr="00390928">
        <w:trPr>
          <w:gridAfter w:val="1"/>
          <w:wAfter w:w="93" w:type="dxa"/>
          <w:trHeight w:val="266"/>
          <w:jc w:val="center"/>
        </w:trPr>
        <w:tc>
          <w:tcPr>
            <w:tcW w:w="1677" w:type="dxa"/>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USG People</w:t>
            </w:r>
          </w:p>
        </w:tc>
        <w:tc>
          <w:tcPr>
            <w:tcW w:w="2182" w:type="dxa"/>
            <w:gridSpan w:val="2"/>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14-9-2006</w:t>
            </w:r>
          </w:p>
        </w:tc>
        <w:tc>
          <w:tcPr>
            <w:tcW w:w="1607" w:type="dxa"/>
            <w:gridSpan w:val="2"/>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13-10-2006</w:t>
            </w:r>
          </w:p>
        </w:tc>
        <w:tc>
          <w:tcPr>
            <w:tcW w:w="1031" w:type="dxa"/>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0,50</w:t>
            </w:r>
          </w:p>
        </w:tc>
      </w:tr>
      <w:tr w:rsidR="005771C1" w:rsidRPr="005F7773" w:rsidTr="00390928">
        <w:trPr>
          <w:gridAfter w:val="1"/>
          <w:wAfter w:w="93" w:type="dxa"/>
          <w:trHeight w:val="266"/>
          <w:jc w:val="center"/>
        </w:trPr>
        <w:tc>
          <w:tcPr>
            <w:tcW w:w="1677" w:type="dxa"/>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SBM Offshore</w:t>
            </w:r>
          </w:p>
        </w:tc>
        <w:tc>
          <w:tcPr>
            <w:tcW w:w="2182" w:type="dxa"/>
            <w:gridSpan w:val="2"/>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29-3-2006</w:t>
            </w:r>
          </w:p>
        </w:tc>
        <w:tc>
          <w:tcPr>
            <w:tcW w:w="1607" w:type="dxa"/>
            <w:gridSpan w:val="2"/>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2-6-2006</w:t>
            </w:r>
          </w:p>
        </w:tc>
        <w:tc>
          <w:tcPr>
            <w:tcW w:w="1031" w:type="dxa"/>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0,25</w:t>
            </w:r>
          </w:p>
        </w:tc>
      </w:tr>
      <w:tr w:rsidR="005771C1" w:rsidRPr="005F7773" w:rsidTr="00390928">
        <w:trPr>
          <w:gridAfter w:val="1"/>
          <w:wAfter w:w="93" w:type="dxa"/>
          <w:trHeight w:val="266"/>
          <w:jc w:val="center"/>
        </w:trPr>
        <w:tc>
          <w:tcPr>
            <w:tcW w:w="1677" w:type="dxa"/>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Unilever</w:t>
            </w:r>
          </w:p>
        </w:tc>
        <w:tc>
          <w:tcPr>
            <w:tcW w:w="2182" w:type="dxa"/>
            <w:gridSpan w:val="2"/>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19-12-2005</w:t>
            </w:r>
          </w:p>
        </w:tc>
        <w:tc>
          <w:tcPr>
            <w:tcW w:w="1607" w:type="dxa"/>
            <w:gridSpan w:val="2"/>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22-5-2006</w:t>
            </w:r>
          </w:p>
        </w:tc>
        <w:tc>
          <w:tcPr>
            <w:tcW w:w="1031" w:type="dxa"/>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0,33</w:t>
            </w:r>
          </w:p>
        </w:tc>
      </w:tr>
      <w:tr w:rsidR="005771C1" w:rsidRPr="005F7773" w:rsidTr="00390928">
        <w:trPr>
          <w:gridAfter w:val="1"/>
          <w:wAfter w:w="93" w:type="dxa"/>
          <w:trHeight w:val="266"/>
          <w:jc w:val="center"/>
        </w:trPr>
        <w:tc>
          <w:tcPr>
            <w:tcW w:w="1677" w:type="dxa"/>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BAM Groep</w:t>
            </w:r>
          </w:p>
        </w:tc>
        <w:tc>
          <w:tcPr>
            <w:tcW w:w="2182" w:type="dxa"/>
            <w:gridSpan w:val="2"/>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11-11-05</w:t>
            </w:r>
          </w:p>
        </w:tc>
        <w:tc>
          <w:tcPr>
            <w:tcW w:w="1607" w:type="dxa"/>
            <w:gridSpan w:val="2"/>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11-5-2006</w:t>
            </w:r>
          </w:p>
        </w:tc>
        <w:tc>
          <w:tcPr>
            <w:tcW w:w="1031" w:type="dxa"/>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0,20</w:t>
            </w:r>
          </w:p>
        </w:tc>
      </w:tr>
      <w:tr w:rsidR="005771C1" w:rsidRPr="005F7773" w:rsidTr="00390928">
        <w:trPr>
          <w:gridAfter w:val="1"/>
          <w:wAfter w:w="93" w:type="dxa"/>
          <w:trHeight w:val="266"/>
          <w:jc w:val="center"/>
        </w:trPr>
        <w:tc>
          <w:tcPr>
            <w:tcW w:w="1677" w:type="dxa"/>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Macintosh</w:t>
            </w:r>
          </w:p>
        </w:tc>
        <w:tc>
          <w:tcPr>
            <w:tcW w:w="2182" w:type="dxa"/>
            <w:gridSpan w:val="2"/>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14-1-2006</w:t>
            </w:r>
          </w:p>
        </w:tc>
        <w:tc>
          <w:tcPr>
            <w:tcW w:w="1607" w:type="dxa"/>
            <w:gridSpan w:val="2"/>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10-5-2006</w:t>
            </w:r>
          </w:p>
        </w:tc>
        <w:tc>
          <w:tcPr>
            <w:tcW w:w="1031" w:type="dxa"/>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0,33</w:t>
            </w:r>
          </w:p>
        </w:tc>
      </w:tr>
      <w:tr w:rsidR="005771C1" w:rsidRPr="005F7773" w:rsidTr="00390928">
        <w:trPr>
          <w:gridAfter w:val="1"/>
          <w:wAfter w:w="93" w:type="dxa"/>
          <w:trHeight w:val="266"/>
          <w:jc w:val="center"/>
        </w:trPr>
        <w:tc>
          <w:tcPr>
            <w:tcW w:w="1677" w:type="dxa"/>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Beter Bed</w:t>
            </w:r>
          </w:p>
        </w:tc>
        <w:tc>
          <w:tcPr>
            <w:tcW w:w="2182" w:type="dxa"/>
            <w:gridSpan w:val="2"/>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11-3-2006</w:t>
            </w:r>
          </w:p>
        </w:tc>
        <w:tc>
          <w:tcPr>
            <w:tcW w:w="1607" w:type="dxa"/>
            <w:gridSpan w:val="2"/>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8-5-2006</w:t>
            </w:r>
          </w:p>
        </w:tc>
        <w:tc>
          <w:tcPr>
            <w:tcW w:w="1031" w:type="dxa"/>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0,20</w:t>
            </w:r>
          </w:p>
        </w:tc>
      </w:tr>
      <w:tr w:rsidR="005771C1" w:rsidRPr="005F7773" w:rsidTr="00390928">
        <w:trPr>
          <w:gridAfter w:val="1"/>
          <w:wAfter w:w="93" w:type="dxa"/>
          <w:trHeight w:val="266"/>
          <w:jc w:val="center"/>
        </w:trPr>
        <w:tc>
          <w:tcPr>
            <w:tcW w:w="1677" w:type="dxa"/>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KTC</w:t>
            </w:r>
          </w:p>
        </w:tc>
        <w:tc>
          <w:tcPr>
            <w:tcW w:w="2182" w:type="dxa"/>
            <w:gridSpan w:val="2"/>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2-3-2006</w:t>
            </w:r>
          </w:p>
        </w:tc>
        <w:tc>
          <w:tcPr>
            <w:tcW w:w="1607" w:type="dxa"/>
            <w:gridSpan w:val="2"/>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18-4-2006</w:t>
            </w:r>
          </w:p>
        </w:tc>
        <w:tc>
          <w:tcPr>
            <w:tcW w:w="1031" w:type="dxa"/>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0,25</w:t>
            </w:r>
          </w:p>
        </w:tc>
      </w:tr>
      <w:tr w:rsidR="005771C1" w:rsidRPr="005F7773" w:rsidTr="00390928">
        <w:trPr>
          <w:gridAfter w:val="1"/>
          <w:wAfter w:w="93" w:type="dxa"/>
          <w:trHeight w:val="266"/>
          <w:jc w:val="center"/>
        </w:trPr>
        <w:tc>
          <w:tcPr>
            <w:tcW w:w="1677" w:type="dxa"/>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DSM</w:t>
            </w:r>
          </w:p>
        </w:tc>
        <w:tc>
          <w:tcPr>
            <w:tcW w:w="2182" w:type="dxa"/>
            <w:gridSpan w:val="2"/>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28-6-2005</w:t>
            </w:r>
          </w:p>
        </w:tc>
        <w:tc>
          <w:tcPr>
            <w:tcW w:w="1607" w:type="dxa"/>
            <w:gridSpan w:val="2"/>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5-9-2005</w:t>
            </w:r>
          </w:p>
        </w:tc>
        <w:tc>
          <w:tcPr>
            <w:tcW w:w="1031" w:type="dxa"/>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0,50</w:t>
            </w:r>
          </w:p>
        </w:tc>
      </w:tr>
      <w:tr w:rsidR="005771C1" w:rsidRPr="005F7773" w:rsidTr="00390928">
        <w:trPr>
          <w:gridAfter w:val="1"/>
          <w:wAfter w:w="93" w:type="dxa"/>
          <w:trHeight w:val="266"/>
          <w:jc w:val="center"/>
        </w:trPr>
        <w:tc>
          <w:tcPr>
            <w:tcW w:w="1677" w:type="dxa"/>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Fugro</w:t>
            </w:r>
          </w:p>
        </w:tc>
        <w:tc>
          <w:tcPr>
            <w:tcW w:w="2182" w:type="dxa"/>
            <w:gridSpan w:val="2"/>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25-5-2005</w:t>
            </w:r>
          </w:p>
        </w:tc>
        <w:tc>
          <w:tcPr>
            <w:tcW w:w="1607" w:type="dxa"/>
            <w:gridSpan w:val="2"/>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20-6-2005</w:t>
            </w:r>
          </w:p>
        </w:tc>
        <w:tc>
          <w:tcPr>
            <w:tcW w:w="1031" w:type="dxa"/>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0,25</w:t>
            </w:r>
          </w:p>
        </w:tc>
      </w:tr>
      <w:tr w:rsidR="005771C1" w:rsidRPr="005F7773" w:rsidTr="00390928">
        <w:trPr>
          <w:gridAfter w:val="1"/>
          <w:wAfter w:w="93" w:type="dxa"/>
          <w:trHeight w:val="266"/>
          <w:jc w:val="center"/>
        </w:trPr>
        <w:tc>
          <w:tcPr>
            <w:tcW w:w="1677" w:type="dxa"/>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Eriks</w:t>
            </w:r>
          </w:p>
        </w:tc>
        <w:tc>
          <w:tcPr>
            <w:tcW w:w="2182" w:type="dxa"/>
            <w:gridSpan w:val="2"/>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24-2-2005</w:t>
            </w:r>
          </w:p>
        </w:tc>
        <w:tc>
          <w:tcPr>
            <w:tcW w:w="1607" w:type="dxa"/>
            <w:gridSpan w:val="2"/>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24-5-2005</w:t>
            </w:r>
          </w:p>
        </w:tc>
        <w:tc>
          <w:tcPr>
            <w:tcW w:w="1031" w:type="dxa"/>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0,50</w:t>
            </w:r>
          </w:p>
        </w:tc>
      </w:tr>
      <w:tr w:rsidR="005771C1" w:rsidRPr="005F7773" w:rsidTr="00390928">
        <w:trPr>
          <w:gridAfter w:val="1"/>
          <w:wAfter w:w="93" w:type="dxa"/>
          <w:trHeight w:val="266"/>
          <w:jc w:val="center"/>
        </w:trPr>
        <w:tc>
          <w:tcPr>
            <w:tcW w:w="1677" w:type="dxa"/>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Accell Group</w:t>
            </w:r>
          </w:p>
        </w:tc>
        <w:tc>
          <w:tcPr>
            <w:tcW w:w="2182" w:type="dxa"/>
            <w:gridSpan w:val="2"/>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17-11-2004</w:t>
            </w:r>
          </w:p>
        </w:tc>
        <w:tc>
          <w:tcPr>
            <w:tcW w:w="1607" w:type="dxa"/>
            <w:gridSpan w:val="2"/>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20-12-2004</w:t>
            </w:r>
          </w:p>
        </w:tc>
        <w:tc>
          <w:tcPr>
            <w:tcW w:w="1031" w:type="dxa"/>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0,20</w:t>
            </w:r>
          </w:p>
        </w:tc>
      </w:tr>
      <w:tr w:rsidR="005771C1" w:rsidRPr="005F7773" w:rsidTr="00390928">
        <w:trPr>
          <w:gridAfter w:val="1"/>
          <w:wAfter w:w="93" w:type="dxa"/>
          <w:trHeight w:val="266"/>
          <w:jc w:val="center"/>
        </w:trPr>
        <w:tc>
          <w:tcPr>
            <w:tcW w:w="1677" w:type="dxa"/>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Sligro</w:t>
            </w:r>
          </w:p>
        </w:tc>
        <w:tc>
          <w:tcPr>
            <w:tcW w:w="2182" w:type="dxa"/>
            <w:gridSpan w:val="2"/>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23-7-2003</w:t>
            </w:r>
          </w:p>
        </w:tc>
        <w:tc>
          <w:tcPr>
            <w:tcW w:w="1607" w:type="dxa"/>
            <w:gridSpan w:val="2"/>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26-9-2003</w:t>
            </w:r>
          </w:p>
        </w:tc>
        <w:tc>
          <w:tcPr>
            <w:tcW w:w="1031" w:type="dxa"/>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0,50</w:t>
            </w:r>
          </w:p>
        </w:tc>
      </w:tr>
      <w:tr w:rsidR="005771C1" w:rsidRPr="005F7773" w:rsidTr="00390928">
        <w:trPr>
          <w:gridAfter w:val="1"/>
          <w:wAfter w:w="93" w:type="dxa"/>
          <w:trHeight w:val="266"/>
          <w:jc w:val="center"/>
        </w:trPr>
        <w:tc>
          <w:tcPr>
            <w:tcW w:w="1677" w:type="dxa"/>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Brill</w:t>
            </w:r>
          </w:p>
        </w:tc>
        <w:tc>
          <w:tcPr>
            <w:tcW w:w="2182" w:type="dxa"/>
            <w:gridSpan w:val="2"/>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21-3-2002</w:t>
            </w:r>
          </w:p>
        </w:tc>
        <w:tc>
          <w:tcPr>
            <w:tcW w:w="1607" w:type="dxa"/>
            <w:gridSpan w:val="2"/>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19-8-2002</w:t>
            </w:r>
          </w:p>
        </w:tc>
        <w:tc>
          <w:tcPr>
            <w:tcW w:w="1031" w:type="dxa"/>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0,50</w:t>
            </w:r>
          </w:p>
        </w:tc>
      </w:tr>
      <w:tr w:rsidR="005771C1" w:rsidRPr="005F7773" w:rsidTr="00390928">
        <w:trPr>
          <w:gridAfter w:val="1"/>
          <w:wAfter w:w="93" w:type="dxa"/>
          <w:trHeight w:val="266"/>
          <w:jc w:val="center"/>
        </w:trPr>
        <w:tc>
          <w:tcPr>
            <w:tcW w:w="1677" w:type="dxa"/>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Batenburg</w:t>
            </w:r>
          </w:p>
        </w:tc>
        <w:tc>
          <w:tcPr>
            <w:tcW w:w="2182" w:type="dxa"/>
            <w:gridSpan w:val="2"/>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27-2-2001</w:t>
            </w:r>
          </w:p>
        </w:tc>
        <w:tc>
          <w:tcPr>
            <w:tcW w:w="1607" w:type="dxa"/>
            <w:gridSpan w:val="2"/>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11-7-2001</w:t>
            </w:r>
          </w:p>
        </w:tc>
        <w:tc>
          <w:tcPr>
            <w:tcW w:w="1031" w:type="dxa"/>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0,33</w:t>
            </w:r>
          </w:p>
        </w:tc>
      </w:tr>
      <w:tr w:rsidR="005771C1" w:rsidRPr="005F7773" w:rsidTr="00390928">
        <w:trPr>
          <w:gridAfter w:val="1"/>
          <w:wAfter w:w="93" w:type="dxa"/>
          <w:trHeight w:val="266"/>
          <w:jc w:val="center"/>
        </w:trPr>
        <w:tc>
          <w:tcPr>
            <w:tcW w:w="1677" w:type="dxa"/>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ING</w:t>
            </w:r>
          </w:p>
        </w:tc>
        <w:tc>
          <w:tcPr>
            <w:tcW w:w="2182" w:type="dxa"/>
            <w:gridSpan w:val="2"/>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1-3-2001</w:t>
            </w:r>
          </w:p>
        </w:tc>
        <w:tc>
          <w:tcPr>
            <w:tcW w:w="1607" w:type="dxa"/>
            <w:gridSpan w:val="2"/>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2-7-2001</w:t>
            </w:r>
          </w:p>
        </w:tc>
        <w:tc>
          <w:tcPr>
            <w:tcW w:w="1031" w:type="dxa"/>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0,50</w:t>
            </w:r>
          </w:p>
        </w:tc>
      </w:tr>
      <w:tr w:rsidR="005771C1" w:rsidRPr="005F7773" w:rsidTr="00390928">
        <w:trPr>
          <w:gridAfter w:val="1"/>
          <w:wAfter w:w="93" w:type="dxa"/>
          <w:trHeight w:val="266"/>
          <w:jc w:val="center"/>
        </w:trPr>
        <w:tc>
          <w:tcPr>
            <w:tcW w:w="1677" w:type="dxa"/>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Unit 4</w:t>
            </w:r>
          </w:p>
        </w:tc>
        <w:tc>
          <w:tcPr>
            <w:tcW w:w="2182" w:type="dxa"/>
            <w:gridSpan w:val="2"/>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10-1-2001</w:t>
            </w:r>
          </w:p>
        </w:tc>
        <w:tc>
          <w:tcPr>
            <w:tcW w:w="1607" w:type="dxa"/>
            <w:gridSpan w:val="2"/>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5-6-2001</w:t>
            </w:r>
          </w:p>
        </w:tc>
        <w:tc>
          <w:tcPr>
            <w:tcW w:w="1031" w:type="dxa"/>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0,50</w:t>
            </w:r>
          </w:p>
        </w:tc>
      </w:tr>
      <w:tr w:rsidR="005771C1" w:rsidRPr="005F7773" w:rsidTr="00390928">
        <w:trPr>
          <w:gridAfter w:val="1"/>
          <w:wAfter w:w="93" w:type="dxa"/>
          <w:trHeight w:val="266"/>
          <w:jc w:val="center"/>
        </w:trPr>
        <w:tc>
          <w:tcPr>
            <w:tcW w:w="1677" w:type="dxa"/>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Robeco</w:t>
            </w:r>
          </w:p>
        </w:tc>
        <w:tc>
          <w:tcPr>
            <w:tcW w:w="2182" w:type="dxa"/>
            <w:gridSpan w:val="2"/>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9-3-2001</w:t>
            </w:r>
          </w:p>
        </w:tc>
        <w:tc>
          <w:tcPr>
            <w:tcW w:w="1607" w:type="dxa"/>
            <w:gridSpan w:val="2"/>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28-5-2001</w:t>
            </w:r>
          </w:p>
        </w:tc>
        <w:tc>
          <w:tcPr>
            <w:tcW w:w="1031" w:type="dxa"/>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0,25</w:t>
            </w:r>
          </w:p>
        </w:tc>
      </w:tr>
      <w:tr w:rsidR="005771C1" w:rsidRPr="005F7773" w:rsidTr="00390928">
        <w:trPr>
          <w:gridAfter w:val="1"/>
          <w:wAfter w:w="93" w:type="dxa"/>
          <w:trHeight w:val="266"/>
          <w:jc w:val="center"/>
        </w:trPr>
        <w:tc>
          <w:tcPr>
            <w:tcW w:w="1677" w:type="dxa"/>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VD Moolen</w:t>
            </w:r>
          </w:p>
        </w:tc>
        <w:tc>
          <w:tcPr>
            <w:tcW w:w="2182" w:type="dxa"/>
            <w:gridSpan w:val="2"/>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8-3-2001</w:t>
            </w:r>
          </w:p>
        </w:tc>
        <w:tc>
          <w:tcPr>
            <w:tcW w:w="1607" w:type="dxa"/>
            <w:gridSpan w:val="2"/>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1-5-2001</w:t>
            </w:r>
          </w:p>
        </w:tc>
        <w:tc>
          <w:tcPr>
            <w:tcW w:w="1031" w:type="dxa"/>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0,33</w:t>
            </w:r>
          </w:p>
        </w:tc>
      </w:tr>
      <w:tr w:rsidR="005771C1" w:rsidRPr="005F7773" w:rsidTr="00390928">
        <w:trPr>
          <w:gridAfter w:val="1"/>
          <w:wAfter w:w="93" w:type="dxa"/>
          <w:trHeight w:val="266"/>
          <w:jc w:val="center"/>
        </w:trPr>
        <w:tc>
          <w:tcPr>
            <w:tcW w:w="1677" w:type="dxa"/>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Heineken</w:t>
            </w:r>
          </w:p>
        </w:tc>
        <w:tc>
          <w:tcPr>
            <w:tcW w:w="2182" w:type="dxa"/>
            <w:gridSpan w:val="2"/>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1-3-2001</w:t>
            </w:r>
          </w:p>
        </w:tc>
        <w:tc>
          <w:tcPr>
            <w:tcW w:w="1607" w:type="dxa"/>
            <w:gridSpan w:val="2"/>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1-5-2001</w:t>
            </w:r>
          </w:p>
        </w:tc>
        <w:tc>
          <w:tcPr>
            <w:tcW w:w="1031" w:type="dxa"/>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0,20</w:t>
            </w:r>
          </w:p>
        </w:tc>
      </w:tr>
      <w:tr w:rsidR="005771C1" w:rsidRPr="005F7773" w:rsidTr="00390928">
        <w:trPr>
          <w:gridAfter w:val="1"/>
          <w:wAfter w:w="93" w:type="dxa"/>
          <w:trHeight w:val="266"/>
          <w:jc w:val="center"/>
        </w:trPr>
        <w:tc>
          <w:tcPr>
            <w:tcW w:w="1677" w:type="dxa"/>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BAM Groep</w:t>
            </w:r>
          </w:p>
        </w:tc>
        <w:tc>
          <w:tcPr>
            <w:tcW w:w="2182" w:type="dxa"/>
            <w:gridSpan w:val="2"/>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1-11-2000</w:t>
            </w:r>
          </w:p>
        </w:tc>
        <w:tc>
          <w:tcPr>
            <w:tcW w:w="1607" w:type="dxa"/>
            <w:gridSpan w:val="2"/>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22-12-2000</w:t>
            </w:r>
          </w:p>
        </w:tc>
        <w:tc>
          <w:tcPr>
            <w:tcW w:w="1031" w:type="dxa"/>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0,25</w:t>
            </w:r>
          </w:p>
        </w:tc>
      </w:tr>
      <w:tr w:rsidR="005771C1" w:rsidRPr="005F7773" w:rsidTr="00390928">
        <w:trPr>
          <w:gridAfter w:val="1"/>
          <w:wAfter w:w="93" w:type="dxa"/>
          <w:trHeight w:val="266"/>
          <w:jc w:val="center"/>
        </w:trPr>
        <w:tc>
          <w:tcPr>
            <w:tcW w:w="1677" w:type="dxa"/>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Schuitema</w:t>
            </w:r>
          </w:p>
        </w:tc>
        <w:tc>
          <w:tcPr>
            <w:tcW w:w="2182" w:type="dxa"/>
            <w:gridSpan w:val="2"/>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5-9-2000</w:t>
            </w:r>
          </w:p>
        </w:tc>
        <w:tc>
          <w:tcPr>
            <w:tcW w:w="1607" w:type="dxa"/>
            <w:gridSpan w:val="2"/>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27-9-2000</w:t>
            </w:r>
          </w:p>
        </w:tc>
        <w:tc>
          <w:tcPr>
            <w:tcW w:w="1031" w:type="dxa"/>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0,01</w:t>
            </w:r>
          </w:p>
        </w:tc>
      </w:tr>
      <w:tr w:rsidR="005771C1" w:rsidRPr="005F7773" w:rsidTr="00390928">
        <w:trPr>
          <w:gridAfter w:val="1"/>
          <w:wAfter w:w="93" w:type="dxa"/>
          <w:trHeight w:val="266"/>
          <w:jc w:val="center"/>
        </w:trPr>
        <w:tc>
          <w:tcPr>
            <w:tcW w:w="1677" w:type="dxa"/>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Eriks</w:t>
            </w:r>
          </w:p>
        </w:tc>
        <w:tc>
          <w:tcPr>
            <w:tcW w:w="2182" w:type="dxa"/>
            <w:gridSpan w:val="2"/>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25-3-2000</w:t>
            </w:r>
          </w:p>
        </w:tc>
        <w:tc>
          <w:tcPr>
            <w:tcW w:w="1607" w:type="dxa"/>
            <w:gridSpan w:val="2"/>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25-9-2000</w:t>
            </w:r>
          </w:p>
        </w:tc>
        <w:tc>
          <w:tcPr>
            <w:tcW w:w="1031" w:type="dxa"/>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0,50</w:t>
            </w:r>
          </w:p>
        </w:tc>
      </w:tr>
      <w:tr w:rsidR="005771C1" w:rsidRPr="005F7773" w:rsidTr="00390928">
        <w:trPr>
          <w:gridAfter w:val="1"/>
          <w:wAfter w:w="93" w:type="dxa"/>
          <w:trHeight w:val="266"/>
          <w:jc w:val="center"/>
        </w:trPr>
        <w:tc>
          <w:tcPr>
            <w:tcW w:w="1677" w:type="dxa"/>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LCI</w:t>
            </w:r>
          </w:p>
        </w:tc>
        <w:tc>
          <w:tcPr>
            <w:tcW w:w="2182" w:type="dxa"/>
            <w:gridSpan w:val="2"/>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14-6-2000</w:t>
            </w:r>
          </w:p>
        </w:tc>
        <w:tc>
          <w:tcPr>
            <w:tcW w:w="1607" w:type="dxa"/>
            <w:gridSpan w:val="2"/>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14-8-2000</w:t>
            </w:r>
          </w:p>
        </w:tc>
        <w:tc>
          <w:tcPr>
            <w:tcW w:w="1031" w:type="dxa"/>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0,50</w:t>
            </w:r>
          </w:p>
        </w:tc>
      </w:tr>
      <w:tr w:rsidR="005771C1" w:rsidRPr="005F7773" w:rsidTr="00390928">
        <w:trPr>
          <w:gridAfter w:val="1"/>
          <w:wAfter w:w="93" w:type="dxa"/>
          <w:trHeight w:val="266"/>
          <w:jc w:val="center"/>
        </w:trPr>
        <w:tc>
          <w:tcPr>
            <w:tcW w:w="1677" w:type="dxa"/>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Moeara</w:t>
            </w:r>
          </w:p>
        </w:tc>
        <w:tc>
          <w:tcPr>
            <w:tcW w:w="2182" w:type="dxa"/>
            <w:gridSpan w:val="2"/>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8-1-2000</w:t>
            </w:r>
          </w:p>
        </w:tc>
        <w:tc>
          <w:tcPr>
            <w:tcW w:w="1607" w:type="dxa"/>
            <w:gridSpan w:val="2"/>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13-6-2000</w:t>
            </w:r>
          </w:p>
        </w:tc>
        <w:tc>
          <w:tcPr>
            <w:tcW w:w="1031" w:type="dxa"/>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0,06</w:t>
            </w:r>
          </w:p>
        </w:tc>
      </w:tr>
      <w:tr w:rsidR="005771C1" w:rsidRPr="005F7773" w:rsidTr="00390928">
        <w:trPr>
          <w:gridAfter w:val="1"/>
          <w:wAfter w:w="93" w:type="dxa"/>
          <w:trHeight w:val="266"/>
          <w:jc w:val="center"/>
        </w:trPr>
        <w:tc>
          <w:tcPr>
            <w:tcW w:w="1677" w:type="dxa"/>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KPN</w:t>
            </w:r>
          </w:p>
        </w:tc>
        <w:tc>
          <w:tcPr>
            <w:tcW w:w="2182" w:type="dxa"/>
            <w:gridSpan w:val="2"/>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7-4-2000</w:t>
            </w:r>
          </w:p>
        </w:tc>
        <w:tc>
          <w:tcPr>
            <w:tcW w:w="1607" w:type="dxa"/>
            <w:gridSpan w:val="2"/>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5-6-2000</w:t>
            </w:r>
          </w:p>
        </w:tc>
        <w:tc>
          <w:tcPr>
            <w:tcW w:w="1031" w:type="dxa"/>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0,50</w:t>
            </w:r>
          </w:p>
        </w:tc>
      </w:tr>
      <w:tr w:rsidR="005771C1" w:rsidRPr="005F7773" w:rsidTr="00390928">
        <w:trPr>
          <w:gridAfter w:val="1"/>
          <w:wAfter w:w="93" w:type="dxa"/>
          <w:trHeight w:val="266"/>
          <w:jc w:val="center"/>
        </w:trPr>
        <w:tc>
          <w:tcPr>
            <w:tcW w:w="1677" w:type="dxa"/>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AEGON</w:t>
            </w:r>
          </w:p>
        </w:tc>
        <w:tc>
          <w:tcPr>
            <w:tcW w:w="2182" w:type="dxa"/>
            <w:gridSpan w:val="2"/>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10-3-2000</w:t>
            </w:r>
          </w:p>
        </w:tc>
        <w:tc>
          <w:tcPr>
            <w:tcW w:w="1607" w:type="dxa"/>
            <w:gridSpan w:val="2"/>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30-5-2000</w:t>
            </w:r>
          </w:p>
        </w:tc>
        <w:tc>
          <w:tcPr>
            <w:tcW w:w="1031" w:type="dxa"/>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0,50</w:t>
            </w:r>
          </w:p>
        </w:tc>
      </w:tr>
      <w:tr w:rsidR="005771C1" w:rsidRPr="005F7773" w:rsidTr="00390928">
        <w:trPr>
          <w:gridAfter w:val="1"/>
          <w:wAfter w:w="93" w:type="dxa"/>
          <w:trHeight w:val="266"/>
          <w:jc w:val="center"/>
        </w:trPr>
        <w:tc>
          <w:tcPr>
            <w:tcW w:w="1677" w:type="dxa"/>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Landis</w:t>
            </w:r>
          </w:p>
        </w:tc>
        <w:tc>
          <w:tcPr>
            <w:tcW w:w="2182" w:type="dxa"/>
            <w:gridSpan w:val="2"/>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15-3-2000</w:t>
            </w:r>
          </w:p>
        </w:tc>
        <w:tc>
          <w:tcPr>
            <w:tcW w:w="1607" w:type="dxa"/>
            <w:gridSpan w:val="2"/>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25-5-2000</w:t>
            </w:r>
          </w:p>
        </w:tc>
        <w:tc>
          <w:tcPr>
            <w:tcW w:w="1031" w:type="dxa"/>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0,50</w:t>
            </w:r>
          </w:p>
        </w:tc>
      </w:tr>
      <w:tr w:rsidR="005771C1" w:rsidRPr="005F7773" w:rsidTr="00390928">
        <w:trPr>
          <w:gridAfter w:val="1"/>
          <w:wAfter w:w="93" w:type="dxa"/>
          <w:trHeight w:val="266"/>
          <w:jc w:val="center"/>
        </w:trPr>
        <w:tc>
          <w:tcPr>
            <w:tcW w:w="1677" w:type="dxa"/>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Getronics</w:t>
            </w:r>
          </w:p>
        </w:tc>
        <w:tc>
          <w:tcPr>
            <w:tcW w:w="2182" w:type="dxa"/>
            <w:gridSpan w:val="2"/>
            <w:noWrap/>
            <w:hideMark/>
          </w:tcPr>
          <w:p w:rsidR="005771C1" w:rsidRPr="005F7773" w:rsidRDefault="005771C1" w:rsidP="00390928">
            <w:pPr>
              <w:jc w:val="center"/>
              <w:rPr>
                <w:rFonts w:eastAsia="Times New Roman" w:cs="Times New Roman"/>
                <w:b/>
                <w:bCs/>
                <w:sz w:val="20"/>
                <w:szCs w:val="20"/>
                <w:lang w:eastAsia="nl-NL"/>
              </w:rPr>
            </w:pPr>
            <w:r w:rsidRPr="005F7773">
              <w:rPr>
                <w:rFonts w:eastAsia="Times New Roman" w:cs="Times New Roman"/>
                <w:b/>
                <w:bCs/>
                <w:sz w:val="20"/>
                <w:szCs w:val="20"/>
                <w:lang w:eastAsia="nl-NL"/>
              </w:rPr>
              <w:t>3-3-2000</w:t>
            </w:r>
          </w:p>
        </w:tc>
        <w:tc>
          <w:tcPr>
            <w:tcW w:w="1607" w:type="dxa"/>
            <w:gridSpan w:val="2"/>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18-5-2000</w:t>
            </w:r>
          </w:p>
        </w:tc>
        <w:tc>
          <w:tcPr>
            <w:tcW w:w="1031" w:type="dxa"/>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0,33</w:t>
            </w:r>
          </w:p>
        </w:tc>
      </w:tr>
      <w:tr w:rsidR="005771C1" w:rsidRPr="005F7773" w:rsidTr="00390928">
        <w:trPr>
          <w:gridAfter w:val="1"/>
          <w:wAfter w:w="93" w:type="dxa"/>
          <w:trHeight w:val="266"/>
          <w:jc w:val="center"/>
        </w:trPr>
        <w:tc>
          <w:tcPr>
            <w:tcW w:w="1677" w:type="dxa"/>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ASM Litho</w:t>
            </w:r>
          </w:p>
        </w:tc>
        <w:tc>
          <w:tcPr>
            <w:tcW w:w="2182" w:type="dxa"/>
            <w:gridSpan w:val="2"/>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21-1-2000</w:t>
            </w:r>
          </w:p>
        </w:tc>
        <w:tc>
          <w:tcPr>
            <w:tcW w:w="1607" w:type="dxa"/>
            <w:gridSpan w:val="2"/>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17-4-2000</w:t>
            </w:r>
          </w:p>
        </w:tc>
        <w:tc>
          <w:tcPr>
            <w:tcW w:w="1031" w:type="dxa"/>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0,33</w:t>
            </w:r>
          </w:p>
        </w:tc>
      </w:tr>
      <w:tr w:rsidR="005771C1" w:rsidRPr="005F7773" w:rsidTr="00390928">
        <w:trPr>
          <w:gridAfter w:val="1"/>
          <w:wAfter w:w="93" w:type="dxa"/>
          <w:trHeight w:val="266"/>
          <w:jc w:val="center"/>
        </w:trPr>
        <w:tc>
          <w:tcPr>
            <w:tcW w:w="1677" w:type="dxa"/>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Melle</w:t>
            </w:r>
          </w:p>
        </w:tc>
        <w:tc>
          <w:tcPr>
            <w:tcW w:w="2182" w:type="dxa"/>
            <w:gridSpan w:val="2"/>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8-2-2000</w:t>
            </w:r>
          </w:p>
        </w:tc>
        <w:tc>
          <w:tcPr>
            <w:tcW w:w="1607" w:type="dxa"/>
            <w:gridSpan w:val="2"/>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11-4-2000</w:t>
            </w:r>
          </w:p>
        </w:tc>
        <w:tc>
          <w:tcPr>
            <w:tcW w:w="1031" w:type="dxa"/>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0,50</w:t>
            </w:r>
          </w:p>
        </w:tc>
      </w:tr>
      <w:tr w:rsidR="005771C1" w:rsidRPr="005F7773" w:rsidTr="00390928">
        <w:trPr>
          <w:gridAfter w:val="1"/>
          <w:wAfter w:w="93" w:type="dxa"/>
          <w:trHeight w:val="266"/>
          <w:jc w:val="center"/>
        </w:trPr>
        <w:tc>
          <w:tcPr>
            <w:tcW w:w="1677" w:type="dxa"/>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CSM</w:t>
            </w:r>
          </w:p>
        </w:tc>
        <w:tc>
          <w:tcPr>
            <w:tcW w:w="2182" w:type="dxa"/>
            <w:gridSpan w:val="2"/>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7-9-1999</w:t>
            </w:r>
          </w:p>
        </w:tc>
        <w:tc>
          <w:tcPr>
            <w:tcW w:w="1607" w:type="dxa"/>
            <w:gridSpan w:val="2"/>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2-11-1999</w:t>
            </w:r>
          </w:p>
        </w:tc>
        <w:tc>
          <w:tcPr>
            <w:tcW w:w="1031" w:type="dxa"/>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0,50</w:t>
            </w:r>
          </w:p>
        </w:tc>
      </w:tr>
      <w:tr w:rsidR="005771C1" w:rsidRPr="005F7773" w:rsidTr="00390928">
        <w:trPr>
          <w:gridAfter w:val="1"/>
          <w:wAfter w:w="93" w:type="dxa"/>
          <w:trHeight w:val="266"/>
          <w:jc w:val="center"/>
        </w:trPr>
        <w:tc>
          <w:tcPr>
            <w:tcW w:w="1677" w:type="dxa"/>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DSM</w:t>
            </w:r>
          </w:p>
        </w:tc>
        <w:tc>
          <w:tcPr>
            <w:tcW w:w="2182" w:type="dxa"/>
            <w:gridSpan w:val="2"/>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29-7-1999</w:t>
            </w:r>
          </w:p>
        </w:tc>
        <w:tc>
          <w:tcPr>
            <w:tcW w:w="1607" w:type="dxa"/>
            <w:gridSpan w:val="2"/>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20-9-1999</w:t>
            </w:r>
          </w:p>
        </w:tc>
        <w:tc>
          <w:tcPr>
            <w:tcW w:w="1031" w:type="dxa"/>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0,33</w:t>
            </w:r>
          </w:p>
        </w:tc>
      </w:tr>
      <w:tr w:rsidR="005771C1" w:rsidRPr="005F7773" w:rsidTr="00390928">
        <w:trPr>
          <w:gridAfter w:val="1"/>
          <w:wAfter w:w="93" w:type="dxa"/>
          <w:trHeight w:val="266"/>
          <w:jc w:val="center"/>
        </w:trPr>
        <w:tc>
          <w:tcPr>
            <w:tcW w:w="1677" w:type="dxa"/>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Calvé</w:t>
            </w:r>
          </w:p>
        </w:tc>
        <w:tc>
          <w:tcPr>
            <w:tcW w:w="2182" w:type="dxa"/>
            <w:gridSpan w:val="2"/>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27-1-1999</w:t>
            </w:r>
          </w:p>
        </w:tc>
        <w:tc>
          <w:tcPr>
            <w:tcW w:w="1607" w:type="dxa"/>
            <w:gridSpan w:val="2"/>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1-6-1999</w:t>
            </w:r>
          </w:p>
        </w:tc>
        <w:tc>
          <w:tcPr>
            <w:tcW w:w="1031" w:type="dxa"/>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0,03</w:t>
            </w:r>
          </w:p>
        </w:tc>
      </w:tr>
      <w:tr w:rsidR="005771C1" w:rsidRPr="005F7773" w:rsidTr="00390928">
        <w:trPr>
          <w:gridAfter w:val="1"/>
          <w:wAfter w:w="93" w:type="dxa"/>
          <w:trHeight w:val="266"/>
          <w:jc w:val="center"/>
        </w:trPr>
        <w:tc>
          <w:tcPr>
            <w:tcW w:w="1677" w:type="dxa"/>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Wolters Kluwer</w:t>
            </w:r>
          </w:p>
        </w:tc>
        <w:tc>
          <w:tcPr>
            <w:tcW w:w="2182" w:type="dxa"/>
            <w:gridSpan w:val="2"/>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12-12-1998</w:t>
            </w:r>
          </w:p>
        </w:tc>
        <w:tc>
          <w:tcPr>
            <w:tcW w:w="1607" w:type="dxa"/>
            <w:gridSpan w:val="2"/>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28-4-1999</w:t>
            </w:r>
          </w:p>
        </w:tc>
        <w:tc>
          <w:tcPr>
            <w:tcW w:w="1031" w:type="dxa"/>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0,25</w:t>
            </w:r>
          </w:p>
        </w:tc>
      </w:tr>
      <w:tr w:rsidR="005771C1" w:rsidRPr="005F7773" w:rsidTr="00390928">
        <w:trPr>
          <w:gridAfter w:val="1"/>
          <w:wAfter w:w="93" w:type="dxa"/>
          <w:trHeight w:val="266"/>
          <w:jc w:val="center"/>
        </w:trPr>
        <w:tc>
          <w:tcPr>
            <w:tcW w:w="1677" w:type="dxa"/>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Simac</w:t>
            </w:r>
          </w:p>
        </w:tc>
        <w:tc>
          <w:tcPr>
            <w:tcW w:w="2182" w:type="dxa"/>
            <w:gridSpan w:val="2"/>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28-4-1998</w:t>
            </w:r>
          </w:p>
        </w:tc>
        <w:tc>
          <w:tcPr>
            <w:tcW w:w="1607" w:type="dxa"/>
            <w:gridSpan w:val="2"/>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4-12-1998</w:t>
            </w:r>
          </w:p>
        </w:tc>
        <w:tc>
          <w:tcPr>
            <w:tcW w:w="1031" w:type="dxa"/>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0,20</w:t>
            </w:r>
          </w:p>
        </w:tc>
      </w:tr>
      <w:tr w:rsidR="005771C1" w:rsidRPr="005F7773" w:rsidTr="00390928">
        <w:trPr>
          <w:trHeight w:val="266"/>
          <w:jc w:val="center"/>
        </w:trPr>
        <w:tc>
          <w:tcPr>
            <w:tcW w:w="1677" w:type="dxa"/>
            <w:noWrap/>
          </w:tcPr>
          <w:p w:rsidR="005771C1" w:rsidRPr="005F7773" w:rsidRDefault="005771C1" w:rsidP="00390928">
            <w:pPr>
              <w:jc w:val="center"/>
              <w:rPr>
                <w:rFonts w:eastAsia="Times New Roman" w:cs="Times New Roman"/>
                <w:b/>
                <w:bCs/>
                <w:sz w:val="20"/>
                <w:szCs w:val="20"/>
                <w:lang w:eastAsia="nl-NL"/>
              </w:rPr>
            </w:pPr>
            <w:r w:rsidRPr="005F7773">
              <w:rPr>
                <w:rFonts w:eastAsia="Times New Roman" w:cs="Times New Roman"/>
                <w:b/>
                <w:bCs/>
                <w:sz w:val="20"/>
                <w:szCs w:val="20"/>
                <w:lang w:eastAsia="nl-NL"/>
              </w:rPr>
              <w:lastRenderedPageBreak/>
              <w:t>Bedrijf</w:t>
            </w:r>
          </w:p>
        </w:tc>
        <w:tc>
          <w:tcPr>
            <w:tcW w:w="2082" w:type="dxa"/>
          </w:tcPr>
          <w:p w:rsidR="005771C1" w:rsidRPr="005F7773" w:rsidRDefault="005771C1" w:rsidP="00390928">
            <w:pPr>
              <w:jc w:val="center"/>
              <w:rPr>
                <w:rFonts w:eastAsia="Times New Roman" w:cs="Times New Roman"/>
                <w:b/>
                <w:bCs/>
                <w:sz w:val="20"/>
                <w:szCs w:val="20"/>
                <w:lang w:eastAsia="nl-NL"/>
              </w:rPr>
            </w:pPr>
            <w:r w:rsidRPr="005F7773">
              <w:rPr>
                <w:rFonts w:eastAsia="Times New Roman" w:cs="Times New Roman"/>
                <w:b/>
                <w:bCs/>
                <w:sz w:val="20"/>
                <w:szCs w:val="20"/>
                <w:lang w:eastAsia="nl-NL"/>
              </w:rPr>
              <w:t>Aankondigingsdatum</w:t>
            </w:r>
          </w:p>
        </w:tc>
        <w:tc>
          <w:tcPr>
            <w:tcW w:w="1607" w:type="dxa"/>
            <w:gridSpan w:val="2"/>
          </w:tcPr>
          <w:p w:rsidR="005771C1" w:rsidRPr="005F7773" w:rsidRDefault="005771C1" w:rsidP="00390928">
            <w:pPr>
              <w:jc w:val="center"/>
              <w:rPr>
                <w:rFonts w:eastAsia="Times New Roman" w:cs="Times New Roman"/>
                <w:b/>
                <w:bCs/>
                <w:sz w:val="20"/>
                <w:szCs w:val="20"/>
                <w:lang w:eastAsia="nl-NL"/>
              </w:rPr>
            </w:pPr>
            <w:r w:rsidRPr="005F7773">
              <w:rPr>
                <w:rFonts w:eastAsia="Times New Roman" w:cs="Times New Roman"/>
                <w:b/>
                <w:bCs/>
                <w:sz w:val="20"/>
                <w:szCs w:val="20"/>
                <w:lang w:eastAsia="nl-NL"/>
              </w:rPr>
              <w:t>Executie datum</w:t>
            </w:r>
          </w:p>
        </w:tc>
        <w:tc>
          <w:tcPr>
            <w:tcW w:w="1224" w:type="dxa"/>
            <w:gridSpan w:val="3"/>
          </w:tcPr>
          <w:p w:rsidR="005771C1" w:rsidRPr="005F7773" w:rsidRDefault="005771C1" w:rsidP="00390928">
            <w:pPr>
              <w:jc w:val="center"/>
              <w:rPr>
                <w:rFonts w:eastAsia="Times New Roman" w:cs="Times New Roman"/>
                <w:b/>
                <w:bCs/>
                <w:sz w:val="20"/>
                <w:szCs w:val="20"/>
                <w:lang w:eastAsia="nl-NL"/>
              </w:rPr>
            </w:pPr>
            <w:r w:rsidRPr="005F7773">
              <w:rPr>
                <w:rFonts w:eastAsia="Times New Roman" w:cs="Times New Roman"/>
                <w:b/>
                <w:bCs/>
                <w:sz w:val="20"/>
                <w:szCs w:val="20"/>
                <w:lang w:eastAsia="nl-NL"/>
              </w:rPr>
              <w:t>Split factor</w:t>
            </w:r>
          </w:p>
        </w:tc>
      </w:tr>
      <w:tr w:rsidR="005771C1" w:rsidRPr="005F7773" w:rsidTr="00390928">
        <w:trPr>
          <w:trHeight w:val="266"/>
          <w:jc w:val="center"/>
        </w:trPr>
        <w:tc>
          <w:tcPr>
            <w:tcW w:w="1677" w:type="dxa"/>
            <w:noWrap/>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Sligro</w:t>
            </w:r>
          </w:p>
        </w:tc>
        <w:tc>
          <w:tcPr>
            <w:tcW w:w="2082" w:type="dxa"/>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23-7-1998</w:t>
            </w:r>
          </w:p>
        </w:tc>
        <w:tc>
          <w:tcPr>
            <w:tcW w:w="1607" w:type="dxa"/>
            <w:gridSpan w:val="2"/>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21-10-1998</w:t>
            </w:r>
          </w:p>
        </w:tc>
        <w:tc>
          <w:tcPr>
            <w:tcW w:w="1224" w:type="dxa"/>
            <w:gridSpan w:val="3"/>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0,20</w:t>
            </w:r>
          </w:p>
        </w:tc>
      </w:tr>
      <w:tr w:rsidR="005771C1" w:rsidRPr="005F7773" w:rsidTr="00390928">
        <w:trPr>
          <w:trHeight w:val="266"/>
          <w:jc w:val="center"/>
        </w:trPr>
        <w:tc>
          <w:tcPr>
            <w:tcW w:w="1677" w:type="dxa"/>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Samas</w:t>
            </w:r>
          </w:p>
        </w:tc>
        <w:tc>
          <w:tcPr>
            <w:tcW w:w="2082" w:type="dxa"/>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2-7-1998</w:t>
            </w:r>
          </w:p>
        </w:tc>
        <w:tc>
          <w:tcPr>
            <w:tcW w:w="1607" w:type="dxa"/>
            <w:gridSpan w:val="2"/>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3-10-1998</w:t>
            </w:r>
          </w:p>
        </w:tc>
        <w:tc>
          <w:tcPr>
            <w:tcW w:w="1224" w:type="dxa"/>
            <w:gridSpan w:val="3"/>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0,20</w:t>
            </w:r>
          </w:p>
        </w:tc>
      </w:tr>
      <w:tr w:rsidR="005771C1" w:rsidRPr="005F7773" w:rsidTr="00390928">
        <w:trPr>
          <w:trHeight w:val="266"/>
          <w:jc w:val="center"/>
        </w:trPr>
        <w:tc>
          <w:tcPr>
            <w:tcW w:w="1677" w:type="dxa"/>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Gouda VV</w:t>
            </w:r>
          </w:p>
        </w:tc>
        <w:tc>
          <w:tcPr>
            <w:tcW w:w="2082" w:type="dxa"/>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19-3-1998</w:t>
            </w:r>
          </w:p>
        </w:tc>
        <w:tc>
          <w:tcPr>
            <w:tcW w:w="1607" w:type="dxa"/>
            <w:gridSpan w:val="2"/>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1-7-1998</w:t>
            </w:r>
          </w:p>
        </w:tc>
        <w:tc>
          <w:tcPr>
            <w:tcW w:w="1224" w:type="dxa"/>
            <w:gridSpan w:val="3"/>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0,20</w:t>
            </w:r>
          </w:p>
        </w:tc>
      </w:tr>
      <w:tr w:rsidR="005771C1" w:rsidRPr="005F7773" w:rsidTr="00390928">
        <w:trPr>
          <w:trHeight w:val="266"/>
          <w:jc w:val="center"/>
        </w:trPr>
        <w:tc>
          <w:tcPr>
            <w:tcW w:w="1677" w:type="dxa"/>
            <w:noWrap/>
            <w:hideMark/>
          </w:tcPr>
          <w:p w:rsidR="005771C1" w:rsidRPr="005F7773" w:rsidRDefault="005771C1" w:rsidP="00560E7C">
            <w:pPr>
              <w:jc w:val="center"/>
              <w:rPr>
                <w:rFonts w:eastAsia="Times New Roman" w:cs="Times New Roman"/>
                <w:sz w:val="20"/>
                <w:szCs w:val="20"/>
                <w:lang w:eastAsia="nl-NL"/>
              </w:rPr>
            </w:pPr>
            <w:r w:rsidRPr="005F7773">
              <w:rPr>
                <w:rFonts w:eastAsia="Times New Roman" w:cs="Times New Roman"/>
                <w:sz w:val="20"/>
                <w:szCs w:val="20"/>
                <w:lang w:eastAsia="nl-NL"/>
              </w:rPr>
              <w:t>Akzo</w:t>
            </w:r>
            <w:r w:rsidR="00560E7C" w:rsidRPr="005F7773">
              <w:rPr>
                <w:rFonts w:eastAsia="Times New Roman" w:cs="Times New Roman"/>
                <w:sz w:val="20"/>
                <w:szCs w:val="20"/>
                <w:lang w:eastAsia="nl-NL"/>
              </w:rPr>
              <w:t xml:space="preserve"> Nobel</w:t>
            </w:r>
          </w:p>
        </w:tc>
        <w:tc>
          <w:tcPr>
            <w:tcW w:w="2082" w:type="dxa"/>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23-2-1998</w:t>
            </w:r>
          </w:p>
        </w:tc>
        <w:tc>
          <w:tcPr>
            <w:tcW w:w="1607" w:type="dxa"/>
            <w:gridSpan w:val="2"/>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1-7-1998</w:t>
            </w:r>
          </w:p>
        </w:tc>
        <w:tc>
          <w:tcPr>
            <w:tcW w:w="1224" w:type="dxa"/>
            <w:gridSpan w:val="3"/>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0,25</w:t>
            </w:r>
          </w:p>
        </w:tc>
      </w:tr>
      <w:tr w:rsidR="005771C1" w:rsidRPr="005F7773" w:rsidTr="00390928">
        <w:trPr>
          <w:trHeight w:val="266"/>
          <w:jc w:val="center"/>
        </w:trPr>
        <w:tc>
          <w:tcPr>
            <w:tcW w:w="1677" w:type="dxa"/>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CMG</w:t>
            </w:r>
          </w:p>
        </w:tc>
        <w:tc>
          <w:tcPr>
            <w:tcW w:w="2082" w:type="dxa"/>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10-3-1998</w:t>
            </w:r>
          </w:p>
        </w:tc>
        <w:tc>
          <w:tcPr>
            <w:tcW w:w="1607" w:type="dxa"/>
            <w:gridSpan w:val="2"/>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29-5-1998</w:t>
            </w:r>
          </w:p>
        </w:tc>
        <w:tc>
          <w:tcPr>
            <w:tcW w:w="1224" w:type="dxa"/>
            <w:gridSpan w:val="3"/>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0,50</w:t>
            </w:r>
          </w:p>
        </w:tc>
      </w:tr>
      <w:tr w:rsidR="005771C1" w:rsidRPr="005F7773" w:rsidTr="00390928">
        <w:trPr>
          <w:trHeight w:val="266"/>
          <w:jc w:val="center"/>
        </w:trPr>
        <w:tc>
          <w:tcPr>
            <w:tcW w:w="1677" w:type="dxa"/>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AEGON</w:t>
            </w:r>
          </w:p>
        </w:tc>
        <w:tc>
          <w:tcPr>
            <w:tcW w:w="2082" w:type="dxa"/>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13-11-1997</w:t>
            </w:r>
          </w:p>
        </w:tc>
        <w:tc>
          <w:tcPr>
            <w:tcW w:w="1607" w:type="dxa"/>
            <w:gridSpan w:val="2"/>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25-5-1998</w:t>
            </w:r>
          </w:p>
        </w:tc>
        <w:tc>
          <w:tcPr>
            <w:tcW w:w="1224" w:type="dxa"/>
            <w:gridSpan w:val="3"/>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0,50</w:t>
            </w:r>
          </w:p>
        </w:tc>
      </w:tr>
      <w:tr w:rsidR="005771C1" w:rsidRPr="005F7773" w:rsidTr="00390928">
        <w:trPr>
          <w:trHeight w:val="266"/>
          <w:jc w:val="center"/>
        </w:trPr>
        <w:tc>
          <w:tcPr>
            <w:tcW w:w="1677" w:type="dxa"/>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ASM Litho</w:t>
            </w:r>
          </w:p>
        </w:tc>
        <w:tc>
          <w:tcPr>
            <w:tcW w:w="2082" w:type="dxa"/>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12-3-1998</w:t>
            </w:r>
          </w:p>
        </w:tc>
        <w:tc>
          <w:tcPr>
            <w:tcW w:w="1607" w:type="dxa"/>
            <w:gridSpan w:val="2"/>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8-5-1998</w:t>
            </w:r>
          </w:p>
        </w:tc>
        <w:tc>
          <w:tcPr>
            <w:tcW w:w="1224" w:type="dxa"/>
            <w:gridSpan w:val="3"/>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0,50</w:t>
            </w:r>
          </w:p>
        </w:tc>
      </w:tr>
      <w:tr w:rsidR="005771C1" w:rsidRPr="005F7773" w:rsidTr="00390928">
        <w:trPr>
          <w:trHeight w:val="266"/>
          <w:jc w:val="center"/>
        </w:trPr>
        <w:tc>
          <w:tcPr>
            <w:tcW w:w="1677" w:type="dxa"/>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OCE</w:t>
            </w:r>
          </w:p>
        </w:tc>
        <w:tc>
          <w:tcPr>
            <w:tcW w:w="2082" w:type="dxa"/>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17-2-1998</w:t>
            </w:r>
          </w:p>
        </w:tc>
        <w:tc>
          <w:tcPr>
            <w:tcW w:w="1607" w:type="dxa"/>
            <w:gridSpan w:val="2"/>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4-5-1998</w:t>
            </w:r>
          </w:p>
        </w:tc>
        <w:tc>
          <w:tcPr>
            <w:tcW w:w="1224" w:type="dxa"/>
            <w:gridSpan w:val="3"/>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0,25</w:t>
            </w:r>
          </w:p>
        </w:tc>
      </w:tr>
      <w:tr w:rsidR="005771C1" w:rsidRPr="005F7773" w:rsidTr="00390928">
        <w:trPr>
          <w:trHeight w:val="266"/>
          <w:jc w:val="center"/>
        </w:trPr>
        <w:tc>
          <w:tcPr>
            <w:tcW w:w="1677" w:type="dxa"/>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Heineken</w:t>
            </w:r>
          </w:p>
        </w:tc>
        <w:tc>
          <w:tcPr>
            <w:tcW w:w="2082" w:type="dxa"/>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14-3-1998</w:t>
            </w:r>
          </w:p>
        </w:tc>
        <w:tc>
          <w:tcPr>
            <w:tcW w:w="1607" w:type="dxa"/>
            <w:gridSpan w:val="2"/>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5-5-1998</w:t>
            </w:r>
          </w:p>
        </w:tc>
        <w:tc>
          <w:tcPr>
            <w:tcW w:w="1224" w:type="dxa"/>
            <w:gridSpan w:val="3"/>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0,83</w:t>
            </w:r>
          </w:p>
        </w:tc>
      </w:tr>
      <w:tr w:rsidR="005771C1" w:rsidRPr="005F7773" w:rsidTr="00390928">
        <w:trPr>
          <w:trHeight w:val="266"/>
          <w:jc w:val="center"/>
        </w:trPr>
        <w:tc>
          <w:tcPr>
            <w:tcW w:w="1677" w:type="dxa"/>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Baan</w:t>
            </w:r>
          </w:p>
        </w:tc>
        <w:tc>
          <w:tcPr>
            <w:tcW w:w="2082" w:type="dxa"/>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23-10-1997</w:t>
            </w:r>
          </w:p>
        </w:tc>
        <w:tc>
          <w:tcPr>
            <w:tcW w:w="1607" w:type="dxa"/>
            <w:gridSpan w:val="2"/>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11-12-1997</w:t>
            </w:r>
          </w:p>
        </w:tc>
        <w:tc>
          <w:tcPr>
            <w:tcW w:w="1224" w:type="dxa"/>
            <w:gridSpan w:val="3"/>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0,50</w:t>
            </w:r>
          </w:p>
        </w:tc>
      </w:tr>
      <w:tr w:rsidR="005771C1" w:rsidRPr="005F7773" w:rsidTr="00390928">
        <w:trPr>
          <w:trHeight w:val="266"/>
          <w:jc w:val="center"/>
        </w:trPr>
        <w:tc>
          <w:tcPr>
            <w:tcW w:w="1677" w:type="dxa"/>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Vd Moolen</w:t>
            </w:r>
          </w:p>
        </w:tc>
        <w:tc>
          <w:tcPr>
            <w:tcW w:w="2082" w:type="dxa"/>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4-6-1997</w:t>
            </w:r>
          </w:p>
        </w:tc>
        <w:tc>
          <w:tcPr>
            <w:tcW w:w="1607" w:type="dxa"/>
            <w:gridSpan w:val="2"/>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3-11-1997</w:t>
            </w:r>
          </w:p>
        </w:tc>
        <w:tc>
          <w:tcPr>
            <w:tcW w:w="1224" w:type="dxa"/>
            <w:gridSpan w:val="3"/>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0,20</w:t>
            </w:r>
          </w:p>
        </w:tc>
      </w:tr>
      <w:tr w:rsidR="005771C1" w:rsidRPr="005F7773" w:rsidTr="00390928">
        <w:trPr>
          <w:trHeight w:val="266"/>
          <w:jc w:val="center"/>
        </w:trPr>
        <w:tc>
          <w:tcPr>
            <w:tcW w:w="1677" w:type="dxa"/>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Unilever</w:t>
            </w:r>
          </w:p>
        </w:tc>
        <w:tc>
          <w:tcPr>
            <w:tcW w:w="2082" w:type="dxa"/>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2-8-1997</w:t>
            </w:r>
          </w:p>
        </w:tc>
        <w:tc>
          <w:tcPr>
            <w:tcW w:w="1607" w:type="dxa"/>
            <w:gridSpan w:val="2"/>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13-10-1997</w:t>
            </w:r>
          </w:p>
        </w:tc>
        <w:tc>
          <w:tcPr>
            <w:tcW w:w="1224" w:type="dxa"/>
            <w:gridSpan w:val="3"/>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0,25</w:t>
            </w:r>
          </w:p>
        </w:tc>
      </w:tr>
      <w:tr w:rsidR="005771C1" w:rsidRPr="005F7773" w:rsidTr="00390928">
        <w:trPr>
          <w:trHeight w:val="266"/>
          <w:jc w:val="center"/>
        </w:trPr>
        <w:tc>
          <w:tcPr>
            <w:tcW w:w="1677" w:type="dxa"/>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CVG</w:t>
            </w:r>
          </w:p>
        </w:tc>
        <w:tc>
          <w:tcPr>
            <w:tcW w:w="2082" w:type="dxa"/>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7-8-1997</w:t>
            </w:r>
          </w:p>
        </w:tc>
        <w:tc>
          <w:tcPr>
            <w:tcW w:w="1607" w:type="dxa"/>
            <w:gridSpan w:val="2"/>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15-9-1997</w:t>
            </w:r>
          </w:p>
        </w:tc>
        <w:tc>
          <w:tcPr>
            <w:tcW w:w="1224" w:type="dxa"/>
            <w:gridSpan w:val="3"/>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0,20</w:t>
            </w:r>
          </w:p>
        </w:tc>
      </w:tr>
      <w:tr w:rsidR="005771C1" w:rsidRPr="005F7773" w:rsidTr="00390928">
        <w:trPr>
          <w:trHeight w:val="266"/>
          <w:jc w:val="center"/>
        </w:trPr>
        <w:tc>
          <w:tcPr>
            <w:tcW w:w="1677" w:type="dxa"/>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Numico</w:t>
            </w:r>
          </w:p>
        </w:tc>
        <w:tc>
          <w:tcPr>
            <w:tcW w:w="2082" w:type="dxa"/>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28-3-1997</w:t>
            </w:r>
          </w:p>
        </w:tc>
        <w:tc>
          <w:tcPr>
            <w:tcW w:w="1607" w:type="dxa"/>
            <w:gridSpan w:val="2"/>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1-9-1997</w:t>
            </w:r>
          </w:p>
        </w:tc>
        <w:tc>
          <w:tcPr>
            <w:tcW w:w="1224" w:type="dxa"/>
            <w:gridSpan w:val="3"/>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0,20</w:t>
            </w:r>
          </w:p>
        </w:tc>
      </w:tr>
      <w:tr w:rsidR="005771C1" w:rsidRPr="005F7773" w:rsidTr="00390928">
        <w:trPr>
          <w:trHeight w:val="266"/>
          <w:jc w:val="center"/>
        </w:trPr>
        <w:tc>
          <w:tcPr>
            <w:tcW w:w="1677" w:type="dxa"/>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Nedschr</w:t>
            </w:r>
          </w:p>
        </w:tc>
        <w:tc>
          <w:tcPr>
            <w:tcW w:w="2082" w:type="dxa"/>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10-4-1997</w:t>
            </w:r>
          </w:p>
        </w:tc>
        <w:tc>
          <w:tcPr>
            <w:tcW w:w="1607" w:type="dxa"/>
            <w:gridSpan w:val="2"/>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11-8-1997</w:t>
            </w:r>
          </w:p>
        </w:tc>
        <w:tc>
          <w:tcPr>
            <w:tcW w:w="1224" w:type="dxa"/>
            <w:gridSpan w:val="3"/>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0,20</w:t>
            </w:r>
          </w:p>
        </w:tc>
      </w:tr>
      <w:tr w:rsidR="005771C1" w:rsidRPr="005F7773" w:rsidTr="00390928">
        <w:trPr>
          <w:trHeight w:val="266"/>
          <w:jc w:val="center"/>
        </w:trPr>
        <w:tc>
          <w:tcPr>
            <w:tcW w:w="1677" w:type="dxa"/>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Randstad</w:t>
            </w:r>
          </w:p>
        </w:tc>
        <w:tc>
          <w:tcPr>
            <w:tcW w:w="2082" w:type="dxa"/>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25-3-1997</w:t>
            </w:r>
          </w:p>
        </w:tc>
        <w:tc>
          <w:tcPr>
            <w:tcW w:w="1607" w:type="dxa"/>
            <w:gridSpan w:val="2"/>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1-8-1997</w:t>
            </w:r>
          </w:p>
        </w:tc>
        <w:tc>
          <w:tcPr>
            <w:tcW w:w="1224" w:type="dxa"/>
            <w:gridSpan w:val="3"/>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0,20</w:t>
            </w:r>
          </w:p>
        </w:tc>
      </w:tr>
      <w:tr w:rsidR="005771C1" w:rsidRPr="005F7773" w:rsidTr="00390928">
        <w:trPr>
          <w:trHeight w:val="266"/>
          <w:jc w:val="center"/>
        </w:trPr>
        <w:tc>
          <w:tcPr>
            <w:tcW w:w="1677" w:type="dxa"/>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Brill</w:t>
            </w:r>
          </w:p>
        </w:tc>
        <w:tc>
          <w:tcPr>
            <w:tcW w:w="2082" w:type="dxa"/>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26-3-1997</w:t>
            </w:r>
          </w:p>
        </w:tc>
        <w:tc>
          <w:tcPr>
            <w:tcW w:w="1607" w:type="dxa"/>
            <w:gridSpan w:val="2"/>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30-7-1997</w:t>
            </w:r>
          </w:p>
        </w:tc>
        <w:tc>
          <w:tcPr>
            <w:tcW w:w="1224" w:type="dxa"/>
            <w:gridSpan w:val="3"/>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0,14</w:t>
            </w:r>
          </w:p>
        </w:tc>
      </w:tr>
      <w:tr w:rsidR="005771C1" w:rsidRPr="005F7773" w:rsidTr="00390928">
        <w:trPr>
          <w:trHeight w:val="266"/>
          <w:jc w:val="center"/>
        </w:trPr>
        <w:tc>
          <w:tcPr>
            <w:tcW w:w="1677" w:type="dxa"/>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Ahold</w:t>
            </w:r>
          </w:p>
        </w:tc>
        <w:tc>
          <w:tcPr>
            <w:tcW w:w="2082" w:type="dxa"/>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7-3-1997</w:t>
            </w:r>
          </w:p>
        </w:tc>
        <w:tc>
          <w:tcPr>
            <w:tcW w:w="1607" w:type="dxa"/>
            <w:gridSpan w:val="2"/>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21-7-1997</w:t>
            </w:r>
          </w:p>
        </w:tc>
        <w:tc>
          <w:tcPr>
            <w:tcW w:w="1224" w:type="dxa"/>
            <w:gridSpan w:val="3"/>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0,33</w:t>
            </w:r>
          </w:p>
        </w:tc>
      </w:tr>
      <w:tr w:rsidR="005771C1" w:rsidRPr="005F7773" w:rsidTr="00390928">
        <w:trPr>
          <w:trHeight w:val="266"/>
          <w:jc w:val="center"/>
        </w:trPr>
        <w:tc>
          <w:tcPr>
            <w:tcW w:w="1677" w:type="dxa"/>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Hunter Dougl,</w:t>
            </w:r>
          </w:p>
        </w:tc>
        <w:tc>
          <w:tcPr>
            <w:tcW w:w="2082" w:type="dxa"/>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4-3-1997</w:t>
            </w:r>
          </w:p>
        </w:tc>
        <w:tc>
          <w:tcPr>
            <w:tcW w:w="1607" w:type="dxa"/>
            <w:gridSpan w:val="2"/>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17-7-1997</w:t>
            </w:r>
          </w:p>
        </w:tc>
        <w:tc>
          <w:tcPr>
            <w:tcW w:w="1224" w:type="dxa"/>
            <w:gridSpan w:val="3"/>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0,50</w:t>
            </w:r>
          </w:p>
        </w:tc>
      </w:tr>
      <w:tr w:rsidR="005771C1" w:rsidRPr="005F7773" w:rsidTr="00390928">
        <w:trPr>
          <w:trHeight w:val="266"/>
          <w:jc w:val="center"/>
        </w:trPr>
        <w:tc>
          <w:tcPr>
            <w:tcW w:w="1677" w:type="dxa"/>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HBG</w:t>
            </w:r>
          </w:p>
        </w:tc>
        <w:tc>
          <w:tcPr>
            <w:tcW w:w="2082" w:type="dxa"/>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25-3-1997</w:t>
            </w:r>
          </w:p>
        </w:tc>
        <w:tc>
          <w:tcPr>
            <w:tcW w:w="1607" w:type="dxa"/>
            <w:gridSpan w:val="2"/>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14-7-1997</w:t>
            </w:r>
          </w:p>
        </w:tc>
        <w:tc>
          <w:tcPr>
            <w:tcW w:w="1224" w:type="dxa"/>
            <w:gridSpan w:val="3"/>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0,10</w:t>
            </w:r>
          </w:p>
        </w:tc>
      </w:tr>
      <w:tr w:rsidR="005771C1" w:rsidRPr="005F7773" w:rsidTr="00390928">
        <w:trPr>
          <w:trHeight w:val="266"/>
          <w:jc w:val="center"/>
        </w:trPr>
        <w:tc>
          <w:tcPr>
            <w:tcW w:w="1677" w:type="dxa"/>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Nedap</w:t>
            </w:r>
          </w:p>
        </w:tc>
        <w:tc>
          <w:tcPr>
            <w:tcW w:w="2082" w:type="dxa"/>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27-3-1997</w:t>
            </w:r>
          </w:p>
        </w:tc>
        <w:tc>
          <w:tcPr>
            <w:tcW w:w="1607" w:type="dxa"/>
            <w:gridSpan w:val="2"/>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3-7-1997</w:t>
            </w:r>
          </w:p>
        </w:tc>
        <w:tc>
          <w:tcPr>
            <w:tcW w:w="1224" w:type="dxa"/>
            <w:gridSpan w:val="3"/>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0,25</w:t>
            </w:r>
          </w:p>
        </w:tc>
      </w:tr>
      <w:tr w:rsidR="005771C1" w:rsidRPr="005F7773" w:rsidTr="00390928">
        <w:trPr>
          <w:trHeight w:val="266"/>
          <w:jc w:val="center"/>
        </w:trPr>
        <w:tc>
          <w:tcPr>
            <w:tcW w:w="1677" w:type="dxa"/>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Nagron</w:t>
            </w:r>
          </w:p>
        </w:tc>
        <w:tc>
          <w:tcPr>
            <w:tcW w:w="2082" w:type="dxa"/>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11-3-1997</w:t>
            </w:r>
          </w:p>
        </w:tc>
        <w:tc>
          <w:tcPr>
            <w:tcW w:w="1607" w:type="dxa"/>
            <w:gridSpan w:val="2"/>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1-7-1997</w:t>
            </w:r>
          </w:p>
        </w:tc>
        <w:tc>
          <w:tcPr>
            <w:tcW w:w="1224" w:type="dxa"/>
            <w:gridSpan w:val="3"/>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0,25</w:t>
            </w:r>
          </w:p>
        </w:tc>
      </w:tr>
      <w:tr w:rsidR="005771C1" w:rsidRPr="005F7773" w:rsidTr="00390928">
        <w:trPr>
          <w:trHeight w:val="266"/>
          <w:jc w:val="center"/>
        </w:trPr>
        <w:tc>
          <w:tcPr>
            <w:tcW w:w="1677" w:type="dxa"/>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Ahrend</w:t>
            </w:r>
          </w:p>
        </w:tc>
        <w:tc>
          <w:tcPr>
            <w:tcW w:w="2082" w:type="dxa"/>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12-3-1997</w:t>
            </w:r>
          </w:p>
        </w:tc>
        <w:tc>
          <w:tcPr>
            <w:tcW w:w="1607" w:type="dxa"/>
            <w:gridSpan w:val="2"/>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1-7-1997</w:t>
            </w:r>
          </w:p>
        </w:tc>
        <w:tc>
          <w:tcPr>
            <w:tcW w:w="1224" w:type="dxa"/>
            <w:gridSpan w:val="3"/>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0,50</w:t>
            </w:r>
          </w:p>
        </w:tc>
      </w:tr>
      <w:tr w:rsidR="005771C1" w:rsidRPr="005F7773" w:rsidTr="00390928">
        <w:trPr>
          <w:trHeight w:val="266"/>
          <w:jc w:val="center"/>
        </w:trPr>
        <w:tc>
          <w:tcPr>
            <w:tcW w:w="1677" w:type="dxa"/>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Kon, Olie</w:t>
            </w:r>
          </w:p>
        </w:tc>
        <w:tc>
          <w:tcPr>
            <w:tcW w:w="2082" w:type="dxa"/>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13-2-1997</w:t>
            </w:r>
          </w:p>
        </w:tc>
        <w:tc>
          <w:tcPr>
            <w:tcW w:w="1607" w:type="dxa"/>
            <w:gridSpan w:val="2"/>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30-6-1997</w:t>
            </w:r>
          </w:p>
        </w:tc>
        <w:tc>
          <w:tcPr>
            <w:tcW w:w="1224" w:type="dxa"/>
            <w:gridSpan w:val="3"/>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0,25</w:t>
            </w:r>
          </w:p>
        </w:tc>
      </w:tr>
      <w:tr w:rsidR="005771C1" w:rsidRPr="005F7773" w:rsidTr="00390928">
        <w:trPr>
          <w:trHeight w:val="266"/>
          <w:jc w:val="center"/>
        </w:trPr>
        <w:tc>
          <w:tcPr>
            <w:tcW w:w="1677" w:type="dxa"/>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Krasnapolsky</w:t>
            </w:r>
          </w:p>
        </w:tc>
        <w:tc>
          <w:tcPr>
            <w:tcW w:w="2082" w:type="dxa"/>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19-2-1997</w:t>
            </w:r>
          </w:p>
        </w:tc>
        <w:tc>
          <w:tcPr>
            <w:tcW w:w="1607" w:type="dxa"/>
            <w:gridSpan w:val="2"/>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16-6-1997</w:t>
            </w:r>
          </w:p>
        </w:tc>
        <w:tc>
          <w:tcPr>
            <w:tcW w:w="1224" w:type="dxa"/>
            <w:gridSpan w:val="3"/>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0,10</w:t>
            </w:r>
          </w:p>
        </w:tc>
      </w:tr>
      <w:tr w:rsidR="005771C1" w:rsidRPr="005F7773" w:rsidTr="00390928">
        <w:trPr>
          <w:trHeight w:val="266"/>
          <w:jc w:val="center"/>
        </w:trPr>
        <w:tc>
          <w:tcPr>
            <w:tcW w:w="1677" w:type="dxa"/>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Ordina</w:t>
            </w:r>
          </w:p>
        </w:tc>
        <w:tc>
          <w:tcPr>
            <w:tcW w:w="2082" w:type="dxa"/>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13-3-1997</w:t>
            </w:r>
          </w:p>
        </w:tc>
        <w:tc>
          <w:tcPr>
            <w:tcW w:w="1607" w:type="dxa"/>
            <w:gridSpan w:val="2"/>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13-6-1997</w:t>
            </w:r>
          </w:p>
        </w:tc>
        <w:tc>
          <w:tcPr>
            <w:tcW w:w="1224" w:type="dxa"/>
            <w:gridSpan w:val="3"/>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0,20</w:t>
            </w:r>
          </w:p>
        </w:tc>
      </w:tr>
      <w:tr w:rsidR="005771C1" w:rsidRPr="005F7773" w:rsidTr="00390928">
        <w:trPr>
          <w:trHeight w:val="266"/>
          <w:jc w:val="center"/>
        </w:trPr>
        <w:tc>
          <w:tcPr>
            <w:tcW w:w="1677" w:type="dxa"/>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GTI</w:t>
            </w:r>
          </w:p>
        </w:tc>
        <w:tc>
          <w:tcPr>
            <w:tcW w:w="2082" w:type="dxa"/>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21-3-1997</w:t>
            </w:r>
          </w:p>
        </w:tc>
        <w:tc>
          <w:tcPr>
            <w:tcW w:w="1607" w:type="dxa"/>
            <w:gridSpan w:val="2"/>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13-6-1997</w:t>
            </w:r>
          </w:p>
        </w:tc>
        <w:tc>
          <w:tcPr>
            <w:tcW w:w="1224" w:type="dxa"/>
            <w:gridSpan w:val="3"/>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0,20</w:t>
            </w:r>
          </w:p>
        </w:tc>
      </w:tr>
      <w:tr w:rsidR="005771C1" w:rsidRPr="005F7773" w:rsidTr="00390928">
        <w:trPr>
          <w:trHeight w:val="266"/>
          <w:jc w:val="center"/>
        </w:trPr>
        <w:tc>
          <w:tcPr>
            <w:tcW w:w="1677" w:type="dxa"/>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Wegener Arcade</w:t>
            </w:r>
          </w:p>
        </w:tc>
        <w:tc>
          <w:tcPr>
            <w:tcW w:w="2082" w:type="dxa"/>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19-3-1997</w:t>
            </w:r>
          </w:p>
        </w:tc>
        <w:tc>
          <w:tcPr>
            <w:tcW w:w="1607" w:type="dxa"/>
            <w:gridSpan w:val="2"/>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11-6-1997</w:t>
            </w:r>
          </w:p>
        </w:tc>
        <w:tc>
          <w:tcPr>
            <w:tcW w:w="1224" w:type="dxa"/>
            <w:gridSpan w:val="3"/>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0,20</w:t>
            </w:r>
          </w:p>
        </w:tc>
      </w:tr>
      <w:tr w:rsidR="005771C1" w:rsidRPr="005F7773" w:rsidTr="00390928">
        <w:trPr>
          <w:trHeight w:val="266"/>
          <w:jc w:val="center"/>
        </w:trPr>
        <w:tc>
          <w:tcPr>
            <w:tcW w:w="1677" w:type="dxa"/>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Volker Wessels</w:t>
            </w:r>
          </w:p>
        </w:tc>
        <w:tc>
          <w:tcPr>
            <w:tcW w:w="2082" w:type="dxa"/>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2-5-1997</w:t>
            </w:r>
          </w:p>
        </w:tc>
        <w:tc>
          <w:tcPr>
            <w:tcW w:w="1607" w:type="dxa"/>
            <w:gridSpan w:val="2"/>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6-6-1997</w:t>
            </w:r>
          </w:p>
        </w:tc>
        <w:tc>
          <w:tcPr>
            <w:tcW w:w="1224" w:type="dxa"/>
            <w:gridSpan w:val="3"/>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0,25</w:t>
            </w:r>
          </w:p>
        </w:tc>
      </w:tr>
      <w:tr w:rsidR="005771C1" w:rsidRPr="005F7773" w:rsidTr="00390928">
        <w:trPr>
          <w:trHeight w:val="266"/>
          <w:jc w:val="center"/>
        </w:trPr>
        <w:tc>
          <w:tcPr>
            <w:tcW w:w="1677" w:type="dxa"/>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Smit</w:t>
            </w:r>
          </w:p>
        </w:tc>
        <w:tc>
          <w:tcPr>
            <w:tcW w:w="2082" w:type="dxa"/>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14-5-1997</w:t>
            </w:r>
          </w:p>
        </w:tc>
        <w:tc>
          <w:tcPr>
            <w:tcW w:w="1607" w:type="dxa"/>
            <w:gridSpan w:val="2"/>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6-6-1997</w:t>
            </w:r>
          </w:p>
        </w:tc>
        <w:tc>
          <w:tcPr>
            <w:tcW w:w="1224" w:type="dxa"/>
            <w:gridSpan w:val="3"/>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0,50</w:t>
            </w:r>
          </w:p>
        </w:tc>
      </w:tr>
      <w:tr w:rsidR="005771C1" w:rsidRPr="005F7773" w:rsidTr="00390928">
        <w:trPr>
          <w:trHeight w:val="266"/>
          <w:jc w:val="center"/>
        </w:trPr>
        <w:tc>
          <w:tcPr>
            <w:tcW w:w="1677" w:type="dxa"/>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ASM Litho</w:t>
            </w:r>
          </w:p>
        </w:tc>
        <w:tc>
          <w:tcPr>
            <w:tcW w:w="2082" w:type="dxa"/>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23-1-1997</w:t>
            </w:r>
          </w:p>
        </w:tc>
        <w:tc>
          <w:tcPr>
            <w:tcW w:w="1607" w:type="dxa"/>
            <w:gridSpan w:val="2"/>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12-5-1997</w:t>
            </w:r>
          </w:p>
        </w:tc>
        <w:tc>
          <w:tcPr>
            <w:tcW w:w="1224" w:type="dxa"/>
            <w:gridSpan w:val="3"/>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0,50</w:t>
            </w:r>
          </w:p>
        </w:tc>
      </w:tr>
      <w:tr w:rsidR="005771C1" w:rsidRPr="005F7773" w:rsidTr="00390928">
        <w:trPr>
          <w:trHeight w:val="266"/>
          <w:jc w:val="center"/>
        </w:trPr>
        <w:tc>
          <w:tcPr>
            <w:tcW w:w="1677" w:type="dxa"/>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Hagemeyer</w:t>
            </w:r>
          </w:p>
        </w:tc>
        <w:tc>
          <w:tcPr>
            <w:tcW w:w="2082" w:type="dxa"/>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27-2-1997</w:t>
            </w:r>
          </w:p>
        </w:tc>
        <w:tc>
          <w:tcPr>
            <w:tcW w:w="1607" w:type="dxa"/>
            <w:gridSpan w:val="2"/>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9-5-1997</w:t>
            </w:r>
          </w:p>
        </w:tc>
        <w:tc>
          <w:tcPr>
            <w:tcW w:w="1224" w:type="dxa"/>
            <w:gridSpan w:val="3"/>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0,50</w:t>
            </w:r>
          </w:p>
        </w:tc>
      </w:tr>
      <w:tr w:rsidR="005771C1" w:rsidRPr="005F7773" w:rsidTr="00390928">
        <w:trPr>
          <w:trHeight w:val="266"/>
          <w:jc w:val="center"/>
        </w:trPr>
        <w:tc>
          <w:tcPr>
            <w:tcW w:w="1677" w:type="dxa"/>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Klene</w:t>
            </w:r>
          </w:p>
        </w:tc>
        <w:tc>
          <w:tcPr>
            <w:tcW w:w="2082" w:type="dxa"/>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14-1-1997</w:t>
            </w:r>
          </w:p>
        </w:tc>
        <w:tc>
          <w:tcPr>
            <w:tcW w:w="1607" w:type="dxa"/>
            <w:gridSpan w:val="2"/>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7-2-1997</w:t>
            </w:r>
          </w:p>
        </w:tc>
        <w:tc>
          <w:tcPr>
            <w:tcW w:w="1224" w:type="dxa"/>
            <w:gridSpan w:val="3"/>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0,10</w:t>
            </w:r>
          </w:p>
        </w:tc>
      </w:tr>
      <w:tr w:rsidR="005771C1" w:rsidRPr="005F7773" w:rsidTr="00390928">
        <w:trPr>
          <w:trHeight w:val="266"/>
          <w:jc w:val="center"/>
        </w:trPr>
        <w:tc>
          <w:tcPr>
            <w:tcW w:w="1677" w:type="dxa"/>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Aalberts</w:t>
            </w:r>
          </w:p>
        </w:tc>
        <w:tc>
          <w:tcPr>
            <w:tcW w:w="2082" w:type="dxa"/>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3-10-1996</w:t>
            </w:r>
          </w:p>
        </w:tc>
        <w:tc>
          <w:tcPr>
            <w:tcW w:w="1607" w:type="dxa"/>
            <w:gridSpan w:val="2"/>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12-12-1996</w:t>
            </w:r>
          </w:p>
        </w:tc>
        <w:tc>
          <w:tcPr>
            <w:tcW w:w="1224" w:type="dxa"/>
            <w:gridSpan w:val="3"/>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0,20</w:t>
            </w:r>
          </w:p>
        </w:tc>
      </w:tr>
      <w:tr w:rsidR="005771C1" w:rsidRPr="005F7773" w:rsidTr="00390928">
        <w:trPr>
          <w:trHeight w:val="266"/>
          <w:jc w:val="center"/>
        </w:trPr>
        <w:tc>
          <w:tcPr>
            <w:tcW w:w="1677" w:type="dxa"/>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Beers</w:t>
            </w:r>
          </w:p>
        </w:tc>
        <w:tc>
          <w:tcPr>
            <w:tcW w:w="2082" w:type="dxa"/>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29-5-1996</w:t>
            </w:r>
          </w:p>
        </w:tc>
        <w:tc>
          <w:tcPr>
            <w:tcW w:w="1607" w:type="dxa"/>
            <w:gridSpan w:val="2"/>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29-10-1996</w:t>
            </w:r>
          </w:p>
        </w:tc>
        <w:tc>
          <w:tcPr>
            <w:tcW w:w="1224" w:type="dxa"/>
            <w:gridSpan w:val="3"/>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0,20</w:t>
            </w:r>
          </w:p>
        </w:tc>
      </w:tr>
      <w:tr w:rsidR="005771C1" w:rsidRPr="005F7773" w:rsidTr="00390928">
        <w:trPr>
          <w:trHeight w:val="266"/>
          <w:jc w:val="center"/>
        </w:trPr>
        <w:tc>
          <w:tcPr>
            <w:tcW w:w="1677" w:type="dxa"/>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Heijmans</w:t>
            </w:r>
          </w:p>
        </w:tc>
        <w:tc>
          <w:tcPr>
            <w:tcW w:w="2082" w:type="dxa"/>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24-5-1996</w:t>
            </w:r>
          </w:p>
        </w:tc>
        <w:tc>
          <w:tcPr>
            <w:tcW w:w="1607" w:type="dxa"/>
            <w:gridSpan w:val="2"/>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4-10-1996</w:t>
            </w:r>
          </w:p>
        </w:tc>
        <w:tc>
          <w:tcPr>
            <w:tcW w:w="1224" w:type="dxa"/>
            <w:gridSpan w:val="3"/>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0,20</w:t>
            </w:r>
          </w:p>
        </w:tc>
      </w:tr>
      <w:tr w:rsidR="005771C1" w:rsidRPr="005F7773" w:rsidTr="00390928">
        <w:trPr>
          <w:trHeight w:val="266"/>
          <w:jc w:val="center"/>
        </w:trPr>
        <w:tc>
          <w:tcPr>
            <w:tcW w:w="1677" w:type="dxa"/>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Telegraaf</w:t>
            </w:r>
          </w:p>
        </w:tc>
        <w:tc>
          <w:tcPr>
            <w:tcW w:w="2082" w:type="dxa"/>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26-4-1996</w:t>
            </w:r>
          </w:p>
        </w:tc>
        <w:tc>
          <w:tcPr>
            <w:tcW w:w="1607" w:type="dxa"/>
            <w:gridSpan w:val="2"/>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2-9-1996</w:t>
            </w:r>
          </w:p>
        </w:tc>
        <w:tc>
          <w:tcPr>
            <w:tcW w:w="1224" w:type="dxa"/>
            <w:gridSpan w:val="3"/>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0,13</w:t>
            </w:r>
          </w:p>
        </w:tc>
      </w:tr>
      <w:tr w:rsidR="005771C1" w:rsidRPr="005F7773" w:rsidTr="00390928">
        <w:trPr>
          <w:trHeight w:val="266"/>
          <w:jc w:val="center"/>
        </w:trPr>
        <w:tc>
          <w:tcPr>
            <w:tcW w:w="1677" w:type="dxa"/>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Flexovit</w:t>
            </w:r>
          </w:p>
        </w:tc>
        <w:tc>
          <w:tcPr>
            <w:tcW w:w="2082" w:type="dxa"/>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19-3-1996</w:t>
            </w:r>
          </w:p>
        </w:tc>
        <w:tc>
          <w:tcPr>
            <w:tcW w:w="1607" w:type="dxa"/>
            <w:gridSpan w:val="2"/>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14-6-1996</w:t>
            </w:r>
          </w:p>
        </w:tc>
        <w:tc>
          <w:tcPr>
            <w:tcW w:w="1224" w:type="dxa"/>
            <w:gridSpan w:val="3"/>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0,25</w:t>
            </w:r>
          </w:p>
        </w:tc>
      </w:tr>
      <w:tr w:rsidR="005771C1" w:rsidRPr="005F7773" w:rsidTr="00390928">
        <w:trPr>
          <w:trHeight w:val="266"/>
          <w:jc w:val="center"/>
        </w:trPr>
        <w:tc>
          <w:tcPr>
            <w:tcW w:w="1677" w:type="dxa"/>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ING</w:t>
            </w:r>
          </w:p>
        </w:tc>
        <w:tc>
          <w:tcPr>
            <w:tcW w:w="2082" w:type="dxa"/>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29-3-1996</w:t>
            </w:r>
          </w:p>
        </w:tc>
        <w:tc>
          <w:tcPr>
            <w:tcW w:w="1607" w:type="dxa"/>
            <w:gridSpan w:val="2"/>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3-6-1996</w:t>
            </w:r>
          </w:p>
        </w:tc>
        <w:tc>
          <w:tcPr>
            <w:tcW w:w="1224" w:type="dxa"/>
            <w:gridSpan w:val="3"/>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0,20</w:t>
            </w:r>
          </w:p>
        </w:tc>
      </w:tr>
      <w:tr w:rsidR="005771C1" w:rsidRPr="005F7773" w:rsidTr="00390928">
        <w:trPr>
          <w:trHeight w:val="266"/>
          <w:jc w:val="center"/>
        </w:trPr>
        <w:tc>
          <w:tcPr>
            <w:tcW w:w="1677" w:type="dxa"/>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Getronics</w:t>
            </w:r>
          </w:p>
        </w:tc>
        <w:tc>
          <w:tcPr>
            <w:tcW w:w="2082" w:type="dxa"/>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2-3-1996</w:t>
            </w:r>
          </w:p>
        </w:tc>
        <w:tc>
          <w:tcPr>
            <w:tcW w:w="1607" w:type="dxa"/>
            <w:gridSpan w:val="2"/>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3-6-1996</w:t>
            </w:r>
          </w:p>
        </w:tc>
        <w:tc>
          <w:tcPr>
            <w:tcW w:w="1224" w:type="dxa"/>
            <w:gridSpan w:val="3"/>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0,25</w:t>
            </w:r>
          </w:p>
        </w:tc>
      </w:tr>
      <w:tr w:rsidR="005771C1" w:rsidRPr="005F7773" w:rsidTr="00390928">
        <w:trPr>
          <w:trHeight w:val="266"/>
          <w:jc w:val="center"/>
        </w:trPr>
        <w:tc>
          <w:tcPr>
            <w:tcW w:w="1677" w:type="dxa"/>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Baan</w:t>
            </w:r>
          </w:p>
        </w:tc>
        <w:tc>
          <w:tcPr>
            <w:tcW w:w="2082" w:type="dxa"/>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2-2-1996</w:t>
            </w:r>
          </w:p>
        </w:tc>
        <w:tc>
          <w:tcPr>
            <w:tcW w:w="1607" w:type="dxa"/>
            <w:gridSpan w:val="2"/>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17-5-1996</w:t>
            </w:r>
          </w:p>
        </w:tc>
        <w:tc>
          <w:tcPr>
            <w:tcW w:w="1224" w:type="dxa"/>
            <w:gridSpan w:val="3"/>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0,50</w:t>
            </w:r>
          </w:p>
        </w:tc>
      </w:tr>
      <w:tr w:rsidR="005771C1" w:rsidRPr="005F7773" w:rsidTr="00390928">
        <w:trPr>
          <w:trHeight w:val="266"/>
          <w:jc w:val="center"/>
        </w:trPr>
        <w:tc>
          <w:tcPr>
            <w:tcW w:w="1677" w:type="dxa"/>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NKF</w:t>
            </w:r>
          </w:p>
        </w:tc>
        <w:tc>
          <w:tcPr>
            <w:tcW w:w="2082" w:type="dxa"/>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2-3-1996</w:t>
            </w:r>
          </w:p>
        </w:tc>
        <w:tc>
          <w:tcPr>
            <w:tcW w:w="1607" w:type="dxa"/>
            <w:gridSpan w:val="2"/>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16-4-1996</w:t>
            </w:r>
          </w:p>
        </w:tc>
        <w:tc>
          <w:tcPr>
            <w:tcW w:w="1224" w:type="dxa"/>
            <w:gridSpan w:val="3"/>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0,20</w:t>
            </w:r>
          </w:p>
        </w:tc>
      </w:tr>
      <w:tr w:rsidR="005771C1" w:rsidRPr="005F7773" w:rsidTr="00390928">
        <w:trPr>
          <w:trHeight w:val="266"/>
          <w:jc w:val="center"/>
        </w:trPr>
        <w:tc>
          <w:tcPr>
            <w:tcW w:w="1677" w:type="dxa"/>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Otra</w:t>
            </w:r>
          </w:p>
        </w:tc>
        <w:tc>
          <w:tcPr>
            <w:tcW w:w="2082" w:type="dxa"/>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20-10-1995</w:t>
            </w:r>
          </w:p>
        </w:tc>
        <w:tc>
          <w:tcPr>
            <w:tcW w:w="1607" w:type="dxa"/>
            <w:gridSpan w:val="2"/>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21-12-1995</w:t>
            </w:r>
          </w:p>
        </w:tc>
        <w:tc>
          <w:tcPr>
            <w:tcW w:w="1224" w:type="dxa"/>
            <w:gridSpan w:val="3"/>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0,10</w:t>
            </w:r>
          </w:p>
        </w:tc>
      </w:tr>
      <w:tr w:rsidR="005771C1" w:rsidRPr="005F7773" w:rsidTr="00390928">
        <w:trPr>
          <w:trHeight w:val="266"/>
          <w:jc w:val="center"/>
        </w:trPr>
        <w:tc>
          <w:tcPr>
            <w:tcW w:w="1677" w:type="dxa"/>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Randstad</w:t>
            </w:r>
          </w:p>
        </w:tc>
        <w:tc>
          <w:tcPr>
            <w:tcW w:w="2082" w:type="dxa"/>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24-3-1995</w:t>
            </w:r>
          </w:p>
        </w:tc>
        <w:tc>
          <w:tcPr>
            <w:tcW w:w="1607" w:type="dxa"/>
            <w:gridSpan w:val="2"/>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18-9-1995</w:t>
            </w:r>
          </w:p>
        </w:tc>
        <w:tc>
          <w:tcPr>
            <w:tcW w:w="1224" w:type="dxa"/>
            <w:gridSpan w:val="3"/>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0,50</w:t>
            </w:r>
          </w:p>
        </w:tc>
      </w:tr>
      <w:tr w:rsidR="005771C1" w:rsidRPr="005F7773" w:rsidTr="00390928">
        <w:trPr>
          <w:trHeight w:val="266"/>
          <w:jc w:val="center"/>
        </w:trPr>
        <w:tc>
          <w:tcPr>
            <w:tcW w:w="1677" w:type="dxa"/>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Ahrend</w:t>
            </w:r>
          </w:p>
        </w:tc>
        <w:tc>
          <w:tcPr>
            <w:tcW w:w="2082" w:type="dxa"/>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15-3-1995</w:t>
            </w:r>
          </w:p>
        </w:tc>
        <w:tc>
          <w:tcPr>
            <w:tcW w:w="1607" w:type="dxa"/>
            <w:gridSpan w:val="2"/>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6-7-1995</w:t>
            </w:r>
          </w:p>
        </w:tc>
        <w:tc>
          <w:tcPr>
            <w:tcW w:w="1224" w:type="dxa"/>
            <w:gridSpan w:val="3"/>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0,20</w:t>
            </w:r>
          </w:p>
        </w:tc>
      </w:tr>
      <w:tr w:rsidR="005771C1" w:rsidRPr="005F7773" w:rsidTr="00390928">
        <w:trPr>
          <w:trHeight w:val="266"/>
          <w:jc w:val="center"/>
        </w:trPr>
        <w:tc>
          <w:tcPr>
            <w:tcW w:w="1677" w:type="dxa"/>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Sligro</w:t>
            </w:r>
          </w:p>
        </w:tc>
        <w:tc>
          <w:tcPr>
            <w:tcW w:w="2082" w:type="dxa"/>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28-2-1995</w:t>
            </w:r>
          </w:p>
        </w:tc>
        <w:tc>
          <w:tcPr>
            <w:tcW w:w="1607" w:type="dxa"/>
            <w:gridSpan w:val="2"/>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27-6-1995</w:t>
            </w:r>
          </w:p>
        </w:tc>
        <w:tc>
          <w:tcPr>
            <w:tcW w:w="1224" w:type="dxa"/>
            <w:gridSpan w:val="3"/>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0,50</w:t>
            </w:r>
          </w:p>
        </w:tc>
      </w:tr>
      <w:tr w:rsidR="005771C1" w:rsidRPr="005F7773" w:rsidTr="00390928">
        <w:trPr>
          <w:trHeight w:val="266"/>
          <w:jc w:val="center"/>
        </w:trPr>
        <w:tc>
          <w:tcPr>
            <w:tcW w:w="1677" w:type="dxa"/>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AEGON</w:t>
            </w:r>
          </w:p>
        </w:tc>
        <w:tc>
          <w:tcPr>
            <w:tcW w:w="2082" w:type="dxa"/>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13-10-1994</w:t>
            </w:r>
          </w:p>
        </w:tc>
        <w:tc>
          <w:tcPr>
            <w:tcW w:w="1607" w:type="dxa"/>
            <w:gridSpan w:val="2"/>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2-6-1995</w:t>
            </w:r>
          </w:p>
        </w:tc>
        <w:tc>
          <w:tcPr>
            <w:tcW w:w="1224" w:type="dxa"/>
            <w:gridSpan w:val="3"/>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0,20</w:t>
            </w:r>
          </w:p>
        </w:tc>
      </w:tr>
      <w:tr w:rsidR="005771C1" w:rsidRPr="005F7773" w:rsidTr="00390928">
        <w:trPr>
          <w:trHeight w:val="266"/>
          <w:jc w:val="center"/>
        </w:trPr>
        <w:tc>
          <w:tcPr>
            <w:tcW w:w="1677" w:type="dxa"/>
            <w:noWrap/>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Hagemeyer</w:t>
            </w:r>
          </w:p>
        </w:tc>
        <w:tc>
          <w:tcPr>
            <w:tcW w:w="2082" w:type="dxa"/>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24-2-1995</w:t>
            </w:r>
          </w:p>
        </w:tc>
        <w:tc>
          <w:tcPr>
            <w:tcW w:w="1607" w:type="dxa"/>
            <w:gridSpan w:val="2"/>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16-5-1995</w:t>
            </w:r>
          </w:p>
        </w:tc>
        <w:tc>
          <w:tcPr>
            <w:tcW w:w="1224" w:type="dxa"/>
            <w:gridSpan w:val="3"/>
            <w:hideMark/>
          </w:tcPr>
          <w:p w:rsidR="005771C1" w:rsidRPr="005F7773" w:rsidRDefault="005771C1" w:rsidP="00390928">
            <w:pPr>
              <w:jc w:val="center"/>
              <w:rPr>
                <w:rFonts w:eastAsia="Times New Roman" w:cs="Times New Roman"/>
                <w:sz w:val="20"/>
                <w:szCs w:val="20"/>
                <w:lang w:eastAsia="nl-NL"/>
              </w:rPr>
            </w:pPr>
            <w:r w:rsidRPr="005F7773">
              <w:rPr>
                <w:rFonts w:eastAsia="Times New Roman" w:cs="Times New Roman"/>
                <w:sz w:val="20"/>
                <w:szCs w:val="20"/>
                <w:lang w:eastAsia="nl-NL"/>
              </w:rPr>
              <w:t>0,50</w:t>
            </w:r>
          </w:p>
        </w:tc>
      </w:tr>
    </w:tbl>
    <w:p w:rsidR="00B54E6B" w:rsidRPr="005F7773" w:rsidRDefault="00B54E6B" w:rsidP="00B86816"/>
    <w:sectPr w:rsidR="00B54E6B" w:rsidRPr="005F7773" w:rsidSect="00FB326F">
      <w:footerReference w:type="default" r:id="rId10"/>
      <w:pgSz w:w="11906" w:h="16838"/>
      <w:pgMar w:top="1418" w:right="1134" w:bottom="1418" w:left="1418"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04852" w:rsidRDefault="00E04852" w:rsidP="00971BFD">
      <w:r>
        <w:separator/>
      </w:r>
    </w:p>
  </w:endnote>
  <w:endnote w:type="continuationSeparator" w:id="0">
    <w:p w:rsidR="00E04852" w:rsidRDefault="00E04852" w:rsidP="00971BFD">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libri Light">
    <w:altName w:val="Calibri"/>
    <w:charset w:val="00"/>
    <w:family w:val="swiss"/>
    <w:pitch w:val="variable"/>
    <w:sig w:usb0="00000001" w:usb1="4000207B" w:usb2="00000000" w:usb3="00000000" w:csb0="0000019F" w:csb1="00000000"/>
  </w:font>
  <w:font w:name="Code">
    <w:altName w:val="Code"/>
    <w:panose1 w:val="00000000000000000000"/>
    <w:charset w:val="00"/>
    <w:family w:val="swiss"/>
    <w:notTrueType/>
    <w:pitch w:val="default"/>
    <w:sig w:usb0="00000003" w:usb1="00000000" w:usb2="00000000" w:usb3="00000000" w:csb0="00000001" w:csb1="00000000"/>
  </w:font>
  <w:font w:name="Segoe UI">
    <w:panose1 w:val="020B0502040204020203"/>
    <w:charset w:val="00"/>
    <w:family w:val="swiss"/>
    <w:pitch w:val="variable"/>
    <w:sig w:usb0="E10022FF" w:usb1="C000E47F" w:usb2="00000029" w:usb3="00000000" w:csb0="000001DF" w:csb1="00000000"/>
  </w:font>
  <w:font w:name="TimesNewRomanPSMT">
    <w:panose1 w:val="00000000000000000000"/>
    <w:charset w:val="00"/>
    <w:family w:val="roman"/>
    <w:notTrueType/>
    <w:pitch w:val="default"/>
    <w:sig w:usb0="00000003" w:usb1="00000000" w:usb2="00000000" w:usb3="00000000" w:csb0="00000001" w:csb1="00000000"/>
  </w:font>
  <w:font w:name="NewBaskerville-Italic">
    <w:panose1 w:val="00000000000000000000"/>
    <w:charset w:val="00"/>
    <w:family w:val="roman"/>
    <w:notTrueType/>
    <w:pitch w:val="default"/>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8979914"/>
      <w:docPartObj>
        <w:docPartGallery w:val="Page Numbers (Bottom of Page)"/>
        <w:docPartUnique/>
      </w:docPartObj>
    </w:sdtPr>
    <w:sdtEndPr>
      <w:rPr>
        <w:noProof/>
      </w:rPr>
    </w:sdtEndPr>
    <w:sdtContent>
      <w:p w:rsidR="00305E5C" w:rsidRDefault="00E15C18">
        <w:pPr>
          <w:pStyle w:val="Footer"/>
          <w:jc w:val="right"/>
        </w:pPr>
        <w:r>
          <w:fldChar w:fldCharType="begin"/>
        </w:r>
        <w:r w:rsidR="00305E5C">
          <w:instrText xml:space="preserve"> PAGE   \* MERGEFORMAT </w:instrText>
        </w:r>
        <w:r>
          <w:fldChar w:fldCharType="separate"/>
        </w:r>
        <w:r w:rsidR="008E25DA">
          <w:rPr>
            <w:noProof/>
          </w:rPr>
          <w:t>30</w:t>
        </w:r>
        <w:r>
          <w:rPr>
            <w:noProof/>
          </w:rPr>
          <w:fldChar w:fldCharType="end"/>
        </w:r>
      </w:p>
    </w:sdtContent>
  </w:sdt>
  <w:p w:rsidR="00305E5C" w:rsidRDefault="00305E5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04852" w:rsidRDefault="00E04852" w:rsidP="00971BFD">
      <w:r>
        <w:separator/>
      </w:r>
    </w:p>
  </w:footnote>
  <w:footnote w:type="continuationSeparator" w:id="0">
    <w:p w:rsidR="00E04852" w:rsidRDefault="00E04852" w:rsidP="00971BFD">
      <w:r>
        <w:continuationSeparator/>
      </w:r>
    </w:p>
  </w:footnote>
  <w:footnote w:id="1">
    <w:p w:rsidR="00305E5C" w:rsidRPr="00971BFD" w:rsidRDefault="00305E5C" w:rsidP="00971BFD">
      <w:pPr>
        <w:autoSpaceDE w:val="0"/>
        <w:autoSpaceDN w:val="0"/>
        <w:adjustRightInd w:val="0"/>
        <w:rPr>
          <w:rFonts w:ascii="Times New Roman" w:hAnsi="Times New Roman" w:cs="Times New Roman"/>
          <w:sz w:val="20"/>
          <w:szCs w:val="20"/>
          <w:lang w:val="en-US"/>
        </w:rPr>
      </w:pPr>
      <w:r>
        <w:rPr>
          <w:rStyle w:val="FootnoteReference"/>
        </w:rPr>
        <w:footnoteRef/>
      </w:r>
      <w:r w:rsidRPr="00971BFD">
        <w:rPr>
          <w:lang w:val="en-US"/>
        </w:rPr>
        <w:t xml:space="preserve"> </w:t>
      </w:r>
      <w:r w:rsidRPr="001B213D">
        <w:rPr>
          <w:sz w:val="20"/>
          <w:szCs w:val="20"/>
          <w:lang w:val="en-US"/>
        </w:rPr>
        <w:t xml:space="preserve">Zie bijvoorbeeld </w:t>
      </w:r>
      <w:r w:rsidRPr="001B213D">
        <w:rPr>
          <w:rFonts w:cs="Times New Roman"/>
          <w:sz w:val="20"/>
          <w:szCs w:val="20"/>
          <w:lang w:val="en-US"/>
        </w:rPr>
        <w:t>Grinblatt, Masulis and Titman (1984), Ohlson and Penman (1985), Lakonishok and Lev (1987), Asquith, Healy and Palepu (1989), Maloney and Mulherin (1992), Pilotte and Manuel (1996) and Koski (1998).</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7F47AF"/>
    <w:multiLevelType w:val="hybridMultilevel"/>
    <w:tmpl w:val="84F8843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nsid w:val="572C7327"/>
    <w:multiLevelType w:val="hybridMultilevel"/>
    <w:tmpl w:val="E57075D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nsid w:val="766B3F5E"/>
    <w:multiLevelType w:val="hybridMultilevel"/>
    <w:tmpl w:val="E17ABEAA"/>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08"/>
  <w:hyphenationZone w:val="425"/>
  <w:characterSpacingControl w:val="doNotCompress"/>
  <w:footnotePr>
    <w:footnote w:id="-1"/>
    <w:footnote w:id="0"/>
  </w:footnotePr>
  <w:endnotePr>
    <w:endnote w:id="-1"/>
    <w:endnote w:id="0"/>
  </w:endnotePr>
  <w:compat>
    <w:useFELayout/>
  </w:compat>
  <w:rsids>
    <w:rsidRoot w:val="00D07D9A"/>
    <w:rsid w:val="00013397"/>
    <w:rsid w:val="00014A0C"/>
    <w:rsid w:val="00020C08"/>
    <w:rsid w:val="00041B9D"/>
    <w:rsid w:val="0005115C"/>
    <w:rsid w:val="00066A09"/>
    <w:rsid w:val="00070305"/>
    <w:rsid w:val="00082D22"/>
    <w:rsid w:val="000A2AE6"/>
    <w:rsid w:val="000A7E14"/>
    <w:rsid w:val="000B03F6"/>
    <w:rsid w:val="000B7549"/>
    <w:rsid w:val="000C5FA6"/>
    <w:rsid w:val="000E123C"/>
    <w:rsid w:val="000F46F2"/>
    <w:rsid w:val="00101DCB"/>
    <w:rsid w:val="001034F7"/>
    <w:rsid w:val="001145E7"/>
    <w:rsid w:val="001154D5"/>
    <w:rsid w:val="00122E3E"/>
    <w:rsid w:val="00123032"/>
    <w:rsid w:val="00134934"/>
    <w:rsid w:val="00137462"/>
    <w:rsid w:val="001377E7"/>
    <w:rsid w:val="00152435"/>
    <w:rsid w:val="00154BA4"/>
    <w:rsid w:val="00154EC5"/>
    <w:rsid w:val="00167C3C"/>
    <w:rsid w:val="00171D87"/>
    <w:rsid w:val="001753C0"/>
    <w:rsid w:val="00177F6C"/>
    <w:rsid w:val="00180575"/>
    <w:rsid w:val="001819C7"/>
    <w:rsid w:val="00183640"/>
    <w:rsid w:val="0018544C"/>
    <w:rsid w:val="00192AAF"/>
    <w:rsid w:val="0019789B"/>
    <w:rsid w:val="001A1E30"/>
    <w:rsid w:val="001A6F31"/>
    <w:rsid w:val="001B04F6"/>
    <w:rsid w:val="001B213D"/>
    <w:rsid w:val="001B2F7D"/>
    <w:rsid w:val="001C05D0"/>
    <w:rsid w:val="001C69FE"/>
    <w:rsid w:val="001E6897"/>
    <w:rsid w:val="001F5DC4"/>
    <w:rsid w:val="001F5F21"/>
    <w:rsid w:val="0020215A"/>
    <w:rsid w:val="00220F29"/>
    <w:rsid w:val="00230AF8"/>
    <w:rsid w:val="00236C6D"/>
    <w:rsid w:val="00251587"/>
    <w:rsid w:val="002537F7"/>
    <w:rsid w:val="00253F9C"/>
    <w:rsid w:val="002629D0"/>
    <w:rsid w:val="00267EE3"/>
    <w:rsid w:val="00280337"/>
    <w:rsid w:val="002945C2"/>
    <w:rsid w:val="00297633"/>
    <w:rsid w:val="002A1093"/>
    <w:rsid w:val="002A1906"/>
    <w:rsid w:val="002A736F"/>
    <w:rsid w:val="002B2090"/>
    <w:rsid w:val="002B6742"/>
    <w:rsid w:val="002B6C3E"/>
    <w:rsid w:val="002C462E"/>
    <w:rsid w:val="002C498E"/>
    <w:rsid w:val="002C56D0"/>
    <w:rsid w:val="002D3791"/>
    <w:rsid w:val="002D70F2"/>
    <w:rsid w:val="002E66A3"/>
    <w:rsid w:val="002F30EE"/>
    <w:rsid w:val="002F6437"/>
    <w:rsid w:val="00305C5D"/>
    <w:rsid w:val="00305E5C"/>
    <w:rsid w:val="003247A2"/>
    <w:rsid w:val="003364C3"/>
    <w:rsid w:val="003458FD"/>
    <w:rsid w:val="00357608"/>
    <w:rsid w:val="00362BEE"/>
    <w:rsid w:val="00363FDD"/>
    <w:rsid w:val="00380FB6"/>
    <w:rsid w:val="0038367B"/>
    <w:rsid w:val="00383D04"/>
    <w:rsid w:val="00387176"/>
    <w:rsid w:val="003877D6"/>
    <w:rsid w:val="00390928"/>
    <w:rsid w:val="003920C5"/>
    <w:rsid w:val="003930FF"/>
    <w:rsid w:val="003A5E57"/>
    <w:rsid w:val="003C785C"/>
    <w:rsid w:val="003E509D"/>
    <w:rsid w:val="003F0DD0"/>
    <w:rsid w:val="003F12DE"/>
    <w:rsid w:val="004023DF"/>
    <w:rsid w:val="00407648"/>
    <w:rsid w:val="004125FF"/>
    <w:rsid w:val="00417902"/>
    <w:rsid w:val="00417C64"/>
    <w:rsid w:val="00421580"/>
    <w:rsid w:val="00423302"/>
    <w:rsid w:val="00425126"/>
    <w:rsid w:val="0042565E"/>
    <w:rsid w:val="004308A5"/>
    <w:rsid w:val="004311BE"/>
    <w:rsid w:val="0043439A"/>
    <w:rsid w:val="004538EF"/>
    <w:rsid w:val="00455034"/>
    <w:rsid w:val="00462DEA"/>
    <w:rsid w:val="00495EC7"/>
    <w:rsid w:val="004B02F7"/>
    <w:rsid w:val="004D2798"/>
    <w:rsid w:val="004D32AA"/>
    <w:rsid w:val="004E6431"/>
    <w:rsid w:val="004E6905"/>
    <w:rsid w:val="004F0CB6"/>
    <w:rsid w:val="004F16F9"/>
    <w:rsid w:val="004F6CE9"/>
    <w:rsid w:val="0050299B"/>
    <w:rsid w:val="00505EE2"/>
    <w:rsid w:val="00520B66"/>
    <w:rsid w:val="00521C38"/>
    <w:rsid w:val="005221F0"/>
    <w:rsid w:val="00522F3B"/>
    <w:rsid w:val="00526531"/>
    <w:rsid w:val="0053370C"/>
    <w:rsid w:val="00536A05"/>
    <w:rsid w:val="00552865"/>
    <w:rsid w:val="00557819"/>
    <w:rsid w:val="00560439"/>
    <w:rsid w:val="00560565"/>
    <w:rsid w:val="00560E7C"/>
    <w:rsid w:val="005648AA"/>
    <w:rsid w:val="005771C1"/>
    <w:rsid w:val="00583602"/>
    <w:rsid w:val="00585FDB"/>
    <w:rsid w:val="00586091"/>
    <w:rsid w:val="00594938"/>
    <w:rsid w:val="005A7663"/>
    <w:rsid w:val="005B5E1C"/>
    <w:rsid w:val="005C3AA3"/>
    <w:rsid w:val="005C3FDC"/>
    <w:rsid w:val="005C5EC6"/>
    <w:rsid w:val="005C71A5"/>
    <w:rsid w:val="005D481F"/>
    <w:rsid w:val="005D7BD9"/>
    <w:rsid w:val="005E542F"/>
    <w:rsid w:val="005F7773"/>
    <w:rsid w:val="00607C5E"/>
    <w:rsid w:val="00621907"/>
    <w:rsid w:val="006240CA"/>
    <w:rsid w:val="0063788B"/>
    <w:rsid w:val="00642287"/>
    <w:rsid w:val="00652478"/>
    <w:rsid w:val="00656ABF"/>
    <w:rsid w:val="00660989"/>
    <w:rsid w:val="006641AB"/>
    <w:rsid w:val="006704CC"/>
    <w:rsid w:val="00684502"/>
    <w:rsid w:val="00687766"/>
    <w:rsid w:val="00691993"/>
    <w:rsid w:val="006A1366"/>
    <w:rsid w:val="006A3BB8"/>
    <w:rsid w:val="006C4B76"/>
    <w:rsid w:val="006D2317"/>
    <w:rsid w:val="006E6B0F"/>
    <w:rsid w:val="006E7287"/>
    <w:rsid w:val="006F1983"/>
    <w:rsid w:val="006F1B05"/>
    <w:rsid w:val="006F7D3B"/>
    <w:rsid w:val="00705B23"/>
    <w:rsid w:val="007100EB"/>
    <w:rsid w:val="007121C1"/>
    <w:rsid w:val="00713214"/>
    <w:rsid w:val="00715C4B"/>
    <w:rsid w:val="00722543"/>
    <w:rsid w:val="007539E0"/>
    <w:rsid w:val="00761CCA"/>
    <w:rsid w:val="00762A20"/>
    <w:rsid w:val="00771A77"/>
    <w:rsid w:val="007938F9"/>
    <w:rsid w:val="007A5189"/>
    <w:rsid w:val="007A5A6A"/>
    <w:rsid w:val="007B3674"/>
    <w:rsid w:val="007C275C"/>
    <w:rsid w:val="007D5903"/>
    <w:rsid w:val="007E0D3B"/>
    <w:rsid w:val="007F0E75"/>
    <w:rsid w:val="007F3176"/>
    <w:rsid w:val="00802C97"/>
    <w:rsid w:val="008117FE"/>
    <w:rsid w:val="008118E5"/>
    <w:rsid w:val="00832B50"/>
    <w:rsid w:val="00851987"/>
    <w:rsid w:val="00851D19"/>
    <w:rsid w:val="0085231F"/>
    <w:rsid w:val="00856A74"/>
    <w:rsid w:val="00860A0E"/>
    <w:rsid w:val="00862D6A"/>
    <w:rsid w:val="00862F83"/>
    <w:rsid w:val="00862FC1"/>
    <w:rsid w:val="00864C3A"/>
    <w:rsid w:val="00867E38"/>
    <w:rsid w:val="0087105C"/>
    <w:rsid w:val="00876008"/>
    <w:rsid w:val="0088023F"/>
    <w:rsid w:val="008B4E99"/>
    <w:rsid w:val="008D35C4"/>
    <w:rsid w:val="008D4FAD"/>
    <w:rsid w:val="008D6A9E"/>
    <w:rsid w:val="008E25DA"/>
    <w:rsid w:val="008F6C21"/>
    <w:rsid w:val="00903F37"/>
    <w:rsid w:val="0090476A"/>
    <w:rsid w:val="0090681B"/>
    <w:rsid w:val="00912EA9"/>
    <w:rsid w:val="00917120"/>
    <w:rsid w:val="009378D7"/>
    <w:rsid w:val="00937BD5"/>
    <w:rsid w:val="00941DEB"/>
    <w:rsid w:val="00953435"/>
    <w:rsid w:val="00954FEF"/>
    <w:rsid w:val="009572AA"/>
    <w:rsid w:val="00963C87"/>
    <w:rsid w:val="00971BFD"/>
    <w:rsid w:val="00976771"/>
    <w:rsid w:val="00981FE4"/>
    <w:rsid w:val="00982618"/>
    <w:rsid w:val="00982D9E"/>
    <w:rsid w:val="009A6061"/>
    <w:rsid w:val="009C1191"/>
    <w:rsid w:val="009D7547"/>
    <w:rsid w:val="009E307C"/>
    <w:rsid w:val="009E576A"/>
    <w:rsid w:val="009F13DE"/>
    <w:rsid w:val="009F4022"/>
    <w:rsid w:val="00A06FD0"/>
    <w:rsid w:val="00A114D5"/>
    <w:rsid w:val="00A1635B"/>
    <w:rsid w:val="00A23B30"/>
    <w:rsid w:val="00A26669"/>
    <w:rsid w:val="00A3560A"/>
    <w:rsid w:val="00A42AC4"/>
    <w:rsid w:val="00A4317C"/>
    <w:rsid w:val="00A53D0D"/>
    <w:rsid w:val="00A60F61"/>
    <w:rsid w:val="00A6314C"/>
    <w:rsid w:val="00A76A3B"/>
    <w:rsid w:val="00A84FC5"/>
    <w:rsid w:val="00A853C4"/>
    <w:rsid w:val="00AA29CB"/>
    <w:rsid w:val="00AA4F5D"/>
    <w:rsid w:val="00AB47C5"/>
    <w:rsid w:val="00AC154C"/>
    <w:rsid w:val="00AC6790"/>
    <w:rsid w:val="00AD384F"/>
    <w:rsid w:val="00AE3E03"/>
    <w:rsid w:val="00AE7F2D"/>
    <w:rsid w:val="00AF3177"/>
    <w:rsid w:val="00AF4A57"/>
    <w:rsid w:val="00AF6A1B"/>
    <w:rsid w:val="00B06C81"/>
    <w:rsid w:val="00B1196F"/>
    <w:rsid w:val="00B14E93"/>
    <w:rsid w:val="00B15062"/>
    <w:rsid w:val="00B16F26"/>
    <w:rsid w:val="00B4567D"/>
    <w:rsid w:val="00B4727F"/>
    <w:rsid w:val="00B512DE"/>
    <w:rsid w:val="00B54362"/>
    <w:rsid w:val="00B54E6B"/>
    <w:rsid w:val="00B60FFC"/>
    <w:rsid w:val="00B636AD"/>
    <w:rsid w:val="00B6503F"/>
    <w:rsid w:val="00B749AD"/>
    <w:rsid w:val="00B76570"/>
    <w:rsid w:val="00B773A2"/>
    <w:rsid w:val="00B77AFC"/>
    <w:rsid w:val="00B808FE"/>
    <w:rsid w:val="00B86816"/>
    <w:rsid w:val="00B86F48"/>
    <w:rsid w:val="00BB4C59"/>
    <w:rsid w:val="00BD0AA4"/>
    <w:rsid w:val="00BD493D"/>
    <w:rsid w:val="00BE0C40"/>
    <w:rsid w:val="00BE28F0"/>
    <w:rsid w:val="00BE6446"/>
    <w:rsid w:val="00C025CA"/>
    <w:rsid w:val="00C02ABF"/>
    <w:rsid w:val="00C04B3E"/>
    <w:rsid w:val="00C05625"/>
    <w:rsid w:val="00C10D34"/>
    <w:rsid w:val="00C2336E"/>
    <w:rsid w:val="00C24C6D"/>
    <w:rsid w:val="00C30483"/>
    <w:rsid w:val="00C32D60"/>
    <w:rsid w:val="00C51E4F"/>
    <w:rsid w:val="00C54577"/>
    <w:rsid w:val="00C64608"/>
    <w:rsid w:val="00C66099"/>
    <w:rsid w:val="00C67A01"/>
    <w:rsid w:val="00C70935"/>
    <w:rsid w:val="00C7097E"/>
    <w:rsid w:val="00C7114E"/>
    <w:rsid w:val="00C7198B"/>
    <w:rsid w:val="00C7428F"/>
    <w:rsid w:val="00C772CC"/>
    <w:rsid w:val="00C825E5"/>
    <w:rsid w:val="00C85618"/>
    <w:rsid w:val="00CC4361"/>
    <w:rsid w:val="00CC682B"/>
    <w:rsid w:val="00CC6D17"/>
    <w:rsid w:val="00CC752A"/>
    <w:rsid w:val="00CC7C4D"/>
    <w:rsid w:val="00CD2BEF"/>
    <w:rsid w:val="00CE3E6F"/>
    <w:rsid w:val="00CE4289"/>
    <w:rsid w:val="00CF6900"/>
    <w:rsid w:val="00D07D9A"/>
    <w:rsid w:val="00D125C6"/>
    <w:rsid w:val="00D20408"/>
    <w:rsid w:val="00D211B3"/>
    <w:rsid w:val="00D22437"/>
    <w:rsid w:val="00D22A88"/>
    <w:rsid w:val="00D4288D"/>
    <w:rsid w:val="00D50433"/>
    <w:rsid w:val="00D50990"/>
    <w:rsid w:val="00D6459E"/>
    <w:rsid w:val="00D779F5"/>
    <w:rsid w:val="00D84817"/>
    <w:rsid w:val="00D8793C"/>
    <w:rsid w:val="00D965C8"/>
    <w:rsid w:val="00DA33FF"/>
    <w:rsid w:val="00DA54E1"/>
    <w:rsid w:val="00DC2556"/>
    <w:rsid w:val="00DC31A6"/>
    <w:rsid w:val="00DD0558"/>
    <w:rsid w:val="00DD383C"/>
    <w:rsid w:val="00DD68FC"/>
    <w:rsid w:val="00DF7D1E"/>
    <w:rsid w:val="00E04852"/>
    <w:rsid w:val="00E110DC"/>
    <w:rsid w:val="00E12FE9"/>
    <w:rsid w:val="00E15C18"/>
    <w:rsid w:val="00E15DB1"/>
    <w:rsid w:val="00E27445"/>
    <w:rsid w:val="00E32E33"/>
    <w:rsid w:val="00E3357A"/>
    <w:rsid w:val="00E44F0D"/>
    <w:rsid w:val="00E46CBD"/>
    <w:rsid w:val="00E4703C"/>
    <w:rsid w:val="00E47CBE"/>
    <w:rsid w:val="00E47E77"/>
    <w:rsid w:val="00E65EF9"/>
    <w:rsid w:val="00E70B4B"/>
    <w:rsid w:val="00E75747"/>
    <w:rsid w:val="00E84EF4"/>
    <w:rsid w:val="00E95896"/>
    <w:rsid w:val="00E95D26"/>
    <w:rsid w:val="00EB25DA"/>
    <w:rsid w:val="00EB55BA"/>
    <w:rsid w:val="00EC00DC"/>
    <w:rsid w:val="00EC1E0D"/>
    <w:rsid w:val="00EC7BA9"/>
    <w:rsid w:val="00ED0AE5"/>
    <w:rsid w:val="00ED5C53"/>
    <w:rsid w:val="00EE03AB"/>
    <w:rsid w:val="00EE1EBD"/>
    <w:rsid w:val="00EF03F3"/>
    <w:rsid w:val="00EF3323"/>
    <w:rsid w:val="00F05BA4"/>
    <w:rsid w:val="00F06EBF"/>
    <w:rsid w:val="00F10B00"/>
    <w:rsid w:val="00F20539"/>
    <w:rsid w:val="00F2243A"/>
    <w:rsid w:val="00F24102"/>
    <w:rsid w:val="00F2465D"/>
    <w:rsid w:val="00F34B1E"/>
    <w:rsid w:val="00F41DF5"/>
    <w:rsid w:val="00F43865"/>
    <w:rsid w:val="00F44885"/>
    <w:rsid w:val="00F5408A"/>
    <w:rsid w:val="00F54D85"/>
    <w:rsid w:val="00F640C3"/>
    <w:rsid w:val="00F778BD"/>
    <w:rsid w:val="00F80944"/>
    <w:rsid w:val="00F85676"/>
    <w:rsid w:val="00F9081E"/>
    <w:rsid w:val="00F92C82"/>
    <w:rsid w:val="00FA3584"/>
    <w:rsid w:val="00FA7A86"/>
    <w:rsid w:val="00FB326F"/>
    <w:rsid w:val="00FB5FEF"/>
    <w:rsid w:val="00FC571A"/>
    <w:rsid w:val="00FD6CCF"/>
    <w:rsid w:val="00FD749F"/>
    <w:rsid w:val="00FE64A3"/>
    <w:rsid w:val="00FF13CF"/>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Type"/>
  <w:smartTagType w:namespaceuri="urn:schemas-microsoft-com:office:smarttags" w:name="PlaceName"/>
  <w:smartTagType w:namespaceuri="urn:schemas-microsoft-com:office:smarttags" w:name="City"/>
  <w:smartTagType w:namespaceuri="urn:schemas-microsoft-com:office:smarttags" w:name="place"/>
  <w:shapeDefaults>
    <o:shapedefaults v:ext="edit" spidmax="102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nl-N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B326F"/>
  </w:style>
  <w:style w:type="paragraph" w:styleId="Heading1">
    <w:name w:val="heading 1"/>
    <w:basedOn w:val="Normal"/>
    <w:next w:val="Normal"/>
    <w:link w:val="Heading1Char"/>
    <w:uiPriority w:val="9"/>
    <w:qFormat/>
    <w:rsid w:val="00642287"/>
    <w:pPr>
      <w:keepNext/>
      <w:keepLines/>
      <w:spacing w:before="400" w:after="40"/>
      <w:outlineLvl w:val="0"/>
    </w:pPr>
    <w:rPr>
      <w:rFonts w:ascii="Calibri" w:eastAsiaTheme="majorEastAsia" w:hAnsi="Calibri" w:cstheme="majorBidi"/>
      <w:sz w:val="36"/>
      <w:szCs w:val="36"/>
    </w:rPr>
  </w:style>
  <w:style w:type="paragraph" w:styleId="Heading2">
    <w:name w:val="heading 2"/>
    <w:basedOn w:val="Normal"/>
    <w:next w:val="Normal"/>
    <w:link w:val="Heading2Char"/>
    <w:uiPriority w:val="9"/>
    <w:unhideWhenUsed/>
    <w:qFormat/>
    <w:rsid w:val="00D84817"/>
    <w:pPr>
      <w:keepNext/>
      <w:keepLines/>
      <w:spacing w:before="40"/>
      <w:outlineLvl w:val="1"/>
    </w:pPr>
    <w:rPr>
      <w:rFonts w:asciiTheme="majorHAnsi" w:eastAsiaTheme="majorEastAsia" w:hAnsiTheme="majorHAnsi" w:cstheme="majorBidi"/>
      <w:b/>
      <w:sz w:val="28"/>
      <w:szCs w:val="32"/>
    </w:rPr>
  </w:style>
  <w:style w:type="paragraph" w:styleId="Heading3">
    <w:name w:val="heading 3"/>
    <w:basedOn w:val="Normal"/>
    <w:next w:val="Normal"/>
    <w:link w:val="Heading3Char"/>
    <w:uiPriority w:val="9"/>
    <w:unhideWhenUsed/>
    <w:qFormat/>
    <w:rsid w:val="00167C3C"/>
    <w:pPr>
      <w:keepNext/>
      <w:keepLines/>
      <w:spacing w:before="40"/>
      <w:outlineLvl w:val="2"/>
    </w:pPr>
    <w:rPr>
      <w:rFonts w:asciiTheme="majorHAnsi" w:eastAsiaTheme="majorEastAsia" w:hAnsiTheme="majorHAnsi" w:cstheme="majorBidi"/>
      <w:i/>
      <w:sz w:val="24"/>
      <w:szCs w:val="28"/>
    </w:rPr>
  </w:style>
  <w:style w:type="paragraph" w:styleId="Heading4">
    <w:name w:val="heading 4"/>
    <w:basedOn w:val="Normal"/>
    <w:next w:val="Normal"/>
    <w:link w:val="Heading4Char"/>
    <w:uiPriority w:val="9"/>
    <w:semiHidden/>
    <w:unhideWhenUsed/>
    <w:qFormat/>
    <w:rsid w:val="00FB326F"/>
    <w:pPr>
      <w:keepNext/>
      <w:keepLines/>
      <w:spacing w:before="40"/>
      <w:outlineLvl w:val="3"/>
    </w:pPr>
    <w:rPr>
      <w:rFonts w:asciiTheme="majorHAnsi" w:eastAsiaTheme="majorEastAsia" w:hAnsiTheme="majorHAnsi" w:cstheme="majorBidi"/>
      <w:color w:val="2E74B5" w:themeColor="accent1" w:themeShade="BF"/>
      <w:sz w:val="24"/>
      <w:szCs w:val="24"/>
    </w:rPr>
  </w:style>
  <w:style w:type="paragraph" w:styleId="Heading5">
    <w:name w:val="heading 5"/>
    <w:basedOn w:val="Normal"/>
    <w:next w:val="Normal"/>
    <w:link w:val="Heading5Char"/>
    <w:uiPriority w:val="9"/>
    <w:semiHidden/>
    <w:unhideWhenUsed/>
    <w:qFormat/>
    <w:rsid w:val="00FB326F"/>
    <w:pPr>
      <w:keepNext/>
      <w:keepLines/>
      <w:spacing w:before="40"/>
      <w:outlineLvl w:val="4"/>
    </w:pPr>
    <w:rPr>
      <w:rFonts w:asciiTheme="majorHAnsi" w:eastAsiaTheme="majorEastAsia" w:hAnsiTheme="majorHAnsi" w:cstheme="majorBidi"/>
      <w:caps/>
      <w:color w:val="2E74B5" w:themeColor="accent1" w:themeShade="BF"/>
    </w:rPr>
  </w:style>
  <w:style w:type="paragraph" w:styleId="Heading6">
    <w:name w:val="heading 6"/>
    <w:basedOn w:val="Normal"/>
    <w:next w:val="Normal"/>
    <w:link w:val="Heading6Char"/>
    <w:uiPriority w:val="9"/>
    <w:semiHidden/>
    <w:unhideWhenUsed/>
    <w:qFormat/>
    <w:rsid w:val="00FB326F"/>
    <w:pPr>
      <w:keepNext/>
      <w:keepLines/>
      <w:spacing w:before="40"/>
      <w:outlineLvl w:val="5"/>
    </w:pPr>
    <w:rPr>
      <w:rFonts w:asciiTheme="majorHAnsi" w:eastAsiaTheme="majorEastAsia" w:hAnsiTheme="majorHAnsi" w:cstheme="majorBidi"/>
      <w:i/>
      <w:iCs/>
      <w:caps/>
      <w:color w:val="1F4E79" w:themeColor="accent1" w:themeShade="80"/>
    </w:rPr>
  </w:style>
  <w:style w:type="paragraph" w:styleId="Heading7">
    <w:name w:val="heading 7"/>
    <w:basedOn w:val="Normal"/>
    <w:next w:val="Normal"/>
    <w:link w:val="Heading7Char"/>
    <w:uiPriority w:val="9"/>
    <w:semiHidden/>
    <w:unhideWhenUsed/>
    <w:qFormat/>
    <w:rsid w:val="00FB326F"/>
    <w:pPr>
      <w:keepNext/>
      <w:keepLines/>
      <w:spacing w:before="40"/>
      <w:outlineLvl w:val="6"/>
    </w:pPr>
    <w:rPr>
      <w:rFonts w:asciiTheme="majorHAnsi" w:eastAsiaTheme="majorEastAsia" w:hAnsiTheme="majorHAnsi" w:cstheme="majorBidi"/>
      <w:b/>
      <w:bCs/>
      <w:color w:val="1F4E79" w:themeColor="accent1" w:themeShade="80"/>
    </w:rPr>
  </w:style>
  <w:style w:type="paragraph" w:styleId="Heading8">
    <w:name w:val="heading 8"/>
    <w:basedOn w:val="Normal"/>
    <w:next w:val="Normal"/>
    <w:link w:val="Heading8Char"/>
    <w:uiPriority w:val="9"/>
    <w:semiHidden/>
    <w:unhideWhenUsed/>
    <w:qFormat/>
    <w:rsid w:val="00FB326F"/>
    <w:pPr>
      <w:keepNext/>
      <w:keepLines/>
      <w:spacing w:before="40"/>
      <w:outlineLvl w:val="7"/>
    </w:pPr>
    <w:rPr>
      <w:rFonts w:asciiTheme="majorHAnsi" w:eastAsiaTheme="majorEastAsia" w:hAnsiTheme="majorHAnsi" w:cstheme="majorBidi"/>
      <w:b/>
      <w:bCs/>
      <w:i/>
      <w:iCs/>
      <w:color w:val="1F4E79" w:themeColor="accent1" w:themeShade="80"/>
    </w:rPr>
  </w:style>
  <w:style w:type="paragraph" w:styleId="Heading9">
    <w:name w:val="heading 9"/>
    <w:basedOn w:val="Normal"/>
    <w:next w:val="Normal"/>
    <w:link w:val="Heading9Char"/>
    <w:uiPriority w:val="9"/>
    <w:semiHidden/>
    <w:unhideWhenUsed/>
    <w:qFormat/>
    <w:rsid w:val="00FB326F"/>
    <w:pPr>
      <w:keepNext/>
      <w:keepLines/>
      <w:spacing w:before="40"/>
      <w:outlineLvl w:val="8"/>
    </w:pPr>
    <w:rPr>
      <w:rFonts w:asciiTheme="majorHAnsi" w:eastAsiaTheme="majorEastAsia" w:hAnsiTheme="majorHAnsi" w:cstheme="majorBidi"/>
      <w:i/>
      <w:iCs/>
      <w:color w:val="1F4E79" w:themeColor="accent1"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C462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1753C0"/>
    <w:pPr>
      <w:autoSpaceDE w:val="0"/>
      <w:autoSpaceDN w:val="0"/>
      <w:adjustRightInd w:val="0"/>
    </w:pPr>
    <w:rPr>
      <w:rFonts w:ascii="Code" w:hAnsi="Code" w:cs="Code"/>
      <w:color w:val="000000"/>
      <w:sz w:val="24"/>
      <w:szCs w:val="24"/>
    </w:rPr>
  </w:style>
  <w:style w:type="paragraph" w:styleId="ListParagraph">
    <w:name w:val="List Paragraph"/>
    <w:basedOn w:val="Normal"/>
    <w:uiPriority w:val="34"/>
    <w:qFormat/>
    <w:rsid w:val="002B6742"/>
    <w:pPr>
      <w:ind w:left="720"/>
      <w:contextualSpacing/>
    </w:pPr>
  </w:style>
  <w:style w:type="character" w:styleId="PlaceholderText">
    <w:name w:val="Placeholder Text"/>
    <w:basedOn w:val="DefaultParagraphFont"/>
    <w:uiPriority w:val="99"/>
    <w:semiHidden/>
    <w:rsid w:val="002D3791"/>
    <w:rPr>
      <w:color w:val="808080"/>
    </w:rPr>
  </w:style>
  <w:style w:type="character" w:styleId="CommentReference">
    <w:name w:val="annotation reference"/>
    <w:basedOn w:val="DefaultParagraphFont"/>
    <w:uiPriority w:val="99"/>
    <w:semiHidden/>
    <w:unhideWhenUsed/>
    <w:rsid w:val="00B4567D"/>
    <w:rPr>
      <w:sz w:val="16"/>
      <w:szCs w:val="16"/>
    </w:rPr>
  </w:style>
  <w:style w:type="paragraph" w:styleId="CommentText">
    <w:name w:val="annotation text"/>
    <w:basedOn w:val="Normal"/>
    <w:link w:val="CommentTextChar"/>
    <w:uiPriority w:val="99"/>
    <w:semiHidden/>
    <w:unhideWhenUsed/>
    <w:rsid w:val="00B4567D"/>
    <w:pPr>
      <w:spacing w:after="200" w:line="276" w:lineRule="auto"/>
    </w:pPr>
    <w:rPr>
      <w:sz w:val="20"/>
      <w:szCs w:val="20"/>
      <w:lang w:val="en-US"/>
    </w:rPr>
  </w:style>
  <w:style w:type="character" w:customStyle="1" w:styleId="CommentTextChar">
    <w:name w:val="Comment Text Char"/>
    <w:basedOn w:val="DefaultParagraphFont"/>
    <w:link w:val="CommentText"/>
    <w:uiPriority w:val="99"/>
    <w:semiHidden/>
    <w:rsid w:val="00B4567D"/>
    <w:rPr>
      <w:sz w:val="20"/>
      <w:szCs w:val="20"/>
      <w:lang w:val="en-US"/>
    </w:rPr>
  </w:style>
  <w:style w:type="paragraph" w:styleId="BalloonText">
    <w:name w:val="Balloon Text"/>
    <w:basedOn w:val="Normal"/>
    <w:link w:val="BalloonTextChar"/>
    <w:uiPriority w:val="99"/>
    <w:semiHidden/>
    <w:unhideWhenUsed/>
    <w:rsid w:val="00B4567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4567D"/>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B4567D"/>
    <w:pPr>
      <w:spacing w:after="160" w:line="240" w:lineRule="auto"/>
    </w:pPr>
    <w:rPr>
      <w:b/>
      <w:bCs/>
      <w:lang w:val="nl-NL"/>
    </w:rPr>
  </w:style>
  <w:style w:type="character" w:customStyle="1" w:styleId="CommentSubjectChar">
    <w:name w:val="Comment Subject Char"/>
    <w:basedOn w:val="CommentTextChar"/>
    <w:link w:val="CommentSubject"/>
    <w:uiPriority w:val="99"/>
    <w:semiHidden/>
    <w:rsid w:val="00B4567D"/>
    <w:rPr>
      <w:b/>
      <w:bCs/>
      <w:sz w:val="20"/>
      <w:szCs w:val="20"/>
      <w:lang w:val="en-US"/>
    </w:rPr>
  </w:style>
  <w:style w:type="character" w:customStyle="1" w:styleId="Heading3Char">
    <w:name w:val="Heading 3 Char"/>
    <w:basedOn w:val="DefaultParagraphFont"/>
    <w:link w:val="Heading3"/>
    <w:uiPriority w:val="9"/>
    <w:rsid w:val="00167C3C"/>
    <w:rPr>
      <w:rFonts w:asciiTheme="majorHAnsi" w:eastAsiaTheme="majorEastAsia" w:hAnsiTheme="majorHAnsi" w:cstheme="majorBidi"/>
      <w:i/>
      <w:sz w:val="24"/>
      <w:szCs w:val="28"/>
    </w:rPr>
  </w:style>
  <w:style w:type="character" w:customStyle="1" w:styleId="apple-converted-space">
    <w:name w:val="apple-converted-space"/>
    <w:basedOn w:val="DefaultParagraphFont"/>
    <w:rsid w:val="002B2090"/>
  </w:style>
  <w:style w:type="paragraph" w:styleId="NormalWeb">
    <w:name w:val="Normal (Web)"/>
    <w:basedOn w:val="Normal"/>
    <w:uiPriority w:val="99"/>
    <w:semiHidden/>
    <w:unhideWhenUsed/>
    <w:rsid w:val="006A3BB8"/>
    <w:pPr>
      <w:spacing w:before="100" w:beforeAutospacing="1" w:after="100" w:afterAutospacing="1"/>
    </w:pPr>
    <w:rPr>
      <w:rFonts w:ascii="Times New Roman" w:eastAsia="Times New Roman" w:hAnsi="Times New Roman" w:cs="Times New Roman"/>
      <w:sz w:val="24"/>
      <w:szCs w:val="24"/>
      <w:lang w:eastAsia="nl-NL"/>
    </w:rPr>
  </w:style>
  <w:style w:type="character" w:styleId="Hyperlink">
    <w:name w:val="Hyperlink"/>
    <w:basedOn w:val="DefaultParagraphFont"/>
    <w:uiPriority w:val="99"/>
    <w:unhideWhenUsed/>
    <w:rsid w:val="006A3BB8"/>
    <w:rPr>
      <w:color w:val="0000FF"/>
      <w:u w:val="single"/>
    </w:rPr>
  </w:style>
  <w:style w:type="table" w:customStyle="1" w:styleId="GridTableLight">
    <w:name w:val="Grid Table Light"/>
    <w:basedOn w:val="TableNormal"/>
    <w:uiPriority w:val="40"/>
    <w:rsid w:val="007B3674"/>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paragraph" w:styleId="FootnoteText">
    <w:name w:val="footnote text"/>
    <w:basedOn w:val="Normal"/>
    <w:link w:val="FootnoteTextChar"/>
    <w:uiPriority w:val="99"/>
    <w:semiHidden/>
    <w:unhideWhenUsed/>
    <w:rsid w:val="00971BFD"/>
    <w:rPr>
      <w:sz w:val="20"/>
      <w:szCs w:val="20"/>
    </w:rPr>
  </w:style>
  <w:style w:type="character" w:customStyle="1" w:styleId="FootnoteTextChar">
    <w:name w:val="Footnote Text Char"/>
    <w:basedOn w:val="DefaultParagraphFont"/>
    <w:link w:val="FootnoteText"/>
    <w:uiPriority w:val="99"/>
    <w:semiHidden/>
    <w:rsid w:val="00971BFD"/>
    <w:rPr>
      <w:sz w:val="20"/>
      <w:szCs w:val="20"/>
    </w:rPr>
  </w:style>
  <w:style w:type="character" w:styleId="FootnoteReference">
    <w:name w:val="footnote reference"/>
    <w:basedOn w:val="DefaultParagraphFont"/>
    <w:uiPriority w:val="99"/>
    <w:semiHidden/>
    <w:unhideWhenUsed/>
    <w:rsid w:val="00971BFD"/>
    <w:rPr>
      <w:vertAlign w:val="superscript"/>
    </w:rPr>
  </w:style>
  <w:style w:type="character" w:customStyle="1" w:styleId="Heading1Char">
    <w:name w:val="Heading 1 Char"/>
    <w:basedOn w:val="DefaultParagraphFont"/>
    <w:link w:val="Heading1"/>
    <w:uiPriority w:val="9"/>
    <w:rsid w:val="00642287"/>
    <w:rPr>
      <w:rFonts w:ascii="Calibri" w:eastAsiaTheme="majorEastAsia" w:hAnsi="Calibri" w:cstheme="majorBidi"/>
      <w:sz w:val="36"/>
      <w:szCs w:val="36"/>
    </w:rPr>
  </w:style>
  <w:style w:type="character" w:customStyle="1" w:styleId="Heading2Char">
    <w:name w:val="Heading 2 Char"/>
    <w:basedOn w:val="DefaultParagraphFont"/>
    <w:link w:val="Heading2"/>
    <w:uiPriority w:val="9"/>
    <w:rsid w:val="00D84817"/>
    <w:rPr>
      <w:rFonts w:asciiTheme="majorHAnsi" w:eastAsiaTheme="majorEastAsia" w:hAnsiTheme="majorHAnsi" w:cstheme="majorBidi"/>
      <w:b/>
      <w:sz w:val="28"/>
      <w:szCs w:val="32"/>
    </w:rPr>
  </w:style>
  <w:style w:type="character" w:customStyle="1" w:styleId="Heading4Char">
    <w:name w:val="Heading 4 Char"/>
    <w:basedOn w:val="DefaultParagraphFont"/>
    <w:link w:val="Heading4"/>
    <w:uiPriority w:val="9"/>
    <w:semiHidden/>
    <w:rsid w:val="00FB326F"/>
    <w:rPr>
      <w:rFonts w:asciiTheme="majorHAnsi" w:eastAsiaTheme="majorEastAsia" w:hAnsiTheme="majorHAnsi" w:cstheme="majorBidi"/>
      <w:color w:val="2E74B5" w:themeColor="accent1" w:themeShade="BF"/>
      <w:sz w:val="24"/>
      <w:szCs w:val="24"/>
    </w:rPr>
  </w:style>
  <w:style w:type="character" w:customStyle="1" w:styleId="Heading5Char">
    <w:name w:val="Heading 5 Char"/>
    <w:basedOn w:val="DefaultParagraphFont"/>
    <w:link w:val="Heading5"/>
    <w:uiPriority w:val="9"/>
    <w:semiHidden/>
    <w:rsid w:val="00FB326F"/>
    <w:rPr>
      <w:rFonts w:asciiTheme="majorHAnsi" w:eastAsiaTheme="majorEastAsia" w:hAnsiTheme="majorHAnsi" w:cstheme="majorBidi"/>
      <w:caps/>
      <w:color w:val="2E74B5" w:themeColor="accent1" w:themeShade="BF"/>
    </w:rPr>
  </w:style>
  <w:style w:type="character" w:customStyle="1" w:styleId="Heading6Char">
    <w:name w:val="Heading 6 Char"/>
    <w:basedOn w:val="DefaultParagraphFont"/>
    <w:link w:val="Heading6"/>
    <w:uiPriority w:val="9"/>
    <w:semiHidden/>
    <w:rsid w:val="00FB326F"/>
    <w:rPr>
      <w:rFonts w:asciiTheme="majorHAnsi" w:eastAsiaTheme="majorEastAsia" w:hAnsiTheme="majorHAnsi" w:cstheme="majorBidi"/>
      <w:i/>
      <w:iCs/>
      <w:caps/>
      <w:color w:val="1F4E79" w:themeColor="accent1" w:themeShade="80"/>
    </w:rPr>
  </w:style>
  <w:style w:type="character" w:customStyle="1" w:styleId="Heading7Char">
    <w:name w:val="Heading 7 Char"/>
    <w:basedOn w:val="DefaultParagraphFont"/>
    <w:link w:val="Heading7"/>
    <w:uiPriority w:val="9"/>
    <w:semiHidden/>
    <w:rsid w:val="00FB326F"/>
    <w:rPr>
      <w:rFonts w:asciiTheme="majorHAnsi" w:eastAsiaTheme="majorEastAsia" w:hAnsiTheme="majorHAnsi" w:cstheme="majorBidi"/>
      <w:b/>
      <w:bCs/>
      <w:color w:val="1F4E79" w:themeColor="accent1" w:themeShade="80"/>
    </w:rPr>
  </w:style>
  <w:style w:type="character" w:customStyle="1" w:styleId="Heading8Char">
    <w:name w:val="Heading 8 Char"/>
    <w:basedOn w:val="DefaultParagraphFont"/>
    <w:link w:val="Heading8"/>
    <w:uiPriority w:val="9"/>
    <w:semiHidden/>
    <w:rsid w:val="00FB326F"/>
    <w:rPr>
      <w:rFonts w:asciiTheme="majorHAnsi" w:eastAsiaTheme="majorEastAsia" w:hAnsiTheme="majorHAnsi" w:cstheme="majorBidi"/>
      <w:b/>
      <w:bCs/>
      <w:i/>
      <w:iCs/>
      <w:color w:val="1F4E79" w:themeColor="accent1" w:themeShade="80"/>
    </w:rPr>
  </w:style>
  <w:style w:type="character" w:customStyle="1" w:styleId="Heading9Char">
    <w:name w:val="Heading 9 Char"/>
    <w:basedOn w:val="DefaultParagraphFont"/>
    <w:link w:val="Heading9"/>
    <w:uiPriority w:val="9"/>
    <w:semiHidden/>
    <w:rsid w:val="00FB326F"/>
    <w:rPr>
      <w:rFonts w:asciiTheme="majorHAnsi" w:eastAsiaTheme="majorEastAsia" w:hAnsiTheme="majorHAnsi" w:cstheme="majorBidi"/>
      <w:i/>
      <w:iCs/>
      <w:color w:val="1F4E79" w:themeColor="accent1" w:themeShade="80"/>
    </w:rPr>
  </w:style>
  <w:style w:type="paragraph" w:styleId="Caption">
    <w:name w:val="caption"/>
    <w:basedOn w:val="Normal"/>
    <w:next w:val="Normal"/>
    <w:uiPriority w:val="35"/>
    <w:semiHidden/>
    <w:unhideWhenUsed/>
    <w:qFormat/>
    <w:rsid w:val="00FB326F"/>
    <w:rPr>
      <w:b/>
      <w:bCs/>
      <w:smallCaps/>
      <w:color w:val="44546A" w:themeColor="text2"/>
    </w:rPr>
  </w:style>
  <w:style w:type="paragraph" w:styleId="Title">
    <w:name w:val="Title"/>
    <w:basedOn w:val="Normal"/>
    <w:next w:val="Normal"/>
    <w:link w:val="TitleChar"/>
    <w:uiPriority w:val="10"/>
    <w:qFormat/>
    <w:rsid w:val="00FB326F"/>
    <w:pPr>
      <w:spacing w:line="204" w:lineRule="auto"/>
      <w:contextualSpacing/>
    </w:pPr>
    <w:rPr>
      <w:rFonts w:asciiTheme="majorHAnsi" w:eastAsiaTheme="majorEastAsia" w:hAnsiTheme="majorHAnsi" w:cstheme="majorBidi"/>
      <w:caps/>
      <w:color w:val="44546A" w:themeColor="text2"/>
      <w:spacing w:val="-15"/>
      <w:sz w:val="72"/>
      <w:szCs w:val="72"/>
    </w:rPr>
  </w:style>
  <w:style w:type="character" w:customStyle="1" w:styleId="TitleChar">
    <w:name w:val="Title Char"/>
    <w:basedOn w:val="DefaultParagraphFont"/>
    <w:link w:val="Title"/>
    <w:uiPriority w:val="10"/>
    <w:rsid w:val="00FB326F"/>
    <w:rPr>
      <w:rFonts w:asciiTheme="majorHAnsi" w:eastAsiaTheme="majorEastAsia" w:hAnsiTheme="majorHAnsi" w:cstheme="majorBidi"/>
      <w:caps/>
      <w:color w:val="44546A" w:themeColor="text2"/>
      <w:spacing w:val="-15"/>
      <w:sz w:val="72"/>
      <w:szCs w:val="72"/>
    </w:rPr>
  </w:style>
  <w:style w:type="paragraph" w:styleId="Subtitle">
    <w:name w:val="Subtitle"/>
    <w:basedOn w:val="Normal"/>
    <w:next w:val="Normal"/>
    <w:link w:val="SubtitleChar"/>
    <w:uiPriority w:val="11"/>
    <w:qFormat/>
    <w:rsid w:val="00FB326F"/>
    <w:pPr>
      <w:numPr>
        <w:ilvl w:val="1"/>
      </w:numPr>
      <w:spacing w:after="240"/>
    </w:pPr>
    <w:rPr>
      <w:rFonts w:asciiTheme="majorHAnsi" w:eastAsiaTheme="majorEastAsia" w:hAnsiTheme="majorHAnsi" w:cstheme="majorBidi"/>
      <w:color w:val="5B9BD5" w:themeColor="accent1"/>
      <w:sz w:val="28"/>
      <w:szCs w:val="28"/>
    </w:rPr>
  </w:style>
  <w:style w:type="character" w:customStyle="1" w:styleId="SubtitleChar">
    <w:name w:val="Subtitle Char"/>
    <w:basedOn w:val="DefaultParagraphFont"/>
    <w:link w:val="Subtitle"/>
    <w:uiPriority w:val="11"/>
    <w:rsid w:val="00FB326F"/>
    <w:rPr>
      <w:rFonts w:asciiTheme="majorHAnsi" w:eastAsiaTheme="majorEastAsia" w:hAnsiTheme="majorHAnsi" w:cstheme="majorBidi"/>
      <w:color w:val="5B9BD5" w:themeColor="accent1"/>
      <w:sz w:val="28"/>
      <w:szCs w:val="28"/>
    </w:rPr>
  </w:style>
  <w:style w:type="character" w:styleId="Strong">
    <w:name w:val="Strong"/>
    <w:basedOn w:val="DefaultParagraphFont"/>
    <w:uiPriority w:val="22"/>
    <w:qFormat/>
    <w:rsid w:val="00FB326F"/>
    <w:rPr>
      <w:b/>
      <w:bCs/>
    </w:rPr>
  </w:style>
  <w:style w:type="character" w:styleId="Emphasis">
    <w:name w:val="Emphasis"/>
    <w:basedOn w:val="DefaultParagraphFont"/>
    <w:uiPriority w:val="20"/>
    <w:qFormat/>
    <w:rsid w:val="00FB326F"/>
    <w:rPr>
      <w:i/>
      <w:iCs/>
    </w:rPr>
  </w:style>
  <w:style w:type="paragraph" w:styleId="NoSpacing">
    <w:name w:val="No Spacing"/>
    <w:uiPriority w:val="1"/>
    <w:qFormat/>
    <w:rsid w:val="00FB326F"/>
  </w:style>
  <w:style w:type="paragraph" w:styleId="Quote">
    <w:name w:val="Quote"/>
    <w:basedOn w:val="Normal"/>
    <w:next w:val="Normal"/>
    <w:link w:val="QuoteChar"/>
    <w:uiPriority w:val="29"/>
    <w:qFormat/>
    <w:rsid w:val="00FB326F"/>
    <w:pPr>
      <w:spacing w:before="120" w:after="120"/>
      <w:ind w:left="720"/>
    </w:pPr>
    <w:rPr>
      <w:color w:val="44546A" w:themeColor="text2"/>
      <w:sz w:val="24"/>
      <w:szCs w:val="24"/>
    </w:rPr>
  </w:style>
  <w:style w:type="character" w:customStyle="1" w:styleId="QuoteChar">
    <w:name w:val="Quote Char"/>
    <w:basedOn w:val="DefaultParagraphFont"/>
    <w:link w:val="Quote"/>
    <w:uiPriority w:val="29"/>
    <w:rsid w:val="00FB326F"/>
    <w:rPr>
      <w:color w:val="44546A" w:themeColor="text2"/>
      <w:sz w:val="24"/>
      <w:szCs w:val="24"/>
    </w:rPr>
  </w:style>
  <w:style w:type="paragraph" w:styleId="IntenseQuote">
    <w:name w:val="Intense Quote"/>
    <w:basedOn w:val="Normal"/>
    <w:next w:val="Normal"/>
    <w:link w:val="IntenseQuoteChar"/>
    <w:uiPriority w:val="30"/>
    <w:qFormat/>
    <w:rsid w:val="00FB326F"/>
    <w:pPr>
      <w:spacing w:before="100" w:beforeAutospacing="1" w:after="240"/>
      <w:ind w:left="720"/>
      <w:jc w:val="center"/>
    </w:pPr>
    <w:rPr>
      <w:rFonts w:asciiTheme="majorHAnsi" w:eastAsiaTheme="majorEastAsia" w:hAnsiTheme="majorHAnsi" w:cstheme="majorBidi"/>
      <w:color w:val="44546A" w:themeColor="text2"/>
      <w:spacing w:val="-6"/>
      <w:sz w:val="32"/>
      <w:szCs w:val="32"/>
    </w:rPr>
  </w:style>
  <w:style w:type="character" w:customStyle="1" w:styleId="IntenseQuoteChar">
    <w:name w:val="Intense Quote Char"/>
    <w:basedOn w:val="DefaultParagraphFont"/>
    <w:link w:val="IntenseQuote"/>
    <w:uiPriority w:val="30"/>
    <w:rsid w:val="00FB326F"/>
    <w:rPr>
      <w:rFonts w:asciiTheme="majorHAnsi" w:eastAsiaTheme="majorEastAsia" w:hAnsiTheme="majorHAnsi" w:cstheme="majorBidi"/>
      <w:color w:val="44546A" w:themeColor="text2"/>
      <w:spacing w:val="-6"/>
      <w:sz w:val="32"/>
      <w:szCs w:val="32"/>
    </w:rPr>
  </w:style>
  <w:style w:type="character" w:styleId="SubtleEmphasis">
    <w:name w:val="Subtle Emphasis"/>
    <w:basedOn w:val="DefaultParagraphFont"/>
    <w:uiPriority w:val="19"/>
    <w:qFormat/>
    <w:rsid w:val="00FB326F"/>
    <w:rPr>
      <w:i/>
      <w:iCs/>
      <w:color w:val="595959" w:themeColor="text1" w:themeTint="A6"/>
    </w:rPr>
  </w:style>
  <w:style w:type="character" w:styleId="IntenseEmphasis">
    <w:name w:val="Intense Emphasis"/>
    <w:basedOn w:val="DefaultParagraphFont"/>
    <w:uiPriority w:val="21"/>
    <w:qFormat/>
    <w:rsid w:val="00FB326F"/>
    <w:rPr>
      <w:b/>
      <w:bCs/>
      <w:i/>
      <w:iCs/>
    </w:rPr>
  </w:style>
  <w:style w:type="character" w:styleId="SubtleReference">
    <w:name w:val="Subtle Reference"/>
    <w:basedOn w:val="DefaultParagraphFont"/>
    <w:uiPriority w:val="31"/>
    <w:qFormat/>
    <w:rsid w:val="00FB326F"/>
    <w:rPr>
      <w:smallCaps/>
      <w:color w:val="595959" w:themeColor="text1" w:themeTint="A6"/>
      <w:u w:val="none" w:color="7F7F7F" w:themeColor="text1" w:themeTint="80"/>
      <w:bdr w:val="none" w:sz="0" w:space="0" w:color="auto"/>
    </w:rPr>
  </w:style>
  <w:style w:type="character" w:styleId="IntenseReference">
    <w:name w:val="Intense Reference"/>
    <w:basedOn w:val="DefaultParagraphFont"/>
    <w:uiPriority w:val="32"/>
    <w:qFormat/>
    <w:rsid w:val="00FB326F"/>
    <w:rPr>
      <w:b/>
      <w:bCs/>
      <w:smallCaps/>
      <w:color w:val="44546A" w:themeColor="text2"/>
      <w:u w:val="single"/>
    </w:rPr>
  </w:style>
  <w:style w:type="character" w:styleId="BookTitle">
    <w:name w:val="Book Title"/>
    <w:basedOn w:val="DefaultParagraphFont"/>
    <w:uiPriority w:val="33"/>
    <w:qFormat/>
    <w:rsid w:val="00FB326F"/>
    <w:rPr>
      <w:b/>
      <w:bCs/>
      <w:smallCaps/>
      <w:spacing w:val="10"/>
    </w:rPr>
  </w:style>
  <w:style w:type="paragraph" w:styleId="TOCHeading">
    <w:name w:val="TOC Heading"/>
    <w:basedOn w:val="Heading1"/>
    <w:next w:val="Normal"/>
    <w:uiPriority w:val="39"/>
    <w:unhideWhenUsed/>
    <w:qFormat/>
    <w:rsid w:val="00FB326F"/>
    <w:pPr>
      <w:outlineLvl w:val="9"/>
    </w:pPr>
  </w:style>
  <w:style w:type="paragraph" w:styleId="Header">
    <w:name w:val="header"/>
    <w:basedOn w:val="Normal"/>
    <w:link w:val="HeaderChar"/>
    <w:uiPriority w:val="99"/>
    <w:unhideWhenUsed/>
    <w:rsid w:val="007F0E75"/>
    <w:pPr>
      <w:tabs>
        <w:tab w:val="center" w:pos="4536"/>
        <w:tab w:val="right" w:pos="9072"/>
      </w:tabs>
    </w:pPr>
  </w:style>
  <w:style w:type="character" w:customStyle="1" w:styleId="HeaderChar">
    <w:name w:val="Header Char"/>
    <w:basedOn w:val="DefaultParagraphFont"/>
    <w:link w:val="Header"/>
    <w:uiPriority w:val="99"/>
    <w:rsid w:val="007F0E75"/>
  </w:style>
  <w:style w:type="paragraph" w:styleId="Footer">
    <w:name w:val="footer"/>
    <w:basedOn w:val="Normal"/>
    <w:link w:val="FooterChar"/>
    <w:uiPriority w:val="99"/>
    <w:unhideWhenUsed/>
    <w:rsid w:val="007F0E75"/>
    <w:pPr>
      <w:tabs>
        <w:tab w:val="center" w:pos="4536"/>
        <w:tab w:val="right" w:pos="9072"/>
      </w:tabs>
    </w:pPr>
  </w:style>
  <w:style w:type="character" w:customStyle="1" w:styleId="FooterChar">
    <w:name w:val="Footer Char"/>
    <w:basedOn w:val="DefaultParagraphFont"/>
    <w:link w:val="Footer"/>
    <w:uiPriority w:val="99"/>
    <w:rsid w:val="007F0E75"/>
  </w:style>
  <w:style w:type="paragraph" w:styleId="TOC2">
    <w:name w:val="toc 2"/>
    <w:basedOn w:val="Normal"/>
    <w:next w:val="Normal"/>
    <w:autoRedefine/>
    <w:uiPriority w:val="39"/>
    <w:unhideWhenUsed/>
    <w:rsid w:val="00425126"/>
    <w:pPr>
      <w:spacing w:after="100" w:line="259" w:lineRule="auto"/>
      <w:ind w:left="220"/>
    </w:pPr>
    <w:rPr>
      <w:rFonts w:cs="Times New Roman"/>
      <w:lang w:val="en-US"/>
    </w:rPr>
  </w:style>
  <w:style w:type="paragraph" w:styleId="TOC1">
    <w:name w:val="toc 1"/>
    <w:basedOn w:val="Normal"/>
    <w:next w:val="Normal"/>
    <w:autoRedefine/>
    <w:uiPriority w:val="39"/>
    <w:unhideWhenUsed/>
    <w:rsid w:val="00425126"/>
    <w:pPr>
      <w:spacing w:after="100" w:line="259" w:lineRule="auto"/>
    </w:pPr>
    <w:rPr>
      <w:rFonts w:cs="Times New Roman"/>
      <w:lang w:val="en-US"/>
    </w:rPr>
  </w:style>
  <w:style w:type="paragraph" w:styleId="TOC3">
    <w:name w:val="toc 3"/>
    <w:basedOn w:val="Normal"/>
    <w:next w:val="Normal"/>
    <w:autoRedefine/>
    <w:uiPriority w:val="39"/>
    <w:unhideWhenUsed/>
    <w:rsid w:val="00425126"/>
    <w:pPr>
      <w:spacing w:after="100" w:line="259" w:lineRule="auto"/>
      <w:ind w:left="440"/>
    </w:pPr>
    <w:rPr>
      <w:rFonts w:cs="Times New Roman"/>
      <w:lang w:val="en-US"/>
    </w:rPr>
  </w:style>
  <w:style w:type="paragraph" w:styleId="Bibliography">
    <w:name w:val="Bibliography"/>
    <w:basedOn w:val="Normal"/>
    <w:next w:val="Normal"/>
    <w:uiPriority w:val="37"/>
    <w:unhideWhenUsed/>
    <w:rsid w:val="00BD0AA4"/>
  </w:style>
</w:styles>
</file>

<file path=word/webSettings.xml><?xml version="1.0" encoding="utf-8"?>
<w:webSettings xmlns:r="http://schemas.openxmlformats.org/officeDocument/2006/relationships" xmlns:w="http://schemas.openxmlformats.org/wordprocessingml/2006/main">
  <w:divs>
    <w:div w:id="10569204">
      <w:bodyDiv w:val="1"/>
      <w:marLeft w:val="0"/>
      <w:marRight w:val="0"/>
      <w:marTop w:val="0"/>
      <w:marBottom w:val="0"/>
      <w:divBdr>
        <w:top w:val="none" w:sz="0" w:space="0" w:color="auto"/>
        <w:left w:val="none" w:sz="0" w:space="0" w:color="auto"/>
        <w:bottom w:val="none" w:sz="0" w:space="0" w:color="auto"/>
        <w:right w:val="none" w:sz="0" w:space="0" w:color="auto"/>
      </w:divBdr>
    </w:div>
    <w:div w:id="11995903">
      <w:bodyDiv w:val="1"/>
      <w:marLeft w:val="0"/>
      <w:marRight w:val="0"/>
      <w:marTop w:val="0"/>
      <w:marBottom w:val="0"/>
      <w:divBdr>
        <w:top w:val="none" w:sz="0" w:space="0" w:color="auto"/>
        <w:left w:val="none" w:sz="0" w:space="0" w:color="auto"/>
        <w:bottom w:val="none" w:sz="0" w:space="0" w:color="auto"/>
        <w:right w:val="none" w:sz="0" w:space="0" w:color="auto"/>
      </w:divBdr>
    </w:div>
    <w:div w:id="35544018">
      <w:bodyDiv w:val="1"/>
      <w:marLeft w:val="0"/>
      <w:marRight w:val="0"/>
      <w:marTop w:val="0"/>
      <w:marBottom w:val="0"/>
      <w:divBdr>
        <w:top w:val="none" w:sz="0" w:space="0" w:color="auto"/>
        <w:left w:val="none" w:sz="0" w:space="0" w:color="auto"/>
        <w:bottom w:val="none" w:sz="0" w:space="0" w:color="auto"/>
        <w:right w:val="none" w:sz="0" w:space="0" w:color="auto"/>
      </w:divBdr>
    </w:div>
    <w:div w:id="44303085">
      <w:bodyDiv w:val="1"/>
      <w:marLeft w:val="0"/>
      <w:marRight w:val="0"/>
      <w:marTop w:val="0"/>
      <w:marBottom w:val="0"/>
      <w:divBdr>
        <w:top w:val="none" w:sz="0" w:space="0" w:color="auto"/>
        <w:left w:val="none" w:sz="0" w:space="0" w:color="auto"/>
        <w:bottom w:val="none" w:sz="0" w:space="0" w:color="auto"/>
        <w:right w:val="none" w:sz="0" w:space="0" w:color="auto"/>
      </w:divBdr>
    </w:div>
    <w:div w:id="50425436">
      <w:bodyDiv w:val="1"/>
      <w:marLeft w:val="0"/>
      <w:marRight w:val="0"/>
      <w:marTop w:val="0"/>
      <w:marBottom w:val="0"/>
      <w:divBdr>
        <w:top w:val="none" w:sz="0" w:space="0" w:color="auto"/>
        <w:left w:val="none" w:sz="0" w:space="0" w:color="auto"/>
        <w:bottom w:val="none" w:sz="0" w:space="0" w:color="auto"/>
        <w:right w:val="none" w:sz="0" w:space="0" w:color="auto"/>
      </w:divBdr>
    </w:div>
    <w:div w:id="61299131">
      <w:bodyDiv w:val="1"/>
      <w:marLeft w:val="0"/>
      <w:marRight w:val="0"/>
      <w:marTop w:val="0"/>
      <w:marBottom w:val="0"/>
      <w:divBdr>
        <w:top w:val="none" w:sz="0" w:space="0" w:color="auto"/>
        <w:left w:val="none" w:sz="0" w:space="0" w:color="auto"/>
        <w:bottom w:val="none" w:sz="0" w:space="0" w:color="auto"/>
        <w:right w:val="none" w:sz="0" w:space="0" w:color="auto"/>
      </w:divBdr>
    </w:div>
    <w:div w:id="66273508">
      <w:bodyDiv w:val="1"/>
      <w:marLeft w:val="0"/>
      <w:marRight w:val="0"/>
      <w:marTop w:val="0"/>
      <w:marBottom w:val="0"/>
      <w:divBdr>
        <w:top w:val="none" w:sz="0" w:space="0" w:color="auto"/>
        <w:left w:val="none" w:sz="0" w:space="0" w:color="auto"/>
        <w:bottom w:val="none" w:sz="0" w:space="0" w:color="auto"/>
        <w:right w:val="none" w:sz="0" w:space="0" w:color="auto"/>
      </w:divBdr>
    </w:div>
    <w:div w:id="67001831">
      <w:bodyDiv w:val="1"/>
      <w:marLeft w:val="0"/>
      <w:marRight w:val="0"/>
      <w:marTop w:val="0"/>
      <w:marBottom w:val="0"/>
      <w:divBdr>
        <w:top w:val="none" w:sz="0" w:space="0" w:color="auto"/>
        <w:left w:val="none" w:sz="0" w:space="0" w:color="auto"/>
        <w:bottom w:val="none" w:sz="0" w:space="0" w:color="auto"/>
        <w:right w:val="none" w:sz="0" w:space="0" w:color="auto"/>
      </w:divBdr>
    </w:div>
    <w:div w:id="92435855">
      <w:bodyDiv w:val="1"/>
      <w:marLeft w:val="0"/>
      <w:marRight w:val="0"/>
      <w:marTop w:val="0"/>
      <w:marBottom w:val="0"/>
      <w:divBdr>
        <w:top w:val="none" w:sz="0" w:space="0" w:color="auto"/>
        <w:left w:val="none" w:sz="0" w:space="0" w:color="auto"/>
        <w:bottom w:val="none" w:sz="0" w:space="0" w:color="auto"/>
        <w:right w:val="none" w:sz="0" w:space="0" w:color="auto"/>
      </w:divBdr>
    </w:div>
    <w:div w:id="105929374">
      <w:bodyDiv w:val="1"/>
      <w:marLeft w:val="0"/>
      <w:marRight w:val="0"/>
      <w:marTop w:val="0"/>
      <w:marBottom w:val="0"/>
      <w:divBdr>
        <w:top w:val="none" w:sz="0" w:space="0" w:color="auto"/>
        <w:left w:val="none" w:sz="0" w:space="0" w:color="auto"/>
        <w:bottom w:val="none" w:sz="0" w:space="0" w:color="auto"/>
        <w:right w:val="none" w:sz="0" w:space="0" w:color="auto"/>
      </w:divBdr>
    </w:div>
    <w:div w:id="117800175">
      <w:bodyDiv w:val="1"/>
      <w:marLeft w:val="0"/>
      <w:marRight w:val="0"/>
      <w:marTop w:val="0"/>
      <w:marBottom w:val="0"/>
      <w:divBdr>
        <w:top w:val="none" w:sz="0" w:space="0" w:color="auto"/>
        <w:left w:val="none" w:sz="0" w:space="0" w:color="auto"/>
        <w:bottom w:val="none" w:sz="0" w:space="0" w:color="auto"/>
        <w:right w:val="none" w:sz="0" w:space="0" w:color="auto"/>
      </w:divBdr>
    </w:div>
    <w:div w:id="136071792">
      <w:bodyDiv w:val="1"/>
      <w:marLeft w:val="0"/>
      <w:marRight w:val="0"/>
      <w:marTop w:val="0"/>
      <w:marBottom w:val="0"/>
      <w:divBdr>
        <w:top w:val="none" w:sz="0" w:space="0" w:color="auto"/>
        <w:left w:val="none" w:sz="0" w:space="0" w:color="auto"/>
        <w:bottom w:val="none" w:sz="0" w:space="0" w:color="auto"/>
        <w:right w:val="none" w:sz="0" w:space="0" w:color="auto"/>
      </w:divBdr>
    </w:div>
    <w:div w:id="142698745">
      <w:bodyDiv w:val="1"/>
      <w:marLeft w:val="0"/>
      <w:marRight w:val="0"/>
      <w:marTop w:val="0"/>
      <w:marBottom w:val="0"/>
      <w:divBdr>
        <w:top w:val="none" w:sz="0" w:space="0" w:color="auto"/>
        <w:left w:val="none" w:sz="0" w:space="0" w:color="auto"/>
        <w:bottom w:val="none" w:sz="0" w:space="0" w:color="auto"/>
        <w:right w:val="none" w:sz="0" w:space="0" w:color="auto"/>
      </w:divBdr>
    </w:div>
    <w:div w:id="150680673">
      <w:bodyDiv w:val="1"/>
      <w:marLeft w:val="0"/>
      <w:marRight w:val="0"/>
      <w:marTop w:val="0"/>
      <w:marBottom w:val="0"/>
      <w:divBdr>
        <w:top w:val="none" w:sz="0" w:space="0" w:color="auto"/>
        <w:left w:val="none" w:sz="0" w:space="0" w:color="auto"/>
        <w:bottom w:val="none" w:sz="0" w:space="0" w:color="auto"/>
        <w:right w:val="none" w:sz="0" w:space="0" w:color="auto"/>
      </w:divBdr>
    </w:div>
    <w:div w:id="168952394">
      <w:bodyDiv w:val="1"/>
      <w:marLeft w:val="0"/>
      <w:marRight w:val="0"/>
      <w:marTop w:val="0"/>
      <w:marBottom w:val="0"/>
      <w:divBdr>
        <w:top w:val="none" w:sz="0" w:space="0" w:color="auto"/>
        <w:left w:val="none" w:sz="0" w:space="0" w:color="auto"/>
        <w:bottom w:val="none" w:sz="0" w:space="0" w:color="auto"/>
        <w:right w:val="none" w:sz="0" w:space="0" w:color="auto"/>
      </w:divBdr>
    </w:div>
    <w:div w:id="171378710">
      <w:bodyDiv w:val="1"/>
      <w:marLeft w:val="0"/>
      <w:marRight w:val="0"/>
      <w:marTop w:val="0"/>
      <w:marBottom w:val="0"/>
      <w:divBdr>
        <w:top w:val="none" w:sz="0" w:space="0" w:color="auto"/>
        <w:left w:val="none" w:sz="0" w:space="0" w:color="auto"/>
        <w:bottom w:val="none" w:sz="0" w:space="0" w:color="auto"/>
        <w:right w:val="none" w:sz="0" w:space="0" w:color="auto"/>
      </w:divBdr>
    </w:div>
    <w:div w:id="181091737">
      <w:bodyDiv w:val="1"/>
      <w:marLeft w:val="0"/>
      <w:marRight w:val="0"/>
      <w:marTop w:val="0"/>
      <w:marBottom w:val="0"/>
      <w:divBdr>
        <w:top w:val="none" w:sz="0" w:space="0" w:color="auto"/>
        <w:left w:val="none" w:sz="0" w:space="0" w:color="auto"/>
        <w:bottom w:val="none" w:sz="0" w:space="0" w:color="auto"/>
        <w:right w:val="none" w:sz="0" w:space="0" w:color="auto"/>
      </w:divBdr>
    </w:div>
    <w:div w:id="212815329">
      <w:bodyDiv w:val="1"/>
      <w:marLeft w:val="0"/>
      <w:marRight w:val="0"/>
      <w:marTop w:val="0"/>
      <w:marBottom w:val="0"/>
      <w:divBdr>
        <w:top w:val="none" w:sz="0" w:space="0" w:color="auto"/>
        <w:left w:val="none" w:sz="0" w:space="0" w:color="auto"/>
        <w:bottom w:val="none" w:sz="0" w:space="0" w:color="auto"/>
        <w:right w:val="none" w:sz="0" w:space="0" w:color="auto"/>
      </w:divBdr>
    </w:div>
    <w:div w:id="228346670">
      <w:bodyDiv w:val="1"/>
      <w:marLeft w:val="0"/>
      <w:marRight w:val="0"/>
      <w:marTop w:val="0"/>
      <w:marBottom w:val="0"/>
      <w:divBdr>
        <w:top w:val="none" w:sz="0" w:space="0" w:color="auto"/>
        <w:left w:val="none" w:sz="0" w:space="0" w:color="auto"/>
        <w:bottom w:val="none" w:sz="0" w:space="0" w:color="auto"/>
        <w:right w:val="none" w:sz="0" w:space="0" w:color="auto"/>
      </w:divBdr>
    </w:div>
    <w:div w:id="233006883">
      <w:bodyDiv w:val="1"/>
      <w:marLeft w:val="0"/>
      <w:marRight w:val="0"/>
      <w:marTop w:val="0"/>
      <w:marBottom w:val="0"/>
      <w:divBdr>
        <w:top w:val="none" w:sz="0" w:space="0" w:color="auto"/>
        <w:left w:val="none" w:sz="0" w:space="0" w:color="auto"/>
        <w:bottom w:val="none" w:sz="0" w:space="0" w:color="auto"/>
        <w:right w:val="none" w:sz="0" w:space="0" w:color="auto"/>
      </w:divBdr>
    </w:div>
    <w:div w:id="233249865">
      <w:bodyDiv w:val="1"/>
      <w:marLeft w:val="0"/>
      <w:marRight w:val="0"/>
      <w:marTop w:val="0"/>
      <w:marBottom w:val="0"/>
      <w:divBdr>
        <w:top w:val="none" w:sz="0" w:space="0" w:color="auto"/>
        <w:left w:val="none" w:sz="0" w:space="0" w:color="auto"/>
        <w:bottom w:val="none" w:sz="0" w:space="0" w:color="auto"/>
        <w:right w:val="none" w:sz="0" w:space="0" w:color="auto"/>
      </w:divBdr>
    </w:div>
    <w:div w:id="252477325">
      <w:bodyDiv w:val="1"/>
      <w:marLeft w:val="0"/>
      <w:marRight w:val="0"/>
      <w:marTop w:val="0"/>
      <w:marBottom w:val="0"/>
      <w:divBdr>
        <w:top w:val="none" w:sz="0" w:space="0" w:color="auto"/>
        <w:left w:val="none" w:sz="0" w:space="0" w:color="auto"/>
        <w:bottom w:val="none" w:sz="0" w:space="0" w:color="auto"/>
        <w:right w:val="none" w:sz="0" w:space="0" w:color="auto"/>
      </w:divBdr>
    </w:div>
    <w:div w:id="255016535">
      <w:bodyDiv w:val="1"/>
      <w:marLeft w:val="0"/>
      <w:marRight w:val="0"/>
      <w:marTop w:val="0"/>
      <w:marBottom w:val="0"/>
      <w:divBdr>
        <w:top w:val="none" w:sz="0" w:space="0" w:color="auto"/>
        <w:left w:val="none" w:sz="0" w:space="0" w:color="auto"/>
        <w:bottom w:val="none" w:sz="0" w:space="0" w:color="auto"/>
        <w:right w:val="none" w:sz="0" w:space="0" w:color="auto"/>
      </w:divBdr>
    </w:div>
    <w:div w:id="293099871">
      <w:bodyDiv w:val="1"/>
      <w:marLeft w:val="0"/>
      <w:marRight w:val="0"/>
      <w:marTop w:val="0"/>
      <w:marBottom w:val="0"/>
      <w:divBdr>
        <w:top w:val="none" w:sz="0" w:space="0" w:color="auto"/>
        <w:left w:val="none" w:sz="0" w:space="0" w:color="auto"/>
        <w:bottom w:val="none" w:sz="0" w:space="0" w:color="auto"/>
        <w:right w:val="none" w:sz="0" w:space="0" w:color="auto"/>
      </w:divBdr>
    </w:div>
    <w:div w:id="294871859">
      <w:bodyDiv w:val="1"/>
      <w:marLeft w:val="0"/>
      <w:marRight w:val="0"/>
      <w:marTop w:val="0"/>
      <w:marBottom w:val="0"/>
      <w:divBdr>
        <w:top w:val="none" w:sz="0" w:space="0" w:color="auto"/>
        <w:left w:val="none" w:sz="0" w:space="0" w:color="auto"/>
        <w:bottom w:val="none" w:sz="0" w:space="0" w:color="auto"/>
        <w:right w:val="none" w:sz="0" w:space="0" w:color="auto"/>
      </w:divBdr>
    </w:div>
    <w:div w:id="300037063">
      <w:bodyDiv w:val="1"/>
      <w:marLeft w:val="0"/>
      <w:marRight w:val="0"/>
      <w:marTop w:val="0"/>
      <w:marBottom w:val="0"/>
      <w:divBdr>
        <w:top w:val="none" w:sz="0" w:space="0" w:color="auto"/>
        <w:left w:val="none" w:sz="0" w:space="0" w:color="auto"/>
        <w:bottom w:val="none" w:sz="0" w:space="0" w:color="auto"/>
        <w:right w:val="none" w:sz="0" w:space="0" w:color="auto"/>
      </w:divBdr>
    </w:div>
    <w:div w:id="311107950">
      <w:bodyDiv w:val="1"/>
      <w:marLeft w:val="0"/>
      <w:marRight w:val="0"/>
      <w:marTop w:val="0"/>
      <w:marBottom w:val="0"/>
      <w:divBdr>
        <w:top w:val="none" w:sz="0" w:space="0" w:color="auto"/>
        <w:left w:val="none" w:sz="0" w:space="0" w:color="auto"/>
        <w:bottom w:val="none" w:sz="0" w:space="0" w:color="auto"/>
        <w:right w:val="none" w:sz="0" w:space="0" w:color="auto"/>
      </w:divBdr>
    </w:div>
    <w:div w:id="323512670">
      <w:bodyDiv w:val="1"/>
      <w:marLeft w:val="0"/>
      <w:marRight w:val="0"/>
      <w:marTop w:val="0"/>
      <w:marBottom w:val="0"/>
      <w:divBdr>
        <w:top w:val="none" w:sz="0" w:space="0" w:color="auto"/>
        <w:left w:val="none" w:sz="0" w:space="0" w:color="auto"/>
        <w:bottom w:val="none" w:sz="0" w:space="0" w:color="auto"/>
        <w:right w:val="none" w:sz="0" w:space="0" w:color="auto"/>
      </w:divBdr>
    </w:div>
    <w:div w:id="329330678">
      <w:bodyDiv w:val="1"/>
      <w:marLeft w:val="0"/>
      <w:marRight w:val="0"/>
      <w:marTop w:val="0"/>
      <w:marBottom w:val="0"/>
      <w:divBdr>
        <w:top w:val="none" w:sz="0" w:space="0" w:color="auto"/>
        <w:left w:val="none" w:sz="0" w:space="0" w:color="auto"/>
        <w:bottom w:val="none" w:sz="0" w:space="0" w:color="auto"/>
        <w:right w:val="none" w:sz="0" w:space="0" w:color="auto"/>
      </w:divBdr>
    </w:div>
    <w:div w:id="341595161">
      <w:bodyDiv w:val="1"/>
      <w:marLeft w:val="0"/>
      <w:marRight w:val="0"/>
      <w:marTop w:val="0"/>
      <w:marBottom w:val="0"/>
      <w:divBdr>
        <w:top w:val="none" w:sz="0" w:space="0" w:color="auto"/>
        <w:left w:val="none" w:sz="0" w:space="0" w:color="auto"/>
        <w:bottom w:val="none" w:sz="0" w:space="0" w:color="auto"/>
        <w:right w:val="none" w:sz="0" w:space="0" w:color="auto"/>
      </w:divBdr>
    </w:div>
    <w:div w:id="354769745">
      <w:bodyDiv w:val="1"/>
      <w:marLeft w:val="0"/>
      <w:marRight w:val="0"/>
      <w:marTop w:val="0"/>
      <w:marBottom w:val="0"/>
      <w:divBdr>
        <w:top w:val="none" w:sz="0" w:space="0" w:color="auto"/>
        <w:left w:val="none" w:sz="0" w:space="0" w:color="auto"/>
        <w:bottom w:val="none" w:sz="0" w:space="0" w:color="auto"/>
        <w:right w:val="none" w:sz="0" w:space="0" w:color="auto"/>
      </w:divBdr>
    </w:div>
    <w:div w:id="373699406">
      <w:bodyDiv w:val="1"/>
      <w:marLeft w:val="0"/>
      <w:marRight w:val="0"/>
      <w:marTop w:val="0"/>
      <w:marBottom w:val="0"/>
      <w:divBdr>
        <w:top w:val="none" w:sz="0" w:space="0" w:color="auto"/>
        <w:left w:val="none" w:sz="0" w:space="0" w:color="auto"/>
        <w:bottom w:val="none" w:sz="0" w:space="0" w:color="auto"/>
        <w:right w:val="none" w:sz="0" w:space="0" w:color="auto"/>
      </w:divBdr>
    </w:div>
    <w:div w:id="391655553">
      <w:bodyDiv w:val="1"/>
      <w:marLeft w:val="0"/>
      <w:marRight w:val="0"/>
      <w:marTop w:val="0"/>
      <w:marBottom w:val="0"/>
      <w:divBdr>
        <w:top w:val="none" w:sz="0" w:space="0" w:color="auto"/>
        <w:left w:val="none" w:sz="0" w:space="0" w:color="auto"/>
        <w:bottom w:val="none" w:sz="0" w:space="0" w:color="auto"/>
        <w:right w:val="none" w:sz="0" w:space="0" w:color="auto"/>
      </w:divBdr>
    </w:div>
    <w:div w:id="408624119">
      <w:bodyDiv w:val="1"/>
      <w:marLeft w:val="0"/>
      <w:marRight w:val="0"/>
      <w:marTop w:val="0"/>
      <w:marBottom w:val="0"/>
      <w:divBdr>
        <w:top w:val="none" w:sz="0" w:space="0" w:color="auto"/>
        <w:left w:val="none" w:sz="0" w:space="0" w:color="auto"/>
        <w:bottom w:val="none" w:sz="0" w:space="0" w:color="auto"/>
        <w:right w:val="none" w:sz="0" w:space="0" w:color="auto"/>
      </w:divBdr>
    </w:div>
    <w:div w:id="411854300">
      <w:bodyDiv w:val="1"/>
      <w:marLeft w:val="0"/>
      <w:marRight w:val="0"/>
      <w:marTop w:val="0"/>
      <w:marBottom w:val="0"/>
      <w:divBdr>
        <w:top w:val="none" w:sz="0" w:space="0" w:color="auto"/>
        <w:left w:val="none" w:sz="0" w:space="0" w:color="auto"/>
        <w:bottom w:val="none" w:sz="0" w:space="0" w:color="auto"/>
        <w:right w:val="none" w:sz="0" w:space="0" w:color="auto"/>
      </w:divBdr>
    </w:div>
    <w:div w:id="428236818">
      <w:bodyDiv w:val="1"/>
      <w:marLeft w:val="0"/>
      <w:marRight w:val="0"/>
      <w:marTop w:val="0"/>
      <w:marBottom w:val="0"/>
      <w:divBdr>
        <w:top w:val="none" w:sz="0" w:space="0" w:color="auto"/>
        <w:left w:val="none" w:sz="0" w:space="0" w:color="auto"/>
        <w:bottom w:val="none" w:sz="0" w:space="0" w:color="auto"/>
        <w:right w:val="none" w:sz="0" w:space="0" w:color="auto"/>
      </w:divBdr>
    </w:div>
    <w:div w:id="428625247">
      <w:bodyDiv w:val="1"/>
      <w:marLeft w:val="0"/>
      <w:marRight w:val="0"/>
      <w:marTop w:val="0"/>
      <w:marBottom w:val="0"/>
      <w:divBdr>
        <w:top w:val="none" w:sz="0" w:space="0" w:color="auto"/>
        <w:left w:val="none" w:sz="0" w:space="0" w:color="auto"/>
        <w:bottom w:val="none" w:sz="0" w:space="0" w:color="auto"/>
        <w:right w:val="none" w:sz="0" w:space="0" w:color="auto"/>
      </w:divBdr>
    </w:div>
    <w:div w:id="461970221">
      <w:bodyDiv w:val="1"/>
      <w:marLeft w:val="0"/>
      <w:marRight w:val="0"/>
      <w:marTop w:val="0"/>
      <w:marBottom w:val="0"/>
      <w:divBdr>
        <w:top w:val="none" w:sz="0" w:space="0" w:color="auto"/>
        <w:left w:val="none" w:sz="0" w:space="0" w:color="auto"/>
        <w:bottom w:val="none" w:sz="0" w:space="0" w:color="auto"/>
        <w:right w:val="none" w:sz="0" w:space="0" w:color="auto"/>
      </w:divBdr>
    </w:div>
    <w:div w:id="465508908">
      <w:bodyDiv w:val="1"/>
      <w:marLeft w:val="0"/>
      <w:marRight w:val="0"/>
      <w:marTop w:val="0"/>
      <w:marBottom w:val="0"/>
      <w:divBdr>
        <w:top w:val="none" w:sz="0" w:space="0" w:color="auto"/>
        <w:left w:val="none" w:sz="0" w:space="0" w:color="auto"/>
        <w:bottom w:val="none" w:sz="0" w:space="0" w:color="auto"/>
        <w:right w:val="none" w:sz="0" w:space="0" w:color="auto"/>
      </w:divBdr>
    </w:div>
    <w:div w:id="491484507">
      <w:bodyDiv w:val="1"/>
      <w:marLeft w:val="0"/>
      <w:marRight w:val="0"/>
      <w:marTop w:val="0"/>
      <w:marBottom w:val="0"/>
      <w:divBdr>
        <w:top w:val="none" w:sz="0" w:space="0" w:color="auto"/>
        <w:left w:val="none" w:sz="0" w:space="0" w:color="auto"/>
        <w:bottom w:val="none" w:sz="0" w:space="0" w:color="auto"/>
        <w:right w:val="none" w:sz="0" w:space="0" w:color="auto"/>
      </w:divBdr>
    </w:div>
    <w:div w:id="498689827">
      <w:bodyDiv w:val="1"/>
      <w:marLeft w:val="0"/>
      <w:marRight w:val="0"/>
      <w:marTop w:val="0"/>
      <w:marBottom w:val="0"/>
      <w:divBdr>
        <w:top w:val="none" w:sz="0" w:space="0" w:color="auto"/>
        <w:left w:val="none" w:sz="0" w:space="0" w:color="auto"/>
        <w:bottom w:val="none" w:sz="0" w:space="0" w:color="auto"/>
        <w:right w:val="none" w:sz="0" w:space="0" w:color="auto"/>
      </w:divBdr>
    </w:div>
    <w:div w:id="502091920">
      <w:bodyDiv w:val="1"/>
      <w:marLeft w:val="0"/>
      <w:marRight w:val="0"/>
      <w:marTop w:val="0"/>
      <w:marBottom w:val="0"/>
      <w:divBdr>
        <w:top w:val="none" w:sz="0" w:space="0" w:color="auto"/>
        <w:left w:val="none" w:sz="0" w:space="0" w:color="auto"/>
        <w:bottom w:val="none" w:sz="0" w:space="0" w:color="auto"/>
        <w:right w:val="none" w:sz="0" w:space="0" w:color="auto"/>
      </w:divBdr>
    </w:div>
    <w:div w:id="516308255">
      <w:bodyDiv w:val="1"/>
      <w:marLeft w:val="0"/>
      <w:marRight w:val="0"/>
      <w:marTop w:val="0"/>
      <w:marBottom w:val="0"/>
      <w:divBdr>
        <w:top w:val="none" w:sz="0" w:space="0" w:color="auto"/>
        <w:left w:val="none" w:sz="0" w:space="0" w:color="auto"/>
        <w:bottom w:val="none" w:sz="0" w:space="0" w:color="auto"/>
        <w:right w:val="none" w:sz="0" w:space="0" w:color="auto"/>
      </w:divBdr>
    </w:div>
    <w:div w:id="520976189">
      <w:bodyDiv w:val="1"/>
      <w:marLeft w:val="0"/>
      <w:marRight w:val="0"/>
      <w:marTop w:val="0"/>
      <w:marBottom w:val="0"/>
      <w:divBdr>
        <w:top w:val="none" w:sz="0" w:space="0" w:color="auto"/>
        <w:left w:val="none" w:sz="0" w:space="0" w:color="auto"/>
        <w:bottom w:val="none" w:sz="0" w:space="0" w:color="auto"/>
        <w:right w:val="none" w:sz="0" w:space="0" w:color="auto"/>
      </w:divBdr>
    </w:div>
    <w:div w:id="531039675">
      <w:bodyDiv w:val="1"/>
      <w:marLeft w:val="0"/>
      <w:marRight w:val="0"/>
      <w:marTop w:val="0"/>
      <w:marBottom w:val="0"/>
      <w:divBdr>
        <w:top w:val="none" w:sz="0" w:space="0" w:color="auto"/>
        <w:left w:val="none" w:sz="0" w:space="0" w:color="auto"/>
        <w:bottom w:val="none" w:sz="0" w:space="0" w:color="auto"/>
        <w:right w:val="none" w:sz="0" w:space="0" w:color="auto"/>
      </w:divBdr>
    </w:div>
    <w:div w:id="552548842">
      <w:bodyDiv w:val="1"/>
      <w:marLeft w:val="0"/>
      <w:marRight w:val="0"/>
      <w:marTop w:val="0"/>
      <w:marBottom w:val="0"/>
      <w:divBdr>
        <w:top w:val="none" w:sz="0" w:space="0" w:color="auto"/>
        <w:left w:val="none" w:sz="0" w:space="0" w:color="auto"/>
        <w:bottom w:val="none" w:sz="0" w:space="0" w:color="auto"/>
        <w:right w:val="none" w:sz="0" w:space="0" w:color="auto"/>
      </w:divBdr>
    </w:div>
    <w:div w:id="555170255">
      <w:bodyDiv w:val="1"/>
      <w:marLeft w:val="0"/>
      <w:marRight w:val="0"/>
      <w:marTop w:val="0"/>
      <w:marBottom w:val="0"/>
      <w:divBdr>
        <w:top w:val="none" w:sz="0" w:space="0" w:color="auto"/>
        <w:left w:val="none" w:sz="0" w:space="0" w:color="auto"/>
        <w:bottom w:val="none" w:sz="0" w:space="0" w:color="auto"/>
        <w:right w:val="none" w:sz="0" w:space="0" w:color="auto"/>
      </w:divBdr>
    </w:div>
    <w:div w:id="595554751">
      <w:bodyDiv w:val="1"/>
      <w:marLeft w:val="0"/>
      <w:marRight w:val="0"/>
      <w:marTop w:val="0"/>
      <w:marBottom w:val="0"/>
      <w:divBdr>
        <w:top w:val="none" w:sz="0" w:space="0" w:color="auto"/>
        <w:left w:val="none" w:sz="0" w:space="0" w:color="auto"/>
        <w:bottom w:val="none" w:sz="0" w:space="0" w:color="auto"/>
        <w:right w:val="none" w:sz="0" w:space="0" w:color="auto"/>
      </w:divBdr>
    </w:div>
    <w:div w:id="595555057">
      <w:bodyDiv w:val="1"/>
      <w:marLeft w:val="0"/>
      <w:marRight w:val="0"/>
      <w:marTop w:val="0"/>
      <w:marBottom w:val="0"/>
      <w:divBdr>
        <w:top w:val="none" w:sz="0" w:space="0" w:color="auto"/>
        <w:left w:val="none" w:sz="0" w:space="0" w:color="auto"/>
        <w:bottom w:val="none" w:sz="0" w:space="0" w:color="auto"/>
        <w:right w:val="none" w:sz="0" w:space="0" w:color="auto"/>
      </w:divBdr>
    </w:div>
    <w:div w:id="603462939">
      <w:bodyDiv w:val="1"/>
      <w:marLeft w:val="0"/>
      <w:marRight w:val="0"/>
      <w:marTop w:val="0"/>
      <w:marBottom w:val="0"/>
      <w:divBdr>
        <w:top w:val="none" w:sz="0" w:space="0" w:color="auto"/>
        <w:left w:val="none" w:sz="0" w:space="0" w:color="auto"/>
        <w:bottom w:val="none" w:sz="0" w:space="0" w:color="auto"/>
        <w:right w:val="none" w:sz="0" w:space="0" w:color="auto"/>
      </w:divBdr>
    </w:div>
    <w:div w:id="615064356">
      <w:bodyDiv w:val="1"/>
      <w:marLeft w:val="0"/>
      <w:marRight w:val="0"/>
      <w:marTop w:val="0"/>
      <w:marBottom w:val="0"/>
      <w:divBdr>
        <w:top w:val="none" w:sz="0" w:space="0" w:color="auto"/>
        <w:left w:val="none" w:sz="0" w:space="0" w:color="auto"/>
        <w:bottom w:val="none" w:sz="0" w:space="0" w:color="auto"/>
        <w:right w:val="none" w:sz="0" w:space="0" w:color="auto"/>
      </w:divBdr>
    </w:div>
    <w:div w:id="621113983">
      <w:bodyDiv w:val="1"/>
      <w:marLeft w:val="0"/>
      <w:marRight w:val="0"/>
      <w:marTop w:val="0"/>
      <w:marBottom w:val="0"/>
      <w:divBdr>
        <w:top w:val="none" w:sz="0" w:space="0" w:color="auto"/>
        <w:left w:val="none" w:sz="0" w:space="0" w:color="auto"/>
        <w:bottom w:val="none" w:sz="0" w:space="0" w:color="auto"/>
        <w:right w:val="none" w:sz="0" w:space="0" w:color="auto"/>
      </w:divBdr>
    </w:div>
    <w:div w:id="621881968">
      <w:bodyDiv w:val="1"/>
      <w:marLeft w:val="0"/>
      <w:marRight w:val="0"/>
      <w:marTop w:val="0"/>
      <w:marBottom w:val="0"/>
      <w:divBdr>
        <w:top w:val="none" w:sz="0" w:space="0" w:color="auto"/>
        <w:left w:val="none" w:sz="0" w:space="0" w:color="auto"/>
        <w:bottom w:val="none" w:sz="0" w:space="0" w:color="auto"/>
        <w:right w:val="none" w:sz="0" w:space="0" w:color="auto"/>
      </w:divBdr>
    </w:div>
    <w:div w:id="716469607">
      <w:bodyDiv w:val="1"/>
      <w:marLeft w:val="0"/>
      <w:marRight w:val="0"/>
      <w:marTop w:val="0"/>
      <w:marBottom w:val="0"/>
      <w:divBdr>
        <w:top w:val="none" w:sz="0" w:space="0" w:color="auto"/>
        <w:left w:val="none" w:sz="0" w:space="0" w:color="auto"/>
        <w:bottom w:val="none" w:sz="0" w:space="0" w:color="auto"/>
        <w:right w:val="none" w:sz="0" w:space="0" w:color="auto"/>
      </w:divBdr>
    </w:div>
    <w:div w:id="729884734">
      <w:bodyDiv w:val="1"/>
      <w:marLeft w:val="0"/>
      <w:marRight w:val="0"/>
      <w:marTop w:val="0"/>
      <w:marBottom w:val="0"/>
      <w:divBdr>
        <w:top w:val="none" w:sz="0" w:space="0" w:color="auto"/>
        <w:left w:val="none" w:sz="0" w:space="0" w:color="auto"/>
        <w:bottom w:val="none" w:sz="0" w:space="0" w:color="auto"/>
        <w:right w:val="none" w:sz="0" w:space="0" w:color="auto"/>
      </w:divBdr>
    </w:div>
    <w:div w:id="732393999">
      <w:bodyDiv w:val="1"/>
      <w:marLeft w:val="0"/>
      <w:marRight w:val="0"/>
      <w:marTop w:val="0"/>
      <w:marBottom w:val="0"/>
      <w:divBdr>
        <w:top w:val="none" w:sz="0" w:space="0" w:color="auto"/>
        <w:left w:val="none" w:sz="0" w:space="0" w:color="auto"/>
        <w:bottom w:val="none" w:sz="0" w:space="0" w:color="auto"/>
        <w:right w:val="none" w:sz="0" w:space="0" w:color="auto"/>
      </w:divBdr>
    </w:div>
    <w:div w:id="738016633">
      <w:bodyDiv w:val="1"/>
      <w:marLeft w:val="0"/>
      <w:marRight w:val="0"/>
      <w:marTop w:val="0"/>
      <w:marBottom w:val="0"/>
      <w:divBdr>
        <w:top w:val="none" w:sz="0" w:space="0" w:color="auto"/>
        <w:left w:val="none" w:sz="0" w:space="0" w:color="auto"/>
        <w:bottom w:val="none" w:sz="0" w:space="0" w:color="auto"/>
        <w:right w:val="none" w:sz="0" w:space="0" w:color="auto"/>
      </w:divBdr>
    </w:div>
    <w:div w:id="770200788">
      <w:bodyDiv w:val="1"/>
      <w:marLeft w:val="0"/>
      <w:marRight w:val="0"/>
      <w:marTop w:val="0"/>
      <w:marBottom w:val="0"/>
      <w:divBdr>
        <w:top w:val="none" w:sz="0" w:space="0" w:color="auto"/>
        <w:left w:val="none" w:sz="0" w:space="0" w:color="auto"/>
        <w:bottom w:val="none" w:sz="0" w:space="0" w:color="auto"/>
        <w:right w:val="none" w:sz="0" w:space="0" w:color="auto"/>
      </w:divBdr>
    </w:div>
    <w:div w:id="788864162">
      <w:bodyDiv w:val="1"/>
      <w:marLeft w:val="0"/>
      <w:marRight w:val="0"/>
      <w:marTop w:val="0"/>
      <w:marBottom w:val="0"/>
      <w:divBdr>
        <w:top w:val="none" w:sz="0" w:space="0" w:color="auto"/>
        <w:left w:val="none" w:sz="0" w:space="0" w:color="auto"/>
        <w:bottom w:val="none" w:sz="0" w:space="0" w:color="auto"/>
        <w:right w:val="none" w:sz="0" w:space="0" w:color="auto"/>
      </w:divBdr>
    </w:div>
    <w:div w:id="798038894">
      <w:bodyDiv w:val="1"/>
      <w:marLeft w:val="0"/>
      <w:marRight w:val="0"/>
      <w:marTop w:val="0"/>
      <w:marBottom w:val="0"/>
      <w:divBdr>
        <w:top w:val="none" w:sz="0" w:space="0" w:color="auto"/>
        <w:left w:val="none" w:sz="0" w:space="0" w:color="auto"/>
        <w:bottom w:val="none" w:sz="0" w:space="0" w:color="auto"/>
        <w:right w:val="none" w:sz="0" w:space="0" w:color="auto"/>
      </w:divBdr>
    </w:div>
    <w:div w:id="800150700">
      <w:bodyDiv w:val="1"/>
      <w:marLeft w:val="0"/>
      <w:marRight w:val="0"/>
      <w:marTop w:val="0"/>
      <w:marBottom w:val="0"/>
      <w:divBdr>
        <w:top w:val="none" w:sz="0" w:space="0" w:color="auto"/>
        <w:left w:val="none" w:sz="0" w:space="0" w:color="auto"/>
        <w:bottom w:val="none" w:sz="0" w:space="0" w:color="auto"/>
        <w:right w:val="none" w:sz="0" w:space="0" w:color="auto"/>
      </w:divBdr>
    </w:div>
    <w:div w:id="833572213">
      <w:bodyDiv w:val="1"/>
      <w:marLeft w:val="0"/>
      <w:marRight w:val="0"/>
      <w:marTop w:val="0"/>
      <w:marBottom w:val="0"/>
      <w:divBdr>
        <w:top w:val="none" w:sz="0" w:space="0" w:color="auto"/>
        <w:left w:val="none" w:sz="0" w:space="0" w:color="auto"/>
        <w:bottom w:val="none" w:sz="0" w:space="0" w:color="auto"/>
        <w:right w:val="none" w:sz="0" w:space="0" w:color="auto"/>
      </w:divBdr>
    </w:div>
    <w:div w:id="871723642">
      <w:bodyDiv w:val="1"/>
      <w:marLeft w:val="0"/>
      <w:marRight w:val="0"/>
      <w:marTop w:val="0"/>
      <w:marBottom w:val="0"/>
      <w:divBdr>
        <w:top w:val="none" w:sz="0" w:space="0" w:color="auto"/>
        <w:left w:val="none" w:sz="0" w:space="0" w:color="auto"/>
        <w:bottom w:val="none" w:sz="0" w:space="0" w:color="auto"/>
        <w:right w:val="none" w:sz="0" w:space="0" w:color="auto"/>
      </w:divBdr>
    </w:div>
    <w:div w:id="877624355">
      <w:bodyDiv w:val="1"/>
      <w:marLeft w:val="0"/>
      <w:marRight w:val="0"/>
      <w:marTop w:val="0"/>
      <w:marBottom w:val="0"/>
      <w:divBdr>
        <w:top w:val="none" w:sz="0" w:space="0" w:color="auto"/>
        <w:left w:val="none" w:sz="0" w:space="0" w:color="auto"/>
        <w:bottom w:val="none" w:sz="0" w:space="0" w:color="auto"/>
        <w:right w:val="none" w:sz="0" w:space="0" w:color="auto"/>
      </w:divBdr>
    </w:div>
    <w:div w:id="893662376">
      <w:bodyDiv w:val="1"/>
      <w:marLeft w:val="0"/>
      <w:marRight w:val="0"/>
      <w:marTop w:val="0"/>
      <w:marBottom w:val="0"/>
      <w:divBdr>
        <w:top w:val="none" w:sz="0" w:space="0" w:color="auto"/>
        <w:left w:val="none" w:sz="0" w:space="0" w:color="auto"/>
        <w:bottom w:val="none" w:sz="0" w:space="0" w:color="auto"/>
        <w:right w:val="none" w:sz="0" w:space="0" w:color="auto"/>
      </w:divBdr>
    </w:div>
    <w:div w:id="918367680">
      <w:bodyDiv w:val="1"/>
      <w:marLeft w:val="0"/>
      <w:marRight w:val="0"/>
      <w:marTop w:val="0"/>
      <w:marBottom w:val="0"/>
      <w:divBdr>
        <w:top w:val="none" w:sz="0" w:space="0" w:color="auto"/>
        <w:left w:val="none" w:sz="0" w:space="0" w:color="auto"/>
        <w:bottom w:val="none" w:sz="0" w:space="0" w:color="auto"/>
        <w:right w:val="none" w:sz="0" w:space="0" w:color="auto"/>
      </w:divBdr>
    </w:div>
    <w:div w:id="930965832">
      <w:bodyDiv w:val="1"/>
      <w:marLeft w:val="0"/>
      <w:marRight w:val="0"/>
      <w:marTop w:val="0"/>
      <w:marBottom w:val="0"/>
      <w:divBdr>
        <w:top w:val="none" w:sz="0" w:space="0" w:color="auto"/>
        <w:left w:val="none" w:sz="0" w:space="0" w:color="auto"/>
        <w:bottom w:val="none" w:sz="0" w:space="0" w:color="auto"/>
        <w:right w:val="none" w:sz="0" w:space="0" w:color="auto"/>
      </w:divBdr>
    </w:div>
    <w:div w:id="932592365">
      <w:bodyDiv w:val="1"/>
      <w:marLeft w:val="0"/>
      <w:marRight w:val="0"/>
      <w:marTop w:val="0"/>
      <w:marBottom w:val="0"/>
      <w:divBdr>
        <w:top w:val="none" w:sz="0" w:space="0" w:color="auto"/>
        <w:left w:val="none" w:sz="0" w:space="0" w:color="auto"/>
        <w:bottom w:val="none" w:sz="0" w:space="0" w:color="auto"/>
        <w:right w:val="none" w:sz="0" w:space="0" w:color="auto"/>
      </w:divBdr>
    </w:div>
    <w:div w:id="936249849">
      <w:bodyDiv w:val="1"/>
      <w:marLeft w:val="0"/>
      <w:marRight w:val="0"/>
      <w:marTop w:val="0"/>
      <w:marBottom w:val="0"/>
      <w:divBdr>
        <w:top w:val="none" w:sz="0" w:space="0" w:color="auto"/>
        <w:left w:val="none" w:sz="0" w:space="0" w:color="auto"/>
        <w:bottom w:val="none" w:sz="0" w:space="0" w:color="auto"/>
        <w:right w:val="none" w:sz="0" w:space="0" w:color="auto"/>
      </w:divBdr>
    </w:div>
    <w:div w:id="939920156">
      <w:bodyDiv w:val="1"/>
      <w:marLeft w:val="0"/>
      <w:marRight w:val="0"/>
      <w:marTop w:val="0"/>
      <w:marBottom w:val="0"/>
      <w:divBdr>
        <w:top w:val="none" w:sz="0" w:space="0" w:color="auto"/>
        <w:left w:val="none" w:sz="0" w:space="0" w:color="auto"/>
        <w:bottom w:val="none" w:sz="0" w:space="0" w:color="auto"/>
        <w:right w:val="none" w:sz="0" w:space="0" w:color="auto"/>
      </w:divBdr>
    </w:div>
    <w:div w:id="947002072">
      <w:bodyDiv w:val="1"/>
      <w:marLeft w:val="0"/>
      <w:marRight w:val="0"/>
      <w:marTop w:val="0"/>
      <w:marBottom w:val="0"/>
      <w:divBdr>
        <w:top w:val="none" w:sz="0" w:space="0" w:color="auto"/>
        <w:left w:val="none" w:sz="0" w:space="0" w:color="auto"/>
        <w:bottom w:val="none" w:sz="0" w:space="0" w:color="auto"/>
        <w:right w:val="none" w:sz="0" w:space="0" w:color="auto"/>
      </w:divBdr>
    </w:div>
    <w:div w:id="947472379">
      <w:bodyDiv w:val="1"/>
      <w:marLeft w:val="0"/>
      <w:marRight w:val="0"/>
      <w:marTop w:val="0"/>
      <w:marBottom w:val="0"/>
      <w:divBdr>
        <w:top w:val="none" w:sz="0" w:space="0" w:color="auto"/>
        <w:left w:val="none" w:sz="0" w:space="0" w:color="auto"/>
        <w:bottom w:val="none" w:sz="0" w:space="0" w:color="auto"/>
        <w:right w:val="none" w:sz="0" w:space="0" w:color="auto"/>
      </w:divBdr>
    </w:div>
    <w:div w:id="968977054">
      <w:bodyDiv w:val="1"/>
      <w:marLeft w:val="0"/>
      <w:marRight w:val="0"/>
      <w:marTop w:val="0"/>
      <w:marBottom w:val="0"/>
      <w:divBdr>
        <w:top w:val="none" w:sz="0" w:space="0" w:color="auto"/>
        <w:left w:val="none" w:sz="0" w:space="0" w:color="auto"/>
        <w:bottom w:val="none" w:sz="0" w:space="0" w:color="auto"/>
        <w:right w:val="none" w:sz="0" w:space="0" w:color="auto"/>
      </w:divBdr>
    </w:div>
    <w:div w:id="997533893">
      <w:bodyDiv w:val="1"/>
      <w:marLeft w:val="0"/>
      <w:marRight w:val="0"/>
      <w:marTop w:val="0"/>
      <w:marBottom w:val="0"/>
      <w:divBdr>
        <w:top w:val="none" w:sz="0" w:space="0" w:color="auto"/>
        <w:left w:val="none" w:sz="0" w:space="0" w:color="auto"/>
        <w:bottom w:val="none" w:sz="0" w:space="0" w:color="auto"/>
        <w:right w:val="none" w:sz="0" w:space="0" w:color="auto"/>
      </w:divBdr>
    </w:div>
    <w:div w:id="1004816894">
      <w:bodyDiv w:val="1"/>
      <w:marLeft w:val="0"/>
      <w:marRight w:val="0"/>
      <w:marTop w:val="0"/>
      <w:marBottom w:val="0"/>
      <w:divBdr>
        <w:top w:val="none" w:sz="0" w:space="0" w:color="auto"/>
        <w:left w:val="none" w:sz="0" w:space="0" w:color="auto"/>
        <w:bottom w:val="none" w:sz="0" w:space="0" w:color="auto"/>
        <w:right w:val="none" w:sz="0" w:space="0" w:color="auto"/>
      </w:divBdr>
    </w:div>
    <w:div w:id="1005285183">
      <w:bodyDiv w:val="1"/>
      <w:marLeft w:val="0"/>
      <w:marRight w:val="0"/>
      <w:marTop w:val="0"/>
      <w:marBottom w:val="0"/>
      <w:divBdr>
        <w:top w:val="none" w:sz="0" w:space="0" w:color="auto"/>
        <w:left w:val="none" w:sz="0" w:space="0" w:color="auto"/>
        <w:bottom w:val="none" w:sz="0" w:space="0" w:color="auto"/>
        <w:right w:val="none" w:sz="0" w:space="0" w:color="auto"/>
      </w:divBdr>
    </w:div>
    <w:div w:id="1029336629">
      <w:bodyDiv w:val="1"/>
      <w:marLeft w:val="0"/>
      <w:marRight w:val="0"/>
      <w:marTop w:val="0"/>
      <w:marBottom w:val="0"/>
      <w:divBdr>
        <w:top w:val="none" w:sz="0" w:space="0" w:color="auto"/>
        <w:left w:val="none" w:sz="0" w:space="0" w:color="auto"/>
        <w:bottom w:val="none" w:sz="0" w:space="0" w:color="auto"/>
        <w:right w:val="none" w:sz="0" w:space="0" w:color="auto"/>
      </w:divBdr>
    </w:div>
    <w:div w:id="1043554308">
      <w:bodyDiv w:val="1"/>
      <w:marLeft w:val="0"/>
      <w:marRight w:val="0"/>
      <w:marTop w:val="0"/>
      <w:marBottom w:val="0"/>
      <w:divBdr>
        <w:top w:val="none" w:sz="0" w:space="0" w:color="auto"/>
        <w:left w:val="none" w:sz="0" w:space="0" w:color="auto"/>
        <w:bottom w:val="none" w:sz="0" w:space="0" w:color="auto"/>
        <w:right w:val="none" w:sz="0" w:space="0" w:color="auto"/>
      </w:divBdr>
    </w:div>
    <w:div w:id="1046445899">
      <w:bodyDiv w:val="1"/>
      <w:marLeft w:val="0"/>
      <w:marRight w:val="0"/>
      <w:marTop w:val="0"/>
      <w:marBottom w:val="0"/>
      <w:divBdr>
        <w:top w:val="none" w:sz="0" w:space="0" w:color="auto"/>
        <w:left w:val="none" w:sz="0" w:space="0" w:color="auto"/>
        <w:bottom w:val="none" w:sz="0" w:space="0" w:color="auto"/>
        <w:right w:val="none" w:sz="0" w:space="0" w:color="auto"/>
      </w:divBdr>
    </w:div>
    <w:div w:id="1055085953">
      <w:bodyDiv w:val="1"/>
      <w:marLeft w:val="0"/>
      <w:marRight w:val="0"/>
      <w:marTop w:val="0"/>
      <w:marBottom w:val="0"/>
      <w:divBdr>
        <w:top w:val="none" w:sz="0" w:space="0" w:color="auto"/>
        <w:left w:val="none" w:sz="0" w:space="0" w:color="auto"/>
        <w:bottom w:val="none" w:sz="0" w:space="0" w:color="auto"/>
        <w:right w:val="none" w:sz="0" w:space="0" w:color="auto"/>
      </w:divBdr>
    </w:div>
    <w:div w:id="1066799277">
      <w:bodyDiv w:val="1"/>
      <w:marLeft w:val="0"/>
      <w:marRight w:val="0"/>
      <w:marTop w:val="0"/>
      <w:marBottom w:val="0"/>
      <w:divBdr>
        <w:top w:val="none" w:sz="0" w:space="0" w:color="auto"/>
        <w:left w:val="none" w:sz="0" w:space="0" w:color="auto"/>
        <w:bottom w:val="none" w:sz="0" w:space="0" w:color="auto"/>
        <w:right w:val="none" w:sz="0" w:space="0" w:color="auto"/>
      </w:divBdr>
    </w:div>
    <w:div w:id="1066999796">
      <w:bodyDiv w:val="1"/>
      <w:marLeft w:val="0"/>
      <w:marRight w:val="0"/>
      <w:marTop w:val="0"/>
      <w:marBottom w:val="0"/>
      <w:divBdr>
        <w:top w:val="none" w:sz="0" w:space="0" w:color="auto"/>
        <w:left w:val="none" w:sz="0" w:space="0" w:color="auto"/>
        <w:bottom w:val="none" w:sz="0" w:space="0" w:color="auto"/>
        <w:right w:val="none" w:sz="0" w:space="0" w:color="auto"/>
      </w:divBdr>
    </w:div>
    <w:div w:id="1072393730">
      <w:bodyDiv w:val="1"/>
      <w:marLeft w:val="0"/>
      <w:marRight w:val="0"/>
      <w:marTop w:val="0"/>
      <w:marBottom w:val="0"/>
      <w:divBdr>
        <w:top w:val="none" w:sz="0" w:space="0" w:color="auto"/>
        <w:left w:val="none" w:sz="0" w:space="0" w:color="auto"/>
        <w:bottom w:val="none" w:sz="0" w:space="0" w:color="auto"/>
        <w:right w:val="none" w:sz="0" w:space="0" w:color="auto"/>
      </w:divBdr>
    </w:div>
    <w:div w:id="1078484410">
      <w:bodyDiv w:val="1"/>
      <w:marLeft w:val="0"/>
      <w:marRight w:val="0"/>
      <w:marTop w:val="0"/>
      <w:marBottom w:val="0"/>
      <w:divBdr>
        <w:top w:val="none" w:sz="0" w:space="0" w:color="auto"/>
        <w:left w:val="none" w:sz="0" w:space="0" w:color="auto"/>
        <w:bottom w:val="none" w:sz="0" w:space="0" w:color="auto"/>
        <w:right w:val="none" w:sz="0" w:space="0" w:color="auto"/>
      </w:divBdr>
    </w:div>
    <w:div w:id="1095441219">
      <w:bodyDiv w:val="1"/>
      <w:marLeft w:val="0"/>
      <w:marRight w:val="0"/>
      <w:marTop w:val="0"/>
      <w:marBottom w:val="0"/>
      <w:divBdr>
        <w:top w:val="none" w:sz="0" w:space="0" w:color="auto"/>
        <w:left w:val="none" w:sz="0" w:space="0" w:color="auto"/>
        <w:bottom w:val="none" w:sz="0" w:space="0" w:color="auto"/>
        <w:right w:val="none" w:sz="0" w:space="0" w:color="auto"/>
      </w:divBdr>
    </w:div>
    <w:div w:id="1111436689">
      <w:bodyDiv w:val="1"/>
      <w:marLeft w:val="0"/>
      <w:marRight w:val="0"/>
      <w:marTop w:val="0"/>
      <w:marBottom w:val="0"/>
      <w:divBdr>
        <w:top w:val="none" w:sz="0" w:space="0" w:color="auto"/>
        <w:left w:val="none" w:sz="0" w:space="0" w:color="auto"/>
        <w:bottom w:val="none" w:sz="0" w:space="0" w:color="auto"/>
        <w:right w:val="none" w:sz="0" w:space="0" w:color="auto"/>
      </w:divBdr>
    </w:div>
    <w:div w:id="1118524282">
      <w:bodyDiv w:val="1"/>
      <w:marLeft w:val="0"/>
      <w:marRight w:val="0"/>
      <w:marTop w:val="0"/>
      <w:marBottom w:val="0"/>
      <w:divBdr>
        <w:top w:val="none" w:sz="0" w:space="0" w:color="auto"/>
        <w:left w:val="none" w:sz="0" w:space="0" w:color="auto"/>
        <w:bottom w:val="none" w:sz="0" w:space="0" w:color="auto"/>
        <w:right w:val="none" w:sz="0" w:space="0" w:color="auto"/>
      </w:divBdr>
    </w:div>
    <w:div w:id="1121800715">
      <w:bodyDiv w:val="1"/>
      <w:marLeft w:val="0"/>
      <w:marRight w:val="0"/>
      <w:marTop w:val="0"/>
      <w:marBottom w:val="0"/>
      <w:divBdr>
        <w:top w:val="none" w:sz="0" w:space="0" w:color="auto"/>
        <w:left w:val="none" w:sz="0" w:space="0" w:color="auto"/>
        <w:bottom w:val="none" w:sz="0" w:space="0" w:color="auto"/>
        <w:right w:val="none" w:sz="0" w:space="0" w:color="auto"/>
      </w:divBdr>
    </w:div>
    <w:div w:id="1131442282">
      <w:bodyDiv w:val="1"/>
      <w:marLeft w:val="0"/>
      <w:marRight w:val="0"/>
      <w:marTop w:val="0"/>
      <w:marBottom w:val="0"/>
      <w:divBdr>
        <w:top w:val="none" w:sz="0" w:space="0" w:color="auto"/>
        <w:left w:val="none" w:sz="0" w:space="0" w:color="auto"/>
        <w:bottom w:val="none" w:sz="0" w:space="0" w:color="auto"/>
        <w:right w:val="none" w:sz="0" w:space="0" w:color="auto"/>
      </w:divBdr>
    </w:div>
    <w:div w:id="1150051613">
      <w:bodyDiv w:val="1"/>
      <w:marLeft w:val="0"/>
      <w:marRight w:val="0"/>
      <w:marTop w:val="0"/>
      <w:marBottom w:val="0"/>
      <w:divBdr>
        <w:top w:val="none" w:sz="0" w:space="0" w:color="auto"/>
        <w:left w:val="none" w:sz="0" w:space="0" w:color="auto"/>
        <w:bottom w:val="none" w:sz="0" w:space="0" w:color="auto"/>
        <w:right w:val="none" w:sz="0" w:space="0" w:color="auto"/>
      </w:divBdr>
    </w:div>
    <w:div w:id="1152333123">
      <w:bodyDiv w:val="1"/>
      <w:marLeft w:val="0"/>
      <w:marRight w:val="0"/>
      <w:marTop w:val="0"/>
      <w:marBottom w:val="0"/>
      <w:divBdr>
        <w:top w:val="none" w:sz="0" w:space="0" w:color="auto"/>
        <w:left w:val="none" w:sz="0" w:space="0" w:color="auto"/>
        <w:bottom w:val="none" w:sz="0" w:space="0" w:color="auto"/>
        <w:right w:val="none" w:sz="0" w:space="0" w:color="auto"/>
      </w:divBdr>
    </w:div>
    <w:div w:id="1182207285">
      <w:bodyDiv w:val="1"/>
      <w:marLeft w:val="0"/>
      <w:marRight w:val="0"/>
      <w:marTop w:val="0"/>
      <w:marBottom w:val="0"/>
      <w:divBdr>
        <w:top w:val="none" w:sz="0" w:space="0" w:color="auto"/>
        <w:left w:val="none" w:sz="0" w:space="0" w:color="auto"/>
        <w:bottom w:val="none" w:sz="0" w:space="0" w:color="auto"/>
        <w:right w:val="none" w:sz="0" w:space="0" w:color="auto"/>
      </w:divBdr>
    </w:div>
    <w:div w:id="1211113929">
      <w:bodyDiv w:val="1"/>
      <w:marLeft w:val="0"/>
      <w:marRight w:val="0"/>
      <w:marTop w:val="0"/>
      <w:marBottom w:val="0"/>
      <w:divBdr>
        <w:top w:val="none" w:sz="0" w:space="0" w:color="auto"/>
        <w:left w:val="none" w:sz="0" w:space="0" w:color="auto"/>
        <w:bottom w:val="none" w:sz="0" w:space="0" w:color="auto"/>
        <w:right w:val="none" w:sz="0" w:space="0" w:color="auto"/>
      </w:divBdr>
    </w:div>
    <w:div w:id="1228805170">
      <w:bodyDiv w:val="1"/>
      <w:marLeft w:val="0"/>
      <w:marRight w:val="0"/>
      <w:marTop w:val="0"/>
      <w:marBottom w:val="0"/>
      <w:divBdr>
        <w:top w:val="none" w:sz="0" w:space="0" w:color="auto"/>
        <w:left w:val="none" w:sz="0" w:space="0" w:color="auto"/>
        <w:bottom w:val="none" w:sz="0" w:space="0" w:color="auto"/>
        <w:right w:val="none" w:sz="0" w:space="0" w:color="auto"/>
      </w:divBdr>
    </w:div>
    <w:div w:id="1231311752">
      <w:bodyDiv w:val="1"/>
      <w:marLeft w:val="0"/>
      <w:marRight w:val="0"/>
      <w:marTop w:val="0"/>
      <w:marBottom w:val="0"/>
      <w:divBdr>
        <w:top w:val="none" w:sz="0" w:space="0" w:color="auto"/>
        <w:left w:val="none" w:sz="0" w:space="0" w:color="auto"/>
        <w:bottom w:val="none" w:sz="0" w:space="0" w:color="auto"/>
        <w:right w:val="none" w:sz="0" w:space="0" w:color="auto"/>
      </w:divBdr>
    </w:div>
    <w:div w:id="1248466948">
      <w:bodyDiv w:val="1"/>
      <w:marLeft w:val="0"/>
      <w:marRight w:val="0"/>
      <w:marTop w:val="0"/>
      <w:marBottom w:val="0"/>
      <w:divBdr>
        <w:top w:val="none" w:sz="0" w:space="0" w:color="auto"/>
        <w:left w:val="none" w:sz="0" w:space="0" w:color="auto"/>
        <w:bottom w:val="none" w:sz="0" w:space="0" w:color="auto"/>
        <w:right w:val="none" w:sz="0" w:space="0" w:color="auto"/>
      </w:divBdr>
    </w:div>
    <w:div w:id="1259287924">
      <w:bodyDiv w:val="1"/>
      <w:marLeft w:val="0"/>
      <w:marRight w:val="0"/>
      <w:marTop w:val="0"/>
      <w:marBottom w:val="0"/>
      <w:divBdr>
        <w:top w:val="none" w:sz="0" w:space="0" w:color="auto"/>
        <w:left w:val="none" w:sz="0" w:space="0" w:color="auto"/>
        <w:bottom w:val="none" w:sz="0" w:space="0" w:color="auto"/>
        <w:right w:val="none" w:sz="0" w:space="0" w:color="auto"/>
      </w:divBdr>
    </w:div>
    <w:div w:id="1276668850">
      <w:bodyDiv w:val="1"/>
      <w:marLeft w:val="0"/>
      <w:marRight w:val="0"/>
      <w:marTop w:val="0"/>
      <w:marBottom w:val="0"/>
      <w:divBdr>
        <w:top w:val="none" w:sz="0" w:space="0" w:color="auto"/>
        <w:left w:val="none" w:sz="0" w:space="0" w:color="auto"/>
        <w:bottom w:val="none" w:sz="0" w:space="0" w:color="auto"/>
        <w:right w:val="none" w:sz="0" w:space="0" w:color="auto"/>
      </w:divBdr>
    </w:div>
    <w:div w:id="1283344176">
      <w:bodyDiv w:val="1"/>
      <w:marLeft w:val="0"/>
      <w:marRight w:val="0"/>
      <w:marTop w:val="0"/>
      <w:marBottom w:val="0"/>
      <w:divBdr>
        <w:top w:val="none" w:sz="0" w:space="0" w:color="auto"/>
        <w:left w:val="none" w:sz="0" w:space="0" w:color="auto"/>
        <w:bottom w:val="none" w:sz="0" w:space="0" w:color="auto"/>
        <w:right w:val="none" w:sz="0" w:space="0" w:color="auto"/>
      </w:divBdr>
    </w:div>
    <w:div w:id="1289122631">
      <w:bodyDiv w:val="1"/>
      <w:marLeft w:val="0"/>
      <w:marRight w:val="0"/>
      <w:marTop w:val="0"/>
      <w:marBottom w:val="0"/>
      <w:divBdr>
        <w:top w:val="none" w:sz="0" w:space="0" w:color="auto"/>
        <w:left w:val="none" w:sz="0" w:space="0" w:color="auto"/>
        <w:bottom w:val="none" w:sz="0" w:space="0" w:color="auto"/>
        <w:right w:val="none" w:sz="0" w:space="0" w:color="auto"/>
      </w:divBdr>
    </w:div>
    <w:div w:id="1305045418">
      <w:bodyDiv w:val="1"/>
      <w:marLeft w:val="0"/>
      <w:marRight w:val="0"/>
      <w:marTop w:val="0"/>
      <w:marBottom w:val="0"/>
      <w:divBdr>
        <w:top w:val="none" w:sz="0" w:space="0" w:color="auto"/>
        <w:left w:val="none" w:sz="0" w:space="0" w:color="auto"/>
        <w:bottom w:val="none" w:sz="0" w:space="0" w:color="auto"/>
        <w:right w:val="none" w:sz="0" w:space="0" w:color="auto"/>
      </w:divBdr>
    </w:div>
    <w:div w:id="1325741698">
      <w:bodyDiv w:val="1"/>
      <w:marLeft w:val="0"/>
      <w:marRight w:val="0"/>
      <w:marTop w:val="0"/>
      <w:marBottom w:val="0"/>
      <w:divBdr>
        <w:top w:val="none" w:sz="0" w:space="0" w:color="auto"/>
        <w:left w:val="none" w:sz="0" w:space="0" w:color="auto"/>
        <w:bottom w:val="none" w:sz="0" w:space="0" w:color="auto"/>
        <w:right w:val="none" w:sz="0" w:space="0" w:color="auto"/>
      </w:divBdr>
    </w:div>
    <w:div w:id="1333945752">
      <w:bodyDiv w:val="1"/>
      <w:marLeft w:val="0"/>
      <w:marRight w:val="0"/>
      <w:marTop w:val="0"/>
      <w:marBottom w:val="0"/>
      <w:divBdr>
        <w:top w:val="none" w:sz="0" w:space="0" w:color="auto"/>
        <w:left w:val="none" w:sz="0" w:space="0" w:color="auto"/>
        <w:bottom w:val="none" w:sz="0" w:space="0" w:color="auto"/>
        <w:right w:val="none" w:sz="0" w:space="0" w:color="auto"/>
      </w:divBdr>
    </w:div>
    <w:div w:id="1344622409">
      <w:bodyDiv w:val="1"/>
      <w:marLeft w:val="0"/>
      <w:marRight w:val="0"/>
      <w:marTop w:val="0"/>
      <w:marBottom w:val="0"/>
      <w:divBdr>
        <w:top w:val="none" w:sz="0" w:space="0" w:color="auto"/>
        <w:left w:val="none" w:sz="0" w:space="0" w:color="auto"/>
        <w:bottom w:val="none" w:sz="0" w:space="0" w:color="auto"/>
        <w:right w:val="none" w:sz="0" w:space="0" w:color="auto"/>
      </w:divBdr>
    </w:div>
    <w:div w:id="1358459199">
      <w:bodyDiv w:val="1"/>
      <w:marLeft w:val="0"/>
      <w:marRight w:val="0"/>
      <w:marTop w:val="0"/>
      <w:marBottom w:val="0"/>
      <w:divBdr>
        <w:top w:val="none" w:sz="0" w:space="0" w:color="auto"/>
        <w:left w:val="none" w:sz="0" w:space="0" w:color="auto"/>
        <w:bottom w:val="none" w:sz="0" w:space="0" w:color="auto"/>
        <w:right w:val="none" w:sz="0" w:space="0" w:color="auto"/>
      </w:divBdr>
    </w:div>
    <w:div w:id="1397127830">
      <w:bodyDiv w:val="1"/>
      <w:marLeft w:val="0"/>
      <w:marRight w:val="0"/>
      <w:marTop w:val="0"/>
      <w:marBottom w:val="0"/>
      <w:divBdr>
        <w:top w:val="none" w:sz="0" w:space="0" w:color="auto"/>
        <w:left w:val="none" w:sz="0" w:space="0" w:color="auto"/>
        <w:bottom w:val="none" w:sz="0" w:space="0" w:color="auto"/>
        <w:right w:val="none" w:sz="0" w:space="0" w:color="auto"/>
      </w:divBdr>
    </w:div>
    <w:div w:id="1405446845">
      <w:bodyDiv w:val="1"/>
      <w:marLeft w:val="0"/>
      <w:marRight w:val="0"/>
      <w:marTop w:val="0"/>
      <w:marBottom w:val="0"/>
      <w:divBdr>
        <w:top w:val="none" w:sz="0" w:space="0" w:color="auto"/>
        <w:left w:val="none" w:sz="0" w:space="0" w:color="auto"/>
        <w:bottom w:val="none" w:sz="0" w:space="0" w:color="auto"/>
        <w:right w:val="none" w:sz="0" w:space="0" w:color="auto"/>
      </w:divBdr>
    </w:div>
    <w:div w:id="1411343639">
      <w:bodyDiv w:val="1"/>
      <w:marLeft w:val="0"/>
      <w:marRight w:val="0"/>
      <w:marTop w:val="0"/>
      <w:marBottom w:val="0"/>
      <w:divBdr>
        <w:top w:val="none" w:sz="0" w:space="0" w:color="auto"/>
        <w:left w:val="none" w:sz="0" w:space="0" w:color="auto"/>
        <w:bottom w:val="none" w:sz="0" w:space="0" w:color="auto"/>
        <w:right w:val="none" w:sz="0" w:space="0" w:color="auto"/>
      </w:divBdr>
    </w:div>
    <w:div w:id="1413119076">
      <w:bodyDiv w:val="1"/>
      <w:marLeft w:val="0"/>
      <w:marRight w:val="0"/>
      <w:marTop w:val="0"/>
      <w:marBottom w:val="0"/>
      <w:divBdr>
        <w:top w:val="none" w:sz="0" w:space="0" w:color="auto"/>
        <w:left w:val="none" w:sz="0" w:space="0" w:color="auto"/>
        <w:bottom w:val="none" w:sz="0" w:space="0" w:color="auto"/>
        <w:right w:val="none" w:sz="0" w:space="0" w:color="auto"/>
      </w:divBdr>
    </w:div>
    <w:div w:id="1418211955">
      <w:bodyDiv w:val="1"/>
      <w:marLeft w:val="0"/>
      <w:marRight w:val="0"/>
      <w:marTop w:val="0"/>
      <w:marBottom w:val="0"/>
      <w:divBdr>
        <w:top w:val="none" w:sz="0" w:space="0" w:color="auto"/>
        <w:left w:val="none" w:sz="0" w:space="0" w:color="auto"/>
        <w:bottom w:val="none" w:sz="0" w:space="0" w:color="auto"/>
        <w:right w:val="none" w:sz="0" w:space="0" w:color="auto"/>
      </w:divBdr>
    </w:div>
    <w:div w:id="1420562451">
      <w:bodyDiv w:val="1"/>
      <w:marLeft w:val="0"/>
      <w:marRight w:val="0"/>
      <w:marTop w:val="0"/>
      <w:marBottom w:val="0"/>
      <w:divBdr>
        <w:top w:val="none" w:sz="0" w:space="0" w:color="auto"/>
        <w:left w:val="none" w:sz="0" w:space="0" w:color="auto"/>
        <w:bottom w:val="none" w:sz="0" w:space="0" w:color="auto"/>
        <w:right w:val="none" w:sz="0" w:space="0" w:color="auto"/>
      </w:divBdr>
    </w:div>
    <w:div w:id="1422334356">
      <w:bodyDiv w:val="1"/>
      <w:marLeft w:val="0"/>
      <w:marRight w:val="0"/>
      <w:marTop w:val="0"/>
      <w:marBottom w:val="0"/>
      <w:divBdr>
        <w:top w:val="none" w:sz="0" w:space="0" w:color="auto"/>
        <w:left w:val="none" w:sz="0" w:space="0" w:color="auto"/>
        <w:bottom w:val="none" w:sz="0" w:space="0" w:color="auto"/>
        <w:right w:val="none" w:sz="0" w:space="0" w:color="auto"/>
      </w:divBdr>
    </w:div>
    <w:div w:id="1428620927">
      <w:bodyDiv w:val="1"/>
      <w:marLeft w:val="0"/>
      <w:marRight w:val="0"/>
      <w:marTop w:val="0"/>
      <w:marBottom w:val="0"/>
      <w:divBdr>
        <w:top w:val="none" w:sz="0" w:space="0" w:color="auto"/>
        <w:left w:val="none" w:sz="0" w:space="0" w:color="auto"/>
        <w:bottom w:val="none" w:sz="0" w:space="0" w:color="auto"/>
        <w:right w:val="none" w:sz="0" w:space="0" w:color="auto"/>
      </w:divBdr>
    </w:div>
    <w:div w:id="1437867600">
      <w:bodyDiv w:val="1"/>
      <w:marLeft w:val="0"/>
      <w:marRight w:val="0"/>
      <w:marTop w:val="0"/>
      <w:marBottom w:val="0"/>
      <w:divBdr>
        <w:top w:val="none" w:sz="0" w:space="0" w:color="auto"/>
        <w:left w:val="none" w:sz="0" w:space="0" w:color="auto"/>
        <w:bottom w:val="none" w:sz="0" w:space="0" w:color="auto"/>
        <w:right w:val="none" w:sz="0" w:space="0" w:color="auto"/>
      </w:divBdr>
    </w:div>
    <w:div w:id="1447656638">
      <w:bodyDiv w:val="1"/>
      <w:marLeft w:val="0"/>
      <w:marRight w:val="0"/>
      <w:marTop w:val="0"/>
      <w:marBottom w:val="0"/>
      <w:divBdr>
        <w:top w:val="none" w:sz="0" w:space="0" w:color="auto"/>
        <w:left w:val="none" w:sz="0" w:space="0" w:color="auto"/>
        <w:bottom w:val="none" w:sz="0" w:space="0" w:color="auto"/>
        <w:right w:val="none" w:sz="0" w:space="0" w:color="auto"/>
      </w:divBdr>
    </w:div>
    <w:div w:id="1460680200">
      <w:bodyDiv w:val="1"/>
      <w:marLeft w:val="0"/>
      <w:marRight w:val="0"/>
      <w:marTop w:val="0"/>
      <w:marBottom w:val="0"/>
      <w:divBdr>
        <w:top w:val="none" w:sz="0" w:space="0" w:color="auto"/>
        <w:left w:val="none" w:sz="0" w:space="0" w:color="auto"/>
        <w:bottom w:val="none" w:sz="0" w:space="0" w:color="auto"/>
        <w:right w:val="none" w:sz="0" w:space="0" w:color="auto"/>
      </w:divBdr>
    </w:div>
    <w:div w:id="1464999950">
      <w:bodyDiv w:val="1"/>
      <w:marLeft w:val="0"/>
      <w:marRight w:val="0"/>
      <w:marTop w:val="0"/>
      <w:marBottom w:val="0"/>
      <w:divBdr>
        <w:top w:val="none" w:sz="0" w:space="0" w:color="auto"/>
        <w:left w:val="none" w:sz="0" w:space="0" w:color="auto"/>
        <w:bottom w:val="none" w:sz="0" w:space="0" w:color="auto"/>
        <w:right w:val="none" w:sz="0" w:space="0" w:color="auto"/>
      </w:divBdr>
    </w:div>
    <w:div w:id="1476947598">
      <w:bodyDiv w:val="1"/>
      <w:marLeft w:val="0"/>
      <w:marRight w:val="0"/>
      <w:marTop w:val="0"/>
      <w:marBottom w:val="0"/>
      <w:divBdr>
        <w:top w:val="none" w:sz="0" w:space="0" w:color="auto"/>
        <w:left w:val="none" w:sz="0" w:space="0" w:color="auto"/>
        <w:bottom w:val="none" w:sz="0" w:space="0" w:color="auto"/>
        <w:right w:val="none" w:sz="0" w:space="0" w:color="auto"/>
      </w:divBdr>
    </w:div>
    <w:div w:id="1479108341">
      <w:bodyDiv w:val="1"/>
      <w:marLeft w:val="0"/>
      <w:marRight w:val="0"/>
      <w:marTop w:val="0"/>
      <w:marBottom w:val="0"/>
      <w:divBdr>
        <w:top w:val="none" w:sz="0" w:space="0" w:color="auto"/>
        <w:left w:val="none" w:sz="0" w:space="0" w:color="auto"/>
        <w:bottom w:val="none" w:sz="0" w:space="0" w:color="auto"/>
        <w:right w:val="none" w:sz="0" w:space="0" w:color="auto"/>
      </w:divBdr>
    </w:div>
    <w:div w:id="1496149565">
      <w:bodyDiv w:val="1"/>
      <w:marLeft w:val="0"/>
      <w:marRight w:val="0"/>
      <w:marTop w:val="0"/>
      <w:marBottom w:val="0"/>
      <w:divBdr>
        <w:top w:val="none" w:sz="0" w:space="0" w:color="auto"/>
        <w:left w:val="none" w:sz="0" w:space="0" w:color="auto"/>
        <w:bottom w:val="none" w:sz="0" w:space="0" w:color="auto"/>
        <w:right w:val="none" w:sz="0" w:space="0" w:color="auto"/>
      </w:divBdr>
    </w:div>
    <w:div w:id="1504585551">
      <w:bodyDiv w:val="1"/>
      <w:marLeft w:val="0"/>
      <w:marRight w:val="0"/>
      <w:marTop w:val="0"/>
      <w:marBottom w:val="0"/>
      <w:divBdr>
        <w:top w:val="none" w:sz="0" w:space="0" w:color="auto"/>
        <w:left w:val="none" w:sz="0" w:space="0" w:color="auto"/>
        <w:bottom w:val="none" w:sz="0" w:space="0" w:color="auto"/>
        <w:right w:val="none" w:sz="0" w:space="0" w:color="auto"/>
      </w:divBdr>
    </w:div>
    <w:div w:id="1515462516">
      <w:bodyDiv w:val="1"/>
      <w:marLeft w:val="0"/>
      <w:marRight w:val="0"/>
      <w:marTop w:val="0"/>
      <w:marBottom w:val="0"/>
      <w:divBdr>
        <w:top w:val="none" w:sz="0" w:space="0" w:color="auto"/>
        <w:left w:val="none" w:sz="0" w:space="0" w:color="auto"/>
        <w:bottom w:val="none" w:sz="0" w:space="0" w:color="auto"/>
        <w:right w:val="none" w:sz="0" w:space="0" w:color="auto"/>
      </w:divBdr>
    </w:div>
    <w:div w:id="1532496405">
      <w:bodyDiv w:val="1"/>
      <w:marLeft w:val="0"/>
      <w:marRight w:val="0"/>
      <w:marTop w:val="0"/>
      <w:marBottom w:val="0"/>
      <w:divBdr>
        <w:top w:val="none" w:sz="0" w:space="0" w:color="auto"/>
        <w:left w:val="none" w:sz="0" w:space="0" w:color="auto"/>
        <w:bottom w:val="none" w:sz="0" w:space="0" w:color="auto"/>
        <w:right w:val="none" w:sz="0" w:space="0" w:color="auto"/>
      </w:divBdr>
    </w:div>
    <w:div w:id="1545288872">
      <w:bodyDiv w:val="1"/>
      <w:marLeft w:val="0"/>
      <w:marRight w:val="0"/>
      <w:marTop w:val="0"/>
      <w:marBottom w:val="0"/>
      <w:divBdr>
        <w:top w:val="none" w:sz="0" w:space="0" w:color="auto"/>
        <w:left w:val="none" w:sz="0" w:space="0" w:color="auto"/>
        <w:bottom w:val="none" w:sz="0" w:space="0" w:color="auto"/>
        <w:right w:val="none" w:sz="0" w:space="0" w:color="auto"/>
      </w:divBdr>
    </w:div>
    <w:div w:id="1551844448">
      <w:bodyDiv w:val="1"/>
      <w:marLeft w:val="0"/>
      <w:marRight w:val="0"/>
      <w:marTop w:val="0"/>
      <w:marBottom w:val="0"/>
      <w:divBdr>
        <w:top w:val="none" w:sz="0" w:space="0" w:color="auto"/>
        <w:left w:val="none" w:sz="0" w:space="0" w:color="auto"/>
        <w:bottom w:val="none" w:sz="0" w:space="0" w:color="auto"/>
        <w:right w:val="none" w:sz="0" w:space="0" w:color="auto"/>
      </w:divBdr>
    </w:div>
    <w:div w:id="1602487285">
      <w:bodyDiv w:val="1"/>
      <w:marLeft w:val="0"/>
      <w:marRight w:val="0"/>
      <w:marTop w:val="0"/>
      <w:marBottom w:val="0"/>
      <w:divBdr>
        <w:top w:val="none" w:sz="0" w:space="0" w:color="auto"/>
        <w:left w:val="none" w:sz="0" w:space="0" w:color="auto"/>
        <w:bottom w:val="none" w:sz="0" w:space="0" w:color="auto"/>
        <w:right w:val="none" w:sz="0" w:space="0" w:color="auto"/>
      </w:divBdr>
    </w:div>
    <w:div w:id="1612781622">
      <w:bodyDiv w:val="1"/>
      <w:marLeft w:val="0"/>
      <w:marRight w:val="0"/>
      <w:marTop w:val="0"/>
      <w:marBottom w:val="0"/>
      <w:divBdr>
        <w:top w:val="none" w:sz="0" w:space="0" w:color="auto"/>
        <w:left w:val="none" w:sz="0" w:space="0" w:color="auto"/>
        <w:bottom w:val="none" w:sz="0" w:space="0" w:color="auto"/>
        <w:right w:val="none" w:sz="0" w:space="0" w:color="auto"/>
      </w:divBdr>
    </w:div>
    <w:div w:id="1630744229">
      <w:bodyDiv w:val="1"/>
      <w:marLeft w:val="0"/>
      <w:marRight w:val="0"/>
      <w:marTop w:val="0"/>
      <w:marBottom w:val="0"/>
      <w:divBdr>
        <w:top w:val="none" w:sz="0" w:space="0" w:color="auto"/>
        <w:left w:val="none" w:sz="0" w:space="0" w:color="auto"/>
        <w:bottom w:val="none" w:sz="0" w:space="0" w:color="auto"/>
        <w:right w:val="none" w:sz="0" w:space="0" w:color="auto"/>
      </w:divBdr>
    </w:div>
    <w:div w:id="1631671309">
      <w:bodyDiv w:val="1"/>
      <w:marLeft w:val="0"/>
      <w:marRight w:val="0"/>
      <w:marTop w:val="0"/>
      <w:marBottom w:val="0"/>
      <w:divBdr>
        <w:top w:val="none" w:sz="0" w:space="0" w:color="auto"/>
        <w:left w:val="none" w:sz="0" w:space="0" w:color="auto"/>
        <w:bottom w:val="none" w:sz="0" w:space="0" w:color="auto"/>
        <w:right w:val="none" w:sz="0" w:space="0" w:color="auto"/>
      </w:divBdr>
    </w:div>
    <w:div w:id="1639677637">
      <w:bodyDiv w:val="1"/>
      <w:marLeft w:val="0"/>
      <w:marRight w:val="0"/>
      <w:marTop w:val="0"/>
      <w:marBottom w:val="0"/>
      <w:divBdr>
        <w:top w:val="none" w:sz="0" w:space="0" w:color="auto"/>
        <w:left w:val="none" w:sz="0" w:space="0" w:color="auto"/>
        <w:bottom w:val="none" w:sz="0" w:space="0" w:color="auto"/>
        <w:right w:val="none" w:sz="0" w:space="0" w:color="auto"/>
      </w:divBdr>
    </w:div>
    <w:div w:id="1643540675">
      <w:bodyDiv w:val="1"/>
      <w:marLeft w:val="0"/>
      <w:marRight w:val="0"/>
      <w:marTop w:val="0"/>
      <w:marBottom w:val="0"/>
      <w:divBdr>
        <w:top w:val="none" w:sz="0" w:space="0" w:color="auto"/>
        <w:left w:val="none" w:sz="0" w:space="0" w:color="auto"/>
        <w:bottom w:val="none" w:sz="0" w:space="0" w:color="auto"/>
        <w:right w:val="none" w:sz="0" w:space="0" w:color="auto"/>
      </w:divBdr>
    </w:div>
    <w:div w:id="1667517027">
      <w:bodyDiv w:val="1"/>
      <w:marLeft w:val="0"/>
      <w:marRight w:val="0"/>
      <w:marTop w:val="0"/>
      <w:marBottom w:val="0"/>
      <w:divBdr>
        <w:top w:val="none" w:sz="0" w:space="0" w:color="auto"/>
        <w:left w:val="none" w:sz="0" w:space="0" w:color="auto"/>
        <w:bottom w:val="none" w:sz="0" w:space="0" w:color="auto"/>
        <w:right w:val="none" w:sz="0" w:space="0" w:color="auto"/>
      </w:divBdr>
    </w:div>
    <w:div w:id="1684700572">
      <w:bodyDiv w:val="1"/>
      <w:marLeft w:val="0"/>
      <w:marRight w:val="0"/>
      <w:marTop w:val="0"/>
      <w:marBottom w:val="0"/>
      <w:divBdr>
        <w:top w:val="none" w:sz="0" w:space="0" w:color="auto"/>
        <w:left w:val="none" w:sz="0" w:space="0" w:color="auto"/>
        <w:bottom w:val="none" w:sz="0" w:space="0" w:color="auto"/>
        <w:right w:val="none" w:sz="0" w:space="0" w:color="auto"/>
      </w:divBdr>
    </w:div>
    <w:div w:id="1694648197">
      <w:bodyDiv w:val="1"/>
      <w:marLeft w:val="0"/>
      <w:marRight w:val="0"/>
      <w:marTop w:val="0"/>
      <w:marBottom w:val="0"/>
      <w:divBdr>
        <w:top w:val="none" w:sz="0" w:space="0" w:color="auto"/>
        <w:left w:val="none" w:sz="0" w:space="0" w:color="auto"/>
        <w:bottom w:val="none" w:sz="0" w:space="0" w:color="auto"/>
        <w:right w:val="none" w:sz="0" w:space="0" w:color="auto"/>
      </w:divBdr>
    </w:div>
    <w:div w:id="1701512479">
      <w:bodyDiv w:val="1"/>
      <w:marLeft w:val="0"/>
      <w:marRight w:val="0"/>
      <w:marTop w:val="0"/>
      <w:marBottom w:val="0"/>
      <w:divBdr>
        <w:top w:val="none" w:sz="0" w:space="0" w:color="auto"/>
        <w:left w:val="none" w:sz="0" w:space="0" w:color="auto"/>
        <w:bottom w:val="none" w:sz="0" w:space="0" w:color="auto"/>
        <w:right w:val="none" w:sz="0" w:space="0" w:color="auto"/>
      </w:divBdr>
    </w:div>
    <w:div w:id="1702630777">
      <w:bodyDiv w:val="1"/>
      <w:marLeft w:val="0"/>
      <w:marRight w:val="0"/>
      <w:marTop w:val="0"/>
      <w:marBottom w:val="0"/>
      <w:divBdr>
        <w:top w:val="none" w:sz="0" w:space="0" w:color="auto"/>
        <w:left w:val="none" w:sz="0" w:space="0" w:color="auto"/>
        <w:bottom w:val="none" w:sz="0" w:space="0" w:color="auto"/>
        <w:right w:val="none" w:sz="0" w:space="0" w:color="auto"/>
      </w:divBdr>
    </w:div>
    <w:div w:id="1715882559">
      <w:bodyDiv w:val="1"/>
      <w:marLeft w:val="0"/>
      <w:marRight w:val="0"/>
      <w:marTop w:val="0"/>
      <w:marBottom w:val="0"/>
      <w:divBdr>
        <w:top w:val="none" w:sz="0" w:space="0" w:color="auto"/>
        <w:left w:val="none" w:sz="0" w:space="0" w:color="auto"/>
        <w:bottom w:val="none" w:sz="0" w:space="0" w:color="auto"/>
        <w:right w:val="none" w:sz="0" w:space="0" w:color="auto"/>
      </w:divBdr>
    </w:div>
    <w:div w:id="1729382562">
      <w:bodyDiv w:val="1"/>
      <w:marLeft w:val="0"/>
      <w:marRight w:val="0"/>
      <w:marTop w:val="0"/>
      <w:marBottom w:val="0"/>
      <w:divBdr>
        <w:top w:val="none" w:sz="0" w:space="0" w:color="auto"/>
        <w:left w:val="none" w:sz="0" w:space="0" w:color="auto"/>
        <w:bottom w:val="none" w:sz="0" w:space="0" w:color="auto"/>
        <w:right w:val="none" w:sz="0" w:space="0" w:color="auto"/>
      </w:divBdr>
    </w:div>
    <w:div w:id="1739741064">
      <w:bodyDiv w:val="1"/>
      <w:marLeft w:val="0"/>
      <w:marRight w:val="0"/>
      <w:marTop w:val="0"/>
      <w:marBottom w:val="0"/>
      <w:divBdr>
        <w:top w:val="none" w:sz="0" w:space="0" w:color="auto"/>
        <w:left w:val="none" w:sz="0" w:space="0" w:color="auto"/>
        <w:bottom w:val="none" w:sz="0" w:space="0" w:color="auto"/>
        <w:right w:val="none" w:sz="0" w:space="0" w:color="auto"/>
      </w:divBdr>
    </w:div>
    <w:div w:id="1743404109">
      <w:bodyDiv w:val="1"/>
      <w:marLeft w:val="0"/>
      <w:marRight w:val="0"/>
      <w:marTop w:val="0"/>
      <w:marBottom w:val="0"/>
      <w:divBdr>
        <w:top w:val="none" w:sz="0" w:space="0" w:color="auto"/>
        <w:left w:val="none" w:sz="0" w:space="0" w:color="auto"/>
        <w:bottom w:val="none" w:sz="0" w:space="0" w:color="auto"/>
        <w:right w:val="none" w:sz="0" w:space="0" w:color="auto"/>
      </w:divBdr>
    </w:div>
    <w:div w:id="1764179979">
      <w:bodyDiv w:val="1"/>
      <w:marLeft w:val="0"/>
      <w:marRight w:val="0"/>
      <w:marTop w:val="0"/>
      <w:marBottom w:val="0"/>
      <w:divBdr>
        <w:top w:val="none" w:sz="0" w:space="0" w:color="auto"/>
        <w:left w:val="none" w:sz="0" w:space="0" w:color="auto"/>
        <w:bottom w:val="none" w:sz="0" w:space="0" w:color="auto"/>
        <w:right w:val="none" w:sz="0" w:space="0" w:color="auto"/>
      </w:divBdr>
    </w:div>
    <w:div w:id="1768305738">
      <w:bodyDiv w:val="1"/>
      <w:marLeft w:val="0"/>
      <w:marRight w:val="0"/>
      <w:marTop w:val="0"/>
      <w:marBottom w:val="0"/>
      <w:divBdr>
        <w:top w:val="none" w:sz="0" w:space="0" w:color="auto"/>
        <w:left w:val="none" w:sz="0" w:space="0" w:color="auto"/>
        <w:bottom w:val="none" w:sz="0" w:space="0" w:color="auto"/>
        <w:right w:val="none" w:sz="0" w:space="0" w:color="auto"/>
      </w:divBdr>
    </w:div>
    <w:div w:id="1779064134">
      <w:bodyDiv w:val="1"/>
      <w:marLeft w:val="0"/>
      <w:marRight w:val="0"/>
      <w:marTop w:val="0"/>
      <w:marBottom w:val="0"/>
      <w:divBdr>
        <w:top w:val="none" w:sz="0" w:space="0" w:color="auto"/>
        <w:left w:val="none" w:sz="0" w:space="0" w:color="auto"/>
        <w:bottom w:val="none" w:sz="0" w:space="0" w:color="auto"/>
        <w:right w:val="none" w:sz="0" w:space="0" w:color="auto"/>
      </w:divBdr>
    </w:div>
    <w:div w:id="1784572656">
      <w:bodyDiv w:val="1"/>
      <w:marLeft w:val="0"/>
      <w:marRight w:val="0"/>
      <w:marTop w:val="0"/>
      <w:marBottom w:val="0"/>
      <w:divBdr>
        <w:top w:val="none" w:sz="0" w:space="0" w:color="auto"/>
        <w:left w:val="none" w:sz="0" w:space="0" w:color="auto"/>
        <w:bottom w:val="none" w:sz="0" w:space="0" w:color="auto"/>
        <w:right w:val="none" w:sz="0" w:space="0" w:color="auto"/>
      </w:divBdr>
    </w:div>
    <w:div w:id="1792049150">
      <w:bodyDiv w:val="1"/>
      <w:marLeft w:val="0"/>
      <w:marRight w:val="0"/>
      <w:marTop w:val="0"/>
      <w:marBottom w:val="0"/>
      <w:divBdr>
        <w:top w:val="none" w:sz="0" w:space="0" w:color="auto"/>
        <w:left w:val="none" w:sz="0" w:space="0" w:color="auto"/>
        <w:bottom w:val="none" w:sz="0" w:space="0" w:color="auto"/>
        <w:right w:val="none" w:sz="0" w:space="0" w:color="auto"/>
      </w:divBdr>
    </w:div>
    <w:div w:id="1797720356">
      <w:bodyDiv w:val="1"/>
      <w:marLeft w:val="0"/>
      <w:marRight w:val="0"/>
      <w:marTop w:val="0"/>
      <w:marBottom w:val="0"/>
      <w:divBdr>
        <w:top w:val="none" w:sz="0" w:space="0" w:color="auto"/>
        <w:left w:val="none" w:sz="0" w:space="0" w:color="auto"/>
        <w:bottom w:val="none" w:sz="0" w:space="0" w:color="auto"/>
        <w:right w:val="none" w:sz="0" w:space="0" w:color="auto"/>
      </w:divBdr>
    </w:div>
    <w:div w:id="1800298570">
      <w:bodyDiv w:val="1"/>
      <w:marLeft w:val="0"/>
      <w:marRight w:val="0"/>
      <w:marTop w:val="0"/>
      <w:marBottom w:val="0"/>
      <w:divBdr>
        <w:top w:val="none" w:sz="0" w:space="0" w:color="auto"/>
        <w:left w:val="none" w:sz="0" w:space="0" w:color="auto"/>
        <w:bottom w:val="none" w:sz="0" w:space="0" w:color="auto"/>
        <w:right w:val="none" w:sz="0" w:space="0" w:color="auto"/>
      </w:divBdr>
    </w:div>
    <w:div w:id="1811048405">
      <w:bodyDiv w:val="1"/>
      <w:marLeft w:val="0"/>
      <w:marRight w:val="0"/>
      <w:marTop w:val="0"/>
      <w:marBottom w:val="0"/>
      <w:divBdr>
        <w:top w:val="none" w:sz="0" w:space="0" w:color="auto"/>
        <w:left w:val="none" w:sz="0" w:space="0" w:color="auto"/>
        <w:bottom w:val="none" w:sz="0" w:space="0" w:color="auto"/>
        <w:right w:val="none" w:sz="0" w:space="0" w:color="auto"/>
      </w:divBdr>
    </w:div>
    <w:div w:id="1820657224">
      <w:bodyDiv w:val="1"/>
      <w:marLeft w:val="0"/>
      <w:marRight w:val="0"/>
      <w:marTop w:val="0"/>
      <w:marBottom w:val="0"/>
      <w:divBdr>
        <w:top w:val="none" w:sz="0" w:space="0" w:color="auto"/>
        <w:left w:val="none" w:sz="0" w:space="0" w:color="auto"/>
        <w:bottom w:val="none" w:sz="0" w:space="0" w:color="auto"/>
        <w:right w:val="none" w:sz="0" w:space="0" w:color="auto"/>
      </w:divBdr>
    </w:div>
    <w:div w:id="1834560696">
      <w:bodyDiv w:val="1"/>
      <w:marLeft w:val="0"/>
      <w:marRight w:val="0"/>
      <w:marTop w:val="0"/>
      <w:marBottom w:val="0"/>
      <w:divBdr>
        <w:top w:val="none" w:sz="0" w:space="0" w:color="auto"/>
        <w:left w:val="none" w:sz="0" w:space="0" w:color="auto"/>
        <w:bottom w:val="none" w:sz="0" w:space="0" w:color="auto"/>
        <w:right w:val="none" w:sz="0" w:space="0" w:color="auto"/>
      </w:divBdr>
    </w:div>
    <w:div w:id="1845582050">
      <w:bodyDiv w:val="1"/>
      <w:marLeft w:val="0"/>
      <w:marRight w:val="0"/>
      <w:marTop w:val="0"/>
      <w:marBottom w:val="0"/>
      <w:divBdr>
        <w:top w:val="none" w:sz="0" w:space="0" w:color="auto"/>
        <w:left w:val="none" w:sz="0" w:space="0" w:color="auto"/>
        <w:bottom w:val="none" w:sz="0" w:space="0" w:color="auto"/>
        <w:right w:val="none" w:sz="0" w:space="0" w:color="auto"/>
      </w:divBdr>
    </w:div>
    <w:div w:id="1856074503">
      <w:bodyDiv w:val="1"/>
      <w:marLeft w:val="0"/>
      <w:marRight w:val="0"/>
      <w:marTop w:val="0"/>
      <w:marBottom w:val="0"/>
      <w:divBdr>
        <w:top w:val="none" w:sz="0" w:space="0" w:color="auto"/>
        <w:left w:val="none" w:sz="0" w:space="0" w:color="auto"/>
        <w:bottom w:val="none" w:sz="0" w:space="0" w:color="auto"/>
        <w:right w:val="none" w:sz="0" w:space="0" w:color="auto"/>
      </w:divBdr>
    </w:div>
    <w:div w:id="1881743634">
      <w:bodyDiv w:val="1"/>
      <w:marLeft w:val="0"/>
      <w:marRight w:val="0"/>
      <w:marTop w:val="0"/>
      <w:marBottom w:val="0"/>
      <w:divBdr>
        <w:top w:val="none" w:sz="0" w:space="0" w:color="auto"/>
        <w:left w:val="none" w:sz="0" w:space="0" w:color="auto"/>
        <w:bottom w:val="none" w:sz="0" w:space="0" w:color="auto"/>
        <w:right w:val="none" w:sz="0" w:space="0" w:color="auto"/>
      </w:divBdr>
    </w:div>
    <w:div w:id="1885143203">
      <w:bodyDiv w:val="1"/>
      <w:marLeft w:val="0"/>
      <w:marRight w:val="0"/>
      <w:marTop w:val="0"/>
      <w:marBottom w:val="0"/>
      <w:divBdr>
        <w:top w:val="none" w:sz="0" w:space="0" w:color="auto"/>
        <w:left w:val="none" w:sz="0" w:space="0" w:color="auto"/>
        <w:bottom w:val="none" w:sz="0" w:space="0" w:color="auto"/>
        <w:right w:val="none" w:sz="0" w:space="0" w:color="auto"/>
      </w:divBdr>
    </w:div>
    <w:div w:id="1887640727">
      <w:bodyDiv w:val="1"/>
      <w:marLeft w:val="0"/>
      <w:marRight w:val="0"/>
      <w:marTop w:val="0"/>
      <w:marBottom w:val="0"/>
      <w:divBdr>
        <w:top w:val="none" w:sz="0" w:space="0" w:color="auto"/>
        <w:left w:val="none" w:sz="0" w:space="0" w:color="auto"/>
        <w:bottom w:val="none" w:sz="0" w:space="0" w:color="auto"/>
        <w:right w:val="none" w:sz="0" w:space="0" w:color="auto"/>
      </w:divBdr>
    </w:div>
    <w:div w:id="1900941705">
      <w:bodyDiv w:val="1"/>
      <w:marLeft w:val="0"/>
      <w:marRight w:val="0"/>
      <w:marTop w:val="0"/>
      <w:marBottom w:val="0"/>
      <w:divBdr>
        <w:top w:val="none" w:sz="0" w:space="0" w:color="auto"/>
        <w:left w:val="none" w:sz="0" w:space="0" w:color="auto"/>
        <w:bottom w:val="none" w:sz="0" w:space="0" w:color="auto"/>
        <w:right w:val="none" w:sz="0" w:space="0" w:color="auto"/>
      </w:divBdr>
    </w:div>
    <w:div w:id="1914075420">
      <w:bodyDiv w:val="1"/>
      <w:marLeft w:val="0"/>
      <w:marRight w:val="0"/>
      <w:marTop w:val="0"/>
      <w:marBottom w:val="0"/>
      <w:divBdr>
        <w:top w:val="none" w:sz="0" w:space="0" w:color="auto"/>
        <w:left w:val="none" w:sz="0" w:space="0" w:color="auto"/>
        <w:bottom w:val="none" w:sz="0" w:space="0" w:color="auto"/>
        <w:right w:val="none" w:sz="0" w:space="0" w:color="auto"/>
      </w:divBdr>
    </w:div>
    <w:div w:id="1924336612">
      <w:bodyDiv w:val="1"/>
      <w:marLeft w:val="0"/>
      <w:marRight w:val="0"/>
      <w:marTop w:val="0"/>
      <w:marBottom w:val="0"/>
      <w:divBdr>
        <w:top w:val="none" w:sz="0" w:space="0" w:color="auto"/>
        <w:left w:val="none" w:sz="0" w:space="0" w:color="auto"/>
        <w:bottom w:val="none" w:sz="0" w:space="0" w:color="auto"/>
        <w:right w:val="none" w:sz="0" w:space="0" w:color="auto"/>
      </w:divBdr>
    </w:div>
    <w:div w:id="1935625065">
      <w:bodyDiv w:val="1"/>
      <w:marLeft w:val="0"/>
      <w:marRight w:val="0"/>
      <w:marTop w:val="0"/>
      <w:marBottom w:val="0"/>
      <w:divBdr>
        <w:top w:val="none" w:sz="0" w:space="0" w:color="auto"/>
        <w:left w:val="none" w:sz="0" w:space="0" w:color="auto"/>
        <w:bottom w:val="none" w:sz="0" w:space="0" w:color="auto"/>
        <w:right w:val="none" w:sz="0" w:space="0" w:color="auto"/>
      </w:divBdr>
    </w:div>
    <w:div w:id="1948855187">
      <w:bodyDiv w:val="1"/>
      <w:marLeft w:val="0"/>
      <w:marRight w:val="0"/>
      <w:marTop w:val="0"/>
      <w:marBottom w:val="0"/>
      <w:divBdr>
        <w:top w:val="none" w:sz="0" w:space="0" w:color="auto"/>
        <w:left w:val="none" w:sz="0" w:space="0" w:color="auto"/>
        <w:bottom w:val="none" w:sz="0" w:space="0" w:color="auto"/>
        <w:right w:val="none" w:sz="0" w:space="0" w:color="auto"/>
      </w:divBdr>
    </w:div>
    <w:div w:id="1965648451">
      <w:bodyDiv w:val="1"/>
      <w:marLeft w:val="0"/>
      <w:marRight w:val="0"/>
      <w:marTop w:val="0"/>
      <w:marBottom w:val="0"/>
      <w:divBdr>
        <w:top w:val="none" w:sz="0" w:space="0" w:color="auto"/>
        <w:left w:val="none" w:sz="0" w:space="0" w:color="auto"/>
        <w:bottom w:val="none" w:sz="0" w:space="0" w:color="auto"/>
        <w:right w:val="none" w:sz="0" w:space="0" w:color="auto"/>
      </w:divBdr>
    </w:div>
    <w:div w:id="1984501480">
      <w:bodyDiv w:val="1"/>
      <w:marLeft w:val="0"/>
      <w:marRight w:val="0"/>
      <w:marTop w:val="0"/>
      <w:marBottom w:val="0"/>
      <w:divBdr>
        <w:top w:val="none" w:sz="0" w:space="0" w:color="auto"/>
        <w:left w:val="none" w:sz="0" w:space="0" w:color="auto"/>
        <w:bottom w:val="none" w:sz="0" w:space="0" w:color="auto"/>
        <w:right w:val="none" w:sz="0" w:space="0" w:color="auto"/>
      </w:divBdr>
    </w:div>
    <w:div w:id="1999262434">
      <w:bodyDiv w:val="1"/>
      <w:marLeft w:val="0"/>
      <w:marRight w:val="0"/>
      <w:marTop w:val="0"/>
      <w:marBottom w:val="0"/>
      <w:divBdr>
        <w:top w:val="none" w:sz="0" w:space="0" w:color="auto"/>
        <w:left w:val="none" w:sz="0" w:space="0" w:color="auto"/>
        <w:bottom w:val="none" w:sz="0" w:space="0" w:color="auto"/>
        <w:right w:val="none" w:sz="0" w:space="0" w:color="auto"/>
      </w:divBdr>
    </w:div>
    <w:div w:id="2006587886">
      <w:bodyDiv w:val="1"/>
      <w:marLeft w:val="0"/>
      <w:marRight w:val="0"/>
      <w:marTop w:val="0"/>
      <w:marBottom w:val="0"/>
      <w:divBdr>
        <w:top w:val="none" w:sz="0" w:space="0" w:color="auto"/>
        <w:left w:val="none" w:sz="0" w:space="0" w:color="auto"/>
        <w:bottom w:val="none" w:sz="0" w:space="0" w:color="auto"/>
        <w:right w:val="none" w:sz="0" w:space="0" w:color="auto"/>
      </w:divBdr>
    </w:div>
    <w:div w:id="2010675406">
      <w:bodyDiv w:val="1"/>
      <w:marLeft w:val="0"/>
      <w:marRight w:val="0"/>
      <w:marTop w:val="0"/>
      <w:marBottom w:val="0"/>
      <w:divBdr>
        <w:top w:val="none" w:sz="0" w:space="0" w:color="auto"/>
        <w:left w:val="none" w:sz="0" w:space="0" w:color="auto"/>
        <w:bottom w:val="none" w:sz="0" w:space="0" w:color="auto"/>
        <w:right w:val="none" w:sz="0" w:space="0" w:color="auto"/>
      </w:divBdr>
    </w:div>
    <w:div w:id="2029478917">
      <w:bodyDiv w:val="1"/>
      <w:marLeft w:val="0"/>
      <w:marRight w:val="0"/>
      <w:marTop w:val="0"/>
      <w:marBottom w:val="0"/>
      <w:divBdr>
        <w:top w:val="none" w:sz="0" w:space="0" w:color="auto"/>
        <w:left w:val="none" w:sz="0" w:space="0" w:color="auto"/>
        <w:bottom w:val="none" w:sz="0" w:space="0" w:color="auto"/>
        <w:right w:val="none" w:sz="0" w:space="0" w:color="auto"/>
      </w:divBdr>
    </w:div>
    <w:div w:id="2038770596">
      <w:bodyDiv w:val="1"/>
      <w:marLeft w:val="0"/>
      <w:marRight w:val="0"/>
      <w:marTop w:val="0"/>
      <w:marBottom w:val="0"/>
      <w:divBdr>
        <w:top w:val="none" w:sz="0" w:space="0" w:color="auto"/>
        <w:left w:val="none" w:sz="0" w:space="0" w:color="auto"/>
        <w:bottom w:val="none" w:sz="0" w:space="0" w:color="auto"/>
        <w:right w:val="none" w:sz="0" w:space="0" w:color="auto"/>
      </w:divBdr>
    </w:div>
    <w:div w:id="2040004959">
      <w:bodyDiv w:val="1"/>
      <w:marLeft w:val="0"/>
      <w:marRight w:val="0"/>
      <w:marTop w:val="0"/>
      <w:marBottom w:val="0"/>
      <w:divBdr>
        <w:top w:val="none" w:sz="0" w:space="0" w:color="auto"/>
        <w:left w:val="none" w:sz="0" w:space="0" w:color="auto"/>
        <w:bottom w:val="none" w:sz="0" w:space="0" w:color="auto"/>
        <w:right w:val="none" w:sz="0" w:space="0" w:color="auto"/>
      </w:divBdr>
    </w:div>
    <w:div w:id="2042898128">
      <w:bodyDiv w:val="1"/>
      <w:marLeft w:val="0"/>
      <w:marRight w:val="0"/>
      <w:marTop w:val="0"/>
      <w:marBottom w:val="0"/>
      <w:divBdr>
        <w:top w:val="none" w:sz="0" w:space="0" w:color="auto"/>
        <w:left w:val="none" w:sz="0" w:space="0" w:color="auto"/>
        <w:bottom w:val="none" w:sz="0" w:space="0" w:color="auto"/>
        <w:right w:val="none" w:sz="0" w:space="0" w:color="auto"/>
      </w:divBdr>
    </w:div>
    <w:div w:id="2050453971">
      <w:bodyDiv w:val="1"/>
      <w:marLeft w:val="0"/>
      <w:marRight w:val="0"/>
      <w:marTop w:val="0"/>
      <w:marBottom w:val="0"/>
      <w:divBdr>
        <w:top w:val="none" w:sz="0" w:space="0" w:color="auto"/>
        <w:left w:val="none" w:sz="0" w:space="0" w:color="auto"/>
        <w:bottom w:val="none" w:sz="0" w:space="0" w:color="auto"/>
        <w:right w:val="none" w:sz="0" w:space="0" w:color="auto"/>
      </w:divBdr>
    </w:div>
    <w:div w:id="2056545584">
      <w:bodyDiv w:val="1"/>
      <w:marLeft w:val="0"/>
      <w:marRight w:val="0"/>
      <w:marTop w:val="0"/>
      <w:marBottom w:val="0"/>
      <w:divBdr>
        <w:top w:val="none" w:sz="0" w:space="0" w:color="auto"/>
        <w:left w:val="none" w:sz="0" w:space="0" w:color="auto"/>
        <w:bottom w:val="none" w:sz="0" w:space="0" w:color="auto"/>
        <w:right w:val="none" w:sz="0" w:space="0" w:color="auto"/>
      </w:divBdr>
    </w:div>
    <w:div w:id="2072923537">
      <w:bodyDiv w:val="1"/>
      <w:marLeft w:val="0"/>
      <w:marRight w:val="0"/>
      <w:marTop w:val="0"/>
      <w:marBottom w:val="0"/>
      <w:divBdr>
        <w:top w:val="none" w:sz="0" w:space="0" w:color="auto"/>
        <w:left w:val="none" w:sz="0" w:space="0" w:color="auto"/>
        <w:bottom w:val="none" w:sz="0" w:space="0" w:color="auto"/>
        <w:right w:val="none" w:sz="0" w:space="0" w:color="auto"/>
      </w:divBdr>
    </w:div>
    <w:div w:id="2073774008">
      <w:bodyDiv w:val="1"/>
      <w:marLeft w:val="0"/>
      <w:marRight w:val="0"/>
      <w:marTop w:val="0"/>
      <w:marBottom w:val="0"/>
      <w:divBdr>
        <w:top w:val="none" w:sz="0" w:space="0" w:color="auto"/>
        <w:left w:val="none" w:sz="0" w:space="0" w:color="auto"/>
        <w:bottom w:val="none" w:sz="0" w:space="0" w:color="auto"/>
        <w:right w:val="none" w:sz="0" w:space="0" w:color="auto"/>
      </w:divBdr>
    </w:div>
    <w:div w:id="2092308855">
      <w:bodyDiv w:val="1"/>
      <w:marLeft w:val="0"/>
      <w:marRight w:val="0"/>
      <w:marTop w:val="0"/>
      <w:marBottom w:val="0"/>
      <w:divBdr>
        <w:top w:val="none" w:sz="0" w:space="0" w:color="auto"/>
        <w:left w:val="none" w:sz="0" w:space="0" w:color="auto"/>
        <w:bottom w:val="none" w:sz="0" w:space="0" w:color="auto"/>
        <w:right w:val="none" w:sz="0" w:space="0" w:color="auto"/>
      </w:divBdr>
    </w:div>
    <w:div w:id="2098091570">
      <w:bodyDiv w:val="1"/>
      <w:marLeft w:val="0"/>
      <w:marRight w:val="0"/>
      <w:marTop w:val="0"/>
      <w:marBottom w:val="0"/>
      <w:divBdr>
        <w:top w:val="none" w:sz="0" w:space="0" w:color="auto"/>
        <w:left w:val="none" w:sz="0" w:space="0" w:color="auto"/>
        <w:bottom w:val="none" w:sz="0" w:space="0" w:color="auto"/>
        <w:right w:val="none" w:sz="0" w:space="0" w:color="auto"/>
      </w:divBdr>
    </w:div>
    <w:div w:id="2098791487">
      <w:bodyDiv w:val="1"/>
      <w:marLeft w:val="0"/>
      <w:marRight w:val="0"/>
      <w:marTop w:val="0"/>
      <w:marBottom w:val="0"/>
      <w:divBdr>
        <w:top w:val="none" w:sz="0" w:space="0" w:color="auto"/>
        <w:left w:val="none" w:sz="0" w:space="0" w:color="auto"/>
        <w:bottom w:val="none" w:sz="0" w:space="0" w:color="auto"/>
        <w:right w:val="none" w:sz="0" w:space="0" w:color="auto"/>
      </w:divBdr>
    </w:div>
    <w:div w:id="2107574606">
      <w:bodyDiv w:val="1"/>
      <w:marLeft w:val="0"/>
      <w:marRight w:val="0"/>
      <w:marTop w:val="0"/>
      <w:marBottom w:val="0"/>
      <w:divBdr>
        <w:top w:val="none" w:sz="0" w:space="0" w:color="auto"/>
        <w:left w:val="none" w:sz="0" w:space="0" w:color="auto"/>
        <w:bottom w:val="none" w:sz="0" w:space="0" w:color="auto"/>
        <w:right w:val="none" w:sz="0" w:space="0" w:color="auto"/>
      </w:divBdr>
    </w:div>
    <w:div w:id="2120637043">
      <w:bodyDiv w:val="1"/>
      <w:marLeft w:val="0"/>
      <w:marRight w:val="0"/>
      <w:marTop w:val="0"/>
      <w:marBottom w:val="0"/>
      <w:divBdr>
        <w:top w:val="none" w:sz="0" w:space="0" w:color="auto"/>
        <w:left w:val="none" w:sz="0" w:space="0" w:color="auto"/>
        <w:bottom w:val="none" w:sz="0" w:space="0" w:color="auto"/>
        <w:right w:val="none" w:sz="0" w:space="0" w:color="auto"/>
      </w:divBdr>
    </w:div>
    <w:div w:id="21328188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chart" Target="charts/chart1.xml"/></Relationships>
</file>

<file path=word/charts/_rels/chart1.xml.rels><?xml version="1.0" encoding="UTF-8" standalone="yes"?>
<Relationships xmlns="http://schemas.openxmlformats.org/package/2006/relationships"><Relationship Id="rId3" Type="http://schemas.microsoft.com/office/2011/relationships/chartStyle" Target="style1.xml"/><Relationship Id="rId2" Type="http://schemas.microsoft.com/office/2011/relationships/chartColorStyle" Target="colors1.xml"/><Relationship Id="rId1" Type="http://schemas.openxmlformats.org/officeDocument/2006/relationships/oleObject" Target="file:///C:\Users\arsalan\Dropbox\Arsalan\scriptie\nieuwe%20start---FINAL.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lang val="en-US"/>
  <c:style val="1"/>
  <c:chart>
    <c:title>
      <c:spPr>
        <a:noFill/>
        <a:ln>
          <a:noFill/>
        </a:ln>
        <a:effectLst/>
      </c:spPr>
      <c:txPr>
        <a:bodyPr rot="0" spcFirstLastPara="1" vertOverflow="ellipsis" vert="horz" wrap="square" anchor="ctr" anchorCtr="1"/>
        <a:lstStyle/>
        <a:p>
          <a:pPr>
            <a:defRPr sz="1600" b="1" i="0" u="none" strike="noStrike" kern="1200" cap="all" spc="120" normalizeH="0" baseline="0">
              <a:solidFill>
                <a:schemeClr val="tx1">
                  <a:lumMod val="65000"/>
                  <a:lumOff val="35000"/>
                </a:schemeClr>
              </a:solidFill>
              <a:latin typeface="+mn-lt"/>
              <a:ea typeface="+mn-ea"/>
              <a:cs typeface="+mn-cs"/>
            </a:defRPr>
          </a:pPr>
          <a:endParaRPr lang="en-US"/>
        </a:p>
      </c:txPr>
    </c:title>
    <c:plotArea>
      <c:layout>
        <c:manualLayout>
          <c:layoutTarget val="inner"/>
          <c:xMode val="edge"/>
          <c:yMode val="edge"/>
          <c:x val="5.3087782631822192E-2"/>
          <c:y val="0.19099236641221376"/>
          <c:w val="0.90234964815444585"/>
          <c:h val="0.69095029151890375"/>
        </c:manualLayout>
      </c:layout>
      <c:scatterChart>
        <c:scatterStyle val="lineMarker"/>
        <c:ser>
          <c:idx val="0"/>
          <c:order val="0"/>
          <c:tx>
            <c:v>Aantal Splitsingen</c:v>
          </c:tx>
          <c:spPr>
            <a:ln w="25400" cap="rnd">
              <a:noFill/>
              <a:round/>
            </a:ln>
            <a:effectLst/>
          </c:spPr>
          <c:marker>
            <c:symbol val="diamond"/>
            <c:size val="6"/>
            <c:spPr>
              <a:solidFill>
                <a:schemeClr val="dk1">
                  <a:tint val="88500"/>
                </a:schemeClr>
              </a:solidFill>
              <a:ln w="9525">
                <a:solidFill>
                  <a:schemeClr val="dk1">
                    <a:tint val="88500"/>
                  </a:schemeClr>
                </a:solidFill>
                <a:round/>
              </a:ln>
              <a:effectLst/>
            </c:spPr>
          </c:marker>
          <c:xVal>
            <c:numRef>
              <c:f>Sheet1!$H$121:$H$139</c:f>
              <c:numCache>
                <c:formatCode>Standaard</c:formatCode>
                <c:ptCount val="19"/>
                <c:pt idx="0">
                  <c:v>1995</c:v>
                </c:pt>
                <c:pt idx="1">
                  <c:v>1996</c:v>
                </c:pt>
                <c:pt idx="2">
                  <c:v>1997</c:v>
                </c:pt>
                <c:pt idx="3">
                  <c:v>1998</c:v>
                </c:pt>
                <c:pt idx="4">
                  <c:v>1999</c:v>
                </c:pt>
                <c:pt idx="5">
                  <c:v>2000</c:v>
                </c:pt>
                <c:pt idx="6">
                  <c:v>2001</c:v>
                </c:pt>
                <c:pt idx="7">
                  <c:v>2002</c:v>
                </c:pt>
                <c:pt idx="8">
                  <c:v>2003</c:v>
                </c:pt>
                <c:pt idx="9">
                  <c:v>2004</c:v>
                </c:pt>
                <c:pt idx="10">
                  <c:v>2005</c:v>
                </c:pt>
                <c:pt idx="11">
                  <c:v>2006</c:v>
                </c:pt>
                <c:pt idx="12">
                  <c:v>2007</c:v>
                </c:pt>
                <c:pt idx="13">
                  <c:v>2008</c:v>
                </c:pt>
                <c:pt idx="14">
                  <c:v>2009</c:v>
                </c:pt>
                <c:pt idx="15">
                  <c:v>2010</c:v>
                </c:pt>
                <c:pt idx="16">
                  <c:v>2011</c:v>
                </c:pt>
                <c:pt idx="17">
                  <c:v>2012</c:v>
                </c:pt>
                <c:pt idx="18">
                  <c:v>2013</c:v>
                </c:pt>
              </c:numCache>
            </c:numRef>
          </c:xVal>
          <c:yVal>
            <c:numRef>
              <c:f>Sheet1!$I$121:$I$139</c:f>
              <c:numCache>
                <c:formatCode>Standaard</c:formatCode>
                <c:ptCount val="19"/>
                <c:pt idx="0">
                  <c:v>7</c:v>
                </c:pt>
                <c:pt idx="1">
                  <c:v>9</c:v>
                </c:pt>
                <c:pt idx="2">
                  <c:v>24</c:v>
                </c:pt>
                <c:pt idx="3">
                  <c:v>10</c:v>
                </c:pt>
                <c:pt idx="4">
                  <c:v>4</c:v>
                </c:pt>
                <c:pt idx="5">
                  <c:v>11</c:v>
                </c:pt>
                <c:pt idx="6">
                  <c:v>6</c:v>
                </c:pt>
                <c:pt idx="7">
                  <c:v>1</c:v>
                </c:pt>
                <c:pt idx="8">
                  <c:v>1</c:v>
                </c:pt>
                <c:pt idx="9">
                  <c:v>1</c:v>
                </c:pt>
                <c:pt idx="10">
                  <c:v>3</c:v>
                </c:pt>
                <c:pt idx="11">
                  <c:v>7</c:v>
                </c:pt>
                <c:pt idx="12">
                  <c:v>6</c:v>
                </c:pt>
                <c:pt idx="13">
                  <c:v>2</c:v>
                </c:pt>
                <c:pt idx="14">
                  <c:v>0</c:v>
                </c:pt>
                <c:pt idx="15">
                  <c:v>0</c:v>
                </c:pt>
                <c:pt idx="16">
                  <c:v>1</c:v>
                </c:pt>
                <c:pt idx="17">
                  <c:v>1</c:v>
                </c:pt>
                <c:pt idx="18">
                  <c:v>2</c:v>
                </c:pt>
              </c:numCache>
            </c:numRef>
          </c:yVal>
        </c:ser>
        <c:dLbls/>
        <c:axId val="96601600"/>
        <c:axId val="96603136"/>
      </c:scatterChart>
      <c:valAx>
        <c:axId val="96601600"/>
        <c:scaling>
          <c:orientation val="minMax"/>
        </c:scaling>
        <c:axPos val="b"/>
        <c:majorGridlines>
          <c:spPr>
            <a:ln w="9525" cap="flat" cmpd="sng" algn="ctr">
              <a:solidFill>
                <a:schemeClr val="tx1">
                  <a:lumMod val="15000"/>
                  <a:lumOff val="85000"/>
                </a:schemeClr>
              </a:solidFill>
              <a:round/>
            </a:ln>
            <a:effectLst/>
          </c:spPr>
        </c:majorGridlines>
        <c:numFmt formatCode="Standaard" sourceLinked="1"/>
        <c:maj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cap="all" spc="120" normalizeH="0" baseline="0">
                <a:solidFill>
                  <a:schemeClr val="tx1">
                    <a:lumMod val="65000"/>
                    <a:lumOff val="35000"/>
                  </a:schemeClr>
                </a:solidFill>
                <a:latin typeface="+mn-lt"/>
                <a:ea typeface="+mn-ea"/>
                <a:cs typeface="+mn-cs"/>
              </a:defRPr>
            </a:pPr>
            <a:endParaRPr lang="en-US"/>
          </a:p>
        </c:txPr>
        <c:crossAx val="96603136"/>
        <c:crosses val="autoZero"/>
        <c:crossBetween val="midCat"/>
      </c:valAx>
      <c:valAx>
        <c:axId val="96603136"/>
        <c:scaling>
          <c:orientation val="minMax"/>
        </c:scaling>
        <c:axPos val="l"/>
        <c:majorGridlines>
          <c:spPr>
            <a:ln w="9525" cap="flat" cmpd="sng" algn="ctr">
              <a:solidFill>
                <a:schemeClr val="tx1">
                  <a:lumMod val="15000"/>
                  <a:lumOff val="85000"/>
                </a:schemeClr>
              </a:solidFill>
              <a:round/>
            </a:ln>
            <a:effectLst/>
          </c:spPr>
        </c:majorGridlines>
        <c:numFmt formatCode="Standaard" sourceLinked="1"/>
        <c:majorTickMark val="none"/>
        <c:tickLblPos val="nextTo"/>
        <c:spPr>
          <a:noFill/>
          <a:ln w="9525" cap="flat" cmpd="sng" algn="ctr">
            <a:solidFill>
              <a:schemeClr val="dk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96601600"/>
        <c:crosses val="autoZero"/>
        <c:crossBetween val="midCat"/>
      </c:valAx>
      <c:spPr>
        <a:noFill/>
        <a:ln>
          <a:noFill/>
        </a:ln>
        <a:effectLst/>
      </c:spPr>
    </c:plotArea>
    <c:plotVisOnly val="1"/>
    <c:dispBlanksAs val="gap"/>
  </c:chart>
  <c:spPr>
    <a:solidFill>
      <a:schemeClr val="lt1"/>
    </a:solidFill>
    <a:ln w="9525" cap="flat" cmpd="sng" algn="ctr">
      <a:solidFill>
        <a:schemeClr val="tx1">
          <a:lumMod val="15000"/>
          <a:lumOff val="85000"/>
        </a:schemeClr>
      </a:solidFill>
      <a:round/>
    </a:ln>
    <a:effectLst/>
  </c:spPr>
  <c:txPr>
    <a:bodyPr/>
    <a:lstStyle/>
    <a:p>
      <a:pPr>
        <a:defRPr/>
      </a:pPr>
      <a:endParaRPr lang="en-US"/>
    </a:p>
  </c:txPr>
  <c:externalData r:id="rId1"/>
</c:chartSpace>
</file>

<file path=word/charts/colors1.xml><?xml version="1.0" encoding="utf-8"?>
<cs:colorStyle xmlns:cs="http://schemas.microsoft.com/office/drawing/2012/chartStyle" xmlns:a="http://schemas.openxmlformats.org/drawingml/2006/main" meth="cycle" id="20">
  <a:schemeClr val="dk1"/>
  <cs:variation>
    <a:tint val="88500"/>
  </cs:variation>
  <cs:variation>
    <a:tint val="55000"/>
  </cs:variation>
  <cs:variation>
    <a:tint val="75000"/>
  </cs:variation>
  <cs:variation>
    <a:tint val="98500"/>
  </cs:variation>
  <cs:variation>
    <a:tint val="30000"/>
  </cs:variation>
  <cs:variation>
    <a:tint val="60000"/>
  </cs:variation>
  <cs:variation>
    <a:tint val="80000"/>
  </cs:variation>
</cs:colorStyle>
</file>

<file path=word/charts/style1.xml><?xml version="1.0" encoding="utf-8"?>
<cs:chartStyle xmlns:cs="http://schemas.microsoft.com/office/drawing/2012/chartStyle" xmlns:a="http://schemas.openxmlformats.org/drawingml/2006/main" id="241">
  <cs:axisTitle>
    <cs:lnRef idx="0"/>
    <cs:fillRef idx="0"/>
    <cs:effectRef idx="0"/>
    <cs:fontRef idx="minor">
      <a:schemeClr val="tx1">
        <a:lumMod val="65000"/>
        <a:lumOff val="35000"/>
      </a:schemeClr>
    </cs:fontRef>
    <cs:defRPr sz="900" kern="1200" cap="all"/>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ap="all" spc="120" normalizeH="0" baseline="0"/>
  </cs:categoryAxis>
  <cs:chartArea mods="allowNoFillOverride allowNoLineOverride">
    <cs:lnRef idx="0"/>
    <cs:fillRef idx="0"/>
    <cs:effectRef idx="0"/>
    <cs:fontRef idx="minor">
      <a:schemeClr val="dk1"/>
    </cs:fontRef>
    <cs:spPr>
      <a:solidFill>
        <a:schemeClr val="lt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50000"/>
        <a:lumOff val="50000"/>
      </a:schemeClr>
    </cs:fontRef>
    <cs:defRPr sz="800" b="0" i="0" u="none" strike="noStrike" kern="1200" baseline="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cs:spPr>
  </cs:dataPoint>
  <cs:dataPoint3D>
    <cs:lnRef idx="0"/>
    <cs:fillRef idx="0">
      <cs:styleClr val="auto"/>
    </cs:fillRef>
    <cs:effectRef idx="0"/>
    <cs:fontRef idx="minor">
      <a:schemeClr val="dk1"/>
    </cs:fontRef>
    <cs:spPr>
      <a:solidFill>
        <a:schemeClr val="phClr"/>
      </a:solidFill>
    </cs:spPr>
  </cs:dataPoint3D>
  <cs:dataPointLine>
    <cs:lnRef idx="0">
      <cs:styleClr val="auto"/>
    </cs:lnRef>
    <cs:fillRef idx="0"/>
    <cs:effectRef idx="0"/>
    <cs:fontRef idx="minor">
      <a:schemeClr val="dk1"/>
    </cs:fontRef>
    <cs:spPr>
      <a:ln w="22225" cap="rnd">
        <a:solidFill>
          <a:schemeClr val="phClr"/>
        </a:solidFill>
        <a:round/>
      </a:ln>
    </cs:spPr>
  </cs:dataPointLine>
  <cs:dataPointMarker>
    <cs:lnRef idx="0">
      <cs:styleClr val="auto"/>
    </cs:lnRef>
    <cs:fillRef idx="0">
      <cs:styleClr val="auto"/>
    </cs:fillRef>
    <cs:effectRef idx="0"/>
    <cs:fontRef idx="minor">
      <a:schemeClr val="dk1"/>
    </cs:fontRef>
    <cs:spPr>
      <a:solidFill>
        <a:schemeClr val="phClr"/>
      </a:solidFill>
      <a:ln w="9525">
        <a:solidFill>
          <a:schemeClr val="phClr"/>
        </a:solidFill>
        <a:round/>
      </a:ln>
    </cs:spPr>
  </cs:dataPointMarker>
  <cs:dataPointMarkerLayout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15000"/>
            <a:lumOff val="85000"/>
          </a:schemeClr>
        </a:solidFill>
      </a:ln>
    </cs:spPr>
  </cs:downBar>
  <cs:dropLine>
    <cs:lnRef idx="0"/>
    <cs:fillRef idx="0"/>
    <cs:effectRef idx="0"/>
    <cs:fontRef idx="minor">
      <a:schemeClr val="dk1"/>
    </cs:fontRef>
    <cs:spPr>
      <a:ln w="9525">
        <a:solidFill>
          <a:schemeClr val="tx1">
            <a:lumMod val="35000"/>
            <a:lumOff val="65000"/>
          </a:schemeClr>
        </a:solidFill>
      </a:ln>
    </cs:spPr>
  </cs:dropLine>
  <cs:errorBar>
    <cs:lnRef idx="0"/>
    <cs:fillRef idx="0"/>
    <cs:effectRef idx="0"/>
    <cs:fontRef idx="minor">
      <a:schemeClr val="dk1"/>
    </cs:fontRef>
    <cs:spPr>
      <a:ln w="9525">
        <a:solidFill>
          <a:schemeClr val="tx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tx1">
            <a:lumMod val="15000"/>
            <a:lumOff val="85000"/>
          </a:schemeClr>
        </a:solidFill>
        <a:round/>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35000"/>
            <a:lumOff val="65000"/>
          </a:schemeClr>
        </a:solidFill>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cap="all" spc="120" normalizeH="0" baseline="0"/>
  </cs:title>
  <cs:trendline>
    <cs:lnRef idx="0">
      <cs:styleClr val="auto"/>
    </cs:lnRef>
    <cs:fillRef idx="0"/>
    <cs:effectRef idx="0"/>
    <cs:fontRef idx="minor">
      <a:schemeClr val="dk1"/>
    </cs:fontRef>
    <cs:spPr>
      <a:ln w="9525" cap="rnd">
        <a:solidFill>
          <a:schemeClr val="phClr"/>
        </a:solidFill>
      </a:ln>
    </cs:spPr>
  </cs:trendline>
  <cs:trendlineLabel>
    <cs:lnRef idx="0"/>
    <cs:fillRef idx="0"/>
    <cs:effectRef idx="0"/>
    <cs:fontRef idx="minor">
      <a:schemeClr val="tx1">
        <a:lumMod val="65000"/>
        <a:lumOff val="35000"/>
      </a:schemeClr>
    </cs:fontRef>
    <cs:defRPr sz="800" kern="1200"/>
  </cs:trendlineLabel>
  <cs:upBar>
    <cs:lnRef idx="0"/>
    <cs:fillRef idx="0"/>
    <cs:effectRef idx="0"/>
    <cs:fontRef idx="minor">
      <a:schemeClr val="dk1"/>
    </cs:fontRef>
    <cs:spPr>
      <a:solidFill>
        <a:schemeClr val="lt1"/>
      </a:solidFill>
      <a:ln w="9525">
        <a:solidFill>
          <a:schemeClr val="tx1">
            <a:lumMod val="65000"/>
            <a:lumOff val="35000"/>
          </a:schemeClr>
        </a:solidFill>
      </a:ln>
    </cs:spPr>
  </cs:upBar>
  <cs:valueAxis>
    <cs:lnRef idx="0"/>
    <cs:fillRef idx="0"/>
    <cs:effectRef idx="0"/>
    <cs:fontRef idx="minor">
      <a:schemeClr val="tx1">
        <a:lumMod val="65000"/>
        <a:lumOff val="35000"/>
      </a:schemeClr>
    </cs:fontRef>
    <cs:spPr>
      <a:ln w="9525" cap="flat" cmpd="sng" algn="ctr">
        <a:solidFill>
          <a:schemeClr val="dk1">
            <a:lumMod val="15000"/>
            <a:lumOff val="85000"/>
          </a:schemeClr>
        </a:solidFill>
        <a:round/>
      </a:ln>
    </cs:spPr>
    <cs:defRPr sz="900" kern="1200"/>
  </cs:valueAxis>
  <cs:wall>
    <cs:lnRef idx="0"/>
    <cs:fillRef idx="0"/>
    <cs:effectRef idx="0"/>
    <cs:fontRef idx="minor">
      <a:schemeClr val="dk1"/>
    </cs:fontRef>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Rus14</b:Tag>
    <b:SourceType>InternetSite</b:SourceType>
    <b:Guid>{41696020-48AF-48CC-A600-BF01A0CFCCA6}</b:Guid>
    <b:Title>Apple, the Market’s ‘Cool Kid,’ Provides Bullish Blueprint With Stock Split</b:Title>
    <b:Year>2014</b:Year>
    <b:Author>
      <b:Author>
        <b:NameList>
          <b:Person>
            <b:Last>Russolillo</b:Last>
            <b:First>Steven</b:First>
          </b:Person>
        </b:NameList>
      </b:Author>
    </b:Author>
    <b:Month>april</b:Month>
    <b:Day>29</b:Day>
    <b:InternetSiteTitle>The Wall Street Journal</b:InternetSiteTitle>
    <b:URL>http://blogs.wsj.com/moneybeat/2014/04/29/apple-the-markets-cool-kid-provides-bullish-blueprint-with-stock-split/</b:URL>
    <b:RefOrder>3</b:RefOrder>
  </b:Source>
  <b:Source>
    <b:Tag>Ang97</b:Tag>
    <b:SourceType>JournalArticle</b:SourceType>
    <b:Guid>{36F51B90-1E1C-48F7-A189-FC22BB77BE76}</b:Guid>
    <b:Author>
      <b:Author>
        <b:NameList>
          <b:Person>
            <b:Last>Angel</b:Last>
            <b:First>J.J</b:First>
          </b:Person>
        </b:NameList>
      </b:Author>
    </b:Author>
    <b:Title>Tick Size, Share Prices, and Stock Splits</b:Title>
    <b:JournalName>The Journal of Finance, 52(2)</b:JournalName>
    <b:Year>1997</b:Year>
    <b:Pages>655-681</b:Pages>
    <b:RefOrder>7</b:RefOrder>
  </b:Source>
  <b:Source>
    <b:Tag>Asq89</b:Tag>
    <b:SourceType>JournalArticle</b:SourceType>
    <b:Guid>{009B5BD7-F13F-4232-876C-7E868E34D5D5}</b:Guid>
    <b:Author>
      <b:Author>
        <b:NameList>
          <b:Person>
            <b:Last>Asquith</b:Last>
            <b:First>P.</b:First>
          </b:Person>
          <b:Person>
            <b:Last>Healy</b:Last>
            <b:First>P.</b:First>
          </b:Person>
          <b:Person>
            <b:Last>Papepu</b:Last>
            <b:First>K.</b:First>
          </b:Person>
        </b:NameList>
      </b:Author>
    </b:Author>
    <b:Title>Earnings and Stock Splits</b:Title>
    <b:JournalName>The Accounting Review, 64(3)</b:JournalName>
    <b:Year>1989</b:Year>
    <b:Pages>387-403</b:Pages>
    <b:RefOrder>13</b:RefOrder>
  </b:Source>
  <b:Source>
    <b:Tag>Bak80</b:Tag>
    <b:SourceType>JournalArticle</b:SourceType>
    <b:Guid>{BEB16BCA-1C3D-4CF8-AB1C-9BD7400AF5C8}</b:Guid>
    <b:Author>
      <b:Author>
        <b:NameList>
          <b:Person>
            <b:Last>Baker</b:Last>
            <b:First>K.</b:First>
          </b:Person>
          <b:Person>
            <b:Last>Gallagher</b:Last>
            <b:First>P.L.</b:First>
          </b:Person>
        </b:NameList>
      </b:Author>
    </b:Author>
    <b:Title>Management's View of Stock Splits</b:Title>
    <b:JournalName>Financial Management, 9(2)</b:JournalName>
    <b:Year>1980</b:Year>
    <b:Pages>79-77</b:Pages>
    <b:RefOrder>14</b:RefOrder>
  </b:Source>
  <b:Source>
    <b:Tag>Bak93</b:Tag>
    <b:SourceType>JournalArticle</b:SourceType>
    <b:Guid>{529431EE-5E7C-4F37-B0B4-68407B825485}</b:Guid>
    <b:Author>
      <b:Author>
        <b:NameList>
          <b:Person>
            <b:Last>Baker</b:Last>
            <b:First>K.</b:First>
          </b:Person>
          <b:Person>
            <b:Last>Powell</b:Last>
            <b:First>G.E.</b:First>
          </b:Person>
        </b:NameList>
      </b:Author>
    </b:Author>
    <b:Title>Further evidence on managerial motives for stock splits</b:Title>
    <b:JournalName>Quarterly Journal of Business and Economics, 32(3)</b:JournalName>
    <b:Year>1993</b:Year>
    <b:Pages>20-31</b:Pages>
    <b:RefOrder>15</b:RefOrder>
  </b:Source>
  <b:Source>
    <b:Tag>Bre91</b:Tag>
    <b:SourceType>JournalArticle</b:SourceType>
    <b:Guid>{9BE8ECD7-EEF4-458A-A100-70377C717073}</b:Guid>
    <b:Author>
      <b:Author>
        <b:NameList>
          <b:Person>
            <b:Last>Brennan</b:Last>
            <b:First>M.J.</b:First>
          </b:Person>
          <b:Person>
            <b:Last>Hughes</b:Last>
            <b:First>P.J.</b:First>
          </b:Person>
        </b:NameList>
      </b:Author>
    </b:Author>
    <b:Title>Stock Prices and the Supply of Information</b:Title>
    <b:JournalName>The Journal of Finance, 46(5)</b:JournalName>
    <b:Year>1991</b:Year>
    <b:Pages>1665-1691</b:Pages>
    <b:RefOrder>16</b:RefOrder>
  </b:Source>
  <b:Source>
    <b:Tag>Bro</b:Tag>
    <b:SourceType>JournalArticle</b:SourceType>
    <b:Guid>{5AAA55D9-C0AE-41BB-83FA-91CE79E12C1A}</b:Guid>
    <b:Author>
      <b:Author>
        <b:NameList>
          <b:Person>
            <b:Last>Brown</b:Last>
            <b:First>S.</b:First>
          </b:Person>
          <b:Person>
            <b:Last>Warner</b:Last>
            <b:First>J.</b:First>
          </b:Person>
        </b:NameList>
      </b:Author>
    </b:Author>
    <b:Title>Measuring security price performance</b:Title>
    <b:JournalName>Journal of Financial Economics, 8(3)</b:JournalName>
    <b:Year>1980</b:Year>
    <b:Pages>205-258</b:Pages>
    <b:RefOrder>17</b:RefOrder>
  </b:Source>
  <b:Source>
    <b:Tag>Che11</b:Tag>
    <b:SourceType>JournalArticle</b:SourceType>
    <b:Guid>{7B8216B5-FC39-4BF4-9204-8351E413DDDF}</b:Guid>
    <b:Author>
      <b:Author>
        <b:NameList>
          <b:Person>
            <b:Last>Chen</b:Last>
            <b:First>H.</b:First>
          </b:Person>
          <b:Person>
            <b:Last>Nguyen</b:Last>
            <b:First>H.H.</b:First>
          </b:Person>
          <b:Person>
            <b:Last>Singal</b:Last>
            <b:First>V.</b:First>
          </b:Person>
        </b:NameList>
      </b:Author>
    </b:Author>
    <b:Title>The information content of stock splits</b:Title>
    <b:JournalName>Journal of Banking &amp; Finance, 35(9)</b:JournalName>
    <b:Year>2011</b:Year>
    <b:Pages>2454–2467</b:Pages>
    <b:RefOrder>6</b:RefOrder>
  </b:Source>
  <b:Source>
    <b:Tag>Des97</b:Tag>
    <b:SourceType>JournalArticle</b:SourceType>
    <b:Guid>{13B094B0-5D35-470F-BCBD-0A0C9F12D028}</b:Guid>
    <b:Title>Long-run common stock returns following stock splits en reverse stock splits</b:Title>
    <b:Year>1997</b:Year>
    <b:Author>
      <b:Author>
        <b:NameList>
          <b:Person>
            <b:Last>Desai</b:Last>
            <b:First>H.</b:First>
          </b:Person>
          <b:Person>
            <b:Last>Jain</b:Last>
            <b:First>P.C.</b:First>
          </b:Person>
        </b:NameList>
      </b:Author>
    </b:Author>
    <b:JournalName>The Journal of Business, 70(3)</b:JournalName>
    <b:Pages>409-433</b:Pages>
    <b:RefOrder>4</b:RefOrder>
  </b:Source>
  <b:Source>
    <b:Tag>Ead85</b:Tag>
    <b:SourceType>JournalArticle</b:SourceType>
    <b:Guid>{3C66244D-B195-4566-A626-D4BCBEAC6E95}</b:Guid>
    <b:Author>
      <b:Author>
        <b:NameList>
          <b:Person>
            <b:Last>Eades</b:Last>
            <b:First>K.</b:First>
          </b:Person>
          <b:Person>
            <b:Last>Hess</b:Last>
            <b:First>P.J.</b:First>
          </b:Person>
          <b:Person>
            <b:Last>Kim</b:Last>
            <b:First>E.H.</b:First>
          </b:Person>
        </b:NameList>
      </b:Author>
    </b:Author>
    <b:Title>Market rationality and dividend announcement</b:Title>
    <b:JournalName>Journal of Financial Economics, 14(4)</b:JournalName>
    <b:Year>1985</b:Year>
    <b:Pages>581-604</b:Pages>
    <b:RefOrder>18</b:RefOrder>
  </b:Source>
  <b:Source>
    <b:Tag>Elf00</b:Tag>
    <b:SourceType>JournalArticle</b:SourceType>
    <b:Guid>{9F904274-4A0C-45A9-9A91-6FFE3B24C5AD}</b:Guid>
    <b:Author>
      <b:Author>
        <b:NameList>
          <b:Person>
            <b:Last>Elfakhani</b:Last>
            <b:First>S.</b:First>
          </b:Person>
          <b:Person>
            <b:Last>Lung</b:Last>
            <b:First>T.</b:First>
          </b:Person>
        </b:NameList>
      </b:Author>
    </b:Author>
    <b:Title>The effect of split announcements on Canadian stocks</b:Title>
    <b:JournalName>Global Finance Journal, 14(2)</b:JournalName>
    <b:Year>2003</b:Year>
    <b:Pages>197-216</b:Pages>
    <b:RefOrder>19</b:RefOrder>
  </b:Source>
  <b:Source>
    <b:Tag>Gri84</b:Tag>
    <b:SourceType>JournalArticle</b:SourceType>
    <b:Guid>{CD4A8AFE-71C3-4BDB-AD73-FF1258198FE9}</b:Guid>
    <b:Author>
      <b:Author>
        <b:NameList>
          <b:Person>
            <b:Last>Grinblatt</b:Last>
            <b:First>M.S.</b:First>
          </b:Person>
          <b:Person>
            <b:Last>Masulis</b:Last>
            <b:First>R.W.</b:First>
          </b:Person>
          <b:Person>
            <b:Last>Titman</b:Last>
            <b:First>S</b:First>
          </b:Person>
        </b:NameList>
      </b:Author>
    </b:Author>
    <b:Title>The valuation effects of stock splits and stock dividends</b:Title>
    <b:JournalName>Journal of Financial Economics, 13(4)</b:JournalName>
    <b:Year>1984</b:Year>
    <b:Pages>461-490</b:Pages>
    <b:RefOrder>8</b:RefOrder>
  </b:Source>
  <b:Source>
    <b:Tag>Ike96</b:Tag>
    <b:SourceType>JournalArticle</b:SourceType>
    <b:Guid>{B9D1F1B6-C334-40C1-9A69-A57055C829DB}</b:Guid>
    <b:Author>
      <b:Author>
        <b:NameList>
          <b:Person>
            <b:Last>Ikenberry</b:Last>
            <b:First>D.L.</b:First>
          </b:Person>
          <b:Person>
            <b:Last>Rankine</b:Last>
            <b:First>G.</b:First>
          </b:Person>
          <b:Person>
            <b:Last>Stice</b:Last>
            <b:First>E.K.</b:First>
          </b:Person>
        </b:NameList>
      </b:Author>
    </b:Author>
    <b:Title>What Do Stock Splits Really Signal?</b:Title>
    <b:JournalName>The Journal of Financial and Quantitative Analysis, 31(3)</b:JournalName>
    <b:Year>1996</b:Year>
    <b:Pages>357-375</b:Pages>
    <b:RefOrder>20</b:RefOrder>
  </b:Source>
  <b:Source>
    <b:Tag>Lak87</b:Tag>
    <b:SourceType>JournalArticle</b:SourceType>
    <b:Guid>{062E51DE-AE46-417C-B486-638337620791}</b:Guid>
    <b:Author>
      <b:Author>
        <b:NameList>
          <b:Person>
            <b:Last>Lakonishok</b:Last>
            <b:First>J.</b:First>
          </b:Person>
          <b:Person>
            <b:Last>Lev</b:Last>
            <b:First>B.</b:First>
          </b:Person>
        </b:NameList>
      </b:Author>
    </b:Author>
    <b:Title>Stock splits and stock dividends: Why, who, and when</b:Title>
    <b:JournalName>The Journal of Finance, 42(4)</b:JournalName>
    <b:Year>1987</b:Year>
    <b:Pages>913-932</b:Pages>
    <b:RefOrder>1</b:RefOrder>
  </b:Source>
  <b:Source>
    <b:Tag>Lam87</b:Tag>
    <b:SourceType>JournalArticle</b:SourceType>
    <b:Guid>{0EB59014-C2FA-4A6B-B08C-9E74CE4AD57D}</b:Guid>
    <b:Author>
      <b:Author>
        <b:NameList>
          <b:Person>
            <b:Last>Lamoureux</b:Last>
            <b:First>C.G.</b:First>
          </b:Person>
          <b:Person>
            <b:Last>Poon</b:Last>
            <b:First>P.</b:First>
          </b:Person>
        </b:NameList>
      </b:Author>
    </b:Author>
    <b:Title>The Market Reaction to Stock Splits</b:Title>
    <b:JournalName>The Journal of Finance, 42(5)</b:JournalName>
    <b:Year>1987</b:Year>
    <b:Pages>1347-1370</b:Pages>
    <b:RefOrder>21</b:RefOrder>
  </b:Source>
  <b:Source>
    <b:Tag>Lou05</b:Tag>
    <b:SourceType>JournalArticle</b:SourceType>
    <b:Guid>{5E1FEB42-C5AD-477F-9F87-AD0DB2171F58}</b:Guid>
    <b:Author>
      <b:Author>
        <b:NameList>
          <b:Person>
            <b:Last>Louis</b:Last>
            <b:First>H.</b:First>
          </b:Person>
          <b:Person>
            <b:Last>Robinson</b:Last>
            <b:First>D.</b:First>
          </b:Person>
        </b:NameList>
      </b:Author>
    </b:Author>
    <b:Title>Do managers credibly use accruals to signal private information? Evidence from the pricing of discretionary accruals around stock splits</b:Title>
    <b:JournalName>Journal of Accounting and Economics, 39(2)</b:JournalName>
    <b:Year>2005</b:Year>
    <b:Pages>361-380</b:Pages>
    <b:RefOrder>22</b:RefOrder>
  </b:Source>
  <b:Source>
    <b:Tag>Mac97</b:Tag>
    <b:SourceType>JournalArticle</b:SourceType>
    <b:Guid>{A556D17F-1134-4083-B5D0-9476A5D630DC}</b:Guid>
    <b:Author>
      <b:Author>
        <b:NameList>
          <b:Person>
            <b:Last>MacKinley</b:Last>
            <b:First>A.C.</b:First>
          </b:Person>
        </b:NameList>
      </b:Author>
    </b:Author>
    <b:Title>Event studies in economics and finance</b:Title>
    <b:JournalName>Journal of eonomic literature, 35(1)</b:JournalName>
    <b:Year>1997</b:Year>
    <b:Pages>13-39</b:Pages>
    <b:RefOrder>10</b:RefOrder>
  </b:Source>
  <b:Source>
    <b:Tag>Mal92</b:Tag>
    <b:SourceType>JournalArticle</b:SourceType>
    <b:Guid>{260D7635-A2CE-4BE7-9020-F9C09EBA99BD}</b:Guid>
    <b:Author>
      <b:Author>
        <b:NameList>
          <b:Person>
            <b:Last>Maloney</b:Last>
            <b:First>M.J.</b:First>
          </b:Person>
          <b:Person>
            <b:Last>Mulherin</b:Last>
            <b:First>J.H.</b:First>
          </b:Person>
        </b:NameList>
      </b:Author>
    </b:Author>
    <b:Title>The Effects of Splitting on the Ex: A Microstructure Reconciliation, 21(4)</b:Title>
    <b:JournalName>Financial Management</b:JournalName>
    <b:Year>1992</b:Year>
    <b:Pages>44-59</b:Pages>
    <b:RefOrder>9</b:RefOrder>
  </b:Source>
  <b:Source>
    <b:Tag>McN90</b:Tag>
    <b:SourceType>JournalArticle</b:SourceType>
    <b:Guid>{D2DD9083-45A0-42D2-B763-59AC114A59A3}</b:Guid>
    <b:Author>
      <b:Author>
        <b:NameList>
          <b:Person>
            <b:Last>McNihols</b:Last>
            <b:First>M.</b:First>
          </b:Person>
          <b:Person>
            <b:Last>Dravid</b:Last>
            <b:First>A.</b:First>
          </b:Person>
        </b:NameList>
      </b:Author>
    </b:Author>
    <b:Title>Stock Dividends, Stock Splits, and Signaling</b:Title>
    <b:JournalName>Journal of Finance, 45(3)</b:JournalName>
    <b:Year>1990</b:Year>
    <b:Pages>857-879</b:Pages>
    <b:RefOrder>12</b:RefOrder>
  </b:Source>
  <b:Source>
    <b:Tag>Pat76</b:Tag>
    <b:SourceType>JournalArticle</b:SourceType>
    <b:Guid>{10A642F2-785F-42C3-80D9-43C390A82D83}</b:Guid>
    <b:Author>
      <b:Author>
        <b:NameList>
          <b:Person>
            <b:Last>Patell</b:Last>
            <b:First>James</b:First>
            <b:Middle>M.</b:Middle>
          </b:Person>
        </b:NameList>
      </b:Author>
    </b:Author>
    <b:Title>Corporate Forecasts of Earnings Per Share and Stock Price Behavior: Empirical Test</b:Title>
    <b:JournalName>Journal of Accounting Research, 14(2)</b:JournalName>
    <b:Year>1976</b:Year>
    <b:Pages>246-276</b:Pages>
    <b:Volume>14</b:Volume>
    <b:RefOrder>11</b:RefOrder>
  </b:Source>
  <b:Source>
    <b:Tag>Woo83</b:Tag>
    <b:SourceType>JournalArticle</b:SourceType>
    <b:Guid>{B930A53B-5E9F-4B09-B06F-EB93810EC36F}</b:Guid>
    <b:Author>
      <b:Author>
        <b:NameList>
          <b:Person>
            <b:Last>Woolridge</b:Last>
            <b:First>J.T.</b:First>
          </b:Person>
        </b:NameList>
      </b:Author>
    </b:Author>
    <b:Title>Dividend Changes and Security Prices</b:Title>
    <b:JournalName>The Journal of Finance, 38(5)</b:JournalName>
    <b:Year>1983</b:Year>
    <b:Pages>1607-1615</b:Pages>
    <b:RefOrder>23</b:RefOrder>
  </b:Source>
  <b:Source>
    <b:Tag>Wul99</b:Tag>
    <b:SourceType>JournalArticle</b:SourceType>
    <b:Guid>{AAA4B550-8A72-4299-ACCE-C0F6F6E15AAB}</b:Guid>
    <b:Author>
      <b:Author>
        <b:NameList>
          <b:Person>
            <b:Last>Wulff</b:Last>
            <b:First>C.</b:First>
          </b:Person>
        </b:NameList>
      </b:Author>
    </b:Author>
    <b:Title>The market reaction to stock splits: Evidence from Germany</b:Title>
    <b:JournalName>Quantification and Simulation of Economic Processes, (42)</b:JournalName>
    <b:Year>1999</b:Year>
    <b:Pages>42-62</b:Pages>
    <b:RefOrder>24</b:RefOrder>
  </b:Source>
  <b:Source>
    <b:Tag>Bak95</b:Tag>
    <b:SourceType>JournalArticle</b:SourceType>
    <b:Guid>{2C62AE76-8A56-499E-BEEB-E9441BD5271A}</b:Guid>
    <b:Author>
      <b:Author>
        <b:NameList>
          <b:Person>
            <b:Last>Baker</b:Last>
            <b:First>K.</b:First>
          </b:Person>
          <b:Person>
            <b:Last>Philips</b:Last>
            <b:First>A.</b:First>
          </b:Person>
          <b:Person>
            <b:Last>Powell</b:Last>
            <b:First>G.</b:First>
          </b:Person>
        </b:NameList>
      </b:Author>
    </b:Author>
    <b:Title>The stock distribution puzzle: A synthesis of the literature on stock splits and stock dividends</b:Title>
    <b:JournalName>Financial Practice and Education, 5(1)</b:JournalName>
    <b:Year>1995</b:Year>
    <b:Pages>24-37</b:Pages>
    <b:RefOrder>25</b:RefOrder>
  </b:Source>
  <b:Source>
    <b:Tag>Bre881</b:Tag>
    <b:SourceType>JournalArticle</b:SourceType>
    <b:Guid>{5D573CFA-47CF-4FEE-BD0C-AEEDF9236745}</b:Guid>
    <b:Author>
      <b:Author>
        <b:NameList>
          <b:Person>
            <b:Last>Brennan</b:Last>
            <b:First>M.J.</b:First>
          </b:Person>
          <b:Person>
            <b:Last>Copeland</b:Last>
            <b:First>T.E.</b:First>
          </b:Person>
        </b:NameList>
      </b:Author>
    </b:Author>
    <b:Title>Stock splits, stock prices, and transaction cost</b:Title>
    <b:JournalName>Journal of Financial Economics, 22(1)</b:JournalName>
    <b:Year>1988</b:Year>
    <b:Pages>83-101</b:Pages>
    <b:RefOrder>26</b:RefOrder>
  </b:Source>
  <b:Source>
    <b:Tag>Fam69</b:Tag>
    <b:SourceType>JournalArticle</b:SourceType>
    <b:Guid>{DFBD968F-0CE1-47B9-88CE-39577840FECE}</b:Guid>
    <b:Title>The Adjustment of Stock Prices to New Information</b:Title>
    <b:Year>1969</b:Year>
    <b:Author>
      <b:Author>
        <b:NameList>
          <b:Person>
            <b:Last>Fama</b:Last>
            <b:First>E.F.</b:First>
          </b:Person>
          <b:Person>
            <b:Last>Fischer</b:Last>
            <b:First>L.</b:First>
          </b:Person>
          <b:Person>
            <b:Last>Jensen</b:Last>
            <b:First>M.C.</b:First>
          </b:Person>
          <b:Person>
            <b:Last>Roll</b:Last>
            <b:First>R.</b:First>
          </b:Person>
        </b:NameList>
      </b:Author>
    </b:Author>
    <b:JournalName>International Economic Review, 10(1)</b:JournalName>
    <b:Pages>1-21</b:Pages>
    <b:RefOrder>5</b:RefOrder>
  </b:Source>
  <b:Source>
    <b:Tag>Fer95</b:Tag>
    <b:SourceType>JournalArticle</b:SourceType>
    <b:Guid>{26CD50C6-21C3-4530-812B-E34E7216B4E6}</b:Guid>
    <b:Author>
      <b:Author>
        <b:NameList>
          <b:Person>
            <b:Last>Ferris</b:Last>
            <b:First>S.D</b:First>
          </b:Person>
          <b:Person>
            <b:Last>Hwang</b:Last>
            <b:First>C.</b:First>
          </b:Person>
          <b:Person>
            <b:Last>Sarin</b:Last>
            <b:First>A.</b:First>
          </b:Person>
        </b:NameList>
      </b:Author>
    </b:Author>
    <b:Title>A microstructure examination of trading activity following stock splits</b:Title>
    <b:JournalName>Review of Quantitative Finance and Accounting, 5(1)</b:JournalName>
    <b:Year>1995</b:Year>
    <b:Pages>27-41</b:Pages>
    <b:RefOrder>2</b:RefOrder>
  </b:Source>
  <b:Source>
    <b:Tag>The96</b:Tag>
    <b:SourceType>JournalArticle</b:SourceType>
    <b:Guid>{074730D1-E777-483A-B781-27DE01B2CEE8}</b:Guid>
    <b:Title>The market’s response to recurring events: The case of stock splits</b:Title>
    <b:JournalName>Journal of Financial Economics, 41(1)</b:JournalName>
    <b:Year>1996</b:Year>
    <b:Pages>111-127</b:Pages>
    <b:Author>
      <b:Author>
        <b:NameList>
          <b:Person>
            <b:Last>Pilotte</b:Last>
            <b:First>P.</b:First>
          </b:Person>
          <b:Person>
            <b:Last>Manuel</b:Last>
            <b:First>T.</b:First>
          </b:Person>
        </b:NameList>
      </b:Author>
    </b:Author>
    <b:RefOrder>27</b:RefOrder>
  </b:Source>
  <b:Source>
    <b:Tag>Ray</b:Tag>
    <b:SourceType>JournalArticle</b:SourceType>
    <b:Guid>{1274952D-B91B-499B-8BD6-5B6282BCC3F6}</b:Guid>
    <b:Author>
      <b:Author>
        <b:NameList>
          <b:Person>
            <b:Last>Ray</b:Last>
            <b:First>K.K.</b:First>
          </b:Person>
        </b:NameList>
      </b:Author>
    </b:Author>
    <b:Title>Market Reaction to Bonus Issues and Stock Splits in India: An Empirical Study</b:Title>
    <b:JournalName>The IUP Journal of Applied Finance</b:JournalName>
    <b:Year>2011</b:Year>
    <b:Pages>54-70</b:Pages>
    <b:RefOrder>28</b:RefOrder>
  </b:Source>
</b:Sources>
</file>

<file path=customXml/itemProps1.xml><?xml version="1.0" encoding="utf-8"?>
<ds:datastoreItem xmlns:ds="http://schemas.openxmlformats.org/officeDocument/2006/customXml" ds:itemID="{15B07D25-61BA-43D1-97B5-CC4B886B14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30</Pages>
  <Words>8195</Words>
  <Characters>47778</Characters>
  <Application>Microsoft Office Word</Application>
  <DocSecurity>4</DocSecurity>
  <Lines>1837</Lines>
  <Paragraphs>1272</Paragraphs>
  <ScaleCrop>false</ScaleCrop>
  <HeadingPairs>
    <vt:vector size="2" baseType="variant">
      <vt:variant>
        <vt:lpstr>Title</vt:lpstr>
      </vt:variant>
      <vt:variant>
        <vt:i4>1</vt:i4>
      </vt:variant>
    </vt:vector>
  </HeadingPairs>
  <TitlesOfParts>
    <vt:vector size="1" baseType="lpstr">
      <vt:lpstr/>
    </vt:vector>
  </TitlesOfParts>
  <Company>Erasmus Universiteit</Company>
  <LinksUpToDate>false</LinksUpToDate>
  <CharactersWithSpaces>54701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Somra, M.A.B.</dc:creator>
  <cp:lastModifiedBy>Helene L. Molenaar</cp:lastModifiedBy>
  <cp:revision>2</cp:revision>
  <cp:lastPrinted>2014-07-10T00:27:00Z</cp:lastPrinted>
  <dcterms:created xsi:type="dcterms:W3CDTF">2014-07-10T07:33:00Z</dcterms:created>
  <dcterms:modified xsi:type="dcterms:W3CDTF">2014-07-10T07:33:00Z</dcterms:modified>
</cp:coreProperties>
</file>