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8F5" w:rsidRPr="00DC5B13" w:rsidRDefault="00DC5B13" w:rsidP="006B7162">
      <w:pPr>
        <w:spacing w:line="360" w:lineRule="auto"/>
        <w:rPr>
          <w:sz w:val="32"/>
          <w:szCs w:val="32"/>
        </w:rPr>
      </w:pPr>
      <w:bookmarkStart w:id="0" w:name="_GoBack"/>
      <w:bookmarkEnd w:id="0"/>
      <w:r w:rsidRPr="00DC5B13">
        <w:rPr>
          <w:sz w:val="32"/>
          <w:szCs w:val="32"/>
        </w:rPr>
        <w:t>Accijnsverschillen tussen landen en de gevolgen</w:t>
      </w:r>
      <w:r w:rsidR="004B0DF0">
        <w:rPr>
          <w:sz w:val="32"/>
          <w:szCs w:val="32"/>
        </w:rPr>
        <w:t xml:space="preserve"> ervan</w:t>
      </w:r>
    </w:p>
    <w:p w:rsidR="000248F5" w:rsidRDefault="000248F5" w:rsidP="006B7162">
      <w:pPr>
        <w:spacing w:line="360" w:lineRule="auto"/>
        <w:rPr>
          <w:sz w:val="24"/>
          <w:szCs w:val="24"/>
        </w:rPr>
      </w:pPr>
    </w:p>
    <w:p w:rsidR="000248F5" w:rsidRDefault="000248F5" w:rsidP="006B7162">
      <w:pPr>
        <w:spacing w:line="360" w:lineRule="auto"/>
        <w:rPr>
          <w:sz w:val="24"/>
          <w:szCs w:val="24"/>
        </w:rPr>
      </w:pPr>
    </w:p>
    <w:p w:rsidR="000248F5" w:rsidRDefault="000248F5" w:rsidP="006B7162">
      <w:pPr>
        <w:spacing w:line="360" w:lineRule="auto"/>
        <w:rPr>
          <w:sz w:val="24"/>
          <w:szCs w:val="24"/>
        </w:rPr>
      </w:pPr>
    </w:p>
    <w:p w:rsidR="000248F5" w:rsidRDefault="000248F5" w:rsidP="006B7162">
      <w:pPr>
        <w:spacing w:line="360" w:lineRule="auto"/>
        <w:rPr>
          <w:sz w:val="24"/>
          <w:szCs w:val="24"/>
        </w:rPr>
      </w:pPr>
    </w:p>
    <w:p w:rsidR="000248F5" w:rsidRDefault="000248F5" w:rsidP="006B7162">
      <w:pPr>
        <w:spacing w:line="360" w:lineRule="auto"/>
        <w:rPr>
          <w:sz w:val="24"/>
          <w:szCs w:val="24"/>
        </w:rPr>
      </w:pPr>
    </w:p>
    <w:p w:rsidR="000248F5" w:rsidRDefault="000248F5" w:rsidP="006B7162">
      <w:pPr>
        <w:spacing w:line="360" w:lineRule="auto"/>
        <w:rPr>
          <w:sz w:val="24"/>
          <w:szCs w:val="24"/>
        </w:rPr>
      </w:pPr>
    </w:p>
    <w:p w:rsidR="000248F5" w:rsidRDefault="000248F5" w:rsidP="006B7162">
      <w:pPr>
        <w:spacing w:line="360" w:lineRule="auto"/>
        <w:rPr>
          <w:sz w:val="24"/>
          <w:szCs w:val="24"/>
        </w:rPr>
      </w:pPr>
    </w:p>
    <w:p w:rsidR="000248F5" w:rsidRDefault="000248F5" w:rsidP="006B7162">
      <w:pPr>
        <w:spacing w:line="360" w:lineRule="auto"/>
        <w:rPr>
          <w:sz w:val="24"/>
          <w:szCs w:val="24"/>
        </w:rPr>
      </w:pPr>
    </w:p>
    <w:p w:rsidR="000248F5" w:rsidRDefault="000248F5" w:rsidP="006B7162">
      <w:pPr>
        <w:spacing w:line="360" w:lineRule="auto"/>
        <w:rPr>
          <w:sz w:val="24"/>
          <w:szCs w:val="24"/>
        </w:rPr>
      </w:pPr>
    </w:p>
    <w:p w:rsidR="000248F5" w:rsidRDefault="005C35D9" w:rsidP="006B7162">
      <w:pPr>
        <w:spacing w:line="360" w:lineRule="auto"/>
        <w:rPr>
          <w:sz w:val="24"/>
          <w:szCs w:val="24"/>
        </w:rPr>
      </w:pPr>
      <w:r>
        <w:rPr>
          <w:sz w:val="24"/>
          <w:szCs w:val="24"/>
        </w:rPr>
        <w:t>Erasmus Universiteit Rotterdam</w:t>
      </w:r>
    </w:p>
    <w:p w:rsidR="000248F5" w:rsidRDefault="005C35D9" w:rsidP="006B7162">
      <w:pPr>
        <w:spacing w:line="360" w:lineRule="auto"/>
        <w:rPr>
          <w:sz w:val="24"/>
          <w:szCs w:val="24"/>
        </w:rPr>
      </w:pPr>
      <w:r>
        <w:rPr>
          <w:sz w:val="24"/>
          <w:szCs w:val="24"/>
        </w:rPr>
        <w:t xml:space="preserve">Erasmus School of </w:t>
      </w:r>
      <w:proofErr w:type="spellStart"/>
      <w:r w:rsidR="001A417E">
        <w:rPr>
          <w:sz w:val="24"/>
          <w:szCs w:val="24"/>
        </w:rPr>
        <w:t>Economics</w:t>
      </w:r>
      <w:proofErr w:type="spellEnd"/>
    </w:p>
    <w:p w:rsidR="000248F5" w:rsidRDefault="005C35D9" w:rsidP="006B7162">
      <w:pPr>
        <w:spacing w:line="360" w:lineRule="auto"/>
        <w:rPr>
          <w:sz w:val="24"/>
          <w:szCs w:val="24"/>
        </w:rPr>
      </w:pPr>
      <w:proofErr w:type="spellStart"/>
      <w:r>
        <w:rPr>
          <w:sz w:val="24"/>
          <w:szCs w:val="24"/>
        </w:rPr>
        <w:t>Department</w:t>
      </w:r>
      <w:proofErr w:type="spellEnd"/>
      <w:r>
        <w:rPr>
          <w:sz w:val="24"/>
          <w:szCs w:val="24"/>
        </w:rPr>
        <w:t xml:space="preserve"> of </w:t>
      </w:r>
      <w:proofErr w:type="spellStart"/>
      <w:r>
        <w:rPr>
          <w:sz w:val="24"/>
          <w:szCs w:val="24"/>
        </w:rPr>
        <w:t>Economics</w:t>
      </w:r>
      <w:proofErr w:type="spellEnd"/>
    </w:p>
    <w:p w:rsidR="000248F5" w:rsidRDefault="000248F5" w:rsidP="006B7162">
      <w:pPr>
        <w:spacing w:line="360" w:lineRule="auto"/>
        <w:rPr>
          <w:sz w:val="24"/>
          <w:szCs w:val="24"/>
        </w:rPr>
      </w:pPr>
    </w:p>
    <w:p w:rsidR="000248F5" w:rsidRDefault="000248F5" w:rsidP="006B7162">
      <w:pPr>
        <w:spacing w:line="360" w:lineRule="auto"/>
        <w:rPr>
          <w:sz w:val="24"/>
          <w:szCs w:val="24"/>
        </w:rPr>
      </w:pPr>
    </w:p>
    <w:p w:rsidR="000248F5" w:rsidRDefault="000248F5" w:rsidP="006B7162">
      <w:pPr>
        <w:spacing w:line="360" w:lineRule="auto"/>
        <w:rPr>
          <w:sz w:val="24"/>
          <w:szCs w:val="24"/>
        </w:rPr>
      </w:pPr>
      <w:r>
        <w:rPr>
          <w:sz w:val="24"/>
          <w:szCs w:val="24"/>
        </w:rPr>
        <w:t xml:space="preserve">Begeleider: </w:t>
      </w:r>
      <w:r w:rsidR="00AB2351">
        <w:rPr>
          <w:sz w:val="24"/>
          <w:szCs w:val="24"/>
        </w:rPr>
        <w:t xml:space="preserve">Dr. </w:t>
      </w:r>
      <w:r w:rsidR="001A417E">
        <w:rPr>
          <w:sz w:val="24"/>
          <w:szCs w:val="24"/>
        </w:rPr>
        <w:t>J</w:t>
      </w:r>
      <w:r w:rsidR="00AB2351">
        <w:rPr>
          <w:sz w:val="24"/>
          <w:szCs w:val="24"/>
        </w:rPr>
        <w:t>.J.A.</w:t>
      </w:r>
      <w:r>
        <w:rPr>
          <w:sz w:val="24"/>
          <w:szCs w:val="24"/>
        </w:rPr>
        <w:t xml:space="preserve"> Kamphorst</w:t>
      </w:r>
    </w:p>
    <w:p w:rsidR="00AB2351" w:rsidRDefault="00AB2351" w:rsidP="006B7162">
      <w:pPr>
        <w:spacing w:line="360" w:lineRule="auto"/>
        <w:rPr>
          <w:sz w:val="24"/>
          <w:szCs w:val="24"/>
        </w:rPr>
      </w:pPr>
    </w:p>
    <w:p w:rsidR="005C35D9" w:rsidRDefault="000248F5" w:rsidP="006B7162">
      <w:pPr>
        <w:spacing w:line="360" w:lineRule="auto"/>
        <w:rPr>
          <w:sz w:val="24"/>
          <w:szCs w:val="24"/>
        </w:rPr>
      </w:pPr>
      <w:r>
        <w:rPr>
          <w:sz w:val="24"/>
          <w:szCs w:val="24"/>
        </w:rPr>
        <w:t xml:space="preserve">Sander Smit </w:t>
      </w:r>
    </w:p>
    <w:p w:rsidR="000248F5" w:rsidRDefault="005C35D9" w:rsidP="006B7162">
      <w:pPr>
        <w:spacing w:line="360" w:lineRule="auto"/>
        <w:rPr>
          <w:sz w:val="24"/>
          <w:szCs w:val="24"/>
        </w:rPr>
      </w:pPr>
      <w:r>
        <w:rPr>
          <w:sz w:val="24"/>
          <w:szCs w:val="24"/>
        </w:rPr>
        <w:t xml:space="preserve">Examennummer: </w:t>
      </w:r>
      <w:r w:rsidR="000248F5">
        <w:rPr>
          <w:sz w:val="24"/>
          <w:szCs w:val="24"/>
        </w:rPr>
        <w:t>362333</w:t>
      </w:r>
    </w:p>
    <w:p w:rsidR="000248F5" w:rsidRPr="005C7F4E" w:rsidRDefault="000248F5" w:rsidP="006B7162">
      <w:pPr>
        <w:spacing w:line="360" w:lineRule="auto"/>
        <w:rPr>
          <w:sz w:val="24"/>
          <w:szCs w:val="24"/>
        </w:rPr>
      </w:pPr>
      <w:r w:rsidRPr="005C7F4E">
        <w:rPr>
          <w:sz w:val="24"/>
          <w:szCs w:val="24"/>
        </w:rPr>
        <w:t>E-mail:</w:t>
      </w:r>
      <w:r w:rsidRPr="005C7F4E">
        <w:t xml:space="preserve"> </w:t>
      </w:r>
      <w:hyperlink r:id="rId8" w:history="1">
        <w:r w:rsidRPr="005C7F4E">
          <w:rPr>
            <w:rStyle w:val="Hyperlink"/>
            <w:sz w:val="24"/>
            <w:szCs w:val="24"/>
          </w:rPr>
          <w:t>sandersmit@live.com</w:t>
        </w:r>
      </w:hyperlink>
    </w:p>
    <w:p w:rsidR="0056705E" w:rsidRDefault="000248F5" w:rsidP="006B7162">
      <w:pPr>
        <w:spacing w:line="360" w:lineRule="auto"/>
        <w:rPr>
          <w:sz w:val="24"/>
          <w:szCs w:val="24"/>
        </w:rPr>
      </w:pPr>
      <w:r w:rsidRPr="008C7D7C">
        <w:rPr>
          <w:sz w:val="24"/>
          <w:szCs w:val="24"/>
        </w:rPr>
        <w:t>Telefoonnummer: +31628850145</w:t>
      </w:r>
    </w:p>
    <w:p w:rsidR="004B0DF0" w:rsidRDefault="004B0DF0" w:rsidP="006B7162">
      <w:pPr>
        <w:spacing w:line="360" w:lineRule="auto"/>
        <w:rPr>
          <w:sz w:val="24"/>
          <w:szCs w:val="24"/>
        </w:rPr>
      </w:pPr>
    </w:p>
    <w:p w:rsidR="006B7162" w:rsidRPr="0081339D" w:rsidRDefault="006B7162" w:rsidP="006B7162">
      <w:pPr>
        <w:spacing w:line="360" w:lineRule="auto"/>
        <w:rPr>
          <w:sz w:val="32"/>
          <w:szCs w:val="32"/>
        </w:rPr>
      </w:pPr>
      <w:r w:rsidRPr="0081339D">
        <w:rPr>
          <w:sz w:val="32"/>
          <w:szCs w:val="32"/>
        </w:rPr>
        <w:lastRenderedPageBreak/>
        <w:t>Inhoudsopgave</w:t>
      </w:r>
    </w:p>
    <w:p w:rsidR="00C05ED9" w:rsidRDefault="00C05ED9" w:rsidP="006B7162">
      <w:pPr>
        <w:spacing w:line="360" w:lineRule="auto"/>
        <w:rPr>
          <w:sz w:val="24"/>
          <w:szCs w:val="24"/>
        </w:rPr>
      </w:pPr>
    </w:p>
    <w:p w:rsidR="00C05ED9" w:rsidRDefault="00C05ED9" w:rsidP="006B7162">
      <w:pPr>
        <w:spacing w:line="360" w:lineRule="auto"/>
        <w:rPr>
          <w:sz w:val="24"/>
          <w:szCs w:val="24"/>
        </w:rPr>
      </w:pPr>
    </w:p>
    <w:p w:rsidR="00C05ED9" w:rsidRDefault="00C05ED9" w:rsidP="006B7162">
      <w:pPr>
        <w:spacing w:line="360" w:lineRule="auto"/>
        <w:rPr>
          <w:sz w:val="24"/>
          <w:szCs w:val="24"/>
        </w:rPr>
      </w:pPr>
    </w:p>
    <w:p w:rsidR="00C05ED9" w:rsidRDefault="00C05ED9" w:rsidP="006B7162">
      <w:pPr>
        <w:spacing w:line="360" w:lineRule="auto"/>
        <w:rPr>
          <w:sz w:val="24"/>
          <w:szCs w:val="24"/>
        </w:rPr>
      </w:pPr>
      <w:r>
        <w:rPr>
          <w:sz w:val="24"/>
          <w:szCs w:val="24"/>
        </w:rPr>
        <w:t>Introductie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p.3</w:t>
      </w:r>
    </w:p>
    <w:p w:rsidR="00C05ED9" w:rsidRDefault="00C05ED9" w:rsidP="006B7162">
      <w:pPr>
        <w:spacing w:line="360" w:lineRule="auto"/>
        <w:rPr>
          <w:sz w:val="24"/>
          <w:szCs w:val="24"/>
        </w:rPr>
      </w:pPr>
      <w:r>
        <w:rPr>
          <w:sz w:val="24"/>
          <w:szCs w:val="24"/>
        </w:rPr>
        <w:t>Het model</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4B0DF0">
        <w:rPr>
          <w:sz w:val="24"/>
          <w:szCs w:val="24"/>
        </w:rPr>
        <w:t>p.5</w:t>
      </w:r>
    </w:p>
    <w:p w:rsidR="00C05ED9" w:rsidRDefault="00C05ED9" w:rsidP="006B7162">
      <w:pPr>
        <w:spacing w:line="360" w:lineRule="auto"/>
        <w:rPr>
          <w:sz w:val="24"/>
          <w:szCs w:val="24"/>
        </w:rPr>
      </w:pPr>
      <w:r>
        <w:rPr>
          <w:sz w:val="24"/>
          <w:szCs w:val="24"/>
        </w:rPr>
        <w:t>Prijsevenwicht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4B0DF0">
        <w:rPr>
          <w:sz w:val="24"/>
          <w:szCs w:val="24"/>
        </w:rPr>
        <w:t>p.7</w:t>
      </w:r>
    </w:p>
    <w:p w:rsidR="00C05ED9" w:rsidRDefault="00C05ED9" w:rsidP="006B7162">
      <w:pPr>
        <w:spacing w:line="360" w:lineRule="auto"/>
        <w:rPr>
          <w:sz w:val="24"/>
          <w:szCs w:val="24"/>
        </w:rPr>
      </w:pPr>
      <w:r>
        <w:rPr>
          <w:sz w:val="24"/>
          <w:szCs w:val="24"/>
        </w:rPr>
        <w:t>Locatie evenwicht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4B0DF0">
        <w:rPr>
          <w:sz w:val="24"/>
          <w:szCs w:val="24"/>
        </w:rPr>
        <w:t>p.9</w:t>
      </w:r>
    </w:p>
    <w:p w:rsidR="00C05ED9" w:rsidRDefault="00C05ED9" w:rsidP="006B7162">
      <w:pPr>
        <w:spacing w:line="360" w:lineRule="auto"/>
        <w:rPr>
          <w:sz w:val="24"/>
          <w:szCs w:val="24"/>
        </w:rPr>
      </w:pPr>
      <w:r>
        <w:rPr>
          <w:sz w:val="24"/>
          <w:szCs w:val="24"/>
        </w:rPr>
        <w:t>Introductie van belasting</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p.11</w:t>
      </w:r>
    </w:p>
    <w:p w:rsidR="00C05ED9" w:rsidRDefault="00C05ED9" w:rsidP="006B7162">
      <w:pPr>
        <w:spacing w:line="360" w:lineRule="auto"/>
        <w:rPr>
          <w:sz w:val="24"/>
          <w:szCs w:val="24"/>
        </w:rPr>
      </w:pPr>
      <w:r>
        <w:rPr>
          <w:sz w:val="24"/>
          <w:szCs w:val="24"/>
        </w:rPr>
        <w:t>Conclusie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p.</w:t>
      </w:r>
      <w:r w:rsidR="004B0DF0">
        <w:rPr>
          <w:sz w:val="24"/>
          <w:szCs w:val="24"/>
        </w:rPr>
        <w:t>15</w:t>
      </w:r>
    </w:p>
    <w:p w:rsidR="00C05ED9" w:rsidRDefault="00C05ED9" w:rsidP="006B7162">
      <w:pPr>
        <w:spacing w:line="360" w:lineRule="auto"/>
        <w:rPr>
          <w:sz w:val="24"/>
          <w:szCs w:val="24"/>
        </w:rPr>
      </w:pPr>
      <w:r>
        <w:rPr>
          <w:sz w:val="24"/>
          <w:szCs w:val="24"/>
        </w:rPr>
        <w:t>Aanbevelingen</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p.</w:t>
      </w:r>
      <w:r w:rsidR="00C43028">
        <w:rPr>
          <w:sz w:val="24"/>
          <w:szCs w:val="24"/>
        </w:rPr>
        <w:t>16</w:t>
      </w:r>
    </w:p>
    <w:p w:rsidR="006B7162" w:rsidRDefault="00C05ED9" w:rsidP="006B7162">
      <w:pPr>
        <w:spacing w:line="360" w:lineRule="auto"/>
        <w:rPr>
          <w:sz w:val="24"/>
          <w:szCs w:val="24"/>
        </w:rPr>
      </w:pPr>
      <w:r>
        <w:rPr>
          <w:sz w:val="24"/>
          <w:szCs w:val="24"/>
        </w:rPr>
        <w:t>Referenties</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p.</w:t>
      </w:r>
      <w:r w:rsidR="00615C4D">
        <w:rPr>
          <w:sz w:val="24"/>
          <w:szCs w:val="24"/>
        </w:rPr>
        <w:t>17</w:t>
      </w:r>
      <w:r w:rsidR="006B7162">
        <w:rPr>
          <w:sz w:val="24"/>
          <w:szCs w:val="24"/>
        </w:rPr>
        <w:br w:type="page"/>
      </w:r>
    </w:p>
    <w:p w:rsidR="00FD7CB8" w:rsidRPr="003A0C89" w:rsidRDefault="00756424" w:rsidP="006B7162">
      <w:pPr>
        <w:spacing w:line="360" w:lineRule="auto"/>
        <w:rPr>
          <w:sz w:val="32"/>
          <w:szCs w:val="32"/>
        </w:rPr>
      </w:pPr>
      <w:r w:rsidRPr="003A0C89">
        <w:rPr>
          <w:sz w:val="32"/>
          <w:szCs w:val="32"/>
        </w:rPr>
        <w:lastRenderedPageBreak/>
        <w:t>In</w:t>
      </w:r>
      <w:r w:rsidR="001325A4" w:rsidRPr="003A0C89">
        <w:rPr>
          <w:sz w:val="32"/>
          <w:szCs w:val="32"/>
        </w:rPr>
        <w:t>troductie</w:t>
      </w:r>
    </w:p>
    <w:p w:rsidR="001325A4" w:rsidRPr="008C7D7C" w:rsidRDefault="001325A4" w:rsidP="006B7162">
      <w:pPr>
        <w:spacing w:line="360" w:lineRule="auto"/>
        <w:rPr>
          <w:sz w:val="24"/>
          <w:szCs w:val="24"/>
        </w:rPr>
      </w:pPr>
    </w:p>
    <w:p w:rsidR="00341D8D" w:rsidRPr="00111C5B" w:rsidRDefault="00756424" w:rsidP="006B7162">
      <w:pPr>
        <w:spacing w:line="360" w:lineRule="auto"/>
        <w:rPr>
          <w:sz w:val="24"/>
          <w:szCs w:val="24"/>
        </w:rPr>
      </w:pPr>
      <w:r w:rsidRPr="00111C5B">
        <w:rPr>
          <w:sz w:val="24"/>
          <w:szCs w:val="24"/>
        </w:rPr>
        <w:t xml:space="preserve">Sinds de accijnsverhogingen </w:t>
      </w:r>
      <w:r w:rsidR="008C7D7C">
        <w:rPr>
          <w:sz w:val="24"/>
          <w:szCs w:val="24"/>
        </w:rPr>
        <w:t xml:space="preserve">van 1 januari 2014 </w:t>
      </w:r>
      <w:r w:rsidRPr="00111C5B">
        <w:rPr>
          <w:sz w:val="24"/>
          <w:szCs w:val="24"/>
        </w:rPr>
        <w:t xml:space="preserve">op onder andere alcohol en brandstof gaan, volgens de oppositie, meer mensen de grens over </w:t>
      </w:r>
      <w:r w:rsidR="00A60B28">
        <w:rPr>
          <w:sz w:val="24"/>
          <w:szCs w:val="24"/>
        </w:rPr>
        <w:t>om te tanken en boodschappen te doen</w:t>
      </w:r>
      <w:r w:rsidR="00341D8D" w:rsidRPr="00111C5B">
        <w:rPr>
          <w:sz w:val="24"/>
          <w:szCs w:val="24"/>
        </w:rPr>
        <w:t>. Zo dalen de omzetten en winsten van ondernemers en zou dit leiden dit tot lagere belasting inkomsten en faillissementen</w:t>
      </w:r>
      <w:sdt>
        <w:sdtPr>
          <w:rPr>
            <w:sz w:val="24"/>
            <w:szCs w:val="24"/>
          </w:rPr>
          <w:id w:val="-1947766740"/>
          <w:citation/>
        </w:sdtPr>
        <w:sdtEndPr/>
        <w:sdtContent>
          <w:r w:rsidRPr="00111C5B">
            <w:rPr>
              <w:sz w:val="24"/>
              <w:szCs w:val="24"/>
            </w:rPr>
            <w:fldChar w:fldCharType="begin"/>
          </w:r>
          <w:r w:rsidRPr="00111C5B">
            <w:rPr>
              <w:sz w:val="24"/>
              <w:szCs w:val="24"/>
            </w:rPr>
            <w:instrText xml:space="preserve"> CITATION ANP14 \l 1043 </w:instrText>
          </w:r>
          <w:r w:rsidRPr="00111C5B">
            <w:rPr>
              <w:sz w:val="24"/>
              <w:szCs w:val="24"/>
            </w:rPr>
            <w:fldChar w:fldCharType="separate"/>
          </w:r>
          <w:r w:rsidR="00E31287">
            <w:rPr>
              <w:noProof/>
              <w:sz w:val="24"/>
              <w:szCs w:val="24"/>
            </w:rPr>
            <w:t xml:space="preserve"> </w:t>
          </w:r>
          <w:r w:rsidR="00E31287" w:rsidRPr="00E31287">
            <w:rPr>
              <w:noProof/>
              <w:sz w:val="24"/>
              <w:szCs w:val="24"/>
            </w:rPr>
            <w:t>(ANP, 2014)</w:t>
          </w:r>
          <w:r w:rsidRPr="00111C5B">
            <w:rPr>
              <w:sz w:val="24"/>
              <w:szCs w:val="24"/>
            </w:rPr>
            <w:fldChar w:fldCharType="end"/>
          </w:r>
        </w:sdtContent>
      </w:sdt>
      <w:r w:rsidRPr="00111C5B">
        <w:rPr>
          <w:sz w:val="24"/>
          <w:szCs w:val="24"/>
        </w:rPr>
        <w:t>.</w:t>
      </w:r>
      <w:r w:rsidR="00341D8D" w:rsidRPr="00111C5B">
        <w:rPr>
          <w:sz w:val="24"/>
          <w:szCs w:val="24"/>
        </w:rPr>
        <w:t xml:space="preserve"> </w:t>
      </w:r>
      <w:r w:rsidR="007169A4">
        <w:rPr>
          <w:sz w:val="24"/>
          <w:szCs w:val="24"/>
        </w:rPr>
        <w:t>Daarentegen stelt h</w:t>
      </w:r>
      <w:r w:rsidR="00341D8D" w:rsidRPr="00111C5B">
        <w:rPr>
          <w:sz w:val="24"/>
          <w:szCs w:val="24"/>
        </w:rPr>
        <w:t>et ministerie van Financiën, in het Belastingplan 2014, dat het gedragseffe</w:t>
      </w:r>
      <w:r w:rsidR="00830461">
        <w:rPr>
          <w:sz w:val="24"/>
          <w:szCs w:val="24"/>
        </w:rPr>
        <w:t>ct van de verhogingen beperkt</w:t>
      </w:r>
      <w:r w:rsidR="00341D8D" w:rsidRPr="00111C5B">
        <w:rPr>
          <w:sz w:val="24"/>
          <w:szCs w:val="24"/>
        </w:rPr>
        <w:t xml:space="preserve"> </w:t>
      </w:r>
      <w:r w:rsidR="00C40129">
        <w:rPr>
          <w:sz w:val="24"/>
          <w:szCs w:val="24"/>
        </w:rPr>
        <w:t xml:space="preserve">zullen </w:t>
      </w:r>
      <w:r w:rsidR="00341D8D" w:rsidRPr="00111C5B">
        <w:rPr>
          <w:sz w:val="24"/>
          <w:szCs w:val="24"/>
        </w:rPr>
        <w:t>blijven</w:t>
      </w:r>
      <w:r w:rsidR="00A60B28">
        <w:rPr>
          <w:sz w:val="24"/>
          <w:szCs w:val="24"/>
        </w:rPr>
        <w:t xml:space="preserve"> (dus het aantal mensen dat vanwege de hogere prijzen de grens over zal gaan om te tanken zal beperkt blijven)</w:t>
      </w:r>
      <w:r w:rsidR="00341D8D" w:rsidRPr="00111C5B">
        <w:rPr>
          <w:sz w:val="24"/>
          <w:szCs w:val="24"/>
        </w:rPr>
        <w:t xml:space="preserve"> </w:t>
      </w:r>
      <w:sdt>
        <w:sdtPr>
          <w:rPr>
            <w:sz w:val="24"/>
            <w:szCs w:val="24"/>
          </w:rPr>
          <w:id w:val="-951242979"/>
          <w:citation/>
        </w:sdtPr>
        <w:sdtEndPr/>
        <w:sdtContent>
          <w:r w:rsidR="00341D8D" w:rsidRPr="00111C5B">
            <w:rPr>
              <w:sz w:val="24"/>
              <w:szCs w:val="24"/>
            </w:rPr>
            <w:fldChar w:fldCharType="begin"/>
          </w:r>
          <w:r w:rsidR="00341D8D" w:rsidRPr="00111C5B">
            <w:rPr>
              <w:sz w:val="24"/>
              <w:szCs w:val="24"/>
            </w:rPr>
            <w:instrText xml:space="preserve"> CITATION Min13 \l 1043 </w:instrText>
          </w:r>
          <w:r w:rsidR="00341D8D" w:rsidRPr="00111C5B">
            <w:rPr>
              <w:sz w:val="24"/>
              <w:szCs w:val="24"/>
            </w:rPr>
            <w:fldChar w:fldCharType="separate"/>
          </w:r>
          <w:r w:rsidR="00E31287" w:rsidRPr="00E31287">
            <w:rPr>
              <w:noProof/>
              <w:sz w:val="24"/>
              <w:szCs w:val="24"/>
            </w:rPr>
            <w:t>(Ministerie van Financiën, 2013)</w:t>
          </w:r>
          <w:r w:rsidR="00341D8D" w:rsidRPr="00111C5B">
            <w:rPr>
              <w:sz w:val="24"/>
              <w:szCs w:val="24"/>
            </w:rPr>
            <w:fldChar w:fldCharType="end"/>
          </w:r>
        </w:sdtContent>
      </w:sdt>
      <w:r w:rsidR="00341D8D" w:rsidRPr="00111C5B">
        <w:rPr>
          <w:sz w:val="24"/>
          <w:szCs w:val="24"/>
        </w:rPr>
        <w:t>.</w:t>
      </w:r>
    </w:p>
    <w:p w:rsidR="00134757" w:rsidRPr="00111C5B" w:rsidRDefault="00134757" w:rsidP="006B7162">
      <w:pPr>
        <w:spacing w:line="360" w:lineRule="auto"/>
        <w:rPr>
          <w:sz w:val="24"/>
          <w:szCs w:val="24"/>
        </w:rPr>
      </w:pPr>
      <w:r w:rsidRPr="00111C5B">
        <w:rPr>
          <w:sz w:val="24"/>
          <w:szCs w:val="24"/>
        </w:rPr>
        <w:t xml:space="preserve">Op 28 mei maakte staatssecretaris </w:t>
      </w:r>
      <w:proofErr w:type="spellStart"/>
      <w:r w:rsidRPr="00111C5B">
        <w:rPr>
          <w:sz w:val="24"/>
          <w:szCs w:val="24"/>
        </w:rPr>
        <w:t>Wiebes</w:t>
      </w:r>
      <w:proofErr w:type="spellEnd"/>
      <w:r w:rsidRPr="00111C5B">
        <w:rPr>
          <w:sz w:val="24"/>
          <w:szCs w:val="24"/>
        </w:rPr>
        <w:t xml:space="preserve"> bekend dat de accijnsverhoging niet zal worden teruggedraaid. Zijn argument voor de accijnsverhoging is dat het significante extra opbrengsten oplevert voor de overheid. Minister-president Rutte erkent de gevolgen van de maatregelen, maar zegt dat het juridisch lastig is iets te kunnen ondernemen om de pomphouders tegemoet te komen</w:t>
      </w:r>
      <w:sdt>
        <w:sdtPr>
          <w:rPr>
            <w:sz w:val="24"/>
            <w:szCs w:val="24"/>
          </w:rPr>
          <w:id w:val="253641028"/>
          <w:citation/>
        </w:sdtPr>
        <w:sdtEndPr/>
        <w:sdtContent>
          <w:r w:rsidRPr="00111C5B">
            <w:rPr>
              <w:sz w:val="24"/>
              <w:szCs w:val="24"/>
            </w:rPr>
            <w:fldChar w:fldCharType="begin"/>
          </w:r>
          <w:r w:rsidRPr="00111C5B">
            <w:rPr>
              <w:sz w:val="24"/>
              <w:szCs w:val="24"/>
            </w:rPr>
            <w:instrText xml:space="preserve"> CITATION Mir14 \l 1043 </w:instrText>
          </w:r>
          <w:r w:rsidRPr="00111C5B">
            <w:rPr>
              <w:sz w:val="24"/>
              <w:szCs w:val="24"/>
            </w:rPr>
            <w:fldChar w:fldCharType="separate"/>
          </w:r>
          <w:r w:rsidR="00E31287">
            <w:rPr>
              <w:noProof/>
              <w:sz w:val="24"/>
              <w:szCs w:val="24"/>
            </w:rPr>
            <w:t xml:space="preserve"> </w:t>
          </w:r>
          <w:r w:rsidR="00E31287" w:rsidRPr="00E31287">
            <w:rPr>
              <w:noProof/>
              <w:sz w:val="24"/>
              <w:szCs w:val="24"/>
            </w:rPr>
            <w:t>(Remie, 2014)</w:t>
          </w:r>
          <w:r w:rsidRPr="00111C5B">
            <w:rPr>
              <w:sz w:val="24"/>
              <w:szCs w:val="24"/>
            </w:rPr>
            <w:fldChar w:fldCharType="end"/>
          </w:r>
        </w:sdtContent>
      </w:sdt>
      <w:r w:rsidRPr="00111C5B">
        <w:rPr>
          <w:sz w:val="24"/>
          <w:szCs w:val="24"/>
        </w:rPr>
        <w:t>.</w:t>
      </w:r>
      <w:r w:rsidR="00C40129">
        <w:rPr>
          <w:sz w:val="24"/>
          <w:szCs w:val="24"/>
        </w:rPr>
        <w:t xml:space="preserve"> </w:t>
      </w:r>
      <w:r w:rsidR="004C74A8">
        <w:rPr>
          <w:sz w:val="24"/>
          <w:szCs w:val="24"/>
        </w:rPr>
        <w:t>De juridische lastigheid zit in het verlenen van staatssteun. Er is namelijk sprake van staatssteun wanneer er selectief subsidie wordt verleend</w:t>
      </w:r>
      <w:sdt>
        <w:sdtPr>
          <w:rPr>
            <w:sz w:val="24"/>
            <w:szCs w:val="24"/>
          </w:rPr>
          <w:id w:val="1136608019"/>
          <w:citation/>
        </w:sdtPr>
        <w:sdtEndPr/>
        <w:sdtContent>
          <w:r w:rsidR="004C74A8">
            <w:rPr>
              <w:sz w:val="24"/>
              <w:szCs w:val="24"/>
            </w:rPr>
            <w:fldChar w:fldCharType="begin"/>
          </w:r>
          <w:r w:rsidR="004C74A8">
            <w:rPr>
              <w:sz w:val="24"/>
              <w:szCs w:val="24"/>
            </w:rPr>
            <w:instrText xml:space="preserve"> CITATION Eur09 \l 1043 </w:instrText>
          </w:r>
          <w:r w:rsidR="004C74A8">
            <w:rPr>
              <w:sz w:val="24"/>
              <w:szCs w:val="24"/>
            </w:rPr>
            <w:fldChar w:fldCharType="separate"/>
          </w:r>
          <w:r w:rsidR="00E31287">
            <w:rPr>
              <w:noProof/>
              <w:sz w:val="24"/>
              <w:szCs w:val="24"/>
            </w:rPr>
            <w:t xml:space="preserve"> </w:t>
          </w:r>
          <w:r w:rsidR="00E31287" w:rsidRPr="00E31287">
            <w:rPr>
              <w:noProof/>
              <w:sz w:val="24"/>
              <w:szCs w:val="24"/>
            </w:rPr>
            <w:t>(Europese Unie, 2009)</w:t>
          </w:r>
          <w:r w:rsidR="004C74A8">
            <w:rPr>
              <w:sz w:val="24"/>
              <w:szCs w:val="24"/>
            </w:rPr>
            <w:fldChar w:fldCharType="end"/>
          </w:r>
        </w:sdtContent>
      </w:sdt>
      <w:r w:rsidR="004C74A8">
        <w:rPr>
          <w:sz w:val="24"/>
          <w:szCs w:val="24"/>
        </w:rPr>
        <w:t xml:space="preserve">. In deze casus zou dit het geval zijn wanneer </w:t>
      </w:r>
      <w:r w:rsidR="00A60B28">
        <w:rPr>
          <w:sz w:val="24"/>
          <w:szCs w:val="24"/>
        </w:rPr>
        <w:t xml:space="preserve">alleen </w:t>
      </w:r>
      <w:r w:rsidR="004C74A8">
        <w:rPr>
          <w:sz w:val="24"/>
          <w:szCs w:val="24"/>
        </w:rPr>
        <w:t>pomphouders dicht bij de grens een subsidie zouden ontvangen</w:t>
      </w:r>
      <w:r w:rsidR="00A60B28">
        <w:rPr>
          <w:sz w:val="24"/>
          <w:szCs w:val="24"/>
        </w:rPr>
        <w:t xml:space="preserve"> of onder een lager tarief vallen, terwijl de andere pomphouders in Nederland noch de buitenlandse pomphouders, hier geen gebruik van kunnen maken</w:t>
      </w:r>
      <w:r w:rsidR="004C74A8">
        <w:rPr>
          <w:sz w:val="24"/>
          <w:szCs w:val="24"/>
        </w:rPr>
        <w:t>.</w:t>
      </w:r>
      <w:r w:rsidR="00A60B28">
        <w:rPr>
          <w:sz w:val="24"/>
          <w:szCs w:val="24"/>
        </w:rPr>
        <w:t xml:space="preserve"> </w:t>
      </w:r>
    </w:p>
    <w:p w:rsidR="00756424" w:rsidRPr="00111C5B" w:rsidRDefault="00756424" w:rsidP="006B7162">
      <w:pPr>
        <w:spacing w:line="360" w:lineRule="auto"/>
        <w:rPr>
          <w:sz w:val="24"/>
          <w:szCs w:val="24"/>
        </w:rPr>
      </w:pPr>
      <w:r w:rsidRPr="00111C5B">
        <w:rPr>
          <w:sz w:val="24"/>
          <w:szCs w:val="24"/>
        </w:rPr>
        <w:t xml:space="preserve">Met het idee van de recente problematiek van ondernemers bij de grens </w:t>
      </w:r>
      <w:r w:rsidR="00341D8D" w:rsidRPr="00111C5B">
        <w:rPr>
          <w:sz w:val="24"/>
          <w:szCs w:val="24"/>
        </w:rPr>
        <w:t xml:space="preserve">zal in deze scriptie een model worden opgesteld dat </w:t>
      </w:r>
      <w:r w:rsidR="00771715" w:rsidRPr="00111C5B">
        <w:rPr>
          <w:sz w:val="24"/>
          <w:szCs w:val="24"/>
        </w:rPr>
        <w:t>de effecten van een belastingverhoging waardoor een prijsverschil ontstaat, proberen te vangen.</w:t>
      </w:r>
    </w:p>
    <w:p w:rsidR="001F4B6F" w:rsidRPr="00111C5B" w:rsidRDefault="009459FE" w:rsidP="006B7162">
      <w:pPr>
        <w:spacing w:line="360" w:lineRule="auto"/>
        <w:rPr>
          <w:sz w:val="24"/>
          <w:szCs w:val="24"/>
        </w:rPr>
      </w:pPr>
      <w:r w:rsidRPr="00111C5B">
        <w:rPr>
          <w:sz w:val="24"/>
          <w:szCs w:val="24"/>
        </w:rPr>
        <w:t xml:space="preserve">Het model zal gebaseerd zijn op het </w:t>
      </w:r>
      <w:proofErr w:type="spellStart"/>
      <w:r w:rsidRPr="00111C5B">
        <w:rPr>
          <w:sz w:val="24"/>
          <w:szCs w:val="24"/>
        </w:rPr>
        <w:t>Hotelling</w:t>
      </w:r>
      <w:proofErr w:type="spellEnd"/>
      <w:r w:rsidRPr="00111C5B">
        <w:rPr>
          <w:sz w:val="24"/>
          <w:szCs w:val="24"/>
        </w:rPr>
        <w:t xml:space="preserve"> model</w:t>
      </w:r>
      <w:r w:rsidR="00A974DB">
        <w:rPr>
          <w:sz w:val="24"/>
          <w:szCs w:val="24"/>
        </w:rPr>
        <w:t xml:space="preserve"> uit 1929</w:t>
      </w:r>
      <w:r w:rsidR="007169A4">
        <w:rPr>
          <w:sz w:val="24"/>
          <w:szCs w:val="24"/>
        </w:rPr>
        <w:t>.</w:t>
      </w:r>
      <w:r w:rsidR="00EE2D4F" w:rsidRPr="00111C5B">
        <w:rPr>
          <w:sz w:val="24"/>
          <w:szCs w:val="24"/>
        </w:rPr>
        <w:t xml:space="preserve"> </w:t>
      </w:r>
      <w:r w:rsidR="007169A4">
        <w:rPr>
          <w:sz w:val="24"/>
          <w:szCs w:val="24"/>
        </w:rPr>
        <w:t>D</w:t>
      </w:r>
      <w:r w:rsidR="00EE2D4F" w:rsidRPr="00111C5B">
        <w:rPr>
          <w:sz w:val="24"/>
          <w:szCs w:val="24"/>
        </w:rPr>
        <w:t xml:space="preserve">it model stelt een markt voor op een lijn [0,1], met twee spelers. Deze spelers zullen zich beiden naar het midden toe bewegen in een poging de winst te maximaliseren. In dit </w:t>
      </w:r>
      <w:r w:rsidRPr="00111C5B">
        <w:rPr>
          <w:sz w:val="24"/>
          <w:szCs w:val="24"/>
        </w:rPr>
        <w:t xml:space="preserve">standaard </w:t>
      </w:r>
      <w:proofErr w:type="spellStart"/>
      <w:r w:rsidRPr="00111C5B">
        <w:rPr>
          <w:sz w:val="24"/>
          <w:szCs w:val="24"/>
        </w:rPr>
        <w:t>Hotelling</w:t>
      </w:r>
      <w:proofErr w:type="spellEnd"/>
      <w:r w:rsidRPr="00111C5B">
        <w:rPr>
          <w:sz w:val="24"/>
          <w:szCs w:val="24"/>
        </w:rPr>
        <w:t xml:space="preserve"> model </w:t>
      </w:r>
      <w:r w:rsidR="00EE2D4F" w:rsidRPr="00111C5B">
        <w:rPr>
          <w:sz w:val="24"/>
          <w:szCs w:val="24"/>
        </w:rPr>
        <w:t xml:space="preserve">wordt dit </w:t>
      </w:r>
      <w:r w:rsidRPr="00111C5B">
        <w:rPr>
          <w:sz w:val="24"/>
          <w:szCs w:val="24"/>
        </w:rPr>
        <w:t>het principe van minimale differentiatie</w:t>
      </w:r>
      <w:r w:rsidR="00EE2D4F" w:rsidRPr="00111C5B">
        <w:rPr>
          <w:sz w:val="24"/>
          <w:szCs w:val="24"/>
        </w:rPr>
        <w:t xml:space="preserve"> genoemd</w:t>
      </w:r>
      <w:sdt>
        <w:sdtPr>
          <w:rPr>
            <w:sz w:val="24"/>
            <w:szCs w:val="24"/>
          </w:rPr>
          <w:id w:val="-822508345"/>
          <w:citation/>
        </w:sdtPr>
        <w:sdtEndPr/>
        <w:sdtContent>
          <w:r w:rsidR="00EE2D4F" w:rsidRPr="00111C5B">
            <w:rPr>
              <w:sz w:val="24"/>
              <w:szCs w:val="24"/>
            </w:rPr>
            <w:fldChar w:fldCharType="begin"/>
          </w:r>
          <w:r w:rsidR="00EE2D4F" w:rsidRPr="00111C5B">
            <w:rPr>
              <w:sz w:val="24"/>
              <w:szCs w:val="24"/>
            </w:rPr>
            <w:instrText xml:space="preserve"> CITATION Hot29 \l 1043 </w:instrText>
          </w:r>
          <w:r w:rsidR="00EE2D4F" w:rsidRPr="00111C5B">
            <w:rPr>
              <w:sz w:val="24"/>
              <w:szCs w:val="24"/>
            </w:rPr>
            <w:fldChar w:fldCharType="separate"/>
          </w:r>
          <w:r w:rsidR="00E31287">
            <w:rPr>
              <w:noProof/>
              <w:sz w:val="24"/>
              <w:szCs w:val="24"/>
            </w:rPr>
            <w:t xml:space="preserve"> </w:t>
          </w:r>
          <w:r w:rsidR="00E31287" w:rsidRPr="00E31287">
            <w:rPr>
              <w:noProof/>
              <w:sz w:val="24"/>
              <w:szCs w:val="24"/>
            </w:rPr>
            <w:t>(Hotelling, 1929)</w:t>
          </w:r>
          <w:r w:rsidR="00EE2D4F" w:rsidRPr="00111C5B">
            <w:rPr>
              <w:sz w:val="24"/>
              <w:szCs w:val="24"/>
            </w:rPr>
            <w:fldChar w:fldCharType="end"/>
          </w:r>
        </w:sdtContent>
      </w:sdt>
      <w:r w:rsidR="00E261C4" w:rsidRPr="00111C5B">
        <w:rPr>
          <w:sz w:val="24"/>
          <w:szCs w:val="24"/>
        </w:rPr>
        <w:t>.</w:t>
      </w:r>
      <w:r w:rsidR="00653D90" w:rsidRPr="00111C5B">
        <w:rPr>
          <w:sz w:val="24"/>
          <w:szCs w:val="24"/>
        </w:rPr>
        <w:t xml:space="preserve"> </w:t>
      </w:r>
      <w:r w:rsidR="00EE2D4F" w:rsidRPr="00111C5B">
        <w:rPr>
          <w:sz w:val="24"/>
          <w:szCs w:val="24"/>
        </w:rPr>
        <w:t>Aangezien een speler dan de gehele markt kan bedienen door een prijs te zetten onder die van de concurrent leidt dit niet tot een prijsevenwicht</w:t>
      </w:r>
      <w:r w:rsidR="00656D78">
        <w:rPr>
          <w:sz w:val="24"/>
          <w:szCs w:val="24"/>
        </w:rPr>
        <w:t>. Op deze manier ontstaat een Bertrand competitie waarbij de prijs gelijk is aan de marginale kosten.</w:t>
      </w:r>
      <w:r w:rsidR="00EE2D4F" w:rsidRPr="00111C5B">
        <w:rPr>
          <w:sz w:val="24"/>
          <w:szCs w:val="24"/>
        </w:rPr>
        <w:t xml:space="preserve"> </w:t>
      </w:r>
      <w:proofErr w:type="spellStart"/>
      <w:r w:rsidR="00653D90" w:rsidRPr="00111C5B">
        <w:rPr>
          <w:sz w:val="24"/>
          <w:szCs w:val="24"/>
        </w:rPr>
        <w:t>D’Asperemont</w:t>
      </w:r>
      <w:proofErr w:type="spellEnd"/>
      <w:r w:rsidR="0032702E" w:rsidRPr="00111C5B">
        <w:rPr>
          <w:sz w:val="24"/>
          <w:szCs w:val="24"/>
        </w:rPr>
        <w:t xml:space="preserve">, </w:t>
      </w:r>
      <w:proofErr w:type="spellStart"/>
      <w:r w:rsidR="0032702E" w:rsidRPr="00111C5B">
        <w:rPr>
          <w:sz w:val="24"/>
          <w:szCs w:val="24"/>
        </w:rPr>
        <w:t>Jaskold-Gabszewicz</w:t>
      </w:r>
      <w:proofErr w:type="spellEnd"/>
      <w:r w:rsidR="0032702E" w:rsidRPr="00111C5B">
        <w:rPr>
          <w:sz w:val="24"/>
          <w:szCs w:val="24"/>
        </w:rPr>
        <w:t xml:space="preserve"> en </w:t>
      </w:r>
      <w:proofErr w:type="spellStart"/>
      <w:r w:rsidR="0032702E" w:rsidRPr="00111C5B">
        <w:rPr>
          <w:sz w:val="24"/>
          <w:szCs w:val="24"/>
        </w:rPr>
        <w:t>Thisse</w:t>
      </w:r>
      <w:proofErr w:type="spellEnd"/>
      <w:r w:rsidR="0032702E" w:rsidRPr="00111C5B">
        <w:rPr>
          <w:sz w:val="24"/>
          <w:szCs w:val="24"/>
        </w:rPr>
        <w:t xml:space="preserve"> hebben </w:t>
      </w:r>
      <w:r w:rsidR="00656D78">
        <w:rPr>
          <w:sz w:val="24"/>
          <w:szCs w:val="24"/>
        </w:rPr>
        <w:lastRenderedPageBreak/>
        <w:t xml:space="preserve">daarom </w:t>
      </w:r>
      <w:r w:rsidR="0032702E" w:rsidRPr="00111C5B">
        <w:rPr>
          <w:sz w:val="24"/>
          <w:szCs w:val="24"/>
        </w:rPr>
        <w:t>een modificatie voorgesteld</w:t>
      </w:r>
      <w:r w:rsidR="001F4B6F" w:rsidRPr="00111C5B">
        <w:rPr>
          <w:sz w:val="24"/>
          <w:szCs w:val="24"/>
        </w:rPr>
        <w:t xml:space="preserve">, namelijk het nemen van kwadratische transportkosten. </w:t>
      </w:r>
      <w:r w:rsidR="00653D90" w:rsidRPr="00111C5B">
        <w:rPr>
          <w:sz w:val="24"/>
          <w:szCs w:val="24"/>
        </w:rPr>
        <w:t xml:space="preserve">Door het aanpassen van de nutsfunctie van een lineaire naar een kwadratische disutiliteit, is het </w:t>
      </w:r>
      <w:r w:rsidR="007169A4">
        <w:rPr>
          <w:sz w:val="24"/>
          <w:szCs w:val="24"/>
        </w:rPr>
        <w:t xml:space="preserve">voor bedrijven aantrekkelijker zich te differentiëren en zodoende </w:t>
      </w:r>
      <w:r w:rsidR="00E74250">
        <w:rPr>
          <w:sz w:val="24"/>
          <w:szCs w:val="24"/>
        </w:rPr>
        <w:t>de prijsconcurrentie te beperken</w:t>
      </w:r>
      <w:r w:rsidR="00C53673" w:rsidRPr="00111C5B">
        <w:rPr>
          <w:sz w:val="24"/>
          <w:szCs w:val="24"/>
        </w:rPr>
        <w:t>.</w:t>
      </w:r>
      <w:r w:rsidR="007169A4">
        <w:rPr>
          <w:sz w:val="24"/>
          <w:szCs w:val="24"/>
        </w:rPr>
        <w:t xml:space="preserve"> </w:t>
      </w:r>
      <w:r w:rsidR="00C53673" w:rsidRPr="00111C5B">
        <w:rPr>
          <w:sz w:val="24"/>
          <w:szCs w:val="24"/>
        </w:rPr>
        <w:t>H</w:t>
      </w:r>
      <w:r w:rsidR="001F4B6F" w:rsidRPr="00111C5B">
        <w:rPr>
          <w:sz w:val="24"/>
          <w:szCs w:val="24"/>
        </w:rPr>
        <w:t>et nemen v</w:t>
      </w:r>
      <w:r w:rsidR="00686090">
        <w:rPr>
          <w:sz w:val="24"/>
          <w:szCs w:val="24"/>
        </w:rPr>
        <w:t>an kwadratische transportkosten l</w:t>
      </w:r>
      <w:r w:rsidR="00C53673" w:rsidRPr="00111C5B">
        <w:rPr>
          <w:sz w:val="24"/>
          <w:szCs w:val="24"/>
        </w:rPr>
        <w:t xml:space="preserve">eidt tot een </w:t>
      </w:r>
      <w:r w:rsidR="001A417E" w:rsidRPr="00111C5B">
        <w:rPr>
          <w:sz w:val="24"/>
          <w:szCs w:val="24"/>
        </w:rPr>
        <w:t>prijsevenwicht,</w:t>
      </w:r>
      <w:r w:rsidR="001F4B6F" w:rsidRPr="00111C5B">
        <w:rPr>
          <w:sz w:val="24"/>
          <w:szCs w:val="24"/>
        </w:rPr>
        <w:t xml:space="preserve"> alsook een locatie evenwicht waarbij de twee spelers zich maximaal van elkaar verwijderen</w:t>
      </w:r>
      <w:r w:rsidR="00595A60">
        <w:rPr>
          <w:sz w:val="24"/>
          <w:szCs w:val="24"/>
        </w:rPr>
        <w:t xml:space="preserve"> (de locaties bevinden zich op 0 en 1)</w:t>
      </w:r>
      <w:r w:rsidR="002113B7" w:rsidRPr="00111C5B">
        <w:rPr>
          <w:sz w:val="24"/>
          <w:szCs w:val="24"/>
        </w:rPr>
        <w:t>, dit wordt het principe van maximale differentiatie genoemd</w:t>
      </w:r>
      <w:r w:rsidR="00595A60">
        <w:rPr>
          <w:sz w:val="24"/>
          <w:szCs w:val="24"/>
        </w:rPr>
        <w:t xml:space="preserve"> </w:t>
      </w:r>
      <w:sdt>
        <w:sdtPr>
          <w:rPr>
            <w:sz w:val="24"/>
            <w:szCs w:val="24"/>
          </w:rPr>
          <w:id w:val="-239023796"/>
          <w:citation/>
        </w:sdtPr>
        <w:sdtEndPr/>
        <w:sdtContent>
          <w:r w:rsidR="002113B7" w:rsidRPr="00111C5B">
            <w:rPr>
              <w:sz w:val="24"/>
              <w:szCs w:val="24"/>
            </w:rPr>
            <w:fldChar w:fldCharType="begin"/>
          </w:r>
          <w:r w:rsidR="002113B7" w:rsidRPr="00111C5B">
            <w:rPr>
              <w:sz w:val="24"/>
              <w:szCs w:val="24"/>
            </w:rPr>
            <w:instrText xml:space="preserve"> CITATION DAs79 \l 1043 </w:instrText>
          </w:r>
          <w:r w:rsidR="002113B7" w:rsidRPr="00111C5B">
            <w:rPr>
              <w:sz w:val="24"/>
              <w:szCs w:val="24"/>
            </w:rPr>
            <w:fldChar w:fldCharType="separate"/>
          </w:r>
          <w:r w:rsidR="00E31287" w:rsidRPr="00E31287">
            <w:rPr>
              <w:noProof/>
              <w:sz w:val="24"/>
              <w:szCs w:val="24"/>
            </w:rPr>
            <w:t>(D'Aspremont, et al., 1979)</w:t>
          </w:r>
          <w:r w:rsidR="002113B7" w:rsidRPr="00111C5B">
            <w:rPr>
              <w:sz w:val="24"/>
              <w:szCs w:val="24"/>
            </w:rPr>
            <w:fldChar w:fldCharType="end"/>
          </w:r>
        </w:sdtContent>
      </w:sdt>
      <w:r w:rsidR="001F4B6F" w:rsidRPr="00111C5B">
        <w:rPr>
          <w:sz w:val="24"/>
          <w:szCs w:val="24"/>
        </w:rPr>
        <w:t xml:space="preserve">. </w:t>
      </w:r>
      <w:r w:rsidR="009D3844" w:rsidRPr="00111C5B">
        <w:rPr>
          <w:sz w:val="24"/>
          <w:szCs w:val="24"/>
        </w:rPr>
        <w:t>Maximale differentiatie kan ook bereikt worden wanneer de disutiliteit lineair is, namelijk door het nemen van een niet te hoge reserveringsprijs voor de consumenten</w:t>
      </w:r>
      <w:sdt>
        <w:sdtPr>
          <w:rPr>
            <w:sz w:val="24"/>
            <w:szCs w:val="24"/>
          </w:rPr>
          <w:id w:val="1652870089"/>
          <w:citation/>
        </w:sdtPr>
        <w:sdtEndPr/>
        <w:sdtContent>
          <w:r w:rsidR="009D3844" w:rsidRPr="00111C5B">
            <w:rPr>
              <w:sz w:val="24"/>
              <w:szCs w:val="24"/>
            </w:rPr>
            <w:fldChar w:fldCharType="begin"/>
          </w:r>
          <w:r w:rsidR="009D3844" w:rsidRPr="00111C5B">
            <w:rPr>
              <w:sz w:val="24"/>
              <w:szCs w:val="24"/>
            </w:rPr>
            <w:instrText xml:space="preserve"> CITATION Eco84 \l 1043 </w:instrText>
          </w:r>
          <w:r w:rsidR="009D3844" w:rsidRPr="00111C5B">
            <w:rPr>
              <w:sz w:val="24"/>
              <w:szCs w:val="24"/>
            </w:rPr>
            <w:fldChar w:fldCharType="separate"/>
          </w:r>
          <w:r w:rsidR="00E31287">
            <w:rPr>
              <w:noProof/>
              <w:sz w:val="24"/>
              <w:szCs w:val="24"/>
            </w:rPr>
            <w:t xml:space="preserve"> </w:t>
          </w:r>
          <w:r w:rsidR="00E31287" w:rsidRPr="00E31287">
            <w:rPr>
              <w:noProof/>
              <w:sz w:val="24"/>
              <w:szCs w:val="24"/>
            </w:rPr>
            <w:t>(Economides, 1984)</w:t>
          </w:r>
          <w:r w:rsidR="009D3844" w:rsidRPr="00111C5B">
            <w:rPr>
              <w:sz w:val="24"/>
              <w:szCs w:val="24"/>
            </w:rPr>
            <w:fldChar w:fldCharType="end"/>
          </w:r>
        </w:sdtContent>
      </w:sdt>
      <w:r w:rsidR="009D3844" w:rsidRPr="00111C5B">
        <w:rPr>
          <w:sz w:val="24"/>
          <w:szCs w:val="24"/>
        </w:rPr>
        <w:t>.</w:t>
      </w:r>
      <w:r w:rsidR="004936DB" w:rsidRPr="00111C5B">
        <w:rPr>
          <w:sz w:val="24"/>
          <w:szCs w:val="24"/>
        </w:rPr>
        <w:t xml:space="preserve"> </w:t>
      </w:r>
    </w:p>
    <w:p w:rsidR="00407810" w:rsidRPr="00111C5B" w:rsidRDefault="00407810" w:rsidP="006B7162">
      <w:pPr>
        <w:spacing w:line="360" w:lineRule="auto"/>
        <w:rPr>
          <w:sz w:val="24"/>
          <w:szCs w:val="24"/>
        </w:rPr>
      </w:pPr>
      <w:r w:rsidRPr="00111C5B">
        <w:rPr>
          <w:sz w:val="24"/>
          <w:szCs w:val="24"/>
        </w:rPr>
        <w:t>Het principe van maximale differentiatie geld</w:t>
      </w:r>
      <w:r w:rsidR="009D3844" w:rsidRPr="00111C5B">
        <w:rPr>
          <w:sz w:val="24"/>
          <w:szCs w:val="24"/>
        </w:rPr>
        <w:t>t</w:t>
      </w:r>
      <w:r w:rsidRPr="00111C5B">
        <w:rPr>
          <w:sz w:val="24"/>
          <w:szCs w:val="24"/>
        </w:rPr>
        <w:t xml:space="preserve"> ook wanneer het een spel betreft met het aantal spelers </w:t>
      </w:r>
      <m:oMath>
        <m:r>
          <w:rPr>
            <w:rFonts w:ascii="Cambria Math" w:hAnsi="Cambria Math"/>
            <w:sz w:val="24"/>
            <w:szCs w:val="24"/>
          </w:rPr>
          <m:t>n≥3</m:t>
        </m:r>
      </m:oMath>
      <w:r w:rsidR="00A21023" w:rsidRPr="00111C5B">
        <w:rPr>
          <w:sz w:val="24"/>
          <w:szCs w:val="24"/>
        </w:rPr>
        <w:t xml:space="preserve"> met een lineaire disutiliteit</w:t>
      </w:r>
      <w:r w:rsidRPr="00111C5B">
        <w:rPr>
          <w:sz w:val="24"/>
          <w:szCs w:val="24"/>
        </w:rPr>
        <w:t>, op een cirkel in plaats van op een lijninterval</w:t>
      </w:r>
      <w:r w:rsidR="00C53673" w:rsidRPr="00111C5B">
        <w:rPr>
          <w:sz w:val="24"/>
          <w:szCs w:val="24"/>
        </w:rPr>
        <w:t xml:space="preserve">. </w:t>
      </w:r>
      <w:r w:rsidR="009F1CB5" w:rsidRPr="00111C5B">
        <w:rPr>
          <w:sz w:val="24"/>
          <w:szCs w:val="24"/>
        </w:rPr>
        <w:t xml:space="preserve">Met dit model wordt er een </w:t>
      </w:r>
      <w:proofErr w:type="spellStart"/>
      <w:r w:rsidR="009F1CB5" w:rsidRPr="00111C5B">
        <w:rPr>
          <w:sz w:val="24"/>
          <w:szCs w:val="24"/>
        </w:rPr>
        <w:t>subgame</w:t>
      </w:r>
      <w:proofErr w:type="spellEnd"/>
      <w:r w:rsidR="009F1CB5" w:rsidRPr="00111C5B">
        <w:rPr>
          <w:sz w:val="24"/>
          <w:szCs w:val="24"/>
        </w:rPr>
        <w:t xml:space="preserve"> prijsevenwicht gevonden, echter is er geen sprake van een perfect </w:t>
      </w:r>
      <w:proofErr w:type="spellStart"/>
      <w:r w:rsidR="009F1CB5" w:rsidRPr="00111C5B">
        <w:rPr>
          <w:sz w:val="24"/>
          <w:szCs w:val="24"/>
        </w:rPr>
        <w:t>subgame</w:t>
      </w:r>
      <w:proofErr w:type="spellEnd"/>
      <w:r w:rsidR="009F1CB5" w:rsidRPr="00111C5B">
        <w:rPr>
          <w:sz w:val="24"/>
          <w:szCs w:val="24"/>
        </w:rPr>
        <w:t xml:space="preserve"> evenwicht voor elke speler </w:t>
      </w:r>
      <w:sdt>
        <w:sdtPr>
          <w:rPr>
            <w:sz w:val="24"/>
            <w:szCs w:val="24"/>
          </w:rPr>
          <w:id w:val="1456522591"/>
          <w:citation/>
        </w:sdtPr>
        <w:sdtEndPr/>
        <w:sdtContent>
          <w:r w:rsidRPr="00111C5B">
            <w:rPr>
              <w:sz w:val="24"/>
              <w:szCs w:val="24"/>
            </w:rPr>
            <w:fldChar w:fldCharType="begin"/>
          </w:r>
          <w:r w:rsidRPr="00111C5B">
            <w:rPr>
              <w:sz w:val="24"/>
              <w:szCs w:val="24"/>
            </w:rPr>
            <w:instrText xml:space="preserve"> CITATION Sal79 \l 1043 </w:instrText>
          </w:r>
          <w:r w:rsidRPr="00111C5B">
            <w:rPr>
              <w:sz w:val="24"/>
              <w:szCs w:val="24"/>
            </w:rPr>
            <w:fldChar w:fldCharType="separate"/>
          </w:r>
          <w:r w:rsidR="00E31287" w:rsidRPr="00E31287">
            <w:rPr>
              <w:noProof/>
              <w:sz w:val="24"/>
              <w:szCs w:val="24"/>
            </w:rPr>
            <w:t>(Salop, 1979)</w:t>
          </w:r>
          <w:r w:rsidRPr="00111C5B">
            <w:rPr>
              <w:sz w:val="24"/>
              <w:szCs w:val="24"/>
            </w:rPr>
            <w:fldChar w:fldCharType="end"/>
          </w:r>
        </w:sdtContent>
      </w:sdt>
      <w:r w:rsidRPr="00111C5B">
        <w:rPr>
          <w:sz w:val="24"/>
          <w:szCs w:val="24"/>
        </w:rPr>
        <w:t>.</w:t>
      </w:r>
      <w:r w:rsidR="009F1CB5" w:rsidRPr="00111C5B">
        <w:rPr>
          <w:sz w:val="24"/>
          <w:szCs w:val="24"/>
        </w:rPr>
        <w:t xml:space="preserve"> In de situatie waarin er kwadratische disutiliteit geldt voor de consument, is het bewezen dat</w:t>
      </w:r>
      <w:r w:rsidRPr="00111C5B">
        <w:rPr>
          <w:sz w:val="24"/>
          <w:szCs w:val="24"/>
        </w:rPr>
        <w:t xml:space="preserve"> </w:t>
      </w:r>
      <w:r w:rsidR="009F1CB5" w:rsidRPr="00111C5B">
        <w:rPr>
          <w:sz w:val="24"/>
          <w:szCs w:val="24"/>
        </w:rPr>
        <w:t xml:space="preserve">er wel een </w:t>
      </w:r>
      <w:proofErr w:type="spellStart"/>
      <w:r w:rsidR="009F1CB5" w:rsidRPr="00111C5B">
        <w:rPr>
          <w:sz w:val="24"/>
          <w:szCs w:val="24"/>
        </w:rPr>
        <w:t>subgame</w:t>
      </w:r>
      <w:proofErr w:type="spellEnd"/>
      <w:r w:rsidR="009F1CB5" w:rsidRPr="00111C5B">
        <w:rPr>
          <w:sz w:val="24"/>
          <w:szCs w:val="24"/>
        </w:rPr>
        <w:t xml:space="preserve"> prijs- en locatie evenwicht zijn als de verschillen in afstand tot een naburig bedrijf voor de hele markt gelijk is. Ook is er voor elk patroon in locaties een prijsevenwicht</w:t>
      </w:r>
      <w:sdt>
        <w:sdtPr>
          <w:rPr>
            <w:sz w:val="24"/>
            <w:szCs w:val="24"/>
          </w:rPr>
          <w:id w:val="1133828630"/>
          <w:citation/>
        </w:sdtPr>
        <w:sdtEndPr/>
        <w:sdtContent>
          <w:r w:rsidR="009F1CB5" w:rsidRPr="00111C5B">
            <w:rPr>
              <w:sz w:val="24"/>
              <w:szCs w:val="24"/>
            </w:rPr>
            <w:fldChar w:fldCharType="begin"/>
          </w:r>
          <w:r w:rsidR="009F1CB5" w:rsidRPr="00111C5B">
            <w:rPr>
              <w:sz w:val="24"/>
              <w:szCs w:val="24"/>
            </w:rPr>
            <w:instrText xml:space="preserve"> CITATION Eco89 \l 1043 </w:instrText>
          </w:r>
          <w:r w:rsidR="009F1CB5" w:rsidRPr="00111C5B">
            <w:rPr>
              <w:sz w:val="24"/>
              <w:szCs w:val="24"/>
            </w:rPr>
            <w:fldChar w:fldCharType="separate"/>
          </w:r>
          <w:r w:rsidR="00E31287">
            <w:rPr>
              <w:noProof/>
              <w:sz w:val="24"/>
              <w:szCs w:val="24"/>
            </w:rPr>
            <w:t xml:space="preserve"> </w:t>
          </w:r>
          <w:r w:rsidR="00E31287" w:rsidRPr="00E31287">
            <w:rPr>
              <w:noProof/>
              <w:sz w:val="24"/>
              <w:szCs w:val="24"/>
            </w:rPr>
            <w:t>(Economides, 1989)</w:t>
          </w:r>
          <w:r w:rsidR="009F1CB5" w:rsidRPr="00111C5B">
            <w:rPr>
              <w:sz w:val="24"/>
              <w:szCs w:val="24"/>
            </w:rPr>
            <w:fldChar w:fldCharType="end"/>
          </w:r>
        </w:sdtContent>
      </w:sdt>
      <w:r w:rsidR="009F1CB5" w:rsidRPr="00111C5B">
        <w:rPr>
          <w:sz w:val="24"/>
          <w:szCs w:val="24"/>
        </w:rPr>
        <w:t xml:space="preserve">. </w:t>
      </w:r>
      <w:r w:rsidR="002C24A9" w:rsidRPr="00111C5B">
        <w:rPr>
          <w:sz w:val="24"/>
          <w:szCs w:val="24"/>
        </w:rPr>
        <w:t xml:space="preserve">Daarbij moet wel gezegd worden dat dit niet het ideale model voor het beoogde doel, voor het onderzoeken van de effecten van een verschil in belasting ligt het nemen van een lijninterval voor de hand. </w:t>
      </w:r>
    </w:p>
    <w:p w:rsidR="00A21023" w:rsidRPr="00111C5B" w:rsidRDefault="00A21023" w:rsidP="006B7162">
      <w:pPr>
        <w:spacing w:line="360" w:lineRule="auto"/>
        <w:rPr>
          <w:sz w:val="24"/>
          <w:szCs w:val="24"/>
        </w:rPr>
      </w:pPr>
      <w:r w:rsidRPr="00111C5B">
        <w:rPr>
          <w:sz w:val="24"/>
          <w:szCs w:val="24"/>
        </w:rPr>
        <w:t xml:space="preserve">Wanneer op een lijninterval </w:t>
      </w:r>
      <m:oMath>
        <m:r>
          <w:rPr>
            <w:rFonts w:ascii="Cambria Math" w:hAnsi="Cambria Math"/>
            <w:sz w:val="24"/>
            <w:szCs w:val="24"/>
          </w:rPr>
          <m:t>n</m:t>
        </m:r>
      </m:oMath>
      <w:r w:rsidRPr="00111C5B">
        <w:rPr>
          <w:sz w:val="24"/>
          <w:szCs w:val="24"/>
        </w:rPr>
        <w:t>-bedrijven worden gekozen met lineaire disutiliteit</w:t>
      </w:r>
      <w:r w:rsidR="00C53673" w:rsidRPr="00111C5B">
        <w:rPr>
          <w:sz w:val="24"/>
          <w:szCs w:val="24"/>
        </w:rPr>
        <w:t>, is er sprake van een non-coöperatief prijsevenwicht, maar komt niet tot een evenwicht voor de locatiekeuze</w:t>
      </w:r>
      <w:sdt>
        <w:sdtPr>
          <w:rPr>
            <w:sz w:val="24"/>
            <w:szCs w:val="24"/>
          </w:rPr>
          <w:id w:val="236679091"/>
          <w:citation/>
        </w:sdtPr>
        <w:sdtEndPr/>
        <w:sdtContent>
          <w:r w:rsidR="00C53673" w:rsidRPr="00111C5B">
            <w:rPr>
              <w:sz w:val="24"/>
              <w:szCs w:val="24"/>
            </w:rPr>
            <w:fldChar w:fldCharType="begin"/>
          </w:r>
          <w:r w:rsidR="00C53673" w:rsidRPr="00111C5B">
            <w:rPr>
              <w:sz w:val="24"/>
              <w:szCs w:val="24"/>
            </w:rPr>
            <w:instrText xml:space="preserve"> CITATION NEc93 \l 1043 </w:instrText>
          </w:r>
          <w:r w:rsidR="00C53673" w:rsidRPr="00111C5B">
            <w:rPr>
              <w:sz w:val="24"/>
              <w:szCs w:val="24"/>
            </w:rPr>
            <w:fldChar w:fldCharType="separate"/>
          </w:r>
          <w:r w:rsidR="00E31287">
            <w:rPr>
              <w:noProof/>
              <w:sz w:val="24"/>
              <w:szCs w:val="24"/>
            </w:rPr>
            <w:t xml:space="preserve"> </w:t>
          </w:r>
          <w:r w:rsidR="00E31287" w:rsidRPr="00E31287">
            <w:rPr>
              <w:noProof/>
              <w:sz w:val="24"/>
              <w:szCs w:val="24"/>
            </w:rPr>
            <w:t>(Economides, 1993)</w:t>
          </w:r>
          <w:r w:rsidR="00C53673" w:rsidRPr="00111C5B">
            <w:rPr>
              <w:sz w:val="24"/>
              <w:szCs w:val="24"/>
            </w:rPr>
            <w:fldChar w:fldCharType="end"/>
          </w:r>
        </w:sdtContent>
      </w:sdt>
      <w:r w:rsidR="00C53673" w:rsidRPr="00111C5B">
        <w:rPr>
          <w:sz w:val="24"/>
          <w:szCs w:val="24"/>
        </w:rPr>
        <w:t>.</w:t>
      </w:r>
      <w:r w:rsidR="007C2CCA" w:rsidRPr="00111C5B">
        <w:rPr>
          <w:sz w:val="24"/>
          <w:szCs w:val="24"/>
        </w:rPr>
        <w:t xml:space="preserve"> </w:t>
      </w:r>
      <w:r w:rsidR="00F046B8" w:rsidRPr="00111C5B">
        <w:rPr>
          <w:sz w:val="24"/>
          <w:szCs w:val="24"/>
        </w:rPr>
        <w:t>Met een kwadratische disutiliteit leiden de evenwichten ertoe dat de spelers een locatie kiezen ten opzichte van elkaar die niet maximaal gedifferentieerd is</w:t>
      </w:r>
      <w:sdt>
        <w:sdtPr>
          <w:rPr>
            <w:sz w:val="24"/>
            <w:szCs w:val="24"/>
          </w:rPr>
          <w:id w:val="931406221"/>
          <w:citation/>
        </w:sdtPr>
        <w:sdtEndPr/>
        <w:sdtContent>
          <w:r w:rsidR="009E2394" w:rsidRPr="00111C5B">
            <w:rPr>
              <w:sz w:val="24"/>
              <w:szCs w:val="24"/>
            </w:rPr>
            <w:fldChar w:fldCharType="begin"/>
          </w:r>
          <w:r w:rsidR="009E2394" w:rsidRPr="00111C5B">
            <w:rPr>
              <w:sz w:val="24"/>
              <w:szCs w:val="24"/>
            </w:rPr>
            <w:instrText xml:space="preserve"> CITATION SBr \l 1043 </w:instrText>
          </w:r>
          <w:r w:rsidR="009E2394" w:rsidRPr="00111C5B">
            <w:rPr>
              <w:sz w:val="24"/>
              <w:szCs w:val="24"/>
            </w:rPr>
            <w:fldChar w:fldCharType="separate"/>
          </w:r>
          <w:r w:rsidR="00E31287">
            <w:rPr>
              <w:noProof/>
              <w:sz w:val="24"/>
              <w:szCs w:val="24"/>
            </w:rPr>
            <w:t xml:space="preserve"> </w:t>
          </w:r>
          <w:r w:rsidR="00E31287" w:rsidRPr="00E31287">
            <w:rPr>
              <w:noProof/>
              <w:sz w:val="24"/>
              <w:szCs w:val="24"/>
            </w:rPr>
            <w:t>(Brenner, 2005)</w:t>
          </w:r>
          <w:r w:rsidR="009E2394" w:rsidRPr="00111C5B">
            <w:rPr>
              <w:sz w:val="24"/>
              <w:szCs w:val="24"/>
            </w:rPr>
            <w:fldChar w:fldCharType="end"/>
          </w:r>
        </w:sdtContent>
      </w:sdt>
      <w:r w:rsidR="009E2394" w:rsidRPr="00111C5B">
        <w:rPr>
          <w:sz w:val="24"/>
          <w:szCs w:val="24"/>
        </w:rPr>
        <w:t>.</w:t>
      </w:r>
      <w:r w:rsidR="008C7DD2">
        <w:rPr>
          <w:sz w:val="24"/>
          <w:szCs w:val="24"/>
        </w:rPr>
        <w:t xml:space="preserve"> </w:t>
      </w:r>
      <w:r w:rsidR="001A417E" w:rsidRPr="00111C5B">
        <w:rPr>
          <w:sz w:val="24"/>
          <w:szCs w:val="24"/>
        </w:rPr>
        <w:t>Deze</w:t>
      </w:r>
      <w:r w:rsidR="005B4CD8" w:rsidRPr="00111C5B">
        <w:rPr>
          <w:sz w:val="24"/>
          <w:szCs w:val="24"/>
        </w:rPr>
        <w:t xml:space="preserve"> onderzoeken richten zich enkel op pur</w:t>
      </w:r>
      <w:r w:rsidR="001E12C3" w:rsidRPr="00111C5B">
        <w:rPr>
          <w:sz w:val="24"/>
          <w:szCs w:val="24"/>
        </w:rPr>
        <w:t>e strategieën</w:t>
      </w:r>
      <w:r w:rsidR="00C44C18">
        <w:rPr>
          <w:sz w:val="24"/>
          <w:szCs w:val="24"/>
        </w:rPr>
        <w:t xml:space="preserve"> van de locatie</w:t>
      </w:r>
      <w:r w:rsidR="00E74250">
        <w:rPr>
          <w:sz w:val="24"/>
          <w:szCs w:val="24"/>
        </w:rPr>
        <w:t>.</w:t>
      </w:r>
      <w:r w:rsidR="005B4CD8" w:rsidRPr="00111C5B">
        <w:rPr>
          <w:sz w:val="24"/>
          <w:szCs w:val="24"/>
        </w:rPr>
        <w:t xml:space="preserve"> </w:t>
      </w:r>
      <w:r w:rsidR="00E74250">
        <w:rPr>
          <w:sz w:val="24"/>
          <w:szCs w:val="24"/>
        </w:rPr>
        <w:t xml:space="preserve">Ook zorgt </w:t>
      </w:r>
      <w:r w:rsidR="001E12C3" w:rsidRPr="00111C5B">
        <w:rPr>
          <w:sz w:val="24"/>
          <w:szCs w:val="24"/>
        </w:rPr>
        <w:t>het meenemen van gem</w:t>
      </w:r>
      <w:r w:rsidR="00D34590">
        <w:rPr>
          <w:sz w:val="24"/>
          <w:szCs w:val="24"/>
        </w:rPr>
        <w:t>engde</w:t>
      </w:r>
      <w:r w:rsidR="001E12C3" w:rsidRPr="00111C5B">
        <w:rPr>
          <w:sz w:val="24"/>
          <w:szCs w:val="24"/>
        </w:rPr>
        <w:t xml:space="preserve"> strategieën </w:t>
      </w:r>
      <w:r w:rsidR="00D34590">
        <w:rPr>
          <w:sz w:val="24"/>
          <w:szCs w:val="24"/>
        </w:rPr>
        <w:t>voor een complexe analyse</w:t>
      </w:r>
      <w:r w:rsidR="00033C0C">
        <w:rPr>
          <w:sz w:val="24"/>
          <w:szCs w:val="24"/>
        </w:rPr>
        <w:t xml:space="preserve"> voor wat betreft</w:t>
      </w:r>
      <w:r w:rsidR="00D34590">
        <w:rPr>
          <w:sz w:val="24"/>
          <w:szCs w:val="24"/>
        </w:rPr>
        <w:t xml:space="preserve"> </w:t>
      </w:r>
      <w:r w:rsidR="00033C0C">
        <w:rPr>
          <w:sz w:val="24"/>
          <w:szCs w:val="24"/>
        </w:rPr>
        <w:t>welk bedrijf op welke locatie terecht komt</w:t>
      </w:r>
      <w:r w:rsidR="00D34590">
        <w:rPr>
          <w:sz w:val="24"/>
          <w:szCs w:val="24"/>
        </w:rPr>
        <w:t>. D</w:t>
      </w:r>
      <w:r w:rsidR="001E12C3" w:rsidRPr="00111C5B">
        <w:rPr>
          <w:sz w:val="24"/>
          <w:szCs w:val="24"/>
        </w:rPr>
        <w:t>aarnaast worden gem</w:t>
      </w:r>
      <w:r w:rsidR="00D34590">
        <w:rPr>
          <w:sz w:val="24"/>
          <w:szCs w:val="24"/>
        </w:rPr>
        <w:t>engde</w:t>
      </w:r>
      <w:r w:rsidR="001E12C3" w:rsidRPr="00111C5B">
        <w:rPr>
          <w:sz w:val="24"/>
          <w:szCs w:val="24"/>
        </w:rPr>
        <w:t xml:space="preserve"> strategieën niet gespeeld in complexe situaties</w:t>
      </w:r>
      <w:r w:rsidR="00D34590">
        <w:rPr>
          <w:sz w:val="24"/>
          <w:szCs w:val="24"/>
        </w:rPr>
        <w:t xml:space="preserve"> op individueel niveau</w:t>
      </w:r>
      <w:sdt>
        <w:sdtPr>
          <w:rPr>
            <w:sz w:val="24"/>
            <w:szCs w:val="24"/>
          </w:rPr>
          <w:id w:val="-513226409"/>
          <w:citation/>
        </w:sdtPr>
        <w:sdtEndPr/>
        <w:sdtContent>
          <w:r w:rsidR="001E12C3" w:rsidRPr="00111C5B">
            <w:rPr>
              <w:sz w:val="24"/>
              <w:szCs w:val="24"/>
            </w:rPr>
            <w:fldChar w:fldCharType="begin"/>
          </w:r>
          <w:r w:rsidR="001E12C3" w:rsidRPr="00111C5B">
            <w:rPr>
              <w:sz w:val="24"/>
              <w:szCs w:val="24"/>
            </w:rPr>
            <w:instrText xml:space="preserve"> CITATION Rap00 \l 1043 </w:instrText>
          </w:r>
          <w:r w:rsidR="001E12C3" w:rsidRPr="00111C5B">
            <w:rPr>
              <w:sz w:val="24"/>
              <w:szCs w:val="24"/>
            </w:rPr>
            <w:fldChar w:fldCharType="separate"/>
          </w:r>
          <w:r w:rsidR="00E31287">
            <w:rPr>
              <w:noProof/>
              <w:sz w:val="24"/>
              <w:szCs w:val="24"/>
            </w:rPr>
            <w:t xml:space="preserve"> </w:t>
          </w:r>
          <w:r w:rsidR="00E31287" w:rsidRPr="00E31287">
            <w:rPr>
              <w:noProof/>
              <w:sz w:val="24"/>
              <w:szCs w:val="24"/>
            </w:rPr>
            <w:t>(Rapoport &amp; Amaldoss, 2000)</w:t>
          </w:r>
          <w:r w:rsidR="001E12C3" w:rsidRPr="00111C5B">
            <w:rPr>
              <w:sz w:val="24"/>
              <w:szCs w:val="24"/>
            </w:rPr>
            <w:fldChar w:fldCharType="end"/>
          </w:r>
        </w:sdtContent>
      </w:sdt>
      <w:r w:rsidR="001E12C3" w:rsidRPr="00111C5B">
        <w:rPr>
          <w:sz w:val="24"/>
          <w:szCs w:val="24"/>
        </w:rPr>
        <w:t>.</w:t>
      </w:r>
    </w:p>
    <w:p w:rsidR="009E2394" w:rsidRPr="00111C5B" w:rsidRDefault="009E2394" w:rsidP="006B7162">
      <w:pPr>
        <w:spacing w:line="360" w:lineRule="auto"/>
        <w:rPr>
          <w:sz w:val="24"/>
          <w:szCs w:val="24"/>
        </w:rPr>
      </w:pPr>
      <w:r w:rsidRPr="00111C5B">
        <w:rPr>
          <w:sz w:val="24"/>
          <w:szCs w:val="24"/>
        </w:rPr>
        <w:lastRenderedPageBreak/>
        <w:t xml:space="preserve">Andere redenen voor een niet-gemaximaliseerde differentiatie zijn </w:t>
      </w:r>
      <w:r w:rsidR="00026EDE" w:rsidRPr="00111C5B">
        <w:rPr>
          <w:sz w:val="24"/>
          <w:szCs w:val="24"/>
        </w:rPr>
        <w:t>onder andere de hoogte van de reserveringsprijs</w:t>
      </w:r>
      <w:sdt>
        <w:sdtPr>
          <w:rPr>
            <w:sz w:val="24"/>
            <w:szCs w:val="24"/>
          </w:rPr>
          <w:id w:val="979503646"/>
          <w:citation/>
        </w:sdtPr>
        <w:sdtEndPr/>
        <w:sdtContent>
          <w:r w:rsidR="00026EDE" w:rsidRPr="00111C5B">
            <w:rPr>
              <w:sz w:val="24"/>
              <w:szCs w:val="24"/>
            </w:rPr>
            <w:fldChar w:fldCharType="begin"/>
          </w:r>
          <w:r w:rsidR="00026EDE" w:rsidRPr="00111C5B">
            <w:rPr>
              <w:sz w:val="24"/>
              <w:szCs w:val="24"/>
            </w:rPr>
            <w:instrText xml:space="preserve"> CITATION Hin99 \l 1043 </w:instrText>
          </w:r>
          <w:r w:rsidR="00026EDE" w:rsidRPr="00111C5B">
            <w:rPr>
              <w:sz w:val="24"/>
              <w:szCs w:val="24"/>
            </w:rPr>
            <w:fldChar w:fldCharType="separate"/>
          </w:r>
          <w:r w:rsidR="00E31287">
            <w:rPr>
              <w:noProof/>
              <w:sz w:val="24"/>
              <w:szCs w:val="24"/>
            </w:rPr>
            <w:t xml:space="preserve"> </w:t>
          </w:r>
          <w:r w:rsidR="00E31287" w:rsidRPr="00E31287">
            <w:rPr>
              <w:noProof/>
              <w:sz w:val="24"/>
              <w:szCs w:val="24"/>
            </w:rPr>
            <w:t>(Hinloopen &amp; Marrewijk, 1999)</w:t>
          </w:r>
          <w:r w:rsidR="00026EDE" w:rsidRPr="00111C5B">
            <w:rPr>
              <w:sz w:val="24"/>
              <w:szCs w:val="24"/>
            </w:rPr>
            <w:fldChar w:fldCharType="end"/>
          </w:r>
        </w:sdtContent>
      </w:sdt>
      <w:r w:rsidR="00026EDE" w:rsidRPr="00111C5B">
        <w:rPr>
          <w:sz w:val="24"/>
          <w:szCs w:val="24"/>
        </w:rPr>
        <w:t>, andere distributie van consumenten op het interval</w:t>
      </w:r>
      <w:sdt>
        <w:sdtPr>
          <w:rPr>
            <w:sz w:val="24"/>
            <w:szCs w:val="24"/>
          </w:rPr>
          <w:id w:val="806973930"/>
          <w:citation/>
        </w:sdtPr>
        <w:sdtEndPr/>
        <w:sdtContent>
          <w:r w:rsidR="00026EDE" w:rsidRPr="00111C5B">
            <w:rPr>
              <w:sz w:val="24"/>
              <w:szCs w:val="24"/>
            </w:rPr>
            <w:fldChar w:fldCharType="begin"/>
          </w:r>
          <w:r w:rsidR="00026EDE" w:rsidRPr="00111C5B">
            <w:rPr>
              <w:sz w:val="24"/>
              <w:szCs w:val="24"/>
            </w:rPr>
            <w:instrText xml:space="preserve"> CITATION Nev86 \l 1043 </w:instrText>
          </w:r>
          <w:r w:rsidR="00026EDE" w:rsidRPr="00111C5B">
            <w:rPr>
              <w:sz w:val="24"/>
              <w:szCs w:val="24"/>
            </w:rPr>
            <w:fldChar w:fldCharType="separate"/>
          </w:r>
          <w:r w:rsidR="00E31287">
            <w:rPr>
              <w:noProof/>
              <w:sz w:val="24"/>
              <w:szCs w:val="24"/>
            </w:rPr>
            <w:t xml:space="preserve"> </w:t>
          </w:r>
          <w:r w:rsidR="00E31287" w:rsidRPr="00E31287">
            <w:rPr>
              <w:noProof/>
              <w:sz w:val="24"/>
              <w:szCs w:val="24"/>
            </w:rPr>
            <w:t>(Neven, 1986)</w:t>
          </w:r>
          <w:r w:rsidR="00026EDE" w:rsidRPr="00111C5B">
            <w:rPr>
              <w:sz w:val="24"/>
              <w:szCs w:val="24"/>
            </w:rPr>
            <w:fldChar w:fldCharType="end"/>
          </w:r>
        </w:sdtContent>
      </w:sdt>
      <w:r w:rsidR="00026EDE" w:rsidRPr="00111C5B">
        <w:rPr>
          <w:sz w:val="24"/>
          <w:szCs w:val="24"/>
        </w:rPr>
        <w:t xml:space="preserve">, de kosten van de locatie </w:t>
      </w:r>
      <w:sdt>
        <w:sdtPr>
          <w:rPr>
            <w:sz w:val="24"/>
            <w:szCs w:val="24"/>
          </w:rPr>
          <w:id w:val="78181237"/>
          <w:citation/>
        </w:sdtPr>
        <w:sdtEndPr/>
        <w:sdtContent>
          <w:r w:rsidR="00026EDE" w:rsidRPr="00111C5B">
            <w:rPr>
              <w:sz w:val="24"/>
              <w:szCs w:val="24"/>
            </w:rPr>
            <w:fldChar w:fldCharType="begin"/>
          </w:r>
          <w:r w:rsidR="005B4CD8" w:rsidRPr="00111C5B">
            <w:rPr>
              <w:sz w:val="24"/>
              <w:szCs w:val="24"/>
            </w:rPr>
            <w:instrText xml:space="preserve">CITATION Hin13 \l 1043 </w:instrText>
          </w:r>
          <w:r w:rsidR="00026EDE" w:rsidRPr="00111C5B">
            <w:rPr>
              <w:sz w:val="24"/>
              <w:szCs w:val="24"/>
            </w:rPr>
            <w:fldChar w:fldCharType="separate"/>
          </w:r>
          <w:r w:rsidR="00E31287" w:rsidRPr="00E31287">
            <w:rPr>
              <w:noProof/>
              <w:sz w:val="24"/>
              <w:szCs w:val="24"/>
            </w:rPr>
            <w:t>(Hinloopen &amp; Martin, 2013)</w:t>
          </w:r>
          <w:r w:rsidR="00026EDE" w:rsidRPr="00111C5B">
            <w:rPr>
              <w:sz w:val="24"/>
              <w:szCs w:val="24"/>
            </w:rPr>
            <w:fldChar w:fldCharType="end"/>
          </w:r>
        </w:sdtContent>
      </w:sdt>
      <w:r w:rsidR="001E12C3" w:rsidRPr="00111C5B">
        <w:rPr>
          <w:sz w:val="24"/>
          <w:szCs w:val="24"/>
        </w:rPr>
        <w:t xml:space="preserve">. </w:t>
      </w:r>
    </w:p>
    <w:p w:rsidR="00C53673" w:rsidRPr="00111C5B" w:rsidRDefault="006B60E4" w:rsidP="006B7162">
      <w:pPr>
        <w:spacing w:line="360" w:lineRule="auto"/>
        <w:rPr>
          <w:sz w:val="24"/>
          <w:szCs w:val="24"/>
        </w:rPr>
      </w:pPr>
      <w:r>
        <w:rPr>
          <w:sz w:val="24"/>
          <w:szCs w:val="24"/>
        </w:rPr>
        <w:t>Deze</w:t>
      </w:r>
      <w:r w:rsidR="00111C5B" w:rsidRPr="00111C5B">
        <w:rPr>
          <w:sz w:val="24"/>
          <w:szCs w:val="24"/>
        </w:rPr>
        <w:t xml:space="preserve"> </w:t>
      </w:r>
      <w:r>
        <w:rPr>
          <w:sz w:val="24"/>
          <w:szCs w:val="24"/>
        </w:rPr>
        <w:t>scriptie</w:t>
      </w:r>
      <w:r w:rsidR="00111C5B" w:rsidRPr="00111C5B">
        <w:rPr>
          <w:sz w:val="24"/>
          <w:szCs w:val="24"/>
        </w:rPr>
        <w:t xml:space="preserve"> zal zich vanwege de doelstelling van het verklaren van de impact van een belastingverschil met het buitenland, richten op het onderzoeken van de gevolgen van </w:t>
      </w:r>
      <w:r w:rsidR="006C5B9F">
        <w:rPr>
          <w:sz w:val="24"/>
          <w:szCs w:val="24"/>
        </w:rPr>
        <w:t>accijns</w:t>
      </w:r>
      <w:r w:rsidR="00111C5B" w:rsidRPr="00111C5B">
        <w:rPr>
          <w:sz w:val="24"/>
          <w:szCs w:val="24"/>
        </w:rPr>
        <w:t xml:space="preserve"> op de vraag, de winsten en de </w:t>
      </w:r>
      <w:r w:rsidR="00A60B28">
        <w:rPr>
          <w:sz w:val="24"/>
          <w:szCs w:val="24"/>
        </w:rPr>
        <w:t>prijzen voor de consumenten</w:t>
      </w:r>
      <w:r w:rsidR="00111C5B" w:rsidRPr="00111C5B">
        <w:rPr>
          <w:sz w:val="24"/>
          <w:szCs w:val="24"/>
        </w:rPr>
        <w:t>.</w:t>
      </w:r>
      <w:r w:rsidR="006C5B9F">
        <w:rPr>
          <w:sz w:val="24"/>
          <w:szCs w:val="24"/>
        </w:rPr>
        <w:t xml:space="preserve"> Om hiertoe te komen </w:t>
      </w:r>
      <w:r w:rsidR="008D1CE6">
        <w:rPr>
          <w:sz w:val="24"/>
          <w:szCs w:val="24"/>
        </w:rPr>
        <w:t xml:space="preserve">wordt een </w:t>
      </w:r>
      <w:proofErr w:type="spellStart"/>
      <w:r w:rsidR="008D1CE6">
        <w:rPr>
          <w:sz w:val="24"/>
          <w:szCs w:val="24"/>
        </w:rPr>
        <w:t>Hotelling</w:t>
      </w:r>
      <w:proofErr w:type="spellEnd"/>
      <w:r w:rsidR="008D1CE6">
        <w:rPr>
          <w:sz w:val="24"/>
          <w:szCs w:val="24"/>
        </w:rPr>
        <w:t xml:space="preserve">-model opgesteld met drie periodes. </w:t>
      </w:r>
      <w:r w:rsidR="001A417E">
        <w:rPr>
          <w:sz w:val="24"/>
          <w:szCs w:val="24"/>
        </w:rPr>
        <w:t>In de eerste periode wordt een vaste locatie gekozen, in de tweede periode wordt de prijs gekozen die afhangt van de locatie ten opzichte van de andere spelers en ten slotte wordt in de derde periode een</w:t>
      </w:r>
      <w:r w:rsidR="00A974DB">
        <w:rPr>
          <w:sz w:val="24"/>
          <w:szCs w:val="24"/>
        </w:rPr>
        <w:t xml:space="preserve"> onverwachte</w:t>
      </w:r>
      <w:r w:rsidR="001A417E">
        <w:rPr>
          <w:sz w:val="24"/>
          <w:szCs w:val="24"/>
        </w:rPr>
        <w:t xml:space="preserve"> accijns toegevoegd, waarna opnieuw een prijs gekozen wordt. </w:t>
      </w:r>
      <w:r w:rsidR="005C7F4E">
        <w:rPr>
          <w:sz w:val="24"/>
          <w:szCs w:val="24"/>
        </w:rPr>
        <w:t xml:space="preserve">Op deze verandering in belasting volgt voor dit onderzoek de relevante informatie. Door dit fenomeen zullen er veranderingen plaatsvinden die de bedrijven voor een keuze </w:t>
      </w:r>
      <w:r w:rsidR="001A417E">
        <w:rPr>
          <w:sz w:val="24"/>
          <w:szCs w:val="24"/>
        </w:rPr>
        <w:t>stelt. De afweging die de firma’s dan moeten maken gaat dan tussen belasting doorrekenen aan de consument of het marktaandeel behouden.</w:t>
      </w:r>
      <w:r w:rsidR="00A974DB">
        <w:rPr>
          <w:sz w:val="24"/>
          <w:szCs w:val="24"/>
        </w:rPr>
        <w:t xml:space="preserve"> </w:t>
      </w:r>
    </w:p>
    <w:p w:rsidR="00771715" w:rsidRPr="00111C5B" w:rsidRDefault="00111C5B" w:rsidP="006B7162">
      <w:pPr>
        <w:spacing w:line="360" w:lineRule="auto"/>
        <w:rPr>
          <w:sz w:val="24"/>
          <w:szCs w:val="24"/>
        </w:rPr>
      </w:pPr>
      <w:r w:rsidRPr="00111C5B">
        <w:rPr>
          <w:sz w:val="24"/>
          <w:szCs w:val="24"/>
        </w:rPr>
        <w:t xml:space="preserve">In </w:t>
      </w:r>
      <w:r w:rsidR="00771715" w:rsidRPr="00111C5B">
        <w:rPr>
          <w:sz w:val="24"/>
          <w:szCs w:val="24"/>
        </w:rPr>
        <w:t xml:space="preserve">de volgende sectie </w:t>
      </w:r>
      <w:r w:rsidRPr="00111C5B">
        <w:rPr>
          <w:sz w:val="24"/>
          <w:szCs w:val="24"/>
        </w:rPr>
        <w:t>zal het model beschre</w:t>
      </w:r>
      <w:r w:rsidR="00771715" w:rsidRPr="00111C5B">
        <w:rPr>
          <w:sz w:val="24"/>
          <w:szCs w:val="24"/>
        </w:rPr>
        <w:t xml:space="preserve">ven </w:t>
      </w:r>
      <w:r w:rsidRPr="00111C5B">
        <w:rPr>
          <w:sz w:val="24"/>
          <w:szCs w:val="24"/>
        </w:rPr>
        <w:t xml:space="preserve">worden </w:t>
      </w:r>
      <w:r w:rsidR="00771715" w:rsidRPr="00111C5B">
        <w:rPr>
          <w:sz w:val="24"/>
          <w:szCs w:val="24"/>
        </w:rPr>
        <w:t>met daarna de uitkomsten voor prijsevenwicht en locatie evenwicht en het effect van een verschil van belastingen tussen twee landen daarop.</w:t>
      </w:r>
      <w:r w:rsidR="00A07BCB" w:rsidRPr="00111C5B">
        <w:rPr>
          <w:sz w:val="24"/>
          <w:szCs w:val="24"/>
        </w:rPr>
        <w:t xml:space="preserve"> Daarna zullen de resultaten worden besproken en wat dit impliceert voor ondernemers die te</w:t>
      </w:r>
      <w:r w:rsidR="008C7DD2">
        <w:rPr>
          <w:sz w:val="24"/>
          <w:szCs w:val="24"/>
        </w:rPr>
        <w:t xml:space="preserve"> maken hebben met deze effecten</w:t>
      </w:r>
      <w:r w:rsidR="00A07BCB" w:rsidRPr="00111C5B">
        <w:rPr>
          <w:sz w:val="24"/>
          <w:szCs w:val="24"/>
        </w:rPr>
        <w:t xml:space="preserve"> </w:t>
      </w:r>
      <w:r w:rsidR="008C7DD2">
        <w:rPr>
          <w:sz w:val="24"/>
          <w:szCs w:val="24"/>
        </w:rPr>
        <w:t xml:space="preserve">en </w:t>
      </w:r>
      <w:r w:rsidR="00A07BCB" w:rsidRPr="00111C5B">
        <w:rPr>
          <w:sz w:val="24"/>
          <w:szCs w:val="24"/>
        </w:rPr>
        <w:t>de consument.</w:t>
      </w:r>
    </w:p>
    <w:p w:rsidR="005D54B8" w:rsidRDefault="005D54B8" w:rsidP="006B7162">
      <w:pPr>
        <w:spacing w:line="360" w:lineRule="auto"/>
        <w:rPr>
          <w:sz w:val="24"/>
          <w:szCs w:val="24"/>
        </w:rPr>
      </w:pPr>
    </w:p>
    <w:p w:rsidR="000C0C24" w:rsidRPr="00111C5B" w:rsidRDefault="000C0C24" w:rsidP="006B7162">
      <w:pPr>
        <w:spacing w:line="360" w:lineRule="auto"/>
        <w:rPr>
          <w:sz w:val="24"/>
          <w:szCs w:val="24"/>
        </w:rPr>
      </w:pPr>
    </w:p>
    <w:p w:rsidR="005D54B8" w:rsidRPr="003A0C89" w:rsidRDefault="005D54B8" w:rsidP="006B7162">
      <w:pPr>
        <w:spacing w:line="360" w:lineRule="auto"/>
        <w:rPr>
          <w:sz w:val="32"/>
          <w:szCs w:val="32"/>
        </w:rPr>
      </w:pPr>
      <w:r w:rsidRPr="003A0C89">
        <w:rPr>
          <w:sz w:val="32"/>
          <w:szCs w:val="32"/>
        </w:rPr>
        <w:t>Het Model</w:t>
      </w:r>
    </w:p>
    <w:p w:rsidR="006C5B9F" w:rsidRPr="00111C5B" w:rsidRDefault="006C5B9F" w:rsidP="006B7162">
      <w:pPr>
        <w:spacing w:line="360" w:lineRule="auto"/>
        <w:rPr>
          <w:sz w:val="24"/>
          <w:szCs w:val="24"/>
        </w:rPr>
      </w:pPr>
    </w:p>
    <w:p w:rsidR="00453BC1" w:rsidRDefault="001A417E" w:rsidP="006B7162">
      <w:pPr>
        <w:spacing w:line="360" w:lineRule="auto"/>
        <w:rPr>
          <w:sz w:val="24"/>
          <w:szCs w:val="24"/>
        </w:rPr>
      </w:pPr>
      <w:r w:rsidRPr="00111C5B">
        <w:rPr>
          <w:sz w:val="24"/>
          <w:szCs w:val="24"/>
        </w:rPr>
        <w:t>Onderzocht wo</w:t>
      </w:r>
      <w:r>
        <w:rPr>
          <w:sz w:val="24"/>
          <w:szCs w:val="24"/>
        </w:rPr>
        <w:t xml:space="preserve">rdt een </w:t>
      </w:r>
      <w:proofErr w:type="spellStart"/>
      <w:r>
        <w:rPr>
          <w:sz w:val="24"/>
          <w:szCs w:val="24"/>
        </w:rPr>
        <w:t>Hotelling</w:t>
      </w:r>
      <w:proofErr w:type="spellEnd"/>
      <w:r>
        <w:rPr>
          <w:sz w:val="24"/>
          <w:szCs w:val="24"/>
        </w:rPr>
        <w:t xml:space="preserve"> model, waarbij</w:t>
      </w:r>
      <w:r w:rsidRPr="00111C5B">
        <w:rPr>
          <w:sz w:val="24"/>
          <w:szCs w:val="24"/>
        </w:rPr>
        <w:t xml:space="preserve"> de marginale kosten gegeneraliseerd zijn en gelijkgesteld aan nul. </w:t>
      </w:r>
      <w:r w:rsidR="00907862" w:rsidRPr="00111C5B">
        <w:rPr>
          <w:sz w:val="24"/>
          <w:szCs w:val="24"/>
        </w:rPr>
        <w:t xml:space="preserve">Hoewel het oorspronkelijke </w:t>
      </w:r>
      <w:proofErr w:type="spellStart"/>
      <w:r w:rsidR="00907862" w:rsidRPr="00111C5B">
        <w:rPr>
          <w:sz w:val="24"/>
          <w:szCs w:val="24"/>
        </w:rPr>
        <w:t>Hotelling</w:t>
      </w:r>
      <w:proofErr w:type="spellEnd"/>
      <w:r w:rsidR="00907862" w:rsidRPr="00111C5B">
        <w:rPr>
          <w:sz w:val="24"/>
          <w:szCs w:val="24"/>
        </w:rPr>
        <w:t xml:space="preserve"> model twee spelers heeft, wordt in dit geval een aantal van vier spelers gekozen</w:t>
      </w:r>
      <w:r w:rsidR="005650D4" w:rsidRPr="00111C5B">
        <w:rPr>
          <w:sz w:val="24"/>
          <w:szCs w:val="24"/>
        </w:rPr>
        <w:t>, waarbij het niet mogelijk is dat er nog spelers bij komen</w:t>
      </w:r>
      <w:r w:rsidR="00907862" w:rsidRPr="00111C5B">
        <w:rPr>
          <w:sz w:val="24"/>
          <w:szCs w:val="24"/>
        </w:rPr>
        <w:t xml:space="preserve">. </w:t>
      </w:r>
      <w:r w:rsidR="005650D4" w:rsidRPr="00111C5B">
        <w:rPr>
          <w:sz w:val="24"/>
          <w:szCs w:val="24"/>
        </w:rPr>
        <w:t>De keuze van vier firma’s is genomen</w:t>
      </w:r>
      <w:r w:rsidR="00907862" w:rsidRPr="00111C5B">
        <w:rPr>
          <w:sz w:val="24"/>
          <w:szCs w:val="24"/>
        </w:rPr>
        <w:t xml:space="preserve"> om de reacties van de twee buitenste bedrijven te analyseren en die van de twee het dichtst bij de grens aan weerszijden. Een oneven aantal is niet wenselijk, omdat het middelste bedrijf altijd op een </w:t>
      </w:r>
      <w:r w:rsidR="00907862" w:rsidRPr="00111C5B">
        <w:rPr>
          <w:sz w:val="24"/>
          <w:szCs w:val="24"/>
        </w:rPr>
        <w:lastRenderedPageBreak/>
        <w:t>half van de lengte van het interval komt</w:t>
      </w:r>
      <w:r w:rsidR="0003171C">
        <w:rPr>
          <w:sz w:val="24"/>
          <w:szCs w:val="24"/>
        </w:rPr>
        <w:t>, dat wil zeggen precies op de grens</w:t>
      </w:r>
      <w:r w:rsidR="00907862" w:rsidRPr="00111C5B">
        <w:rPr>
          <w:sz w:val="24"/>
          <w:szCs w:val="24"/>
        </w:rPr>
        <w:t xml:space="preserve">. Of bij een verschil in belasting op het verkochte product, tegen de grens aan in het land waar de belasting het laagst is. </w:t>
      </w:r>
      <w:r w:rsidR="0003171C">
        <w:rPr>
          <w:sz w:val="24"/>
          <w:szCs w:val="24"/>
        </w:rPr>
        <w:t xml:space="preserve">Dit </w:t>
      </w:r>
      <w:r>
        <w:rPr>
          <w:sz w:val="24"/>
          <w:szCs w:val="24"/>
        </w:rPr>
        <w:t>bemoeilijkt</w:t>
      </w:r>
      <w:r w:rsidR="0003171C">
        <w:rPr>
          <w:sz w:val="24"/>
          <w:szCs w:val="24"/>
        </w:rPr>
        <w:t xml:space="preserve"> de analyse en wordt in deze scriptie daarom genegeerd.</w:t>
      </w:r>
    </w:p>
    <w:p w:rsidR="00AF0404" w:rsidRPr="00111C5B" w:rsidRDefault="00AF0404" w:rsidP="00AF0404">
      <w:pPr>
        <w:spacing w:line="360" w:lineRule="auto"/>
        <w:rPr>
          <w:sz w:val="24"/>
          <w:szCs w:val="24"/>
        </w:rPr>
      </w:pPr>
      <w:r w:rsidRPr="00111C5B">
        <w:rPr>
          <w:sz w:val="24"/>
          <w:szCs w:val="24"/>
        </w:rPr>
        <w:t>De firma’s produceren elk hetzelfde product en verkopen aan elke klant een product. De consumenten zijn uniform over het interval [0,1] verdeeld.</w:t>
      </w:r>
    </w:p>
    <w:p w:rsidR="00211654" w:rsidRPr="00AF0404" w:rsidRDefault="001325A4" w:rsidP="006B7162">
      <w:pPr>
        <w:spacing w:line="360" w:lineRule="auto"/>
        <w:rPr>
          <w:sz w:val="24"/>
          <w:szCs w:val="24"/>
        </w:rPr>
      </w:pPr>
      <w:r w:rsidRPr="00AF0404">
        <w:rPr>
          <w:sz w:val="24"/>
          <w:szCs w:val="24"/>
        </w:rPr>
        <w:t>Het spel geschied in drie</w:t>
      </w:r>
      <w:r w:rsidR="00453BC1" w:rsidRPr="00AF0404">
        <w:rPr>
          <w:sz w:val="24"/>
          <w:szCs w:val="24"/>
        </w:rPr>
        <w:t xml:space="preserve"> periodes</w:t>
      </w:r>
      <w:r w:rsidR="00E74250">
        <w:rPr>
          <w:sz w:val="24"/>
          <w:szCs w:val="24"/>
        </w:rPr>
        <w:t>.</w:t>
      </w:r>
      <w:r w:rsidR="00453BC1" w:rsidRPr="00AF0404">
        <w:rPr>
          <w:sz w:val="24"/>
          <w:szCs w:val="24"/>
        </w:rPr>
        <w:t xml:space="preserve"> </w:t>
      </w:r>
      <w:r w:rsidR="00E74250">
        <w:rPr>
          <w:sz w:val="24"/>
          <w:szCs w:val="24"/>
        </w:rPr>
        <w:t>In de eerste wordt de locatie</w:t>
      </w:r>
      <w:r w:rsidR="00453BC1" w:rsidRPr="00AF0404">
        <w:rPr>
          <w:i/>
          <w:sz w:val="24"/>
          <w:szCs w:val="24"/>
        </w:rPr>
        <w:t xml:space="preserve"> </w:t>
      </w:r>
      <w:r w:rsidR="00453BC1" w:rsidRPr="00AF0404">
        <w:rPr>
          <w:sz w:val="24"/>
          <w:szCs w:val="24"/>
        </w:rPr>
        <w:t>gekozen</w:t>
      </w:r>
      <w:r w:rsidR="00E74250">
        <w:rPr>
          <w:sz w:val="24"/>
          <w:szCs w:val="24"/>
        </w:rPr>
        <w:t xml:space="preserve">, weergegeven met </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m:t>
            </m:r>
          </m:sub>
        </m:sSub>
      </m:oMath>
      <w:r w:rsidR="00E74250">
        <w:rPr>
          <w:sz w:val="24"/>
          <w:szCs w:val="24"/>
        </w:rPr>
        <w:t>.</w:t>
      </w:r>
      <w:r w:rsidR="00453BC1" w:rsidRPr="00AF0404">
        <w:rPr>
          <w:sz w:val="24"/>
          <w:szCs w:val="24"/>
        </w:rPr>
        <w:t xml:space="preserve"> </w:t>
      </w:r>
      <w:r w:rsidR="00E74250">
        <w:rPr>
          <w:sz w:val="24"/>
          <w:szCs w:val="24"/>
        </w:rPr>
        <w:t>Deze kan in latere periodes niet veranderd worden.</w:t>
      </w:r>
      <w:r w:rsidR="00453BC1" w:rsidRPr="00AF0404">
        <w:rPr>
          <w:sz w:val="24"/>
          <w:szCs w:val="24"/>
        </w:rPr>
        <w:t xml:space="preserve"> </w:t>
      </w:r>
      <w:r w:rsidR="00E74250">
        <w:rPr>
          <w:sz w:val="24"/>
          <w:szCs w:val="24"/>
        </w:rPr>
        <w:t>I</w:t>
      </w:r>
      <w:r w:rsidR="00453BC1" w:rsidRPr="00AF0404">
        <w:rPr>
          <w:sz w:val="24"/>
          <w:szCs w:val="24"/>
        </w:rPr>
        <w:t xml:space="preserve">n de tweede </w:t>
      </w:r>
      <w:r w:rsidR="00E74250">
        <w:rPr>
          <w:sz w:val="24"/>
          <w:szCs w:val="24"/>
        </w:rPr>
        <w:t xml:space="preserve">periode zal </w:t>
      </w:r>
      <w:r w:rsidR="00453BC1" w:rsidRPr="00AF0404">
        <w:rPr>
          <w:sz w:val="24"/>
          <w:szCs w:val="24"/>
        </w:rPr>
        <w:t>de prijs</w:t>
      </w:r>
      <w:r w:rsidR="00E74250">
        <w:rPr>
          <w:sz w:val="24"/>
          <w:szCs w:val="24"/>
        </w:rPr>
        <w:t xml:space="preserve"> </w:t>
      </w:r>
      <m:oMath>
        <m:r>
          <w:rPr>
            <w:rFonts w:ascii="Cambria Math" w:hAnsi="Cambria Math"/>
            <w:sz w:val="24"/>
            <w:szCs w:val="24"/>
          </w:rPr>
          <m:t>p</m:t>
        </m:r>
      </m:oMath>
      <w:r w:rsidR="00E74250">
        <w:rPr>
          <w:sz w:val="24"/>
          <w:szCs w:val="24"/>
        </w:rPr>
        <w:t xml:space="preserve"> worden gekozen</w:t>
      </w:r>
      <w:r w:rsidR="00453BC1" w:rsidRPr="00AF0404">
        <w:rPr>
          <w:sz w:val="24"/>
          <w:szCs w:val="24"/>
        </w:rPr>
        <w:t>. Hierbij zal de keuze voor de locatie definitief zijn, maar die van de prijs niet</w:t>
      </w:r>
      <w:r w:rsidR="00211654" w:rsidRPr="00AF0404">
        <w:rPr>
          <w:sz w:val="24"/>
          <w:szCs w:val="24"/>
        </w:rPr>
        <w:t>. De beslissingen worden simultaan genomen</w:t>
      </w:r>
      <w:r w:rsidR="00FE7879" w:rsidRPr="00AF0404">
        <w:rPr>
          <w:sz w:val="24"/>
          <w:szCs w:val="24"/>
        </w:rPr>
        <w:t xml:space="preserve"> in dit spel</w:t>
      </w:r>
      <w:r w:rsidR="00211654" w:rsidRPr="00AF0404">
        <w:rPr>
          <w:sz w:val="24"/>
          <w:szCs w:val="24"/>
        </w:rPr>
        <w:t xml:space="preserve">, </w:t>
      </w:r>
      <w:r w:rsidR="00FE7879" w:rsidRPr="00AF0404">
        <w:rPr>
          <w:sz w:val="24"/>
          <w:szCs w:val="24"/>
        </w:rPr>
        <w:t>dit leidt tot het probleem bij de locatiekeuze dat het model geen verklar</w:t>
      </w:r>
      <w:r w:rsidR="00240B04" w:rsidRPr="00AF0404">
        <w:rPr>
          <w:sz w:val="24"/>
          <w:szCs w:val="24"/>
        </w:rPr>
        <w:t xml:space="preserve">ing geeft voor het hebben van een </w:t>
      </w:r>
      <w:r w:rsidR="00AF0404" w:rsidRPr="00AF0404">
        <w:rPr>
          <w:sz w:val="24"/>
          <w:szCs w:val="24"/>
        </w:rPr>
        <w:t>positie</w:t>
      </w:r>
      <w:r w:rsidR="00240B04" w:rsidRPr="00AF0404">
        <w:rPr>
          <w:sz w:val="24"/>
          <w:szCs w:val="24"/>
        </w:rPr>
        <w:t xml:space="preserve"> aan de buitenkant of aan de binnenkant</w:t>
      </w:r>
      <w:r w:rsidR="00AF0404">
        <w:rPr>
          <w:sz w:val="24"/>
          <w:szCs w:val="24"/>
        </w:rPr>
        <w:t xml:space="preserve"> op het interval</w:t>
      </w:r>
      <w:r w:rsidR="00240B04" w:rsidRPr="00AF0404">
        <w:rPr>
          <w:sz w:val="24"/>
          <w:szCs w:val="24"/>
        </w:rPr>
        <w:t xml:space="preserve">, daarom zullen de </w:t>
      </w:r>
      <w:r w:rsidR="00AF0404" w:rsidRPr="00AF0404">
        <w:rPr>
          <w:sz w:val="24"/>
          <w:szCs w:val="24"/>
        </w:rPr>
        <w:t>posities</w:t>
      </w:r>
      <w:r w:rsidR="00240B04" w:rsidRPr="00AF0404">
        <w:rPr>
          <w:sz w:val="24"/>
          <w:szCs w:val="24"/>
        </w:rPr>
        <w:t xml:space="preserve"> </w:t>
      </w:r>
      <w:r w:rsidR="008C7DD2">
        <w:rPr>
          <w:sz w:val="24"/>
          <w:szCs w:val="24"/>
        </w:rPr>
        <w:t>arbitrair</w:t>
      </w:r>
      <w:r w:rsidR="00240B04" w:rsidRPr="00AF0404">
        <w:rPr>
          <w:sz w:val="24"/>
          <w:szCs w:val="24"/>
        </w:rPr>
        <w:t xml:space="preserve"> worden toebedeeld</w:t>
      </w:r>
      <w:r w:rsidR="00AF0404">
        <w:rPr>
          <w:sz w:val="24"/>
          <w:szCs w:val="24"/>
        </w:rPr>
        <w:t xml:space="preserve"> (1, 2, etc.)</w:t>
      </w:r>
      <w:r w:rsidR="00240B04" w:rsidRPr="00AF0404">
        <w:rPr>
          <w:sz w:val="24"/>
          <w:szCs w:val="24"/>
        </w:rPr>
        <w:t>.</w:t>
      </w:r>
    </w:p>
    <w:p w:rsidR="005D54B8" w:rsidRPr="00111C5B" w:rsidRDefault="00AF0404" w:rsidP="006B7162">
      <w:pPr>
        <w:spacing w:line="360" w:lineRule="auto"/>
        <w:rPr>
          <w:sz w:val="24"/>
          <w:szCs w:val="24"/>
        </w:rPr>
      </w:pPr>
      <w:r>
        <w:rPr>
          <w:sz w:val="24"/>
          <w:szCs w:val="24"/>
        </w:rPr>
        <w:t>Zo</w:t>
      </w:r>
      <w:r w:rsidR="00767DE9" w:rsidRPr="00111C5B">
        <w:rPr>
          <w:sz w:val="24"/>
          <w:szCs w:val="24"/>
        </w:rPr>
        <w:t xml:space="preserve"> komen de locaties uit op: </w:t>
      </w:r>
      <m:oMath>
        <m:r>
          <w:rPr>
            <w:rFonts w:ascii="Cambria Math" w:hAnsi="Cambria Math"/>
            <w:sz w:val="24"/>
            <w:szCs w:val="24"/>
          </w:rPr>
          <m:t>0≤</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≤1</m:t>
        </m:r>
      </m:oMath>
      <w:r w:rsidR="00767DE9" w:rsidRPr="00111C5B">
        <w:rPr>
          <w:sz w:val="24"/>
          <w:szCs w:val="24"/>
        </w:rPr>
        <w:t>.</w:t>
      </w:r>
    </w:p>
    <w:p w:rsidR="00866618" w:rsidRPr="00111C5B" w:rsidRDefault="0089469F" w:rsidP="006B7162">
      <w:pPr>
        <w:spacing w:line="360" w:lineRule="auto"/>
        <w:rPr>
          <w:sz w:val="24"/>
          <w:szCs w:val="24"/>
        </w:rPr>
      </w:pPr>
      <w:r w:rsidRPr="00111C5B">
        <w:rPr>
          <w:sz w:val="24"/>
          <w:szCs w:val="24"/>
        </w:rPr>
        <w:t xml:space="preserve">Het product dat geproduceerd wordt is qua karakteristieken hetzelfde, de concurrentie vindt dus plaats op </w:t>
      </w:r>
      <w:r w:rsidR="005650D4" w:rsidRPr="00111C5B">
        <w:rPr>
          <w:sz w:val="24"/>
          <w:szCs w:val="24"/>
        </w:rPr>
        <w:t xml:space="preserve">prijs en afstand tot de consument. </w:t>
      </w:r>
      <w:r w:rsidRPr="00111C5B">
        <w:rPr>
          <w:sz w:val="24"/>
          <w:szCs w:val="24"/>
        </w:rPr>
        <w:t xml:space="preserve">De enige invloed op het kopen </w:t>
      </w:r>
      <w:r w:rsidR="005650D4" w:rsidRPr="00111C5B">
        <w:rPr>
          <w:sz w:val="24"/>
          <w:szCs w:val="24"/>
        </w:rPr>
        <w:t xml:space="preserve">van het product </w:t>
      </w:r>
      <w:r w:rsidRPr="00111C5B">
        <w:rPr>
          <w:sz w:val="24"/>
          <w:szCs w:val="24"/>
        </w:rPr>
        <w:t>van een bepaalde firma zijn</w:t>
      </w:r>
      <w:r w:rsidR="005650D4" w:rsidRPr="00111C5B">
        <w:rPr>
          <w:sz w:val="24"/>
          <w:szCs w:val="24"/>
        </w:rPr>
        <w:t xml:space="preserve"> dus</w:t>
      </w:r>
      <w:r w:rsidRPr="00111C5B">
        <w:rPr>
          <w:sz w:val="24"/>
          <w:szCs w:val="24"/>
        </w:rPr>
        <w:t xml:space="preserve"> de prijs van het product en de transportkosten, die betaald worden door de consument.</w:t>
      </w:r>
      <w:r w:rsidR="005650D4" w:rsidRPr="00111C5B">
        <w:rPr>
          <w:sz w:val="24"/>
          <w:szCs w:val="24"/>
        </w:rPr>
        <w:t xml:space="preserve"> </w:t>
      </w:r>
      <w:r w:rsidR="00276BB9">
        <w:rPr>
          <w:sz w:val="24"/>
          <w:szCs w:val="24"/>
        </w:rPr>
        <w:t>H</w:t>
      </w:r>
      <w:r w:rsidR="005D54B8" w:rsidRPr="00111C5B">
        <w:rPr>
          <w:sz w:val="24"/>
          <w:szCs w:val="24"/>
        </w:rPr>
        <w:t xml:space="preserve">et </w:t>
      </w:r>
      <w:r w:rsidR="005650D4" w:rsidRPr="00111C5B">
        <w:rPr>
          <w:sz w:val="24"/>
          <w:szCs w:val="24"/>
        </w:rPr>
        <w:t>model</w:t>
      </w:r>
      <w:r w:rsidR="00276BB9">
        <w:rPr>
          <w:sz w:val="24"/>
          <w:szCs w:val="24"/>
        </w:rPr>
        <w:t xml:space="preserve"> uitgaan van een</w:t>
      </w:r>
      <w:r w:rsidR="005D54B8" w:rsidRPr="00111C5B">
        <w:rPr>
          <w:sz w:val="24"/>
          <w:szCs w:val="24"/>
        </w:rPr>
        <w:t xml:space="preserve"> kwadratische nutsfunctie</w:t>
      </w:r>
      <w:r w:rsidR="00276BB9">
        <w:rPr>
          <w:sz w:val="24"/>
          <w:szCs w:val="24"/>
        </w:rPr>
        <w:t xml:space="preserve"> als volgt</w:t>
      </w:r>
      <w:r w:rsidR="005650D4" w:rsidRPr="00111C5B">
        <w:rPr>
          <w:sz w:val="24"/>
          <w:szCs w:val="24"/>
        </w:rPr>
        <w:t>:</w:t>
      </w:r>
      <w:r w:rsidR="005D54B8" w:rsidRPr="00111C5B">
        <w:rPr>
          <w:sz w:val="24"/>
          <w:szCs w:val="24"/>
        </w:rPr>
        <w:t xml:space="preserve"> </w:t>
      </w:r>
    </w:p>
    <w:p w:rsidR="005D54B8" w:rsidRPr="00111C5B" w:rsidRDefault="00987673" w:rsidP="006B7162">
      <w:pPr>
        <w:spacing w:line="360" w:lineRule="auto"/>
        <w:rPr>
          <w:sz w:val="24"/>
          <w:szCs w:val="24"/>
        </w:rPr>
      </w:pPr>
      <m:oMathPara>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j</m:t>
              </m:r>
            </m:sub>
          </m:sSub>
          <m:r>
            <w:rPr>
              <w:rFonts w:ascii="Cambria Math" w:hAnsi="Cambria Math"/>
              <w:sz w:val="24"/>
              <w:szCs w:val="24"/>
            </w:rPr>
            <m:t>)=k-</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j</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j</m:t>
                  </m:r>
                </m:sub>
              </m:sSub>
              <m:r>
                <w:rPr>
                  <w:rFonts w:ascii="Cambria Math" w:hAnsi="Cambria Math"/>
                  <w:sz w:val="24"/>
                  <w:szCs w:val="24"/>
                </w:rPr>
                <m:t>-i)</m:t>
              </m:r>
            </m:e>
            <m:sup>
              <m:r>
                <w:rPr>
                  <w:rFonts w:ascii="Cambria Math" w:hAnsi="Cambria Math"/>
                  <w:sz w:val="24"/>
                  <w:szCs w:val="24"/>
                </w:rPr>
                <m:t>2</m:t>
              </m:r>
            </m:sup>
          </m:sSup>
        </m:oMath>
      </m:oMathPara>
    </w:p>
    <w:p w:rsidR="00653D90" w:rsidRPr="00111C5B" w:rsidRDefault="00226216" w:rsidP="006B7162">
      <w:pPr>
        <w:spacing w:line="360" w:lineRule="auto"/>
        <w:rPr>
          <w:sz w:val="24"/>
          <w:szCs w:val="24"/>
        </w:rPr>
      </w:pPr>
      <w:r w:rsidRPr="00111C5B">
        <w:rPr>
          <w:sz w:val="24"/>
          <w:szCs w:val="24"/>
        </w:rPr>
        <w:t xml:space="preserve">De reserveringsprijs wordt weergegeven door </w:t>
      </w:r>
      <w:r w:rsidRPr="00111C5B">
        <w:rPr>
          <w:i/>
          <w:sz w:val="24"/>
          <w:szCs w:val="24"/>
        </w:rPr>
        <w:t>k</w:t>
      </w:r>
      <w:r w:rsidRPr="00111C5B">
        <w:rPr>
          <w:sz w:val="24"/>
          <w:szCs w:val="24"/>
        </w:rPr>
        <w:t xml:space="preserve"> en is </w:t>
      </w:r>
      <w:r w:rsidR="00866618" w:rsidRPr="00111C5B">
        <w:rPr>
          <w:sz w:val="24"/>
          <w:szCs w:val="24"/>
        </w:rPr>
        <w:t xml:space="preserve">in dit model </w:t>
      </w:r>
      <w:r w:rsidRPr="00111C5B">
        <w:rPr>
          <w:sz w:val="24"/>
          <w:szCs w:val="24"/>
        </w:rPr>
        <w:t>voldoende hoog om het product te kopen</w:t>
      </w:r>
      <w:r w:rsidR="00866618" w:rsidRPr="00111C5B">
        <w:rPr>
          <w:sz w:val="24"/>
          <w:szCs w:val="24"/>
        </w:rPr>
        <w:t xml:space="preserve"> en aan de transportkosten te voldoen</w:t>
      </w:r>
      <w:r w:rsidRPr="00111C5B">
        <w:rPr>
          <w:sz w:val="24"/>
          <w:szCs w:val="24"/>
        </w:rPr>
        <w:t xml:space="preserve">. De transport kosten zijn vertegenwoordigd door de term </w:t>
      </w:r>
      <m:oMath>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j</m:t>
                </m:r>
              </m:sub>
            </m:sSub>
            <m:r>
              <w:rPr>
                <w:rFonts w:ascii="Cambria Math" w:hAnsi="Cambria Math"/>
                <w:sz w:val="24"/>
                <w:szCs w:val="24"/>
              </w:rPr>
              <m:t>-i)</m:t>
            </m:r>
          </m:e>
          <m:sup>
            <m:r>
              <w:rPr>
                <w:rFonts w:ascii="Cambria Math" w:hAnsi="Cambria Math"/>
                <w:sz w:val="24"/>
                <w:szCs w:val="24"/>
              </w:rPr>
              <m:t>2</m:t>
            </m:r>
          </m:sup>
        </m:sSup>
      </m:oMath>
      <w:r w:rsidRPr="00111C5B">
        <w:rPr>
          <w:sz w:val="24"/>
          <w:szCs w:val="24"/>
        </w:rPr>
        <w:t xml:space="preserve"> waarbij </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j</m:t>
            </m:r>
          </m:sub>
        </m:sSub>
      </m:oMath>
      <w:r w:rsidRPr="00111C5B">
        <w:rPr>
          <w:sz w:val="24"/>
          <w:szCs w:val="24"/>
        </w:rPr>
        <w:t xml:space="preserve"> de locatie van bedrijf j is e</w:t>
      </w:r>
      <w:r w:rsidR="00866618" w:rsidRPr="00111C5B">
        <w:rPr>
          <w:sz w:val="24"/>
          <w:szCs w:val="24"/>
        </w:rPr>
        <w:t xml:space="preserve">n i de locatie van de consument, zodat de kosten nul zijn als </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j</m:t>
            </m:r>
          </m:sub>
        </m:sSub>
        <m:r>
          <w:rPr>
            <w:rFonts w:ascii="Cambria Math" w:hAnsi="Cambria Math"/>
            <w:sz w:val="24"/>
            <w:szCs w:val="24"/>
          </w:rPr>
          <m:t>=i</m:t>
        </m:r>
      </m:oMath>
      <w:r w:rsidR="00866618" w:rsidRPr="00111C5B">
        <w:rPr>
          <w:sz w:val="24"/>
          <w:szCs w:val="24"/>
        </w:rPr>
        <w:t xml:space="preserve">. </w:t>
      </w:r>
      <w:r w:rsidRPr="00111C5B">
        <w:rPr>
          <w:sz w:val="24"/>
          <w:szCs w:val="24"/>
        </w:rPr>
        <w:t xml:space="preserve">De transportkosten zijn dus de afstand tussen het bedrijf en de consument in het kwadraat. </w:t>
      </w:r>
    </w:p>
    <w:p w:rsidR="00B4530D" w:rsidRPr="00111C5B" w:rsidRDefault="00866618" w:rsidP="006B7162">
      <w:pPr>
        <w:spacing w:line="360" w:lineRule="auto"/>
        <w:rPr>
          <w:sz w:val="24"/>
          <w:szCs w:val="24"/>
        </w:rPr>
      </w:pPr>
      <w:r w:rsidRPr="00111C5B">
        <w:rPr>
          <w:sz w:val="24"/>
          <w:szCs w:val="24"/>
        </w:rPr>
        <w:t xml:space="preserve">Wanneer de locaties zijn gekozen, evenals de initiële prijzen zal een belasting worden toegevoegd aan een zijde van de grens. Deze </w:t>
      </w:r>
      <w:r w:rsidR="001A417E" w:rsidRPr="00111C5B">
        <w:rPr>
          <w:sz w:val="24"/>
          <w:szCs w:val="24"/>
        </w:rPr>
        <w:t xml:space="preserve">belasting </w:t>
      </w:r>
      <w:r w:rsidRPr="00111C5B">
        <w:rPr>
          <w:sz w:val="24"/>
          <w:szCs w:val="24"/>
        </w:rPr>
        <w:t xml:space="preserve">wordt ingevoerd </w:t>
      </w:r>
      <w:r w:rsidR="00276BB9">
        <w:rPr>
          <w:sz w:val="24"/>
          <w:szCs w:val="24"/>
        </w:rPr>
        <w:t>voor de firma’s 3 en 4</w:t>
      </w:r>
      <w:r w:rsidR="00B4530D" w:rsidRPr="00111C5B">
        <w:rPr>
          <w:sz w:val="24"/>
          <w:szCs w:val="24"/>
        </w:rPr>
        <w:t xml:space="preserve"> (</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j</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oMath>
      <w:r w:rsidR="0003171C">
        <w:rPr>
          <w:sz w:val="24"/>
          <w:szCs w:val="24"/>
        </w:rPr>
        <w:t xml:space="preserve">) (hierna land </w:t>
      </w:r>
      <w:r w:rsidR="00B47042">
        <w:rPr>
          <w:sz w:val="24"/>
          <w:szCs w:val="24"/>
        </w:rPr>
        <w:t>B</w:t>
      </w:r>
      <w:r w:rsidR="00B4530D" w:rsidRPr="00111C5B">
        <w:rPr>
          <w:sz w:val="24"/>
          <w:szCs w:val="24"/>
        </w:rPr>
        <w:t>)</w:t>
      </w:r>
      <w:r w:rsidRPr="00111C5B">
        <w:rPr>
          <w:sz w:val="24"/>
          <w:szCs w:val="24"/>
        </w:rPr>
        <w:t>,</w:t>
      </w:r>
      <w:r w:rsidR="00B4530D" w:rsidRPr="00111C5B">
        <w:rPr>
          <w:sz w:val="24"/>
          <w:szCs w:val="24"/>
        </w:rPr>
        <w:t xml:space="preserve"> om de effecten te bestuderen op de bedrijven aan beide kanten </w:t>
      </w:r>
      <w:r w:rsidR="00B4530D" w:rsidRPr="00111C5B">
        <w:rPr>
          <w:sz w:val="24"/>
          <w:szCs w:val="24"/>
        </w:rPr>
        <w:lastRenderedPageBreak/>
        <w:t xml:space="preserve">van de grens en de gevolgen voor de </w:t>
      </w:r>
      <w:r w:rsidR="00A60B28">
        <w:rPr>
          <w:sz w:val="24"/>
          <w:szCs w:val="24"/>
        </w:rPr>
        <w:t>consumenten</w:t>
      </w:r>
      <w:r w:rsidR="00B4530D" w:rsidRPr="00111C5B">
        <w:rPr>
          <w:sz w:val="24"/>
          <w:szCs w:val="24"/>
        </w:rPr>
        <w:t xml:space="preserve"> in beide landen.</w:t>
      </w:r>
      <w:r w:rsidRPr="00111C5B">
        <w:rPr>
          <w:sz w:val="24"/>
          <w:szCs w:val="24"/>
        </w:rPr>
        <w:t xml:space="preserve"> Verondersteld wordt dat het heffen van de ingevoerde belasting geen extra kosten met zich meebrengt</w:t>
      </w:r>
      <w:r w:rsidR="00A974DB">
        <w:rPr>
          <w:sz w:val="24"/>
          <w:szCs w:val="24"/>
        </w:rPr>
        <w:t xml:space="preserve"> voor de bedrijven.</w:t>
      </w:r>
    </w:p>
    <w:p w:rsidR="00A974DB" w:rsidRDefault="00A974DB" w:rsidP="006B7162">
      <w:pPr>
        <w:spacing w:line="360" w:lineRule="auto"/>
        <w:rPr>
          <w:sz w:val="24"/>
          <w:szCs w:val="24"/>
        </w:rPr>
      </w:pPr>
    </w:p>
    <w:p w:rsidR="00866618" w:rsidRPr="003A0C89" w:rsidRDefault="00FB639D" w:rsidP="006B7162">
      <w:pPr>
        <w:spacing w:line="360" w:lineRule="auto"/>
        <w:rPr>
          <w:sz w:val="32"/>
          <w:szCs w:val="32"/>
        </w:rPr>
      </w:pPr>
      <w:r w:rsidRPr="003A0C89">
        <w:rPr>
          <w:sz w:val="32"/>
          <w:szCs w:val="32"/>
        </w:rPr>
        <w:t>Non-coöperatief p</w:t>
      </w:r>
      <w:r w:rsidR="00FF1CB1" w:rsidRPr="003A0C89">
        <w:rPr>
          <w:sz w:val="32"/>
          <w:szCs w:val="32"/>
        </w:rPr>
        <w:t>rijsevenwicht</w:t>
      </w:r>
    </w:p>
    <w:p w:rsidR="00ED6E9E" w:rsidRPr="00111C5B" w:rsidRDefault="00ED6E9E" w:rsidP="006B7162">
      <w:pPr>
        <w:spacing w:line="360" w:lineRule="auto"/>
        <w:rPr>
          <w:sz w:val="24"/>
          <w:szCs w:val="24"/>
        </w:rPr>
      </w:pPr>
    </w:p>
    <w:p w:rsidR="001F2D1C" w:rsidRPr="00111C5B" w:rsidRDefault="00562E2B" w:rsidP="006B7162">
      <w:pPr>
        <w:spacing w:line="360" w:lineRule="auto"/>
        <w:rPr>
          <w:sz w:val="24"/>
          <w:szCs w:val="24"/>
        </w:rPr>
      </w:pPr>
      <w:r w:rsidRPr="00111C5B">
        <w:rPr>
          <w:sz w:val="24"/>
          <w:szCs w:val="24"/>
        </w:rPr>
        <w:t xml:space="preserve">Om </w:t>
      </w:r>
      <w:r w:rsidR="00E74250">
        <w:rPr>
          <w:sz w:val="24"/>
          <w:szCs w:val="24"/>
        </w:rPr>
        <w:t xml:space="preserve">de </w:t>
      </w:r>
      <w:proofErr w:type="spellStart"/>
      <w:r w:rsidR="00E74250">
        <w:rPr>
          <w:sz w:val="24"/>
          <w:szCs w:val="24"/>
        </w:rPr>
        <w:t>subgame</w:t>
      </w:r>
      <w:proofErr w:type="spellEnd"/>
      <w:r w:rsidR="00E74250">
        <w:rPr>
          <w:sz w:val="24"/>
          <w:szCs w:val="24"/>
        </w:rPr>
        <w:t xml:space="preserve"> perfecte </w:t>
      </w:r>
      <w:r w:rsidRPr="00111C5B">
        <w:rPr>
          <w:sz w:val="24"/>
          <w:szCs w:val="24"/>
        </w:rPr>
        <w:t>Nashevenwichten af te leiden</w:t>
      </w:r>
      <w:r w:rsidR="00A974DB">
        <w:rPr>
          <w:sz w:val="24"/>
          <w:szCs w:val="24"/>
        </w:rPr>
        <w:t>, zal allereerst de</w:t>
      </w:r>
      <w:r w:rsidR="001F2D1C" w:rsidRPr="00111C5B">
        <w:rPr>
          <w:sz w:val="24"/>
          <w:szCs w:val="24"/>
        </w:rPr>
        <w:t xml:space="preserve"> bekeken worden</w:t>
      </w:r>
      <w:r w:rsidR="00A974DB">
        <w:rPr>
          <w:sz w:val="24"/>
          <w:szCs w:val="24"/>
        </w:rPr>
        <w:t xml:space="preserve"> waarin de prijs wordt bepaald</w:t>
      </w:r>
      <w:r w:rsidR="001F2D1C" w:rsidRPr="00111C5B">
        <w:rPr>
          <w:sz w:val="24"/>
          <w:szCs w:val="24"/>
        </w:rPr>
        <w:t xml:space="preserve">. In deze fase zal de prijs die de firma’s zetten </w:t>
      </w:r>
      <w:r w:rsidR="00A974DB">
        <w:rPr>
          <w:sz w:val="24"/>
          <w:szCs w:val="24"/>
        </w:rPr>
        <w:t>simultaan</w:t>
      </w:r>
      <w:r w:rsidR="001F2D1C" w:rsidRPr="00111C5B">
        <w:rPr>
          <w:sz w:val="24"/>
          <w:szCs w:val="24"/>
        </w:rPr>
        <w:t xml:space="preserve"> gekozen worden, op basis van de locaties die al zijn gekozen en niet veranderd kunnen worden. Hiervoor wordt begonnen met het afleiden van de vraagfunctie van de bedrijven.</w:t>
      </w:r>
    </w:p>
    <w:p w:rsidR="00C34275" w:rsidRPr="00111C5B" w:rsidRDefault="001F2D1C" w:rsidP="006B7162">
      <w:pPr>
        <w:spacing w:line="360" w:lineRule="auto"/>
        <w:rPr>
          <w:sz w:val="24"/>
          <w:szCs w:val="24"/>
        </w:rPr>
      </w:pPr>
      <w:r w:rsidRPr="00111C5B">
        <w:rPr>
          <w:sz w:val="24"/>
          <w:szCs w:val="24"/>
        </w:rPr>
        <w:t xml:space="preserve">De vraagfuncties </w:t>
      </w:r>
      <w:r w:rsidR="00C34275" w:rsidRPr="00111C5B">
        <w:rPr>
          <w:sz w:val="24"/>
          <w:szCs w:val="24"/>
        </w:rPr>
        <w:t xml:space="preserve">worden bepaald door de consumenten, voor wie de beslissing afhangt van de reserveringsprijs, de prijs van het betreffende product en de transportkosten oftewel de afstand tot de verkoper. Hier is verondersteld dat de reserveringsprijs voldoende hoog is. Nu is de vraag voor een bepaald bedrijf af te leiden van de indifferente consument, waarvoor geldt </w:t>
      </w:r>
      <m:oMath>
        <m:r>
          <m:rPr>
            <m:sty m:val="p"/>
          </m:rPr>
          <w:rPr>
            <w:rFonts w:ascii="Cambria Math" w:hAnsi="Cambria Math"/>
            <w:sz w:val="24"/>
            <w:szCs w:val="24"/>
          </w:rPr>
          <w:br/>
        </m:r>
      </m:oMath>
      <m:oMathPara>
        <m:oMath>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i</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j</m:t>
                  </m:r>
                </m:sub>
              </m:sSub>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i</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l</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l</m:t>
                  </m:r>
                </m:sub>
              </m:sSub>
            </m:e>
          </m:d>
          <m:r>
            <w:rPr>
              <w:rFonts w:ascii="Cambria Math" w:hAnsi="Cambria Math"/>
              <w:sz w:val="24"/>
              <w:szCs w:val="24"/>
            </w:rPr>
            <m:t xml:space="preserve">     j≠l</m:t>
          </m:r>
        </m:oMath>
      </m:oMathPara>
    </w:p>
    <w:p w:rsidR="00C34275" w:rsidRPr="00111C5B" w:rsidRDefault="00C67E06" w:rsidP="006B7162">
      <w:pPr>
        <w:spacing w:line="360" w:lineRule="auto"/>
        <w:rPr>
          <w:sz w:val="24"/>
          <w:szCs w:val="24"/>
        </w:rPr>
      </w:pPr>
      <w:r w:rsidRPr="00111C5B">
        <w:rPr>
          <w:sz w:val="24"/>
          <w:szCs w:val="24"/>
        </w:rPr>
        <w:t>De volgende vraagfuncties kunnen dan worden geconstrueerd:</w:t>
      </w:r>
    </w:p>
    <w:p w:rsidR="00C67E06" w:rsidRPr="00111C5B" w:rsidRDefault="00987673" w:rsidP="006B7162">
      <w:pPr>
        <w:spacing w:line="360" w:lineRule="auto"/>
        <w:rPr>
          <w:sz w:val="24"/>
          <w:szCs w:val="24"/>
        </w:rPr>
      </w:pPr>
      <m:oMathPara>
        <m:oMathParaPr>
          <m:jc m:val="left"/>
        </m:oMathParaP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1</m:t>
              </m: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num>
            <m:den>
              <m:r>
                <w:rPr>
                  <w:rFonts w:ascii="Cambria Math" w:hAnsi="Cambria Math"/>
                  <w:sz w:val="24"/>
                  <w:szCs w:val="24"/>
                </w:rPr>
                <m:t>2</m:t>
              </m:r>
            </m:den>
          </m:f>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2</m:t>
                  </m:r>
                </m:sub>
              </m:sSub>
            </m:num>
            <m:den>
              <m:r>
                <w:rPr>
                  <w:rFonts w:ascii="Cambria Math" w:hAnsi="Cambria Math"/>
                  <w:sz w:val="24"/>
                  <w:szCs w:val="24"/>
                </w:rPr>
                <m:t>2</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e>
              </m:d>
            </m:den>
          </m:f>
        </m:oMath>
      </m:oMathPara>
    </w:p>
    <w:p w:rsidR="00C67E06" w:rsidRPr="00111C5B" w:rsidRDefault="00987673" w:rsidP="006B7162">
      <w:pPr>
        <w:spacing w:line="360" w:lineRule="auto"/>
        <w:jc w:val="both"/>
        <w:rPr>
          <w:sz w:val="24"/>
          <w:szCs w:val="24"/>
        </w:rPr>
      </w:pPr>
      <m:oMathPara>
        <m:oMathParaPr>
          <m:jc m:val="left"/>
        </m:oMathParaP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2</m:t>
              </m: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num>
            <m:den>
              <m:r>
                <w:rPr>
                  <w:rFonts w:ascii="Cambria Math" w:hAnsi="Cambria Math"/>
                  <w:sz w:val="24"/>
                  <w:szCs w:val="24"/>
                </w:rPr>
                <m:t>2</m:t>
              </m:r>
            </m:den>
          </m:f>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2</m:t>
                  </m:r>
                </m:sub>
              </m:sSub>
            </m:num>
            <m:den>
              <m:r>
                <w:rPr>
                  <w:rFonts w:ascii="Cambria Math" w:hAnsi="Cambria Math"/>
                  <w:sz w:val="24"/>
                  <w:szCs w:val="24"/>
                </w:rPr>
                <m:t>2</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e>
              </m:d>
            </m:den>
          </m:f>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2</m:t>
                  </m:r>
                </m:sub>
              </m:sSub>
            </m:num>
            <m:den>
              <m:r>
                <w:rPr>
                  <w:rFonts w:ascii="Cambria Math" w:hAnsi="Cambria Math"/>
                  <w:sz w:val="24"/>
                  <w:szCs w:val="24"/>
                </w:rPr>
                <m:t>2</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den>
          </m:f>
        </m:oMath>
      </m:oMathPara>
    </w:p>
    <w:p w:rsidR="00C67E06" w:rsidRPr="00111C5B" w:rsidRDefault="00987673" w:rsidP="006B7162">
      <w:pPr>
        <w:spacing w:line="360" w:lineRule="auto"/>
        <w:jc w:val="both"/>
        <w:rPr>
          <w:sz w:val="24"/>
          <w:szCs w:val="24"/>
        </w:rPr>
      </w:pPr>
      <m:oMathPara>
        <m:oMathParaPr>
          <m:jc m:val="left"/>
        </m:oMathParaP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3</m:t>
              </m:r>
            </m:sub>
          </m:sSub>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num>
            <m:den>
              <m:r>
                <w:rPr>
                  <w:rFonts w:ascii="Cambria Math" w:hAnsi="Cambria Math"/>
                  <w:sz w:val="24"/>
                  <w:szCs w:val="24"/>
                </w:rPr>
                <m:t>2</m:t>
              </m:r>
            </m:den>
          </m:f>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3</m:t>
                  </m:r>
                </m:sub>
              </m:sSub>
            </m:num>
            <m:den>
              <m:r>
                <w:rPr>
                  <w:rFonts w:ascii="Cambria Math" w:hAnsi="Cambria Math"/>
                  <w:sz w:val="24"/>
                  <w:szCs w:val="24"/>
                </w:rPr>
                <m:t>2</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den>
          </m:f>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3</m:t>
                  </m:r>
                </m:sub>
              </m:sSub>
            </m:num>
            <m:den>
              <m:r>
                <w:rPr>
                  <w:rFonts w:ascii="Cambria Math" w:hAnsi="Cambria Math"/>
                  <w:sz w:val="24"/>
                  <w:szCs w:val="24"/>
                </w:rPr>
                <m:t>2</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e>
              </m:d>
            </m:den>
          </m:f>
        </m:oMath>
      </m:oMathPara>
    </w:p>
    <w:p w:rsidR="00C67E06" w:rsidRPr="00A974DB" w:rsidRDefault="00987673" w:rsidP="006B7162">
      <w:pPr>
        <w:spacing w:line="360" w:lineRule="auto"/>
        <w:jc w:val="both"/>
        <w:rPr>
          <w:sz w:val="24"/>
          <w:szCs w:val="24"/>
        </w:rPr>
      </w:pPr>
      <m:oMathPara>
        <m:oMathParaPr>
          <m:jc m:val="left"/>
        </m:oMathParaP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4</m:t>
              </m:r>
            </m:sub>
          </m:sSub>
          <m:r>
            <w:rPr>
              <w:rFonts w:ascii="Cambria Math" w:hAnsi="Cambria Math"/>
              <w:sz w:val="24"/>
              <w:szCs w:val="24"/>
            </w:rPr>
            <m:t>=1-</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num>
            <m:den>
              <m:r>
                <w:rPr>
                  <w:rFonts w:ascii="Cambria Math" w:hAnsi="Cambria Math"/>
                  <w:sz w:val="24"/>
                  <w:szCs w:val="24"/>
                </w:rPr>
                <m:t>2</m:t>
              </m:r>
            </m:den>
          </m:f>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3</m:t>
                  </m:r>
                </m:sub>
              </m:sSub>
            </m:num>
            <m:den>
              <m:r>
                <w:rPr>
                  <w:rFonts w:ascii="Cambria Math" w:hAnsi="Cambria Math"/>
                  <w:sz w:val="24"/>
                  <w:szCs w:val="24"/>
                </w:rPr>
                <m:t>2</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e>
              </m:d>
            </m:den>
          </m:f>
        </m:oMath>
      </m:oMathPara>
    </w:p>
    <w:p w:rsidR="00A974DB" w:rsidRPr="00111C5B" w:rsidRDefault="00A974DB" w:rsidP="006B7162">
      <w:pPr>
        <w:spacing w:line="360" w:lineRule="auto"/>
        <w:jc w:val="both"/>
        <w:rPr>
          <w:sz w:val="24"/>
          <w:szCs w:val="24"/>
        </w:rPr>
      </w:pPr>
      <w:r>
        <w:rPr>
          <w:sz w:val="24"/>
          <w:szCs w:val="24"/>
        </w:rPr>
        <w:t xml:space="preserve">De </w:t>
      </w:r>
      <w:proofErr w:type="spellStart"/>
      <w:r>
        <w:rPr>
          <w:sz w:val="24"/>
          <w:szCs w:val="24"/>
        </w:rPr>
        <w:t>intuïtie</w:t>
      </w:r>
      <w:proofErr w:type="spellEnd"/>
      <w:r>
        <w:rPr>
          <w:sz w:val="24"/>
          <w:szCs w:val="24"/>
        </w:rPr>
        <w:t xml:space="preserve"> achter de vraagfuncties is eenvoudig, </w:t>
      </w:r>
      <w:r w:rsidR="00D056FF">
        <w:rPr>
          <w:sz w:val="24"/>
          <w:szCs w:val="24"/>
        </w:rPr>
        <w:t xml:space="preserve">voor de buitenste twee firma’s bestaat de vraag wanneer de prijzen gelijk zijn uit het interval van 0 of 1 tot de locatie van de firma plus de helft van het interval tussen de locaties van de twee bedrijven. Door een prijsverschil met </w:t>
      </w:r>
      <w:r w:rsidR="00D056FF">
        <w:rPr>
          <w:sz w:val="24"/>
          <w:szCs w:val="24"/>
        </w:rPr>
        <w:lastRenderedPageBreak/>
        <w:t xml:space="preserve">het naburige bedrijf zal de indifferente consument niet de consument zijn die zich precies tussen de twee bedrijven bevindt, daarom </w:t>
      </w:r>
      <w:r w:rsidR="000C0C24">
        <w:rPr>
          <w:sz w:val="24"/>
          <w:szCs w:val="24"/>
        </w:rPr>
        <w:t xml:space="preserve">is er een term toegevoegd waardoor de functie de locatie van de indifferente consument weergeeft. </w:t>
      </w:r>
    </w:p>
    <w:p w:rsidR="00E779FD" w:rsidRPr="00111C5B" w:rsidRDefault="008B1FA8" w:rsidP="006B7162">
      <w:pPr>
        <w:spacing w:line="360" w:lineRule="auto"/>
        <w:jc w:val="both"/>
        <w:rPr>
          <w:sz w:val="24"/>
          <w:szCs w:val="24"/>
        </w:rPr>
      </w:pPr>
      <w:r w:rsidRPr="00111C5B">
        <w:rPr>
          <w:sz w:val="24"/>
          <w:szCs w:val="24"/>
        </w:rPr>
        <w:t xml:space="preserve">Om dan de winst maximaliserende prijs te vinden wordt de afgeleide van de functie </w:t>
      </w:r>
      <m:oMath>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A</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j</m:t>
            </m:r>
          </m:sub>
        </m:sSub>
      </m:oMath>
      <w:r w:rsidRPr="00111C5B">
        <w:rPr>
          <w:sz w:val="24"/>
          <w:szCs w:val="24"/>
        </w:rPr>
        <w:t xml:space="preserve"> genomen voor de firma’s 1 en 2, voor de firma’s 3 en 4 zal de afgeleide genomen worden van </w:t>
      </w:r>
      <m:oMath>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j</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B</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j</m:t>
            </m:r>
          </m:sub>
        </m:sSub>
      </m:oMath>
      <w:r w:rsidRPr="00111C5B">
        <w:rPr>
          <w:sz w:val="24"/>
          <w:szCs w:val="24"/>
        </w:rPr>
        <w:t>, waar de t de belasting voorstelt</w:t>
      </w:r>
      <w:r w:rsidR="005C35D9">
        <w:rPr>
          <w:sz w:val="24"/>
          <w:szCs w:val="24"/>
        </w:rPr>
        <w:t xml:space="preserve"> en A</w:t>
      </w:r>
      <w:r w:rsidR="001A417E">
        <w:rPr>
          <w:sz w:val="24"/>
          <w:szCs w:val="24"/>
        </w:rPr>
        <w:t>, B</w:t>
      </w:r>
      <w:r w:rsidR="005C35D9">
        <w:rPr>
          <w:sz w:val="24"/>
          <w:szCs w:val="24"/>
        </w:rPr>
        <w:t xml:space="preserve"> de variatie per land</w:t>
      </w:r>
      <w:r w:rsidRPr="00111C5B">
        <w:rPr>
          <w:sz w:val="24"/>
          <w:szCs w:val="24"/>
        </w:rPr>
        <w:t>. De vraag wordt aangenomen niet negatief te kunnen zijn.</w:t>
      </w:r>
    </w:p>
    <w:p w:rsidR="00F76700" w:rsidRPr="00111C5B" w:rsidRDefault="00F76700" w:rsidP="006B7162">
      <w:pPr>
        <w:spacing w:line="360" w:lineRule="auto"/>
        <w:jc w:val="both"/>
        <w:rPr>
          <w:sz w:val="24"/>
          <w:szCs w:val="24"/>
        </w:rPr>
      </w:pPr>
      <w:r w:rsidRPr="00111C5B">
        <w:rPr>
          <w:sz w:val="24"/>
          <w:szCs w:val="24"/>
        </w:rPr>
        <w:t>Dit geeft de volgende prijsreactiefuncties:</w:t>
      </w:r>
    </w:p>
    <w:p w:rsidR="00F76700" w:rsidRPr="00111C5B" w:rsidRDefault="00987673" w:rsidP="006B7162">
      <w:pPr>
        <w:spacing w:line="360" w:lineRule="auto"/>
        <w:jc w:val="both"/>
        <w:rPr>
          <w:sz w:val="24"/>
          <w:szCs w:val="24"/>
        </w:rPr>
      </w:pPr>
      <m:oMathPara>
        <m:oMathParaPr>
          <m:jc m:val="left"/>
        </m:oMathParaPr>
        <m:oMath>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1</m:t>
              </m:r>
            </m:sub>
            <m:sup>
              <m:r>
                <w:rPr>
                  <w:rFonts w:ascii="Cambria Math" w:hAnsi="Cambria Math"/>
                  <w:sz w:val="24"/>
                  <w:szCs w:val="24"/>
                </w:rPr>
                <m:t>*</m:t>
              </m:r>
            </m:sup>
          </m:sSubSup>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2</m:t>
              </m:r>
            </m:sub>
          </m:sSub>
          <m:r>
            <w:rPr>
              <w:rFonts w:ascii="Cambria Math" w:hAnsi="Cambria Math"/>
              <w:sz w:val="24"/>
              <w:szCs w:val="24"/>
            </w:rPr>
            <m:t>+</m:t>
          </m:r>
          <m:d>
            <m:dPr>
              <m:ctrlPr>
                <w:rPr>
                  <w:rFonts w:ascii="Cambria Math" w:hAnsi="Cambria Math"/>
                  <w:i/>
                  <w:sz w:val="24"/>
                  <w:szCs w:val="24"/>
                </w:rPr>
              </m:ctrlPr>
            </m:dPr>
            <m:e>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2</m:t>
                  </m:r>
                </m:sub>
                <m:sup>
                  <m:r>
                    <w:rPr>
                      <w:rFonts w:ascii="Cambria Math" w:hAnsi="Cambria Math"/>
                      <w:sz w:val="24"/>
                      <w:szCs w:val="24"/>
                    </w:rPr>
                    <m:t>2</m:t>
                  </m:r>
                </m:sup>
              </m:sSub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1</m:t>
                  </m:r>
                </m:sub>
                <m:sup>
                  <m:r>
                    <w:rPr>
                      <w:rFonts w:ascii="Cambria Math" w:hAnsi="Cambria Math"/>
                      <w:sz w:val="24"/>
                      <w:szCs w:val="24"/>
                    </w:rPr>
                    <m:t>2</m:t>
                  </m:r>
                </m:sup>
              </m:sSubSup>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A</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2</m:t>
              </m:r>
            </m:e>
            <m:sup>
              <m:r>
                <w:rPr>
                  <w:rFonts w:ascii="Cambria Math" w:hAnsi="Cambria Math"/>
                  <w:sz w:val="24"/>
                  <w:szCs w:val="24"/>
                </w:rPr>
                <m:t>-1</m:t>
              </m:r>
            </m:sup>
          </m:sSup>
        </m:oMath>
      </m:oMathPara>
    </w:p>
    <w:p w:rsidR="00F76700" w:rsidRPr="00111C5B" w:rsidRDefault="00987673" w:rsidP="006B7162">
      <w:pPr>
        <w:spacing w:line="360" w:lineRule="auto"/>
        <w:jc w:val="both"/>
        <w:rPr>
          <w:sz w:val="24"/>
          <w:szCs w:val="24"/>
        </w:rPr>
      </w:pPr>
      <m:oMathPara>
        <m:oMathParaPr>
          <m:jc m:val="left"/>
        </m:oMathParaPr>
        <m:oMath>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2</m:t>
              </m:r>
            </m:sub>
            <m:sup>
              <m:r>
                <w:rPr>
                  <w:rFonts w:ascii="Cambria Math" w:hAnsi="Cambria Math"/>
                  <w:sz w:val="24"/>
                  <w:szCs w:val="24"/>
                </w:rPr>
                <m:t>*</m:t>
              </m:r>
            </m:sup>
          </m:sSubSup>
          <m:r>
            <w:rPr>
              <w:rFonts w:ascii="Cambria Math" w:hAnsi="Cambria Math"/>
              <w:sz w:val="24"/>
              <w:szCs w:val="24"/>
            </w:rPr>
            <m:t>=</m:t>
          </m:r>
          <m:d>
            <m:dPr>
              <m:ctrlPr>
                <w:rPr>
                  <w:rFonts w:ascii="Cambria Math" w:hAnsi="Cambria Math"/>
                  <w:i/>
                  <w:sz w:val="24"/>
                  <w:szCs w:val="24"/>
                </w:rPr>
              </m:ctrlPr>
            </m:dPr>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e>
              </m:d>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3</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e>
                  </m:d>
                </m:num>
                <m:den>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e>
                  </m:d>
                </m:den>
              </m:f>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1</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num>
                <m:den>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r>
                    <w:rPr>
                      <w:rFonts w:ascii="Cambria Math" w:hAnsi="Cambria Math"/>
                      <w:sz w:val="24"/>
                      <w:szCs w:val="24"/>
                    </w:rPr>
                    <m:t>)</m:t>
                  </m:r>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A</m:t>
                  </m:r>
                </m:sub>
              </m:sSub>
            </m:e>
          </m:d>
          <m:sSup>
            <m:sSupPr>
              <m:ctrlPr>
                <w:rPr>
                  <w:rFonts w:ascii="Cambria Math" w:hAnsi="Cambria Math"/>
                  <w:i/>
                  <w:sz w:val="24"/>
                  <w:szCs w:val="24"/>
                </w:rPr>
              </m:ctrlPr>
            </m:sSupPr>
            <m:e>
              <m:r>
                <w:rPr>
                  <w:rFonts w:ascii="Cambria Math" w:hAnsi="Cambria Math"/>
                  <w:sz w:val="24"/>
                  <w:szCs w:val="24"/>
                </w:rPr>
                <m:t>2</m:t>
              </m:r>
            </m:e>
            <m:sup>
              <m:r>
                <w:rPr>
                  <w:rFonts w:ascii="Cambria Math" w:hAnsi="Cambria Math"/>
                  <w:sz w:val="24"/>
                  <w:szCs w:val="24"/>
                </w:rPr>
                <m:t>-1</m:t>
              </m:r>
            </m:sup>
          </m:sSup>
        </m:oMath>
      </m:oMathPara>
    </w:p>
    <w:p w:rsidR="00F76700" w:rsidRPr="00111C5B" w:rsidRDefault="00987673" w:rsidP="006B7162">
      <w:pPr>
        <w:spacing w:line="360" w:lineRule="auto"/>
        <w:jc w:val="both"/>
        <w:rPr>
          <w:sz w:val="24"/>
          <w:szCs w:val="24"/>
        </w:rPr>
      </w:pPr>
      <m:oMathPara>
        <m:oMathParaPr>
          <m:jc m:val="left"/>
        </m:oMathParaPr>
        <m:oMath>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3</m:t>
              </m:r>
            </m:sub>
            <m:sup>
              <m:r>
                <w:rPr>
                  <w:rFonts w:ascii="Cambria Math" w:hAnsi="Cambria Math"/>
                  <w:sz w:val="24"/>
                  <w:szCs w:val="24"/>
                </w:rPr>
                <m:t>*</m:t>
              </m:r>
            </m:sup>
          </m:sSubSup>
          <m:r>
            <w:rPr>
              <w:rFonts w:ascii="Cambria Math" w:hAnsi="Cambria Math"/>
              <w:sz w:val="24"/>
              <w:szCs w:val="24"/>
            </w:rPr>
            <m:t>=</m:t>
          </m:r>
          <m:d>
            <m:dPr>
              <m:ctrlPr>
                <w:rPr>
                  <w:rFonts w:ascii="Cambria Math" w:hAnsi="Cambria Math"/>
                  <w:i/>
                  <w:sz w:val="24"/>
                  <w:szCs w:val="24"/>
                </w:rPr>
              </m:ctrlPr>
            </m:dPr>
            <m:e>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e>
              </m:d>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4</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num>
                <m:den>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den>
              </m:f>
              <m:r>
                <w:rPr>
                  <w:rFonts w:ascii="Cambria Math" w:hAnsi="Cambria Math"/>
                  <w:sz w:val="24"/>
                  <w:szCs w:val="24"/>
                </w:rPr>
                <m:t>+</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2</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e>
                  </m:d>
                </m:num>
                <m:den>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den>
              </m:f>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B</m:t>
                  </m:r>
                </m:sub>
              </m:sSub>
            </m:e>
          </m:d>
          <m:sSup>
            <m:sSupPr>
              <m:ctrlPr>
                <w:rPr>
                  <w:rFonts w:ascii="Cambria Math" w:hAnsi="Cambria Math"/>
                  <w:i/>
                  <w:sz w:val="24"/>
                  <w:szCs w:val="24"/>
                </w:rPr>
              </m:ctrlPr>
            </m:sSupPr>
            <m:e>
              <m:r>
                <w:rPr>
                  <w:rFonts w:ascii="Cambria Math" w:hAnsi="Cambria Math"/>
                  <w:sz w:val="24"/>
                  <w:szCs w:val="24"/>
                </w:rPr>
                <m:t>2</m:t>
              </m:r>
            </m:e>
            <m:sup>
              <m:r>
                <w:rPr>
                  <w:rFonts w:ascii="Cambria Math" w:hAnsi="Cambria Math"/>
                  <w:sz w:val="24"/>
                  <w:szCs w:val="24"/>
                </w:rPr>
                <m:t>-1</m:t>
              </m:r>
            </m:sup>
          </m:sSup>
        </m:oMath>
      </m:oMathPara>
    </w:p>
    <w:p w:rsidR="00F76700" w:rsidRPr="00111C5B" w:rsidRDefault="00987673" w:rsidP="006B7162">
      <w:pPr>
        <w:spacing w:line="360" w:lineRule="auto"/>
        <w:jc w:val="both"/>
        <w:rPr>
          <w:sz w:val="24"/>
          <w:szCs w:val="24"/>
        </w:rPr>
      </w:pPr>
      <m:oMathPara>
        <m:oMathParaPr>
          <m:jc m:val="left"/>
        </m:oMathParaPr>
        <m:oMath>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4</m:t>
              </m:r>
            </m:sub>
            <m:sup>
              <m:r>
                <w:rPr>
                  <w:rFonts w:ascii="Cambria Math" w:hAnsi="Cambria Math"/>
                  <w:sz w:val="24"/>
                  <w:szCs w:val="24"/>
                </w:rPr>
                <m:t>*</m:t>
              </m:r>
            </m:sup>
          </m:sSubSup>
          <m:r>
            <w:rPr>
              <w:rFonts w:ascii="Cambria Math" w:hAnsi="Cambria Math"/>
              <w:sz w:val="24"/>
              <w:szCs w:val="24"/>
            </w:rPr>
            <m:t>=</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p</m:t>
                  </m:r>
                </m:e>
                <m:sub>
                  <m:r>
                    <w:rPr>
                      <w:rFonts w:ascii="Cambria Math" w:hAnsi="Cambria Math"/>
                      <w:sz w:val="24"/>
                      <w:szCs w:val="24"/>
                    </w:rPr>
                    <m:t>3</m:t>
                  </m:r>
                </m:sub>
              </m:sSub>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2-</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e>
              </m:d>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B</m:t>
                  </m:r>
                </m:sub>
              </m:sSub>
            </m:e>
          </m:d>
          <m:sSup>
            <m:sSupPr>
              <m:ctrlPr>
                <w:rPr>
                  <w:rFonts w:ascii="Cambria Math" w:hAnsi="Cambria Math"/>
                  <w:i/>
                  <w:sz w:val="24"/>
                  <w:szCs w:val="24"/>
                </w:rPr>
              </m:ctrlPr>
            </m:sSupPr>
            <m:e>
              <m:r>
                <w:rPr>
                  <w:rFonts w:ascii="Cambria Math" w:hAnsi="Cambria Math"/>
                  <w:sz w:val="24"/>
                  <w:szCs w:val="24"/>
                </w:rPr>
                <m:t>2</m:t>
              </m:r>
            </m:e>
            <m:sup>
              <m:r>
                <w:rPr>
                  <w:rFonts w:ascii="Cambria Math" w:hAnsi="Cambria Math"/>
                  <w:sz w:val="24"/>
                  <w:szCs w:val="24"/>
                </w:rPr>
                <m:t>-1</m:t>
              </m:r>
            </m:sup>
          </m:sSup>
        </m:oMath>
      </m:oMathPara>
    </w:p>
    <w:p w:rsidR="007B2B69" w:rsidRPr="00111C5B" w:rsidRDefault="007B2B69" w:rsidP="006B7162">
      <w:pPr>
        <w:spacing w:line="360" w:lineRule="auto"/>
        <w:rPr>
          <w:i/>
          <w:sz w:val="24"/>
          <w:szCs w:val="24"/>
        </w:rPr>
      </w:pPr>
      <w:r w:rsidRPr="00111C5B">
        <w:rPr>
          <w:sz w:val="24"/>
          <w:szCs w:val="24"/>
        </w:rPr>
        <w:t xml:space="preserve">Dit systeem van vergelijkingen kan worden opgelost met matrix algebra in de vorm </w:t>
      </w:r>
      <w:r w:rsidRPr="00111C5B">
        <w:rPr>
          <w:b/>
          <w:sz w:val="24"/>
          <w:szCs w:val="24"/>
        </w:rPr>
        <w:t>Ax</w:t>
      </w:r>
      <w:r w:rsidRPr="00111C5B">
        <w:rPr>
          <w:sz w:val="24"/>
          <w:szCs w:val="24"/>
        </w:rPr>
        <w:t>=</w:t>
      </w:r>
      <w:r w:rsidRPr="00111C5B">
        <w:rPr>
          <w:b/>
          <w:sz w:val="24"/>
          <w:szCs w:val="24"/>
        </w:rPr>
        <w:t>b</w:t>
      </w:r>
      <w:r w:rsidRPr="00111C5B">
        <w:rPr>
          <w:sz w:val="24"/>
          <w:szCs w:val="24"/>
        </w:rPr>
        <w:t xml:space="preserve">, waar </w:t>
      </w:r>
      <w:r w:rsidRPr="00111C5B">
        <w:rPr>
          <w:b/>
          <w:sz w:val="24"/>
          <w:szCs w:val="24"/>
        </w:rPr>
        <w:t xml:space="preserve">A </w:t>
      </w:r>
      <w:r w:rsidRPr="00111C5B">
        <w:rPr>
          <w:sz w:val="24"/>
          <w:szCs w:val="24"/>
        </w:rPr>
        <w:t xml:space="preserve">een coëfficientenmatrix is, </w:t>
      </w:r>
      <w:r w:rsidRPr="00111C5B">
        <w:rPr>
          <w:b/>
          <w:sz w:val="24"/>
          <w:szCs w:val="24"/>
        </w:rPr>
        <w:t>x</w:t>
      </w:r>
      <w:r w:rsidRPr="00111C5B">
        <w:rPr>
          <w:sz w:val="24"/>
          <w:szCs w:val="24"/>
        </w:rPr>
        <w:t xml:space="preserve"> een kolomvector met de variabelen p*1, p*2, p*3 en p*4 en </w:t>
      </w:r>
      <w:r w:rsidRPr="00111C5B">
        <w:rPr>
          <w:b/>
          <w:sz w:val="24"/>
          <w:szCs w:val="24"/>
        </w:rPr>
        <w:t>b</w:t>
      </w:r>
      <w:r w:rsidRPr="00111C5B">
        <w:rPr>
          <w:sz w:val="24"/>
          <w:szCs w:val="24"/>
        </w:rPr>
        <w:t xml:space="preserve"> de oplossingenmatrix. </w:t>
      </w:r>
      <m:oMath>
        <m:r>
          <m:rPr>
            <m:sty m:val="p"/>
          </m:rPr>
          <w:rPr>
            <w:rFonts w:ascii="Cambria Math" w:hAnsi="Cambria Math"/>
            <w:sz w:val="24"/>
            <w:szCs w:val="24"/>
          </w:rPr>
          <w:br/>
        </m:r>
      </m:oMath>
      <m:oMathPara>
        <m:oMathParaPr>
          <m:jc m:val="left"/>
        </m:oMathParaPr>
        <m:oMath>
          <m:r>
            <m:rPr>
              <m:sty m:val="b"/>
            </m:rPr>
            <w:rPr>
              <w:rFonts w:ascii="Cambria Math" w:hAnsi="Cambria Math"/>
              <w:sz w:val="24"/>
              <w:szCs w:val="24"/>
            </w:rPr>
            <m:t>A=</m:t>
          </m:r>
          <m:d>
            <m:dPr>
              <m:begChr m:val="["/>
              <m:endChr m:val="]"/>
              <m:ctrlPr>
                <w:rPr>
                  <w:rFonts w:ascii="Cambria Math" w:hAnsi="Cambria Math"/>
                  <w:sz w:val="24"/>
                  <w:szCs w:val="24"/>
                </w:rPr>
              </m:ctrlPr>
            </m:dPr>
            <m:e>
              <m:m>
                <m:mPr>
                  <m:mcs>
                    <m:mc>
                      <m:mcPr>
                        <m:count m:val="4"/>
                        <m:mcJc m:val="center"/>
                      </m:mcPr>
                    </m:mc>
                  </m:mcs>
                  <m:ctrlPr>
                    <w:rPr>
                      <w:rFonts w:ascii="Cambria Math" w:hAnsi="Cambria Math"/>
                      <w:sz w:val="24"/>
                      <w:szCs w:val="24"/>
                    </w:rPr>
                  </m:ctrlPr>
                </m:mPr>
                <m:mr>
                  <m:e>
                    <m:r>
                      <w:rPr>
                        <w:rFonts w:ascii="Cambria Math" w:hAnsi="Cambria Math"/>
                        <w:sz w:val="24"/>
                        <w:szCs w:val="24"/>
                      </w:rPr>
                      <m:t>1</m:t>
                    </m:r>
                  </m:e>
                  <m:e>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2</m:t>
                        </m:r>
                      </m:den>
                    </m:f>
                    <m:ctrlPr>
                      <w:rPr>
                        <w:rFonts w:ascii="Cambria Math" w:eastAsia="Cambria Math" w:hAnsi="Cambria Math" w:cs="Cambria Math"/>
                        <w:i/>
                        <w:sz w:val="24"/>
                        <w:szCs w:val="24"/>
                      </w:rPr>
                    </m:ctrlPr>
                  </m:e>
                  <m:e>
                    <m:r>
                      <w:rPr>
                        <w:rFonts w:ascii="Cambria Math" w:eastAsia="Cambria Math" w:hAnsi="Cambria Math" w:cs="Cambria Math"/>
                        <w:sz w:val="24"/>
                        <w:szCs w:val="24"/>
                      </w:rPr>
                      <m:t>0</m:t>
                    </m:r>
                    <m:ctrlPr>
                      <w:rPr>
                        <w:rFonts w:ascii="Cambria Math" w:eastAsia="Cambria Math" w:hAnsi="Cambria Math" w:cs="Cambria Math"/>
                        <w:i/>
                        <w:sz w:val="24"/>
                        <w:szCs w:val="24"/>
                      </w:rPr>
                    </m:ctrlPr>
                  </m:e>
                  <m:e>
                    <m:r>
                      <w:rPr>
                        <w:rFonts w:ascii="Cambria Math" w:eastAsia="Cambria Math" w:hAnsi="Cambria Math" w:cs="Cambria Math"/>
                        <w:sz w:val="24"/>
                        <w:szCs w:val="24"/>
                      </w:rPr>
                      <m:t>0</m:t>
                    </m:r>
                  </m:e>
                </m:mr>
                <m:mr>
                  <m:e>
                    <m:f>
                      <m:fPr>
                        <m:ctrlPr>
                          <w:rPr>
                            <w:rFonts w:ascii="Cambria Math" w:hAnsi="Cambria Math"/>
                            <w:i/>
                            <w:sz w:val="24"/>
                            <w:szCs w:val="24"/>
                          </w:rPr>
                        </m:ctrlPr>
                      </m:fPr>
                      <m:num>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e>
                        </m:d>
                      </m:num>
                      <m:den>
                        <m:r>
                          <w:rPr>
                            <w:rFonts w:ascii="Cambria Math" w:hAnsi="Cambria Math"/>
                            <w:sz w:val="24"/>
                            <w:szCs w:val="24"/>
                          </w:rPr>
                          <m:t>2</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e>
                        </m:d>
                      </m:den>
                    </m:f>
                    <m:ctrlPr>
                      <w:rPr>
                        <w:rFonts w:ascii="Cambria Math" w:eastAsia="Cambria Math" w:hAnsi="Cambria Math" w:cs="Cambria Math"/>
                        <w:i/>
                        <w:sz w:val="24"/>
                        <w:szCs w:val="24"/>
                      </w:rPr>
                    </m:ctrlPr>
                  </m:e>
                  <m:e>
                    <m:r>
                      <w:rPr>
                        <w:rFonts w:ascii="Cambria Math" w:eastAsia="Cambria Math" w:hAnsi="Cambria Math" w:cs="Cambria Math"/>
                        <w:sz w:val="24"/>
                        <w:szCs w:val="24"/>
                      </w:rPr>
                      <m:t>1</m:t>
                    </m:r>
                    <m:ctrlPr>
                      <w:rPr>
                        <w:rFonts w:ascii="Cambria Math" w:eastAsia="Cambria Math" w:hAnsi="Cambria Math" w:cs="Cambria Math"/>
                        <w:i/>
                        <w:sz w:val="24"/>
                        <w:szCs w:val="24"/>
                      </w:rPr>
                    </m:ctrlPr>
                  </m:e>
                  <m:e>
                    <m:f>
                      <m:fPr>
                        <m:ctrlPr>
                          <w:rPr>
                            <w:rFonts w:ascii="Cambria Math" w:hAnsi="Cambria Math"/>
                            <w:i/>
                            <w:sz w:val="24"/>
                            <w:szCs w:val="24"/>
                          </w:rPr>
                        </m:ctrlPr>
                      </m:fPr>
                      <m:num>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num>
                      <m:den>
                        <m:r>
                          <w:rPr>
                            <w:rFonts w:ascii="Cambria Math" w:hAnsi="Cambria Math"/>
                            <w:sz w:val="24"/>
                            <w:szCs w:val="24"/>
                          </w:rPr>
                          <m:t>2</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e>
                        </m:d>
                      </m:den>
                    </m:f>
                    <m:ctrlPr>
                      <w:rPr>
                        <w:rFonts w:ascii="Cambria Math" w:eastAsia="Cambria Math" w:hAnsi="Cambria Math" w:cs="Cambria Math"/>
                        <w:i/>
                        <w:sz w:val="24"/>
                        <w:szCs w:val="24"/>
                      </w:rPr>
                    </m:ctrlPr>
                  </m:e>
                  <m:e>
                    <m:r>
                      <w:rPr>
                        <w:rFonts w:ascii="Cambria Math" w:eastAsia="Cambria Math" w:hAnsi="Cambria Math" w:cs="Cambria Math"/>
                        <w:sz w:val="24"/>
                        <w:szCs w:val="24"/>
                      </w:rPr>
                      <m:t>0</m:t>
                    </m:r>
                    <m:ctrlPr>
                      <w:rPr>
                        <w:rFonts w:ascii="Cambria Math" w:eastAsia="Cambria Math" w:hAnsi="Cambria Math" w:cs="Cambria Math"/>
                        <w:i/>
                        <w:sz w:val="24"/>
                        <w:szCs w:val="24"/>
                      </w:rPr>
                    </m:ctrlPr>
                  </m:e>
                </m:mr>
                <m:mr>
                  <m:e>
                    <m:r>
                      <w:rPr>
                        <w:rFonts w:ascii="Cambria Math" w:eastAsia="Cambria Math" w:hAnsi="Cambria Math" w:cs="Cambria Math"/>
                        <w:sz w:val="24"/>
                        <w:szCs w:val="24"/>
                      </w:rPr>
                      <m:t>0</m:t>
                    </m:r>
                    <m:ctrlPr>
                      <w:rPr>
                        <w:rFonts w:ascii="Cambria Math" w:eastAsia="Cambria Math" w:hAnsi="Cambria Math" w:cs="Cambria Math"/>
                        <w:i/>
                        <w:sz w:val="24"/>
                        <w:szCs w:val="24"/>
                      </w:rPr>
                    </m:ctrlPr>
                  </m:e>
                  <m:e>
                    <m:f>
                      <m:fPr>
                        <m:ctrlPr>
                          <w:rPr>
                            <w:rFonts w:ascii="Cambria Math" w:hAnsi="Cambria Math"/>
                            <w:i/>
                            <w:sz w:val="24"/>
                            <w:szCs w:val="24"/>
                          </w:rPr>
                        </m:ctrlPr>
                      </m:fPr>
                      <m:num>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e>
                        </m:d>
                      </m:num>
                      <m:den>
                        <m:r>
                          <w:rPr>
                            <w:rFonts w:ascii="Cambria Math" w:hAnsi="Cambria Math"/>
                            <w:sz w:val="24"/>
                            <w:szCs w:val="24"/>
                          </w:rPr>
                          <m:t>2</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den>
                    </m:f>
                    <m:ctrlPr>
                      <w:rPr>
                        <w:rFonts w:ascii="Cambria Math" w:eastAsia="Cambria Math" w:hAnsi="Cambria Math" w:cs="Cambria Math"/>
                        <w:i/>
                        <w:sz w:val="24"/>
                        <w:szCs w:val="24"/>
                      </w:rPr>
                    </m:ctrlPr>
                  </m:e>
                  <m:e>
                    <m:r>
                      <w:rPr>
                        <w:rFonts w:ascii="Cambria Math" w:eastAsia="Cambria Math" w:hAnsi="Cambria Math" w:cs="Cambria Math"/>
                        <w:sz w:val="24"/>
                        <w:szCs w:val="24"/>
                      </w:rPr>
                      <m:t>1</m:t>
                    </m:r>
                    <m:ctrlPr>
                      <w:rPr>
                        <w:rFonts w:ascii="Cambria Math" w:eastAsia="Cambria Math" w:hAnsi="Cambria Math" w:cs="Cambria Math"/>
                        <w:i/>
                        <w:sz w:val="24"/>
                        <w:szCs w:val="24"/>
                      </w:rPr>
                    </m:ctrlPr>
                  </m:e>
                  <m:e>
                    <m:f>
                      <m:fPr>
                        <m:ctrlPr>
                          <w:rPr>
                            <w:rFonts w:ascii="Cambria Math" w:hAnsi="Cambria Math"/>
                            <w:i/>
                            <w:sz w:val="24"/>
                            <w:szCs w:val="24"/>
                          </w:rPr>
                        </m:ctrlPr>
                      </m:fPr>
                      <m:num>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e>
                        </m:d>
                      </m:num>
                      <m:den>
                        <m:r>
                          <w:rPr>
                            <w:rFonts w:ascii="Cambria Math" w:hAnsi="Cambria Math"/>
                            <w:sz w:val="24"/>
                            <w:szCs w:val="24"/>
                          </w:rPr>
                          <m:t>2</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den>
                    </m:f>
                    <m:ctrlPr>
                      <w:rPr>
                        <w:rFonts w:ascii="Cambria Math" w:eastAsia="Cambria Math" w:hAnsi="Cambria Math" w:cs="Cambria Math"/>
                        <w:i/>
                        <w:sz w:val="24"/>
                        <w:szCs w:val="24"/>
                      </w:rPr>
                    </m:ctrlPr>
                  </m:e>
                </m:mr>
                <m:mr>
                  <m:e>
                    <m:r>
                      <w:rPr>
                        <w:rFonts w:ascii="Cambria Math" w:eastAsia="Cambria Math" w:hAnsi="Cambria Math" w:cs="Cambria Math"/>
                        <w:sz w:val="24"/>
                        <w:szCs w:val="24"/>
                      </w:rPr>
                      <m:t>0</m:t>
                    </m:r>
                  </m:e>
                  <m:e>
                    <m:r>
                      <w:rPr>
                        <w:rFonts w:ascii="Cambria Math" w:hAnsi="Cambria Math"/>
                        <w:sz w:val="24"/>
                        <w:szCs w:val="24"/>
                      </w:rPr>
                      <m:t>0</m:t>
                    </m:r>
                    <m:ctrlPr>
                      <w:rPr>
                        <w:rFonts w:ascii="Cambria Math" w:eastAsia="Cambria Math" w:hAnsi="Cambria Math" w:cs="Cambria Math"/>
                        <w:i/>
                        <w:sz w:val="24"/>
                        <w:szCs w:val="24"/>
                      </w:rPr>
                    </m:ctrlPr>
                  </m:e>
                  <m:e>
                    <m:r>
                      <w:rPr>
                        <w:rFonts w:ascii="Cambria Math" w:eastAsia="Cambria Math" w:hAnsi="Cambria Math" w:cs="Cambria Math"/>
                        <w:sz w:val="24"/>
                        <w:szCs w:val="24"/>
                      </w:rPr>
                      <m:t>-</m:t>
                    </m:r>
                    <m:f>
                      <m:fPr>
                        <m:ctrlPr>
                          <w:rPr>
                            <w:rFonts w:ascii="Cambria Math" w:eastAsia="Cambria Math" w:hAnsi="Cambria Math" w:cs="Cambria Math"/>
                            <w:i/>
                            <w:sz w:val="24"/>
                            <w:szCs w:val="24"/>
                          </w:rPr>
                        </m:ctrlPr>
                      </m:fPr>
                      <m:num>
                        <m:r>
                          <w:rPr>
                            <w:rFonts w:ascii="Cambria Math" w:eastAsia="Cambria Math" w:hAnsi="Cambria Math" w:cs="Cambria Math"/>
                            <w:sz w:val="24"/>
                            <w:szCs w:val="24"/>
                          </w:rPr>
                          <m:t>1</m:t>
                        </m:r>
                      </m:num>
                      <m:den>
                        <m:r>
                          <w:rPr>
                            <w:rFonts w:ascii="Cambria Math" w:eastAsia="Cambria Math" w:hAnsi="Cambria Math" w:cs="Cambria Math"/>
                            <w:sz w:val="24"/>
                            <w:szCs w:val="24"/>
                          </w:rPr>
                          <m:t>2</m:t>
                        </m:r>
                      </m:den>
                    </m:f>
                    <m:ctrlPr>
                      <w:rPr>
                        <w:rFonts w:ascii="Cambria Math" w:eastAsia="Cambria Math" w:hAnsi="Cambria Math" w:cs="Cambria Math"/>
                        <w:i/>
                        <w:sz w:val="24"/>
                        <w:szCs w:val="24"/>
                      </w:rPr>
                    </m:ctrlPr>
                  </m:e>
                  <m:e>
                    <m:r>
                      <w:rPr>
                        <w:rFonts w:ascii="Cambria Math" w:eastAsia="Cambria Math" w:hAnsi="Cambria Math" w:cs="Cambria Math"/>
                        <w:sz w:val="24"/>
                        <w:szCs w:val="24"/>
                      </w:rPr>
                      <m:t>1</m:t>
                    </m:r>
                  </m:e>
                </m:mr>
              </m:m>
            </m:e>
          </m:d>
        </m:oMath>
      </m:oMathPara>
    </w:p>
    <w:p w:rsidR="007B2B69" w:rsidRPr="00111C5B" w:rsidRDefault="007B2B69" w:rsidP="006B7162">
      <w:pPr>
        <w:spacing w:line="360" w:lineRule="auto"/>
        <w:rPr>
          <w:i/>
          <w:sz w:val="24"/>
          <w:szCs w:val="24"/>
        </w:rPr>
      </w:pPr>
      <m:oMathPara>
        <m:oMathParaPr>
          <m:jc m:val="left"/>
        </m:oMathParaPr>
        <m:oMath>
          <m:r>
            <m:rPr>
              <m:sty m:val="b"/>
            </m:rPr>
            <w:rPr>
              <w:rFonts w:ascii="Cambria Math" w:hAnsi="Cambria Math"/>
              <w:sz w:val="24"/>
              <w:szCs w:val="24"/>
            </w:rPr>
            <m:t>x</m:t>
          </m:r>
          <m:r>
            <w:rPr>
              <w:rFonts w:ascii="Cambria Math" w:hAnsi="Cambria Math"/>
              <w:sz w:val="24"/>
              <w:szCs w:val="24"/>
            </w:rPr>
            <m:t>=</m:t>
          </m:r>
          <m:d>
            <m:dPr>
              <m:begChr m:val="["/>
              <m:endChr m:val="]"/>
              <m:ctrlPr>
                <w:rPr>
                  <w:rFonts w:ascii="Cambria Math" w:hAnsi="Cambria Math"/>
                  <w:i/>
                  <w:sz w:val="24"/>
                  <w:szCs w:val="24"/>
                </w:rPr>
              </m:ctrlPr>
            </m:dPr>
            <m:e>
              <m:m>
                <m:mPr>
                  <m:mcs>
                    <m:mc>
                      <m:mcPr>
                        <m:count m:val="1"/>
                        <m:mcJc m:val="center"/>
                      </m:mcPr>
                    </m:mc>
                  </m:mcs>
                  <m:ctrlPr>
                    <w:rPr>
                      <w:rFonts w:ascii="Cambria Math" w:hAnsi="Cambria Math"/>
                      <w:i/>
                      <w:sz w:val="24"/>
                      <w:szCs w:val="24"/>
                    </w:rPr>
                  </m:ctrlPr>
                </m:mPr>
                <m:mr>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1</m:t>
                        </m:r>
                      </m:sub>
                      <m:sup>
                        <m:r>
                          <w:rPr>
                            <w:rFonts w:ascii="Cambria Math" w:hAnsi="Cambria Math"/>
                            <w:sz w:val="24"/>
                            <w:szCs w:val="24"/>
                          </w:rPr>
                          <m:t>*</m:t>
                        </m:r>
                      </m:sup>
                    </m:sSubSup>
                  </m:e>
                </m:mr>
                <m:mr>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2</m:t>
                        </m:r>
                      </m:sub>
                      <m:sup>
                        <m:r>
                          <w:rPr>
                            <w:rFonts w:ascii="Cambria Math" w:hAnsi="Cambria Math"/>
                            <w:sz w:val="24"/>
                            <w:szCs w:val="24"/>
                          </w:rPr>
                          <m:t>*</m:t>
                        </m:r>
                      </m:sup>
                    </m:sSubSup>
                    <m:ctrlPr>
                      <w:rPr>
                        <w:rFonts w:ascii="Cambria Math" w:eastAsia="Cambria Math" w:hAnsi="Cambria Math" w:cs="Cambria Math"/>
                        <w:i/>
                        <w:sz w:val="24"/>
                        <w:szCs w:val="24"/>
                      </w:rPr>
                    </m:ctrlPr>
                  </m:e>
                </m:mr>
                <m:mr>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3</m:t>
                        </m:r>
                      </m:sub>
                      <m:sup>
                        <m:r>
                          <w:rPr>
                            <w:rFonts w:ascii="Cambria Math" w:hAnsi="Cambria Math"/>
                            <w:sz w:val="24"/>
                            <w:szCs w:val="24"/>
                          </w:rPr>
                          <m:t>*</m:t>
                        </m:r>
                      </m:sup>
                    </m:sSubSup>
                    <m:ctrlPr>
                      <w:rPr>
                        <w:rFonts w:ascii="Cambria Math" w:eastAsia="Cambria Math" w:hAnsi="Cambria Math" w:cs="Cambria Math"/>
                        <w:i/>
                        <w:sz w:val="24"/>
                        <w:szCs w:val="24"/>
                      </w:rPr>
                    </m:ctrlPr>
                  </m:e>
                </m:mr>
                <m:mr>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4</m:t>
                        </m:r>
                      </m:sub>
                      <m:sup>
                        <m:r>
                          <w:rPr>
                            <w:rFonts w:ascii="Cambria Math" w:hAnsi="Cambria Math"/>
                            <w:sz w:val="24"/>
                            <w:szCs w:val="24"/>
                          </w:rPr>
                          <m:t>*</m:t>
                        </m:r>
                      </m:sup>
                    </m:sSubSup>
                  </m:e>
                </m:mr>
              </m:m>
            </m:e>
          </m:d>
        </m:oMath>
      </m:oMathPara>
    </w:p>
    <w:p w:rsidR="007B2B69" w:rsidRPr="00111C5B" w:rsidRDefault="007B2B69" w:rsidP="006B7162">
      <w:pPr>
        <w:spacing w:line="360" w:lineRule="auto"/>
        <w:rPr>
          <w:b/>
          <w:sz w:val="24"/>
          <w:szCs w:val="24"/>
        </w:rPr>
      </w:pPr>
      <m:oMathPara>
        <m:oMathParaPr>
          <m:jc m:val="left"/>
        </m:oMathParaPr>
        <m:oMath>
          <m:r>
            <m:rPr>
              <m:sty m:val="b"/>
            </m:rPr>
            <w:rPr>
              <w:rFonts w:ascii="Cambria Math" w:hAnsi="Cambria Math"/>
              <w:sz w:val="24"/>
              <w:szCs w:val="24"/>
            </w:rPr>
            <w:lastRenderedPageBreak/>
            <m:t>b=</m:t>
          </m:r>
          <m:d>
            <m:dPr>
              <m:begChr m:val="["/>
              <m:endChr m:val="]"/>
              <m:ctrlPr>
                <w:rPr>
                  <w:rFonts w:ascii="Cambria Math" w:hAnsi="Cambria Math"/>
                  <w:b/>
                  <w:sz w:val="24"/>
                  <w:szCs w:val="24"/>
                </w:rPr>
              </m:ctrlPr>
            </m:dPr>
            <m:e>
              <m:m>
                <m:mPr>
                  <m:mcs>
                    <m:mc>
                      <m:mcPr>
                        <m:count m:val="1"/>
                        <m:mcJc m:val="center"/>
                      </m:mcPr>
                    </m:mc>
                  </m:mcs>
                  <m:ctrlPr>
                    <w:rPr>
                      <w:rFonts w:ascii="Cambria Math" w:hAnsi="Cambria Math"/>
                      <w:b/>
                      <w:sz w:val="24"/>
                      <w:szCs w:val="24"/>
                    </w:rPr>
                  </m:ctrlPr>
                </m:mPr>
                <m:mr>
                  <m:e>
                    <m:r>
                      <w:rPr>
                        <w:rFonts w:ascii="Cambria Math" w:hAnsi="Cambria Math"/>
                        <w:sz w:val="24"/>
                        <w:szCs w:val="24"/>
                      </w:rPr>
                      <m:t>(</m:t>
                    </m:r>
                    <m:d>
                      <m:dPr>
                        <m:ctrlPr>
                          <w:rPr>
                            <w:rFonts w:ascii="Cambria Math" w:hAnsi="Cambria Math"/>
                            <w:i/>
                            <w:sz w:val="24"/>
                            <w:szCs w:val="24"/>
                          </w:rPr>
                        </m:ctrlPr>
                      </m:dPr>
                      <m:e>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2</m:t>
                            </m:r>
                          </m:sub>
                          <m:sup>
                            <m:r>
                              <w:rPr>
                                <w:rFonts w:ascii="Cambria Math" w:hAnsi="Cambria Math"/>
                                <w:sz w:val="24"/>
                                <w:szCs w:val="24"/>
                              </w:rPr>
                              <m:t>2</m:t>
                            </m:r>
                          </m:sup>
                        </m:sSub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x</m:t>
                            </m:r>
                          </m:e>
                          <m:sub>
                            <m:r>
                              <w:rPr>
                                <w:rFonts w:ascii="Cambria Math" w:hAnsi="Cambria Math"/>
                                <w:sz w:val="24"/>
                                <w:szCs w:val="24"/>
                              </w:rPr>
                              <m:t>1</m:t>
                            </m:r>
                          </m:sub>
                          <m:sup>
                            <m:r>
                              <w:rPr>
                                <w:rFonts w:ascii="Cambria Math" w:hAnsi="Cambria Math"/>
                                <w:sz w:val="24"/>
                                <w:szCs w:val="24"/>
                              </w:rPr>
                              <m:t>2</m:t>
                            </m:r>
                          </m:sup>
                        </m:sSubSup>
                      </m:e>
                    </m:d>
                    <m:r>
                      <w:rPr>
                        <w:rFonts w:ascii="Cambria Math" w:hAnsi="Cambria Math"/>
                        <w:sz w:val="24"/>
                        <w:szCs w:val="24"/>
                      </w:rPr>
                      <m:t>+</m:t>
                    </m:r>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A</m:t>
                            </m:r>
                          </m:sub>
                        </m:sSub>
                        <m:r>
                          <w:rPr>
                            <w:rFonts w:ascii="Cambria Math" w:hAnsi="Cambria Math"/>
                            <w:sz w:val="24"/>
                            <w:szCs w:val="24"/>
                          </w:rPr>
                          <m:t>)2</m:t>
                        </m:r>
                      </m:e>
                      <m:sup>
                        <m:r>
                          <w:rPr>
                            <w:rFonts w:ascii="Cambria Math" w:hAnsi="Cambria Math"/>
                            <w:sz w:val="24"/>
                            <w:szCs w:val="24"/>
                          </w:rPr>
                          <m:t>-1</m:t>
                        </m:r>
                      </m:sup>
                    </m:sSup>
                  </m:e>
                </m:mr>
                <m:mr>
                  <m:e>
                    <m:r>
                      <m:rPr>
                        <m:sty m:val="bi"/>
                      </m:rPr>
                      <w:rPr>
                        <w:rFonts w:ascii="Cambria Math" w:hAnsi="Cambria Math"/>
                        <w:sz w:val="24"/>
                        <w:szCs w:val="24"/>
                      </w:rPr>
                      <m:t>(</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e>
                    </m:d>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r>
                      <w:rPr>
                        <w:rFonts w:ascii="Cambria Math" w:hAnsi="Cambria Math"/>
                        <w:sz w:val="24"/>
                        <w:szCs w:val="24"/>
                      </w:rPr>
                      <m:t>+</m:t>
                    </m:r>
                    <m:sSup>
                      <m:sSupPr>
                        <m:ctrlPr>
                          <w:rPr>
                            <w:rFonts w:ascii="Cambria Math" w:hAnsi="Cambria Math"/>
                            <w:i/>
                            <w:sz w:val="24"/>
                            <w:szCs w:val="24"/>
                          </w:rPr>
                        </m:ctrlPr>
                      </m:sSupPr>
                      <m:e>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A</m:t>
                            </m:r>
                          </m:sub>
                        </m:sSub>
                        <m:r>
                          <w:rPr>
                            <w:rFonts w:ascii="Cambria Math" w:hAnsi="Cambria Math"/>
                            <w:sz w:val="24"/>
                            <w:szCs w:val="24"/>
                          </w:rPr>
                          <m:t>)2</m:t>
                        </m:r>
                      </m:e>
                      <m:sup>
                        <m:r>
                          <w:rPr>
                            <w:rFonts w:ascii="Cambria Math" w:hAnsi="Cambria Math"/>
                            <w:sz w:val="24"/>
                            <w:szCs w:val="24"/>
                          </w:rPr>
                          <m:t>-1</m:t>
                        </m:r>
                      </m:sup>
                    </m:sSup>
                    <m:ctrlPr>
                      <w:rPr>
                        <w:rFonts w:ascii="Cambria Math" w:eastAsia="Cambria Math" w:hAnsi="Cambria Math" w:cs="Cambria Math"/>
                        <w:b/>
                        <w:i/>
                        <w:sz w:val="24"/>
                        <w:szCs w:val="24"/>
                      </w:rPr>
                    </m:ctrlPr>
                  </m:e>
                </m:mr>
                <m:mr>
                  <m:e>
                    <m:r>
                      <w:rPr>
                        <w:rFonts w:ascii="Cambria Math" w:hAnsi="Cambria Math"/>
                        <w:sz w:val="24"/>
                        <w:szCs w:val="24"/>
                      </w:rPr>
                      <m:t>(</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e>
                    </m:d>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B</m:t>
                        </m:r>
                      </m:sub>
                    </m:sSub>
                    <m:r>
                      <w:rPr>
                        <w:rFonts w:ascii="Cambria Math" w:hAnsi="Cambria Math"/>
                        <w:sz w:val="24"/>
                        <w:szCs w:val="24"/>
                      </w:rPr>
                      <m:t>)</m:t>
                    </m:r>
                    <m:sSup>
                      <m:sSupPr>
                        <m:ctrlPr>
                          <w:rPr>
                            <w:rFonts w:ascii="Cambria Math" w:hAnsi="Cambria Math"/>
                            <w:i/>
                            <w:sz w:val="24"/>
                            <w:szCs w:val="24"/>
                          </w:rPr>
                        </m:ctrlPr>
                      </m:sSupPr>
                      <m:e>
                        <m:r>
                          <w:rPr>
                            <w:rFonts w:ascii="Cambria Math" w:hAnsi="Cambria Math"/>
                            <w:sz w:val="24"/>
                            <w:szCs w:val="24"/>
                          </w:rPr>
                          <m:t>2</m:t>
                        </m:r>
                      </m:e>
                      <m:sup>
                        <m:r>
                          <w:rPr>
                            <w:rFonts w:ascii="Cambria Math" w:hAnsi="Cambria Math"/>
                            <w:sz w:val="24"/>
                            <w:szCs w:val="24"/>
                          </w:rPr>
                          <m:t>-1</m:t>
                        </m:r>
                      </m:sup>
                    </m:sSup>
                    <m:ctrlPr>
                      <w:rPr>
                        <w:rFonts w:ascii="Cambria Math" w:eastAsia="Cambria Math" w:hAnsi="Cambria Math" w:cs="Cambria Math"/>
                        <w:b/>
                        <w:i/>
                        <w:sz w:val="24"/>
                        <w:szCs w:val="24"/>
                      </w:rPr>
                    </m:ctrlPr>
                  </m:e>
                </m:mr>
                <m:mr>
                  <m:e>
                    <m:d>
                      <m:dPr>
                        <m:ctrlPr>
                          <w:rPr>
                            <w:rFonts w:ascii="Cambria Math" w:hAnsi="Cambria Math"/>
                            <w:i/>
                            <w:sz w:val="24"/>
                            <w:szCs w:val="24"/>
                          </w:rPr>
                        </m:ctrlPr>
                      </m:dPr>
                      <m:e>
                        <m:d>
                          <m:dPr>
                            <m:ctrlPr>
                              <w:rPr>
                                <w:rFonts w:ascii="Cambria Math" w:hAnsi="Cambria Math"/>
                                <w:i/>
                                <w:sz w:val="24"/>
                                <w:szCs w:val="24"/>
                              </w:rPr>
                            </m:ctrlPr>
                          </m:dPr>
                          <m:e>
                            <m:r>
                              <w:rPr>
                                <w:rFonts w:ascii="Cambria Math" w:hAnsi="Cambria Math"/>
                                <w:sz w:val="24"/>
                                <w:szCs w:val="24"/>
                              </w:rPr>
                              <m:t>2-</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e>
                        </m:d>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e>
                        </m:d>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B</m:t>
                            </m:r>
                          </m:sub>
                        </m:sSub>
                      </m:e>
                    </m:d>
                    <m:sSup>
                      <m:sSupPr>
                        <m:ctrlPr>
                          <w:rPr>
                            <w:rFonts w:ascii="Cambria Math" w:hAnsi="Cambria Math"/>
                            <w:i/>
                            <w:sz w:val="24"/>
                            <w:szCs w:val="24"/>
                          </w:rPr>
                        </m:ctrlPr>
                      </m:sSupPr>
                      <m:e>
                        <m:r>
                          <w:rPr>
                            <w:rFonts w:ascii="Cambria Math" w:hAnsi="Cambria Math"/>
                            <w:sz w:val="24"/>
                            <w:szCs w:val="24"/>
                          </w:rPr>
                          <m:t>2</m:t>
                        </m:r>
                      </m:e>
                      <m:sup>
                        <m:r>
                          <w:rPr>
                            <w:rFonts w:ascii="Cambria Math" w:hAnsi="Cambria Math"/>
                            <w:sz w:val="24"/>
                            <w:szCs w:val="24"/>
                          </w:rPr>
                          <m:t>-1</m:t>
                        </m:r>
                      </m:sup>
                    </m:sSup>
                  </m:e>
                </m:mr>
              </m:m>
            </m:e>
          </m:d>
        </m:oMath>
      </m:oMathPara>
    </w:p>
    <w:p w:rsidR="00C12556" w:rsidRDefault="00C12556" w:rsidP="006B7162">
      <w:pPr>
        <w:spacing w:line="360" w:lineRule="auto"/>
        <w:rPr>
          <w:sz w:val="24"/>
          <w:szCs w:val="24"/>
        </w:rPr>
      </w:pPr>
      <w:r w:rsidRPr="00111C5B">
        <w:rPr>
          <w:sz w:val="24"/>
          <w:szCs w:val="24"/>
        </w:rPr>
        <w:t xml:space="preserve">Door het nemen van </w:t>
      </w:r>
      <m:oMath>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i</m:t>
            </m:r>
          </m:sub>
          <m:sup>
            <m:r>
              <w:rPr>
                <w:rFonts w:ascii="Cambria Math" w:hAnsi="Cambria Math"/>
                <w:sz w:val="24"/>
                <w:szCs w:val="24"/>
              </w:rPr>
              <m:t>*</m:t>
            </m:r>
          </m:sup>
        </m:sSubSup>
        <m:r>
          <w:rPr>
            <w:rFonts w:ascii="Cambria Math" w:hAnsi="Cambria Math"/>
            <w:sz w:val="24"/>
            <w:szCs w:val="24"/>
          </w:rPr>
          <m:t>=</m:t>
        </m:r>
        <m:d>
          <m:dPr>
            <m:begChr m:val="|"/>
            <m:endChr m:val="|"/>
            <m:ctrlPr>
              <w:rPr>
                <w:rFonts w:ascii="Cambria Math" w:hAnsi="Cambria Math"/>
                <w:i/>
                <w:sz w:val="24"/>
                <w:szCs w:val="24"/>
              </w:rPr>
            </m:ctrlPr>
          </m:dPr>
          <m:e>
            <m:m>
              <m:mPr>
                <m:mcs>
                  <m:mc>
                    <m:mcPr>
                      <m:count m:val="1"/>
                      <m:mcJc m:val="center"/>
                    </m:mcPr>
                  </m:mc>
                </m:mcs>
                <m:ctrlPr>
                  <w:rPr>
                    <w:rFonts w:ascii="Cambria Math" w:hAnsi="Cambria Math"/>
                    <w:i/>
                    <w:sz w:val="24"/>
                    <w:szCs w:val="24"/>
                  </w:rPr>
                </m:ctrlPr>
              </m:mPr>
              <m:mr>
                <m:e>
                  <m:sSub>
                    <m:sSubPr>
                      <m:ctrlPr>
                        <w:rPr>
                          <w:rFonts w:ascii="Cambria Math" w:hAnsi="Cambria Math"/>
                          <w:b/>
                          <w:sz w:val="24"/>
                          <w:szCs w:val="24"/>
                        </w:rPr>
                      </m:ctrlPr>
                    </m:sSubPr>
                    <m:e>
                      <m:r>
                        <m:rPr>
                          <m:sty m:val="b"/>
                        </m:rPr>
                        <w:rPr>
                          <w:rFonts w:ascii="Cambria Math" w:hAnsi="Cambria Math"/>
                          <w:sz w:val="24"/>
                          <w:szCs w:val="24"/>
                        </w:rPr>
                        <m:t>D</m:t>
                      </m:r>
                    </m:e>
                    <m:sub>
                      <m:r>
                        <m:rPr>
                          <m:sty m:val="bi"/>
                        </m:rPr>
                        <w:rPr>
                          <w:rFonts w:ascii="Cambria Math" w:hAnsi="Cambria Math"/>
                          <w:sz w:val="24"/>
                          <w:szCs w:val="24"/>
                        </w:rPr>
                        <m:t>i</m:t>
                      </m:r>
                    </m:sub>
                  </m:sSub>
                </m:e>
              </m:mr>
            </m:m>
          </m:e>
        </m:d>
        <m:r>
          <w:rPr>
            <w:rFonts w:ascii="Cambria Math" w:hAnsi="Cambria Math"/>
            <w:sz w:val="24"/>
            <w:szCs w:val="24"/>
          </w:rPr>
          <m:t>/</m:t>
        </m:r>
        <m:d>
          <m:dPr>
            <m:begChr m:val="|"/>
            <m:endChr m:val="|"/>
            <m:ctrlPr>
              <w:rPr>
                <w:rFonts w:ascii="Cambria Math" w:hAnsi="Cambria Math"/>
                <w:i/>
                <w:sz w:val="24"/>
                <w:szCs w:val="24"/>
              </w:rPr>
            </m:ctrlPr>
          </m:dPr>
          <m:e>
            <m:m>
              <m:mPr>
                <m:mcs>
                  <m:mc>
                    <m:mcPr>
                      <m:count m:val="1"/>
                      <m:mcJc m:val="center"/>
                    </m:mcPr>
                  </m:mc>
                </m:mcs>
                <m:ctrlPr>
                  <w:rPr>
                    <w:rFonts w:ascii="Cambria Math" w:hAnsi="Cambria Math"/>
                    <w:i/>
                    <w:sz w:val="24"/>
                    <w:szCs w:val="24"/>
                  </w:rPr>
                </m:ctrlPr>
              </m:mPr>
              <m:mr>
                <m:e>
                  <m:r>
                    <m:rPr>
                      <m:sty m:val="b"/>
                    </m:rPr>
                    <w:rPr>
                      <w:rFonts w:ascii="Cambria Math" w:hAnsi="Cambria Math"/>
                      <w:sz w:val="24"/>
                      <w:szCs w:val="24"/>
                    </w:rPr>
                    <m:t>A</m:t>
                  </m:r>
                </m:e>
              </m:mr>
            </m:m>
          </m:e>
        </m:d>
      </m:oMath>
      <w:r w:rsidRPr="00111C5B">
        <w:rPr>
          <w:sz w:val="24"/>
          <w:szCs w:val="24"/>
        </w:rPr>
        <w:t xml:space="preserve">, waar </w:t>
      </w:r>
      <m:oMath>
        <m:d>
          <m:dPr>
            <m:begChr m:val="|"/>
            <m:endChr m:val="|"/>
            <m:ctrlPr>
              <w:rPr>
                <w:rFonts w:ascii="Cambria Math" w:hAnsi="Cambria Math"/>
                <w:i/>
                <w:sz w:val="24"/>
                <w:szCs w:val="24"/>
              </w:rPr>
            </m:ctrlPr>
          </m:dPr>
          <m:e>
            <m:m>
              <m:mPr>
                <m:mcs>
                  <m:mc>
                    <m:mcPr>
                      <m:count m:val="1"/>
                      <m:mcJc m:val="center"/>
                    </m:mcPr>
                  </m:mc>
                </m:mcs>
                <m:ctrlPr>
                  <w:rPr>
                    <w:rFonts w:ascii="Cambria Math" w:hAnsi="Cambria Math"/>
                    <w:i/>
                    <w:sz w:val="24"/>
                    <w:szCs w:val="24"/>
                  </w:rPr>
                </m:ctrlPr>
              </m:mPr>
              <m:mr>
                <m:e>
                  <m:sSub>
                    <m:sSubPr>
                      <m:ctrlPr>
                        <w:rPr>
                          <w:rFonts w:ascii="Cambria Math" w:hAnsi="Cambria Math"/>
                          <w:b/>
                          <w:sz w:val="24"/>
                          <w:szCs w:val="24"/>
                        </w:rPr>
                      </m:ctrlPr>
                    </m:sSubPr>
                    <m:e>
                      <m:r>
                        <m:rPr>
                          <m:sty m:val="b"/>
                        </m:rPr>
                        <w:rPr>
                          <w:rFonts w:ascii="Cambria Math" w:hAnsi="Cambria Math"/>
                          <w:sz w:val="24"/>
                          <w:szCs w:val="24"/>
                        </w:rPr>
                        <m:t>D</m:t>
                      </m:r>
                    </m:e>
                    <m:sub>
                      <m:r>
                        <m:rPr>
                          <m:sty m:val="bi"/>
                        </m:rPr>
                        <w:rPr>
                          <w:rFonts w:ascii="Cambria Math" w:hAnsi="Cambria Math"/>
                          <w:sz w:val="24"/>
                          <w:szCs w:val="24"/>
                        </w:rPr>
                        <m:t>i</m:t>
                      </m:r>
                    </m:sub>
                  </m:sSub>
                </m:e>
              </m:mr>
            </m:m>
          </m:e>
        </m:d>
      </m:oMath>
      <w:r w:rsidRPr="00111C5B">
        <w:rPr>
          <w:sz w:val="24"/>
          <w:szCs w:val="24"/>
        </w:rPr>
        <w:t xml:space="preserve"> de determinant is van de matrix </w:t>
      </w:r>
      <m:oMath>
        <m:r>
          <m:rPr>
            <m:sty m:val="b"/>
          </m:rPr>
          <w:rPr>
            <w:rFonts w:ascii="Cambria Math" w:hAnsi="Cambria Math"/>
            <w:sz w:val="24"/>
            <w:szCs w:val="24"/>
          </w:rPr>
          <m:t>A</m:t>
        </m:r>
      </m:oMath>
      <w:r w:rsidRPr="00111C5B">
        <w:rPr>
          <w:b/>
          <w:sz w:val="24"/>
          <w:szCs w:val="24"/>
        </w:rPr>
        <w:t xml:space="preserve"> </w:t>
      </w:r>
      <w:r w:rsidRPr="00111C5B">
        <w:rPr>
          <w:sz w:val="24"/>
          <w:szCs w:val="24"/>
        </w:rPr>
        <w:t xml:space="preserve">met kolom i vervangen door de kolomvector </w:t>
      </w:r>
      <m:oMath>
        <m:r>
          <m:rPr>
            <m:sty m:val="b"/>
          </m:rPr>
          <w:rPr>
            <w:rFonts w:ascii="Cambria Math" w:hAnsi="Cambria Math"/>
            <w:sz w:val="24"/>
            <w:szCs w:val="24"/>
          </w:rPr>
          <m:t>b</m:t>
        </m:r>
      </m:oMath>
      <w:r w:rsidRPr="00111C5B">
        <w:rPr>
          <w:sz w:val="24"/>
          <w:szCs w:val="24"/>
        </w:rPr>
        <w:t>, komt de optimale prijs per firma tot stand gegeven de locaties en de belasting.</w:t>
      </w:r>
    </w:p>
    <w:p w:rsidR="000C0C24" w:rsidRDefault="000C0C24" w:rsidP="006B7162">
      <w:pPr>
        <w:spacing w:line="360" w:lineRule="auto"/>
        <w:rPr>
          <w:sz w:val="24"/>
          <w:szCs w:val="24"/>
        </w:rPr>
      </w:pPr>
    </w:p>
    <w:p w:rsidR="000C0C24" w:rsidRDefault="000C0C24" w:rsidP="006B7162">
      <w:pPr>
        <w:spacing w:line="360" w:lineRule="auto"/>
        <w:rPr>
          <w:sz w:val="24"/>
          <w:szCs w:val="24"/>
        </w:rPr>
      </w:pPr>
    </w:p>
    <w:p w:rsidR="00C67E06" w:rsidRPr="003A0C89" w:rsidRDefault="00155360" w:rsidP="006B7162">
      <w:pPr>
        <w:spacing w:line="360" w:lineRule="auto"/>
        <w:rPr>
          <w:sz w:val="32"/>
          <w:szCs w:val="32"/>
        </w:rPr>
      </w:pPr>
      <w:r w:rsidRPr="003A0C89">
        <w:rPr>
          <w:sz w:val="32"/>
          <w:szCs w:val="32"/>
        </w:rPr>
        <w:t>Non-coöperatieve locatie keuze</w:t>
      </w:r>
      <w:r w:rsidR="00C12556" w:rsidRPr="003A0C89">
        <w:rPr>
          <w:sz w:val="32"/>
          <w:szCs w:val="32"/>
        </w:rPr>
        <w:t xml:space="preserve"> en gegeven locaties</w:t>
      </w:r>
    </w:p>
    <w:p w:rsidR="00ED6E9E" w:rsidRPr="00111C5B" w:rsidRDefault="00ED6E9E" w:rsidP="006B7162">
      <w:pPr>
        <w:spacing w:line="360" w:lineRule="auto"/>
        <w:rPr>
          <w:sz w:val="24"/>
          <w:szCs w:val="24"/>
        </w:rPr>
      </w:pPr>
    </w:p>
    <w:p w:rsidR="00E66952" w:rsidRDefault="00155360" w:rsidP="006B7162">
      <w:pPr>
        <w:spacing w:line="360" w:lineRule="auto"/>
        <w:rPr>
          <w:sz w:val="24"/>
          <w:szCs w:val="24"/>
        </w:rPr>
      </w:pPr>
      <w:r w:rsidRPr="00111C5B">
        <w:rPr>
          <w:sz w:val="24"/>
          <w:szCs w:val="24"/>
        </w:rPr>
        <w:t xml:space="preserve">Voor de locatie keuze zal die genomen worden zoals in </w:t>
      </w:r>
      <w:proofErr w:type="spellStart"/>
      <w:r w:rsidRPr="00DB549A">
        <w:rPr>
          <w:sz w:val="24"/>
          <w:szCs w:val="24"/>
        </w:rPr>
        <w:t>Brenner</w:t>
      </w:r>
      <w:proofErr w:type="spellEnd"/>
      <w:r w:rsidRPr="00DB549A">
        <w:rPr>
          <w:sz w:val="24"/>
          <w:szCs w:val="24"/>
        </w:rPr>
        <w:t xml:space="preserve">. </w:t>
      </w:r>
      <w:r w:rsidRPr="00111C5B">
        <w:rPr>
          <w:sz w:val="24"/>
          <w:szCs w:val="24"/>
        </w:rPr>
        <w:t>De locatiekeuze is namelijk verondersteld eenmalig simultaan genomen te worden in de eerste fase van het spel</w:t>
      </w:r>
      <w:r w:rsidR="003145F6" w:rsidRPr="00111C5B">
        <w:rPr>
          <w:sz w:val="24"/>
          <w:szCs w:val="24"/>
        </w:rPr>
        <w:t>, wanneer een verschil in belasting tussen de landen nog niet bekend is</w:t>
      </w:r>
      <w:r w:rsidR="00660560" w:rsidRPr="00111C5B">
        <w:rPr>
          <w:sz w:val="24"/>
          <w:szCs w:val="24"/>
        </w:rPr>
        <w:t xml:space="preserve">, oftewel </w:t>
      </w:r>
      <m:oMath>
        <m:f>
          <m:fPr>
            <m:ctrlPr>
              <w:rPr>
                <w:rFonts w:ascii="Cambria Math" w:hAnsi="Cambria Math"/>
                <w:i/>
                <w:sz w:val="24"/>
                <w:szCs w:val="24"/>
              </w:rPr>
            </m:ctrlPr>
          </m:fPr>
          <m:num>
            <m:r>
              <w:rPr>
                <w:rFonts w:ascii="Cambria Math" w:hAnsi="Cambria Math"/>
                <w:sz w:val="24"/>
                <w:szCs w:val="24"/>
              </w:rPr>
              <m:t>∂</m:t>
            </m:r>
            <m:sSub>
              <m:sSubPr>
                <m:ctrlPr>
                  <w:rPr>
                    <w:rFonts w:ascii="Cambria Math" w:hAnsi="Cambria Math"/>
                    <w:i/>
                    <w:sz w:val="24"/>
                    <w:szCs w:val="24"/>
                  </w:rPr>
                </m:ctrlPr>
              </m:sSubPr>
              <m:e>
                <m:r>
                  <m:rPr>
                    <m:sty m:val="p"/>
                  </m:rPr>
                  <w:rPr>
                    <w:rFonts w:ascii="Cambria Math" w:hAnsi="Cambria Math"/>
                    <w:sz w:val="24"/>
                    <w:szCs w:val="24"/>
                  </w:rPr>
                  <m:t>Π</m:t>
                </m:r>
              </m:e>
              <m:sub>
                <m:r>
                  <w:rPr>
                    <w:rFonts w:ascii="Cambria Math" w:hAnsi="Cambria Math"/>
                    <w:sz w:val="24"/>
                    <w:szCs w:val="24"/>
                  </w:rPr>
                  <m:t>i</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j</m:t>
                    </m:r>
                  </m:sub>
                </m:sSub>
                <m:r>
                  <w:rPr>
                    <w:rFonts w:ascii="Cambria Math" w:hAnsi="Cambria Math"/>
                    <w:sz w:val="24"/>
                    <w:szCs w:val="24"/>
                  </w:rPr>
                  <m:t>,t</m:t>
                </m:r>
              </m:e>
            </m:d>
          </m:num>
          <m:den>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m:t>
                </m:r>
              </m:sub>
            </m:sSub>
          </m:den>
        </m:f>
        <m:r>
          <w:rPr>
            <w:rFonts w:ascii="Cambria Math" w:hAnsi="Cambria Math"/>
            <w:sz w:val="24"/>
            <w:szCs w:val="24"/>
          </w:rPr>
          <m:t xml:space="preserve">     j=1,2,3,4     t=0</m:t>
        </m:r>
      </m:oMath>
      <w:r w:rsidR="003145F6" w:rsidRPr="00111C5B">
        <w:rPr>
          <w:sz w:val="24"/>
          <w:szCs w:val="24"/>
        </w:rPr>
        <w:t>.</w:t>
      </w:r>
      <w:r w:rsidRPr="00111C5B">
        <w:rPr>
          <w:sz w:val="24"/>
          <w:szCs w:val="24"/>
        </w:rPr>
        <w:t xml:space="preserve"> </w:t>
      </w:r>
      <w:r w:rsidR="003145F6" w:rsidRPr="00111C5B">
        <w:rPr>
          <w:sz w:val="24"/>
          <w:szCs w:val="24"/>
        </w:rPr>
        <w:t xml:space="preserve">Het belastingverschil </w:t>
      </w:r>
      <w:r w:rsidR="005C7F4E">
        <w:rPr>
          <w:sz w:val="24"/>
          <w:szCs w:val="24"/>
        </w:rPr>
        <w:t xml:space="preserve">in de toekomst met het andere land </w:t>
      </w:r>
      <w:r w:rsidR="003145F6" w:rsidRPr="00111C5B">
        <w:rPr>
          <w:sz w:val="24"/>
          <w:szCs w:val="24"/>
        </w:rPr>
        <w:t>heeft</w:t>
      </w:r>
      <w:r w:rsidRPr="00111C5B">
        <w:rPr>
          <w:sz w:val="24"/>
          <w:szCs w:val="24"/>
        </w:rPr>
        <w:t xml:space="preserve"> dan nog geen vat op</w:t>
      </w:r>
      <w:r w:rsidR="003145F6" w:rsidRPr="00111C5B">
        <w:rPr>
          <w:sz w:val="24"/>
          <w:szCs w:val="24"/>
        </w:rPr>
        <w:t xml:space="preserve"> de locatiekeuze</w:t>
      </w:r>
      <w:r w:rsidRPr="00111C5B">
        <w:rPr>
          <w:sz w:val="24"/>
          <w:szCs w:val="24"/>
        </w:rPr>
        <w:t>. Dat dit het geval is hoeft niet voor elk spel zo te zijn, het kan ook zo zijn dat het wordt verwacht om welke reden dan ook. In dat geval zou de optimale locatiekeuze ook nog afhangen van het verwachte verschil in belastingen</w:t>
      </w:r>
      <w:r w:rsidR="003145F6" w:rsidRPr="00111C5B">
        <w:rPr>
          <w:sz w:val="24"/>
          <w:szCs w:val="24"/>
        </w:rPr>
        <w:t xml:space="preserve">, uitgedrukt als </w:t>
      </w:r>
      <m:oMath>
        <m:f>
          <m:fPr>
            <m:ctrlPr>
              <w:rPr>
                <w:rFonts w:ascii="Cambria Math" w:hAnsi="Cambria Math"/>
                <w:i/>
                <w:sz w:val="24"/>
                <w:szCs w:val="24"/>
              </w:rPr>
            </m:ctrlPr>
          </m:fPr>
          <m:num>
            <m:r>
              <w:rPr>
                <w:rFonts w:ascii="Cambria Math" w:hAnsi="Cambria Math"/>
                <w:sz w:val="24"/>
                <w:szCs w:val="24"/>
              </w:rPr>
              <m:t>∂</m:t>
            </m:r>
            <m:sSub>
              <m:sSubPr>
                <m:ctrlPr>
                  <w:rPr>
                    <w:rFonts w:ascii="Cambria Math" w:hAnsi="Cambria Math"/>
                    <w:i/>
                    <w:sz w:val="24"/>
                    <w:szCs w:val="24"/>
                  </w:rPr>
                </m:ctrlPr>
              </m:sSubPr>
              <m:e>
                <m:r>
                  <m:rPr>
                    <m:sty m:val="p"/>
                  </m:rPr>
                  <w:rPr>
                    <w:rFonts w:ascii="Cambria Math" w:hAnsi="Cambria Math"/>
                    <w:sz w:val="24"/>
                    <w:szCs w:val="24"/>
                  </w:rPr>
                  <m:t>Π</m:t>
                </m:r>
              </m:e>
              <m:sub>
                <m:r>
                  <w:rPr>
                    <w:rFonts w:ascii="Cambria Math" w:hAnsi="Cambria Math"/>
                    <w:sz w:val="24"/>
                    <w:szCs w:val="24"/>
                  </w:rPr>
                  <m:t>i</m:t>
                </m:r>
              </m:sub>
            </m:sSub>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j</m:t>
                    </m:r>
                  </m:sub>
                </m:sSub>
                <m:r>
                  <w:rPr>
                    <w:rFonts w:ascii="Cambria Math" w:hAnsi="Cambria Math"/>
                    <w:sz w:val="24"/>
                    <w:szCs w:val="24"/>
                  </w:rPr>
                  <m:t>,E</m:t>
                </m:r>
                <m:d>
                  <m:dPr>
                    <m:ctrlPr>
                      <w:rPr>
                        <w:rFonts w:ascii="Cambria Math" w:hAnsi="Cambria Math"/>
                        <w:i/>
                        <w:sz w:val="24"/>
                        <w:szCs w:val="24"/>
                      </w:rPr>
                    </m:ctrlPr>
                  </m:dPr>
                  <m:e>
                    <m:r>
                      <w:rPr>
                        <w:rFonts w:ascii="Cambria Math" w:hAnsi="Cambria Math"/>
                        <w:sz w:val="24"/>
                        <w:szCs w:val="24"/>
                      </w:rPr>
                      <m:t>t</m:t>
                    </m:r>
                  </m:e>
                </m:d>
              </m:e>
            </m:d>
          </m:num>
          <m:den>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i</m:t>
                </m:r>
              </m:sub>
            </m:sSub>
          </m:den>
        </m:f>
        <m:r>
          <w:rPr>
            <w:rFonts w:ascii="Cambria Math" w:hAnsi="Cambria Math"/>
            <w:sz w:val="24"/>
            <w:szCs w:val="24"/>
          </w:rPr>
          <m:t xml:space="preserve">     j=1,2,3,4     t=0</m:t>
        </m:r>
      </m:oMath>
      <w:r w:rsidR="003145F6" w:rsidRPr="00111C5B">
        <w:rPr>
          <w:sz w:val="24"/>
          <w:szCs w:val="24"/>
        </w:rPr>
        <w:t>.</w:t>
      </w:r>
      <w:r w:rsidR="00660560" w:rsidRPr="00111C5B">
        <w:rPr>
          <w:sz w:val="24"/>
          <w:szCs w:val="24"/>
        </w:rPr>
        <w:t xml:space="preserve"> </w:t>
      </w:r>
      <w:r w:rsidR="005C7F4E">
        <w:rPr>
          <w:sz w:val="24"/>
          <w:szCs w:val="24"/>
        </w:rPr>
        <w:t>Dit wordt i</w:t>
      </w:r>
      <w:r w:rsidR="006B7162">
        <w:rPr>
          <w:sz w:val="24"/>
          <w:szCs w:val="24"/>
        </w:rPr>
        <w:t>n dit onderzoek niet meegenomen, maar zou van invloed kunnen zijn op de locatie keuze</w:t>
      </w:r>
      <w:r w:rsidR="003E0CE4">
        <w:rPr>
          <w:sz w:val="24"/>
          <w:szCs w:val="24"/>
        </w:rPr>
        <w:t xml:space="preserve">, tenzij </w:t>
      </w:r>
      <m:oMath>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A</m:t>
                </m:r>
              </m:sub>
            </m:sSub>
          </m:e>
        </m:d>
        <m:r>
          <w:rPr>
            <w:rFonts w:ascii="Cambria Math" w:hAnsi="Cambria Math"/>
            <w:sz w:val="24"/>
            <w:szCs w:val="24"/>
          </w:rPr>
          <m:t>=E</m:t>
        </m:r>
        <m:d>
          <m:dPr>
            <m:ctrlPr>
              <w:rPr>
                <w:rFonts w:ascii="Cambria Math" w:hAnsi="Cambria Math"/>
                <w:i/>
                <w:sz w:val="24"/>
                <w:szCs w:val="24"/>
              </w:rPr>
            </m:ctrlPr>
          </m:dPr>
          <m:e>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B</m:t>
                </m:r>
              </m:sub>
            </m:sSub>
          </m:e>
        </m:d>
      </m:oMath>
      <w:r w:rsidR="003E0CE4">
        <w:rPr>
          <w:sz w:val="24"/>
          <w:szCs w:val="24"/>
        </w:rPr>
        <w:t xml:space="preserve"> dan geldt voor alle prijsreactiefuncties dat er </w:t>
      </w:r>
      <m:oMath>
        <m:r>
          <w:rPr>
            <w:rFonts w:ascii="Cambria Math" w:hAnsi="Cambria Math"/>
            <w:sz w:val="24"/>
            <w:szCs w:val="24"/>
          </w:rPr>
          <m:t>t</m:t>
        </m:r>
      </m:oMath>
      <w:r w:rsidR="00231A0B">
        <w:rPr>
          <w:sz w:val="24"/>
          <w:szCs w:val="24"/>
        </w:rPr>
        <w:t xml:space="preserve"> </w:t>
      </w:r>
      <w:r w:rsidR="003E0CE4">
        <w:rPr>
          <w:sz w:val="24"/>
          <w:szCs w:val="24"/>
        </w:rPr>
        <w:t>wordt toegevoegd aan de prijs</w:t>
      </w:r>
      <w:r w:rsidR="006B7162">
        <w:rPr>
          <w:sz w:val="24"/>
          <w:szCs w:val="24"/>
        </w:rPr>
        <w:t>.</w:t>
      </w:r>
      <w:r w:rsidR="00DA3688">
        <w:rPr>
          <w:sz w:val="24"/>
          <w:szCs w:val="24"/>
        </w:rPr>
        <w:t xml:space="preserve"> Dit zal worden gemotiveerd in de volgende sectie. </w:t>
      </w:r>
    </w:p>
    <w:p w:rsidR="00102A0B" w:rsidRDefault="00102A0B" w:rsidP="006B7162">
      <w:pPr>
        <w:spacing w:line="360" w:lineRule="auto"/>
        <w:rPr>
          <w:sz w:val="24"/>
          <w:szCs w:val="24"/>
        </w:rPr>
      </w:pPr>
      <w:r>
        <w:rPr>
          <w:sz w:val="24"/>
          <w:szCs w:val="24"/>
        </w:rPr>
        <w:t>Daarmee komen de locaties met bijbehorende prijs</w:t>
      </w:r>
      <w:r w:rsidR="00C47103">
        <w:rPr>
          <w:sz w:val="24"/>
          <w:szCs w:val="24"/>
        </w:rPr>
        <w:t>, vraag en winst</w:t>
      </w:r>
      <w:r>
        <w:rPr>
          <w:sz w:val="24"/>
          <w:szCs w:val="24"/>
        </w:rPr>
        <w:t xml:space="preserve"> uit als weergegeven in de volgende tabel.</w:t>
      </w:r>
    </w:p>
    <w:tbl>
      <w:tblPr>
        <w:tblStyle w:val="Lichtearcering-accent1"/>
        <w:tblW w:w="0" w:type="auto"/>
        <w:tblLook w:val="04A0" w:firstRow="1" w:lastRow="0" w:firstColumn="1" w:lastColumn="0" w:noHBand="0" w:noVBand="1"/>
      </w:tblPr>
      <w:tblGrid>
        <w:gridCol w:w="1945"/>
        <w:gridCol w:w="2010"/>
        <w:gridCol w:w="1937"/>
        <w:gridCol w:w="1698"/>
        <w:gridCol w:w="1698"/>
      </w:tblGrid>
      <w:tr w:rsidR="00102A0B" w:rsidTr="00102A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5" w:type="dxa"/>
          </w:tcPr>
          <w:p w:rsidR="00102A0B" w:rsidRDefault="00102A0B" w:rsidP="006B7162">
            <w:pPr>
              <w:spacing w:line="360" w:lineRule="auto"/>
            </w:pPr>
            <w:r>
              <w:t>Firma</w:t>
            </w:r>
          </w:p>
        </w:tc>
        <w:tc>
          <w:tcPr>
            <w:tcW w:w="2010" w:type="dxa"/>
          </w:tcPr>
          <w:p w:rsidR="00102A0B" w:rsidRDefault="00102A0B" w:rsidP="006B7162">
            <w:pPr>
              <w:spacing w:line="360" w:lineRule="auto"/>
              <w:cnfStyle w:val="100000000000" w:firstRow="1" w:lastRow="0" w:firstColumn="0" w:lastColumn="0" w:oddVBand="0" w:evenVBand="0" w:oddHBand="0" w:evenHBand="0" w:firstRowFirstColumn="0" w:firstRowLastColumn="0" w:lastRowFirstColumn="0" w:lastRowLastColumn="0"/>
            </w:pPr>
            <w:r>
              <w:t>Locatie</w:t>
            </w:r>
            <w:r w:rsidR="006655B2">
              <w:t>*</w:t>
            </w:r>
          </w:p>
        </w:tc>
        <w:tc>
          <w:tcPr>
            <w:tcW w:w="1937" w:type="dxa"/>
          </w:tcPr>
          <w:p w:rsidR="00102A0B" w:rsidRDefault="00102A0B" w:rsidP="006B7162">
            <w:pPr>
              <w:spacing w:line="360" w:lineRule="auto"/>
              <w:cnfStyle w:val="100000000000" w:firstRow="1" w:lastRow="0" w:firstColumn="0" w:lastColumn="0" w:oddVBand="0" w:evenVBand="0" w:oddHBand="0" w:evenHBand="0" w:firstRowFirstColumn="0" w:firstRowLastColumn="0" w:lastRowFirstColumn="0" w:lastRowLastColumn="0"/>
            </w:pPr>
            <w:r>
              <w:t>Prijs</w:t>
            </w:r>
            <w:r w:rsidR="006655B2">
              <w:t>*</w:t>
            </w:r>
          </w:p>
        </w:tc>
        <w:tc>
          <w:tcPr>
            <w:tcW w:w="1698" w:type="dxa"/>
          </w:tcPr>
          <w:p w:rsidR="00102A0B" w:rsidRDefault="00102A0B" w:rsidP="006B7162">
            <w:pPr>
              <w:spacing w:line="360" w:lineRule="auto"/>
              <w:cnfStyle w:val="100000000000" w:firstRow="1" w:lastRow="0" w:firstColumn="0" w:lastColumn="0" w:oddVBand="0" w:evenVBand="0" w:oddHBand="0" w:evenHBand="0" w:firstRowFirstColumn="0" w:firstRowLastColumn="0" w:lastRowFirstColumn="0" w:lastRowLastColumn="0"/>
            </w:pPr>
            <w:r>
              <w:t>Vraag</w:t>
            </w:r>
            <w:r w:rsidR="006655B2">
              <w:t>*</w:t>
            </w:r>
          </w:p>
        </w:tc>
        <w:tc>
          <w:tcPr>
            <w:tcW w:w="1698" w:type="dxa"/>
          </w:tcPr>
          <w:p w:rsidR="00102A0B" w:rsidRDefault="00102A0B" w:rsidP="006B7162">
            <w:pPr>
              <w:spacing w:line="360" w:lineRule="auto"/>
              <w:cnfStyle w:val="100000000000" w:firstRow="1" w:lastRow="0" w:firstColumn="0" w:lastColumn="0" w:oddVBand="0" w:evenVBand="0" w:oddHBand="0" w:evenHBand="0" w:firstRowFirstColumn="0" w:firstRowLastColumn="0" w:lastRowFirstColumn="0" w:lastRowLastColumn="0"/>
            </w:pPr>
            <w:r>
              <w:t>Winst</w:t>
            </w:r>
            <w:r w:rsidR="006655B2">
              <w:t>*</w:t>
            </w:r>
          </w:p>
        </w:tc>
      </w:tr>
      <w:tr w:rsidR="00102A0B" w:rsidTr="00102A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5" w:type="dxa"/>
          </w:tcPr>
          <w:p w:rsidR="00102A0B" w:rsidRPr="00826578" w:rsidRDefault="00987673" w:rsidP="006B7162">
            <w:pPr>
              <w:spacing w:line="360" w:lineRule="auto"/>
              <w:jc w:val="both"/>
              <w:rPr>
                <w:b w:val="0"/>
              </w:rPr>
            </w:pPr>
            <m:oMathPara>
              <m:oMath>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oMath>
            </m:oMathPara>
          </w:p>
        </w:tc>
        <w:tc>
          <w:tcPr>
            <w:tcW w:w="2010" w:type="dxa"/>
          </w:tcPr>
          <w:p w:rsidR="00102A0B" w:rsidRDefault="00102A0B" w:rsidP="006B7162">
            <w:pPr>
              <w:spacing w:line="360" w:lineRule="auto"/>
              <w:cnfStyle w:val="000000100000" w:firstRow="0" w:lastRow="0" w:firstColumn="0" w:lastColumn="0" w:oddVBand="0" w:evenVBand="0" w:oddHBand="1" w:evenHBand="0" w:firstRowFirstColumn="0" w:firstRowLastColumn="0" w:lastRowFirstColumn="0" w:lastRowLastColumn="0"/>
            </w:pPr>
            <w:r>
              <w:t>0.124</w:t>
            </w:r>
          </w:p>
        </w:tc>
        <w:tc>
          <w:tcPr>
            <w:tcW w:w="1937" w:type="dxa"/>
          </w:tcPr>
          <w:p w:rsidR="00102A0B" w:rsidRDefault="00102A0B" w:rsidP="006B7162">
            <w:pPr>
              <w:spacing w:line="360" w:lineRule="auto"/>
              <w:cnfStyle w:val="000000100000" w:firstRow="0" w:lastRow="0" w:firstColumn="0" w:lastColumn="0" w:oddVBand="0" w:evenVBand="0" w:oddHBand="1" w:evenHBand="0" w:firstRowFirstColumn="0" w:firstRowLastColumn="0" w:lastRowFirstColumn="0" w:lastRowLastColumn="0"/>
            </w:pPr>
            <w:r>
              <w:t>0.107</w:t>
            </w:r>
          </w:p>
        </w:tc>
        <w:tc>
          <w:tcPr>
            <w:tcW w:w="1698" w:type="dxa"/>
          </w:tcPr>
          <w:p w:rsidR="00102A0B" w:rsidRDefault="00DB4F10" w:rsidP="006B7162">
            <w:pPr>
              <w:spacing w:line="360" w:lineRule="auto"/>
              <w:cnfStyle w:val="000000100000" w:firstRow="0" w:lastRow="0" w:firstColumn="0" w:lastColumn="0" w:oddVBand="0" w:evenVBand="0" w:oddHBand="1" w:evenHBand="0" w:firstRowFirstColumn="0" w:firstRowLastColumn="0" w:lastRowFirstColumn="0" w:lastRowLastColumn="0"/>
            </w:pPr>
            <w:r>
              <w:t>0.196</w:t>
            </w:r>
          </w:p>
        </w:tc>
        <w:tc>
          <w:tcPr>
            <w:tcW w:w="1698" w:type="dxa"/>
          </w:tcPr>
          <w:p w:rsidR="00102A0B" w:rsidRDefault="00DB4F10" w:rsidP="006B7162">
            <w:pPr>
              <w:spacing w:line="360" w:lineRule="auto"/>
              <w:cnfStyle w:val="000000100000" w:firstRow="0" w:lastRow="0" w:firstColumn="0" w:lastColumn="0" w:oddVBand="0" w:evenVBand="0" w:oddHBand="1" w:evenHBand="0" w:firstRowFirstColumn="0" w:firstRowLastColumn="0" w:lastRowFirstColumn="0" w:lastRowLastColumn="0"/>
            </w:pPr>
            <w:r>
              <w:t>0.020</w:t>
            </w:r>
          </w:p>
        </w:tc>
      </w:tr>
      <w:tr w:rsidR="00102A0B" w:rsidTr="00102A0B">
        <w:tc>
          <w:tcPr>
            <w:cnfStyle w:val="001000000000" w:firstRow="0" w:lastRow="0" w:firstColumn="1" w:lastColumn="0" w:oddVBand="0" w:evenVBand="0" w:oddHBand="0" w:evenHBand="0" w:firstRowFirstColumn="0" w:firstRowLastColumn="0" w:lastRowFirstColumn="0" w:lastRowLastColumn="0"/>
            <w:tcW w:w="1945" w:type="dxa"/>
          </w:tcPr>
          <w:p w:rsidR="00102A0B" w:rsidRPr="00826578" w:rsidRDefault="00987673" w:rsidP="006B7162">
            <w:pPr>
              <w:spacing w:line="360" w:lineRule="auto"/>
              <w:jc w:val="both"/>
              <w:rPr>
                <w:b w:val="0"/>
              </w:rPr>
            </w:pPr>
            <m:oMathPara>
              <m:oMath>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oMath>
            </m:oMathPara>
          </w:p>
        </w:tc>
        <w:tc>
          <w:tcPr>
            <w:tcW w:w="2010" w:type="dxa"/>
          </w:tcPr>
          <w:p w:rsidR="00102A0B" w:rsidRDefault="00102A0B" w:rsidP="006B7162">
            <w:pPr>
              <w:spacing w:line="360" w:lineRule="auto"/>
              <w:cnfStyle w:val="000000000000" w:firstRow="0" w:lastRow="0" w:firstColumn="0" w:lastColumn="0" w:oddVBand="0" w:evenVBand="0" w:oddHBand="0" w:evenHBand="0" w:firstRowFirstColumn="0" w:firstRowLastColumn="0" w:lastRowFirstColumn="0" w:lastRowLastColumn="0"/>
            </w:pPr>
            <w:r>
              <w:t>0.396</w:t>
            </w:r>
          </w:p>
        </w:tc>
        <w:tc>
          <w:tcPr>
            <w:tcW w:w="1937" w:type="dxa"/>
          </w:tcPr>
          <w:p w:rsidR="00102A0B" w:rsidRDefault="00102A0B" w:rsidP="006B7162">
            <w:pPr>
              <w:spacing w:line="360" w:lineRule="auto"/>
              <w:cnfStyle w:val="000000000000" w:firstRow="0" w:lastRow="0" w:firstColumn="0" w:lastColumn="0" w:oddVBand="0" w:evenVBand="0" w:oddHBand="0" w:evenHBand="0" w:firstRowFirstColumn="0" w:firstRowLastColumn="0" w:lastRowFirstColumn="0" w:lastRowLastColumn="0"/>
            </w:pPr>
            <w:r>
              <w:t>0.72</w:t>
            </w:r>
          </w:p>
        </w:tc>
        <w:tc>
          <w:tcPr>
            <w:tcW w:w="1698" w:type="dxa"/>
          </w:tcPr>
          <w:p w:rsidR="00102A0B" w:rsidRDefault="00DB4F10" w:rsidP="006B7162">
            <w:pPr>
              <w:spacing w:line="360" w:lineRule="auto"/>
              <w:cnfStyle w:val="000000000000" w:firstRow="0" w:lastRow="0" w:firstColumn="0" w:lastColumn="0" w:oddVBand="0" w:evenVBand="0" w:oddHBand="0" w:evenHBand="0" w:firstRowFirstColumn="0" w:firstRowLastColumn="0" w:lastRowFirstColumn="0" w:lastRowLastColumn="0"/>
            </w:pPr>
            <w:r>
              <w:t>0.304</w:t>
            </w:r>
          </w:p>
        </w:tc>
        <w:tc>
          <w:tcPr>
            <w:tcW w:w="1698" w:type="dxa"/>
          </w:tcPr>
          <w:p w:rsidR="00102A0B" w:rsidRDefault="00DB4F10" w:rsidP="006B7162">
            <w:pPr>
              <w:spacing w:line="360" w:lineRule="auto"/>
              <w:cnfStyle w:val="000000000000" w:firstRow="0" w:lastRow="0" w:firstColumn="0" w:lastColumn="0" w:oddVBand="0" w:evenVBand="0" w:oddHBand="0" w:evenHBand="0" w:firstRowFirstColumn="0" w:firstRowLastColumn="0" w:lastRowFirstColumn="0" w:lastRowLastColumn="0"/>
            </w:pPr>
            <w:r>
              <w:t>0.022</w:t>
            </w:r>
          </w:p>
        </w:tc>
      </w:tr>
      <w:tr w:rsidR="00102A0B" w:rsidTr="00102A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5" w:type="dxa"/>
          </w:tcPr>
          <w:p w:rsidR="00102A0B" w:rsidRPr="00826578" w:rsidRDefault="00987673" w:rsidP="006B7162">
            <w:pPr>
              <w:spacing w:line="360" w:lineRule="auto"/>
              <w:jc w:val="both"/>
              <w:rPr>
                <w:b w:val="0"/>
              </w:rPr>
            </w:pPr>
            <m:oMathPara>
              <m:oMath>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oMath>
            </m:oMathPara>
          </w:p>
        </w:tc>
        <w:tc>
          <w:tcPr>
            <w:tcW w:w="2010" w:type="dxa"/>
          </w:tcPr>
          <w:p w:rsidR="00102A0B" w:rsidRDefault="00102A0B" w:rsidP="006B7162">
            <w:pPr>
              <w:spacing w:line="360" w:lineRule="auto"/>
              <w:cnfStyle w:val="000000100000" w:firstRow="0" w:lastRow="0" w:firstColumn="0" w:lastColumn="0" w:oddVBand="0" w:evenVBand="0" w:oddHBand="1" w:evenHBand="0" w:firstRowFirstColumn="0" w:firstRowLastColumn="0" w:lastRowFirstColumn="0" w:lastRowLastColumn="0"/>
            </w:pPr>
            <w:r>
              <w:t>0.604</w:t>
            </w:r>
          </w:p>
        </w:tc>
        <w:tc>
          <w:tcPr>
            <w:tcW w:w="1937" w:type="dxa"/>
          </w:tcPr>
          <w:p w:rsidR="00102A0B" w:rsidRDefault="00102A0B" w:rsidP="006B7162">
            <w:pPr>
              <w:spacing w:line="360" w:lineRule="auto"/>
              <w:cnfStyle w:val="000000100000" w:firstRow="0" w:lastRow="0" w:firstColumn="0" w:lastColumn="0" w:oddVBand="0" w:evenVBand="0" w:oddHBand="1" w:evenHBand="0" w:firstRowFirstColumn="0" w:firstRowLastColumn="0" w:lastRowFirstColumn="0" w:lastRowLastColumn="0"/>
            </w:pPr>
            <w:r>
              <w:t>0.72</w:t>
            </w:r>
          </w:p>
        </w:tc>
        <w:tc>
          <w:tcPr>
            <w:tcW w:w="1698" w:type="dxa"/>
          </w:tcPr>
          <w:p w:rsidR="00102A0B" w:rsidRDefault="00DB4F10" w:rsidP="006B7162">
            <w:pPr>
              <w:spacing w:line="360" w:lineRule="auto"/>
              <w:cnfStyle w:val="000000100000" w:firstRow="0" w:lastRow="0" w:firstColumn="0" w:lastColumn="0" w:oddVBand="0" w:evenVBand="0" w:oddHBand="1" w:evenHBand="0" w:firstRowFirstColumn="0" w:firstRowLastColumn="0" w:lastRowFirstColumn="0" w:lastRowLastColumn="0"/>
            </w:pPr>
            <w:r>
              <w:t>0.304</w:t>
            </w:r>
          </w:p>
        </w:tc>
        <w:tc>
          <w:tcPr>
            <w:tcW w:w="1698" w:type="dxa"/>
          </w:tcPr>
          <w:p w:rsidR="00102A0B" w:rsidRDefault="00DB4F10" w:rsidP="006B7162">
            <w:pPr>
              <w:spacing w:line="360" w:lineRule="auto"/>
              <w:cnfStyle w:val="000000100000" w:firstRow="0" w:lastRow="0" w:firstColumn="0" w:lastColumn="0" w:oddVBand="0" w:evenVBand="0" w:oddHBand="1" w:evenHBand="0" w:firstRowFirstColumn="0" w:firstRowLastColumn="0" w:lastRowFirstColumn="0" w:lastRowLastColumn="0"/>
            </w:pPr>
            <w:r>
              <w:t>0.022</w:t>
            </w:r>
          </w:p>
        </w:tc>
      </w:tr>
      <w:tr w:rsidR="00102A0B" w:rsidTr="00102A0B">
        <w:tc>
          <w:tcPr>
            <w:cnfStyle w:val="001000000000" w:firstRow="0" w:lastRow="0" w:firstColumn="1" w:lastColumn="0" w:oddVBand="0" w:evenVBand="0" w:oddHBand="0" w:evenHBand="0" w:firstRowFirstColumn="0" w:firstRowLastColumn="0" w:lastRowFirstColumn="0" w:lastRowLastColumn="0"/>
            <w:tcW w:w="1945" w:type="dxa"/>
          </w:tcPr>
          <w:p w:rsidR="00102A0B" w:rsidRPr="00826578" w:rsidRDefault="00987673" w:rsidP="006B7162">
            <w:pPr>
              <w:spacing w:line="360" w:lineRule="auto"/>
              <w:jc w:val="both"/>
              <w:rPr>
                <w:b w:val="0"/>
              </w:rPr>
            </w:pPr>
            <m:oMathPara>
              <m:oMath>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4</m:t>
                    </m:r>
                  </m:sub>
                </m:sSub>
              </m:oMath>
            </m:oMathPara>
          </w:p>
        </w:tc>
        <w:tc>
          <w:tcPr>
            <w:tcW w:w="2010" w:type="dxa"/>
          </w:tcPr>
          <w:p w:rsidR="00102A0B" w:rsidRDefault="00102A0B" w:rsidP="006B7162">
            <w:pPr>
              <w:spacing w:line="360" w:lineRule="auto"/>
              <w:cnfStyle w:val="000000000000" w:firstRow="0" w:lastRow="0" w:firstColumn="0" w:lastColumn="0" w:oddVBand="0" w:evenVBand="0" w:oddHBand="0" w:evenHBand="0" w:firstRowFirstColumn="0" w:firstRowLastColumn="0" w:lastRowFirstColumn="0" w:lastRowLastColumn="0"/>
            </w:pPr>
            <w:r>
              <w:t>0.876</w:t>
            </w:r>
          </w:p>
        </w:tc>
        <w:tc>
          <w:tcPr>
            <w:tcW w:w="1937" w:type="dxa"/>
          </w:tcPr>
          <w:p w:rsidR="00102A0B" w:rsidRDefault="00102A0B" w:rsidP="006B7162">
            <w:pPr>
              <w:spacing w:line="360" w:lineRule="auto"/>
              <w:cnfStyle w:val="000000000000" w:firstRow="0" w:lastRow="0" w:firstColumn="0" w:lastColumn="0" w:oddVBand="0" w:evenVBand="0" w:oddHBand="0" w:evenHBand="0" w:firstRowFirstColumn="0" w:firstRowLastColumn="0" w:lastRowFirstColumn="0" w:lastRowLastColumn="0"/>
            </w:pPr>
            <w:r>
              <w:t>0.107</w:t>
            </w:r>
          </w:p>
        </w:tc>
        <w:tc>
          <w:tcPr>
            <w:tcW w:w="1698" w:type="dxa"/>
          </w:tcPr>
          <w:p w:rsidR="00102A0B" w:rsidRDefault="00DB4F10" w:rsidP="006B7162">
            <w:pPr>
              <w:spacing w:line="360" w:lineRule="auto"/>
              <w:cnfStyle w:val="000000000000" w:firstRow="0" w:lastRow="0" w:firstColumn="0" w:lastColumn="0" w:oddVBand="0" w:evenVBand="0" w:oddHBand="0" w:evenHBand="0" w:firstRowFirstColumn="0" w:firstRowLastColumn="0" w:lastRowFirstColumn="0" w:lastRowLastColumn="0"/>
            </w:pPr>
            <w:r>
              <w:t>0.196</w:t>
            </w:r>
          </w:p>
        </w:tc>
        <w:tc>
          <w:tcPr>
            <w:tcW w:w="1698" w:type="dxa"/>
          </w:tcPr>
          <w:p w:rsidR="00102A0B" w:rsidRDefault="00DB4F10" w:rsidP="006B7162">
            <w:pPr>
              <w:spacing w:line="360" w:lineRule="auto"/>
              <w:cnfStyle w:val="000000000000" w:firstRow="0" w:lastRow="0" w:firstColumn="0" w:lastColumn="0" w:oddVBand="0" w:evenVBand="0" w:oddHBand="0" w:evenHBand="0" w:firstRowFirstColumn="0" w:firstRowLastColumn="0" w:lastRowFirstColumn="0" w:lastRowLastColumn="0"/>
            </w:pPr>
            <w:r>
              <w:t>0.020</w:t>
            </w:r>
          </w:p>
        </w:tc>
      </w:tr>
    </w:tbl>
    <w:p w:rsidR="00102A0B" w:rsidRPr="006655B2" w:rsidRDefault="006655B2" w:rsidP="006B7162">
      <w:pPr>
        <w:spacing w:line="360" w:lineRule="auto"/>
        <w:rPr>
          <w:sz w:val="16"/>
          <w:szCs w:val="16"/>
        </w:rPr>
      </w:pPr>
      <w:r>
        <w:rPr>
          <w:sz w:val="16"/>
          <w:szCs w:val="16"/>
        </w:rPr>
        <w:t>*</w:t>
      </w:r>
      <w:r w:rsidR="001A417E">
        <w:rPr>
          <w:sz w:val="16"/>
          <w:szCs w:val="16"/>
        </w:rPr>
        <w:t>Afgerond</w:t>
      </w:r>
      <w:r>
        <w:rPr>
          <w:sz w:val="16"/>
          <w:szCs w:val="16"/>
        </w:rPr>
        <w:t xml:space="preserve"> op drie decimalen</w:t>
      </w:r>
    </w:p>
    <w:p w:rsidR="005C7F4E" w:rsidRPr="00111C5B" w:rsidRDefault="005C7F4E" w:rsidP="006B7162">
      <w:pPr>
        <w:spacing w:line="360" w:lineRule="auto"/>
        <w:rPr>
          <w:sz w:val="24"/>
          <w:szCs w:val="24"/>
        </w:rPr>
      </w:pPr>
      <w:r>
        <w:rPr>
          <w:sz w:val="24"/>
          <w:szCs w:val="24"/>
        </w:rPr>
        <w:t>Ook zal er gekeken worden naar een spel waar de locati</w:t>
      </w:r>
      <w:r w:rsidR="00F84CDE">
        <w:rPr>
          <w:sz w:val="24"/>
          <w:szCs w:val="24"/>
        </w:rPr>
        <w:t xml:space="preserve">es door de overheden gegeven zijn. </w:t>
      </w:r>
      <w:r w:rsidR="00E66952">
        <w:rPr>
          <w:sz w:val="24"/>
          <w:szCs w:val="24"/>
        </w:rPr>
        <w:t xml:space="preserve">Een overheid kan om verschillende redenen locaties toewijzen, bijvoorbeeld om de een situatie te creëren die optimaal is voor de maatschappij wanneer dat niet bereikt kan worden in een vrije markt. Een andere reden zou kunnen zijn veiligheid wanneer we het hebben over benzinestations. </w:t>
      </w:r>
      <w:r w:rsidR="00F84CDE">
        <w:rPr>
          <w:sz w:val="24"/>
          <w:szCs w:val="24"/>
        </w:rPr>
        <w:t xml:space="preserve">De spelers kunnen dan alleen de prijs kiezen, terwijl de locaties zich op gelijke afstand van elkaar bevinden. In dit </w:t>
      </w:r>
      <w:r w:rsidR="00102A0B">
        <w:rPr>
          <w:sz w:val="24"/>
          <w:szCs w:val="24"/>
        </w:rPr>
        <w:t>geval zijn de locaties</w:t>
      </w:r>
      <w:r w:rsidR="00C47103">
        <w:rPr>
          <w:sz w:val="24"/>
          <w:szCs w:val="24"/>
        </w:rPr>
        <w:t>, prijs, vraag en winst</w:t>
      </w:r>
      <w:r w:rsidR="00102A0B">
        <w:rPr>
          <w:sz w:val="24"/>
          <w:szCs w:val="24"/>
        </w:rPr>
        <w:t xml:space="preserve"> als volgt: </w:t>
      </w:r>
    </w:p>
    <w:tbl>
      <w:tblPr>
        <w:tblStyle w:val="Lichtearcering-accent1"/>
        <w:tblW w:w="0" w:type="auto"/>
        <w:tblLook w:val="04A0" w:firstRow="1" w:lastRow="0" w:firstColumn="1" w:lastColumn="0" w:noHBand="0" w:noVBand="1"/>
      </w:tblPr>
      <w:tblGrid>
        <w:gridCol w:w="1945"/>
        <w:gridCol w:w="2010"/>
        <w:gridCol w:w="1937"/>
        <w:gridCol w:w="1698"/>
        <w:gridCol w:w="1698"/>
      </w:tblGrid>
      <w:tr w:rsidR="00DB4F10" w:rsidTr="00FB73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5" w:type="dxa"/>
          </w:tcPr>
          <w:p w:rsidR="00DB4F10" w:rsidRDefault="00DB4F10" w:rsidP="006B7162">
            <w:pPr>
              <w:spacing w:line="360" w:lineRule="auto"/>
            </w:pPr>
            <w:r>
              <w:t>Firma</w:t>
            </w:r>
          </w:p>
        </w:tc>
        <w:tc>
          <w:tcPr>
            <w:tcW w:w="2010" w:type="dxa"/>
          </w:tcPr>
          <w:p w:rsidR="00DB4F10" w:rsidRDefault="00DB4F10" w:rsidP="006B7162">
            <w:pPr>
              <w:spacing w:line="360" w:lineRule="auto"/>
              <w:cnfStyle w:val="100000000000" w:firstRow="1" w:lastRow="0" w:firstColumn="0" w:lastColumn="0" w:oddVBand="0" w:evenVBand="0" w:oddHBand="0" w:evenHBand="0" w:firstRowFirstColumn="0" w:firstRowLastColumn="0" w:lastRowFirstColumn="0" w:lastRowLastColumn="0"/>
            </w:pPr>
            <w:r>
              <w:t>Locatie</w:t>
            </w:r>
          </w:p>
        </w:tc>
        <w:tc>
          <w:tcPr>
            <w:tcW w:w="1937" w:type="dxa"/>
          </w:tcPr>
          <w:p w:rsidR="00DB4F10" w:rsidRDefault="00DB4F10" w:rsidP="006B7162">
            <w:pPr>
              <w:spacing w:line="360" w:lineRule="auto"/>
              <w:cnfStyle w:val="100000000000" w:firstRow="1" w:lastRow="0" w:firstColumn="0" w:lastColumn="0" w:oddVBand="0" w:evenVBand="0" w:oddHBand="0" w:evenHBand="0" w:firstRowFirstColumn="0" w:firstRowLastColumn="0" w:lastRowFirstColumn="0" w:lastRowLastColumn="0"/>
            </w:pPr>
            <w:r>
              <w:t>Prijs</w:t>
            </w:r>
          </w:p>
        </w:tc>
        <w:tc>
          <w:tcPr>
            <w:tcW w:w="1698" w:type="dxa"/>
          </w:tcPr>
          <w:p w:rsidR="00DB4F10" w:rsidRDefault="00DB4F10" w:rsidP="006B7162">
            <w:pPr>
              <w:spacing w:line="360" w:lineRule="auto"/>
              <w:cnfStyle w:val="100000000000" w:firstRow="1" w:lastRow="0" w:firstColumn="0" w:lastColumn="0" w:oddVBand="0" w:evenVBand="0" w:oddHBand="0" w:evenHBand="0" w:firstRowFirstColumn="0" w:firstRowLastColumn="0" w:lastRowFirstColumn="0" w:lastRowLastColumn="0"/>
            </w:pPr>
            <w:r>
              <w:t>Vraag</w:t>
            </w:r>
          </w:p>
        </w:tc>
        <w:tc>
          <w:tcPr>
            <w:tcW w:w="1698" w:type="dxa"/>
          </w:tcPr>
          <w:p w:rsidR="00DB4F10" w:rsidRDefault="00DB4F10" w:rsidP="006B7162">
            <w:pPr>
              <w:spacing w:line="360" w:lineRule="auto"/>
              <w:cnfStyle w:val="100000000000" w:firstRow="1" w:lastRow="0" w:firstColumn="0" w:lastColumn="0" w:oddVBand="0" w:evenVBand="0" w:oddHBand="0" w:evenHBand="0" w:firstRowFirstColumn="0" w:firstRowLastColumn="0" w:lastRowFirstColumn="0" w:lastRowLastColumn="0"/>
            </w:pPr>
            <w:r>
              <w:t>Winst</w:t>
            </w:r>
          </w:p>
        </w:tc>
      </w:tr>
      <w:tr w:rsidR="00DB4F10" w:rsidTr="00FB73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5" w:type="dxa"/>
          </w:tcPr>
          <w:p w:rsidR="00DB4F10" w:rsidRPr="00826578" w:rsidRDefault="00987673" w:rsidP="006B7162">
            <w:pPr>
              <w:spacing w:line="360" w:lineRule="auto"/>
              <w:jc w:val="both"/>
              <w:rPr>
                <w:b w:val="0"/>
              </w:rPr>
            </w:pPr>
            <m:oMathPara>
              <m:oMath>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oMath>
            </m:oMathPara>
          </w:p>
        </w:tc>
        <w:tc>
          <w:tcPr>
            <w:tcW w:w="2010" w:type="dxa"/>
          </w:tcPr>
          <w:p w:rsidR="00DB4F10" w:rsidRDefault="00DB4F10" w:rsidP="006B7162">
            <w:pPr>
              <w:spacing w:line="360" w:lineRule="auto"/>
              <w:cnfStyle w:val="000000100000" w:firstRow="0" w:lastRow="0" w:firstColumn="0" w:lastColumn="0" w:oddVBand="0" w:evenVBand="0" w:oddHBand="1" w:evenHBand="0" w:firstRowFirstColumn="0" w:firstRowLastColumn="0" w:lastRowFirstColumn="0" w:lastRowLastColumn="0"/>
            </w:pPr>
            <w:r>
              <w:t>0.125</w:t>
            </w:r>
          </w:p>
        </w:tc>
        <w:tc>
          <w:tcPr>
            <w:tcW w:w="1937" w:type="dxa"/>
          </w:tcPr>
          <w:p w:rsidR="00DB4F10" w:rsidRDefault="00DB4F10" w:rsidP="006B7162">
            <w:pPr>
              <w:spacing w:line="360" w:lineRule="auto"/>
              <w:cnfStyle w:val="000000100000" w:firstRow="0" w:lastRow="0" w:firstColumn="0" w:lastColumn="0" w:oddVBand="0" w:evenVBand="0" w:oddHBand="1" w:evenHBand="0" w:firstRowFirstColumn="0" w:firstRowLastColumn="0" w:lastRowFirstColumn="0" w:lastRowLastColumn="0"/>
            </w:pPr>
            <w:r>
              <w:t>0.</w:t>
            </w:r>
            <w:r w:rsidR="006655B2">
              <w:t>1</w:t>
            </w:r>
          </w:p>
        </w:tc>
        <w:tc>
          <w:tcPr>
            <w:tcW w:w="1698" w:type="dxa"/>
          </w:tcPr>
          <w:p w:rsidR="00DB4F10" w:rsidRDefault="006655B2" w:rsidP="006B7162">
            <w:pPr>
              <w:spacing w:line="360" w:lineRule="auto"/>
              <w:cnfStyle w:val="000000100000" w:firstRow="0" w:lastRow="0" w:firstColumn="0" w:lastColumn="0" w:oddVBand="0" w:evenVBand="0" w:oddHBand="1" w:evenHBand="0" w:firstRowFirstColumn="0" w:firstRowLastColumn="0" w:lastRowFirstColumn="0" w:lastRowLastColumn="0"/>
            </w:pPr>
            <w:r>
              <w:t>0.2</w:t>
            </w:r>
          </w:p>
        </w:tc>
        <w:tc>
          <w:tcPr>
            <w:tcW w:w="1698" w:type="dxa"/>
          </w:tcPr>
          <w:p w:rsidR="00DB4F10" w:rsidRDefault="00DB4F10" w:rsidP="006B7162">
            <w:pPr>
              <w:spacing w:line="360" w:lineRule="auto"/>
              <w:cnfStyle w:val="000000100000" w:firstRow="0" w:lastRow="0" w:firstColumn="0" w:lastColumn="0" w:oddVBand="0" w:evenVBand="0" w:oddHBand="1" w:evenHBand="0" w:firstRowFirstColumn="0" w:firstRowLastColumn="0" w:lastRowFirstColumn="0" w:lastRowLastColumn="0"/>
            </w:pPr>
            <w:r>
              <w:t>0.0</w:t>
            </w:r>
            <w:r w:rsidR="006655B2">
              <w:t>20</w:t>
            </w:r>
          </w:p>
        </w:tc>
      </w:tr>
      <w:tr w:rsidR="00DB4F10" w:rsidTr="00FB7384">
        <w:tc>
          <w:tcPr>
            <w:cnfStyle w:val="001000000000" w:firstRow="0" w:lastRow="0" w:firstColumn="1" w:lastColumn="0" w:oddVBand="0" w:evenVBand="0" w:oddHBand="0" w:evenHBand="0" w:firstRowFirstColumn="0" w:firstRowLastColumn="0" w:lastRowFirstColumn="0" w:lastRowLastColumn="0"/>
            <w:tcW w:w="1945" w:type="dxa"/>
          </w:tcPr>
          <w:p w:rsidR="00DB4F10" w:rsidRPr="00826578" w:rsidRDefault="00987673" w:rsidP="006B7162">
            <w:pPr>
              <w:spacing w:line="360" w:lineRule="auto"/>
              <w:jc w:val="both"/>
              <w:rPr>
                <w:b w:val="0"/>
              </w:rPr>
            </w:pPr>
            <m:oMathPara>
              <m:oMath>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oMath>
            </m:oMathPara>
          </w:p>
        </w:tc>
        <w:tc>
          <w:tcPr>
            <w:tcW w:w="2010" w:type="dxa"/>
          </w:tcPr>
          <w:p w:rsidR="00DB4F10" w:rsidRDefault="00DB4F10" w:rsidP="006B7162">
            <w:pPr>
              <w:spacing w:line="360" w:lineRule="auto"/>
              <w:cnfStyle w:val="000000000000" w:firstRow="0" w:lastRow="0" w:firstColumn="0" w:lastColumn="0" w:oddVBand="0" w:evenVBand="0" w:oddHBand="0" w:evenHBand="0" w:firstRowFirstColumn="0" w:firstRowLastColumn="0" w:lastRowFirstColumn="0" w:lastRowLastColumn="0"/>
            </w:pPr>
            <w:r>
              <w:t>0.375</w:t>
            </w:r>
          </w:p>
        </w:tc>
        <w:tc>
          <w:tcPr>
            <w:tcW w:w="1937" w:type="dxa"/>
          </w:tcPr>
          <w:p w:rsidR="00DB4F10" w:rsidRDefault="00DB4F10" w:rsidP="006B7162">
            <w:pPr>
              <w:spacing w:line="360" w:lineRule="auto"/>
              <w:cnfStyle w:val="000000000000" w:firstRow="0" w:lastRow="0" w:firstColumn="0" w:lastColumn="0" w:oddVBand="0" w:evenVBand="0" w:oddHBand="0" w:evenHBand="0" w:firstRowFirstColumn="0" w:firstRowLastColumn="0" w:lastRowFirstColumn="0" w:lastRowLastColumn="0"/>
            </w:pPr>
            <w:r>
              <w:t>0.7</w:t>
            </w:r>
            <w:r w:rsidR="006655B2">
              <w:t>5</w:t>
            </w:r>
          </w:p>
        </w:tc>
        <w:tc>
          <w:tcPr>
            <w:tcW w:w="1698" w:type="dxa"/>
          </w:tcPr>
          <w:p w:rsidR="00DB4F10" w:rsidRDefault="00DB4F10" w:rsidP="006B7162">
            <w:pPr>
              <w:spacing w:line="360" w:lineRule="auto"/>
              <w:cnfStyle w:val="000000000000" w:firstRow="0" w:lastRow="0" w:firstColumn="0" w:lastColumn="0" w:oddVBand="0" w:evenVBand="0" w:oddHBand="0" w:evenHBand="0" w:firstRowFirstColumn="0" w:firstRowLastColumn="0" w:lastRowFirstColumn="0" w:lastRowLastColumn="0"/>
            </w:pPr>
            <w:r>
              <w:t>0.3</w:t>
            </w:r>
          </w:p>
        </w:tc>
        <w:tc>
          <w:tcPr>
            <w:tcW w:w="1698" w:type="dxa"/>
          </w:tcPr>
          <w:p w:rsidR="00DB4F10" w:rsidRDefault="00DB4F10" w:rsidP="006B7162">
            <w:pPr>
              <w:spacing w:line="360" w:lineRule="auto"/>
              <w:cnfStyle w:val="000000000000" w:firstRow="0" w:lastRow="0" w:firstColumn="0" w:lastColumn="0" w:oddVBand="0" w:evenVBand="0" w:oddHBand="0" w:evenHBand="0" w:firstRowFirstColumn="0" w:firstRowLastColumn="0" w:lastRowFirstColumn="0" w:lastRowLastColumn="0"/>
            </w:pPr>
            <w:r>
              <w:t>0.02</w:t>
            </w:r>
            <w:r w:rsidR="0056705E">
              <w:t>25</w:t>
            </w:r>
          </w:p>
        </w:tc>
      </w:tr>
      <w:tr w:rsidR="00DB4F10" w:rsidTr="00FB73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5" w:type="dxa"/>
          </w:tcPr>
          <w:p w:rsidR="00DB4F10" w:rsidRPr="00826578" w:rsidRDefault="00987673" w:rsidP="006B7162">
            <w:pPr>
              <w:spacing w:line="360" w:lineRule="auto"/>
              <w:jc w:val="both"/>
              <w:rPr>
                <w:b w:val="0"/>
              </w:rPr>
            </w:pPr>
            <m:oMathPara>
              <m:oMath>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oMath>
            </m:oMathPara>
          </w:p>
        </w:tc>
        <w:tc>
          <w:tcPr>
            <w:tcW w:w="2010" w:type="dxa"/>
          </w:tcPr>
          <w:p w:rsidR="00DB4F10" w:rsidRDefault="00DB4F10" w:rsidP="006B7162">
            <w:pPr>
              <w:spacing w:line="360" w:lineRule="auto"/>
              <w:cnfStyle w:val="000000100000" w:firstRow="0" w:lastRow="0" w:firstColumn="0" w:lastColumn="0" w:oddVBand="0" w:evenVBand="0" w:oddHBand="1" w:evenHBand="0" w:firstRowFirstColumn="0" w:firstRowLastColumn="0" w:lastRowFirstColumn="0" w:lastRowLastColumn="0"/>
            </w:pPr>
            <w:r>
              <w:t>0.625</w:t>
            </w:r>
          </w:p>
        </w:tc>
        <w:tc>
          <w:tcPr>
            <w:tcW w:w="1937" w:type="dxa"/>
          </w:tcPr>
          <w:p w:rsidR="00DB4F10" w:rsidRDefault="006655B2" w:rsidP="006B7162">
            <w:pPr>
              <w:spacing w:line="360" w:lineRule="auto"/>
              <w:cnfStyle w:val="000000100000" w:firstRow="0" w:lastRow="0" w:firstColumn="0" w:lastColumn="0" w:oddVBand="0" w:evenVBand="0" w:oddHBand="1" w:evenHBand="0" w:firstRowFirstColumn="0" w:firstRowLastColumn="0" w:lastRowFirstColumn="0" w:lastRowLastColumn="0"/>
            </w:pPr>
            <w:r>
              <w:t>0.75</w:t>
            </w:r>
          </w:p>
        </w:tc>
        <w:tc>
          <w:tcPr>
            <w:tcW w:w="1698" w:type="dxa"/>
          </w:tcPr>
          <w:p w:rsidR="00DB4F10" w:rsidRDefault="00DB4F10" w:rsidP="006B7162">
            <w:pPr>
              <w:spacing w:line="360" w:lineRule="auto"/>
              <w:cnfStyle w:val="000000100000" w:firstRow="0" w:lastRow="0" w:firstColumn="0" w:lastColumn="0" w:oddVBand="0" w:evenVBand="0" w:oddHBand="1" w:evenHBand="0" w:firstRowFirstColumn="0" w:firstRowLastColumn="0" w:lastRowFirstColumn="0" w:lastRowLastColumn="0"/>
            </w:pPr>
            <w:r>
              <w:t>0.3</w:t>
            </w:r>
          </w:p>
        </w:tc>
        <w:tc>
          <w:tcPr>
            <w:tcW w:w="1698" w:type="dxa"/>
          </w:tcPr>
          <w:p w:rsidR="00DB4F10" w:rsidRDefault="0056705E" w:rsidP="006B7162">
            <w:pPr>
              <w:spacing w:line="360" w:lineRule="auto"/>
              <w:cnfStyle w:val="000000100000" w:firstRow="0" w:lastRow="0" w:firstColumn="0" w:lastColumn="0" w:oddVBand="0" w:evenVBand="0" w:oddHBand="1" w:evenHBand="0" w:firstRowFirstColumn="0" w:firstRowLastColumn="0" w:lastRowFirstColumn="0" w:lastRowLastColumn="0"/>
            </w:pPr>
            <w:r>
              <w:t>0.0225</w:t>
            </w:r>
          </w:p>
        </w:tc>
      </w:tr>
      <w:tr w:rsidR="00DB4F10" w:rsidTr="00FB7384">
        <w:tc>
          <w:tcPr>
            <w:cnfStyle w:val="001000000000" w:firstRow="0" w:lastRow="0" w:firstColumn="1" w:lastColumn="0" w:oddVBand="0" w:evenVBand="0" w:oddHBand="0" w:evenHBand="0" w:firstRowFirstColumn="0" w:firstRowLastColumn="0" w:lastRowFirstColumn="0" w:lastRowLastColumn="0"/>
            <w:tcW w:w="1945" w:type="dxa"/>
          </w:tcPr>
          <w:p w:rsidR="00DB4F10" w:rsidRPr="00826578" w:rsidRDefault="00987673" w:rsidP="006B7162">
            <w:pPr>
              <w:spacing w:line="360" w:lineRule="auto"/>
              <w:jc w:val="both"/>
              <w:rPr>
                <w:b w:val="0"/>
              </w:rPr>
            </w:pPr>
            <m:oMathPara>
              <m:oMath>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4</m:t>
                    </m:r>
                  </m:sub>
                </m:sSub>
              </m:oMath>
            </m:oMathPara>
          </w:p>
        </w:tc>
        <w:tc>
          <w:tcPr>
            <w:tcW w:w="2010" w:type="dxa"/>
          </w:tcPr>
          <w:p w:rsidR="00DB4F10" w:rsidRDefault="00DB4F10" w:rsidP="006B7162">
            <w:pPr>
              <w:spacing w:line="360" w:lineRule="auto"/>
              <w:cnfStyle w:val="000000000000" w:firstRow="0" w:lastRow="0" w:firstColumn="0" w:lastColumn="0" w:oddVBand="0" w:evenVBand="0" w:oddHBand="0" w:evenHBand="0" w:firstRowFirstColumn="0" w:firstRowLastColumn="0" w:lastRowFirstColumn="0" w:lastRowLastColumn="0"/>
            </w:pPr>
            <w:r>
              <w:t>0.875</w:t>
            </w:r>
          </w:p>
        </w:tc>
        <w:tc>
          <w:tcPr>
            <w:tcW w:w="1937" w:type="dxa"/>
          </w:tcPr>
          <w:p w:rsidR="00DB4F10" w:rsidRDefault="006655B2" w:rsidP="006B7162">
            <w:pPr>
              <w:spacing w:line="360" w:lineRule="auto"/>
              <w:cnfStyle w:val="000000000000" w:firstRow="0" w:lastRow="0" w:firstColumn="0" w:lastColumn="0" w:oddVBand="0" w:evenVBand="0" w:oddHBand="0" w:evenHBand="0" w:firstRowFirstColumn="0" w:firstRowLastColumn="0" w:lastRowFirstColumn="0" w:lastRowLastColumn="0"/>
            </w:pPr>
            <w:r>
              <w:t>0.1</w:t>
            </w:r>
          </w:p>
        </w:tc>
        <w:tc>
          <w:tcPr>
            <w:tcW w:w="1698" w:type="dxa"/>
          </w:tcPr>
          <w:p w:rsidR="00DB4F10" w:rsidRDefault="006655B2" w:rsidP="006B7162">
            <w:pPr>
              <w:spacing w:line="360" w:lineRule="auto"/>
              <w:cnfStyle w:val="000000000000" w:firstRow="0" w:lastRow="0" w:firstColumn="0" w:lastColumn="0" w:oddVBand="0" w:evenVBand="0" w:oddHBand="0" w:evenHBand="0" w:firstRowFirstColumn="0" w:firstRowLastColumn="0" w:lastRowFirstColumn="0" w:lastRowLastColumn="0"/>
            </w:pPr>
            <w:r>
              <w:t>0.2</w:t>
            </w:r>
          </w:p>
        </w:tc>
        <w:tc>
          <w:tcPr>
            <w:tcW w:w="1698" w:type="dxa"/>
          </w:tcPr>
          <w:p w:rsidR="00DB4F10" w:rsidRDefault="00DB4F10" w:rsidP="006B7162">
            <w:pPr>
              <w:spacing w:line="360" w:lineRule="auto"/>
              <w:cnfStyle w:val="000000000000" w:firstRow="0" w:lastRow="0" w:firstColumn="0" w:lastColumn="0" w:oddVBand="0" w:evenVBand="0" w:oddHBand="0" w:evenHBand="0" w:firstRowFirstColumn="0" w:firstRowLastColumn="0" w:lastRowFirstColumn="0" w:lastRowLastColumn="0"/>
            </w:pPr>
            <w:r>
              <w:t>0.020</w:t>
            </w:r>
          </w:p>
        </w:tc>
      </w:tr>
    </w:tbl>
    <w:p w:rsidR="00DA3688" w:rsidRDefault="00DA3688" w:rsidP="006B7162">
      <w:pPr>
        <w:spacing w:line="360" w:lineRule="auto"/>
        <w:rPr>
          <w:sz w:val="24"/>
          <w:szCs w:val="24"/>
        </w:rPr>
      </w:pPr>
    </w:p>
    <w:p w:rsidR="00CD1010" w:rsidRDefault="00CD1010" w:rsidP="006B7162">
      <w:pPr>
        <w:spacing w:line="360" w:lineRule="auto"/>
        <w:rPr>
          <w:sz w:val="24"/>
          <w:szCs w:val="24"/>
        </w:rPr>
      </w:pPr>
      <w:r>
        <w:rPr>
          <w:sz w:val="24"/>
          <w:szCs w:val="24"/>
        </w:rPr>
        <w:t>Voor wat betreft de transportkosten voor de consument zien die er als volgt uit.</w:t>
      </w:r>
      <w:r w:rsidR="002725F1">
        <w:rPr>
          <w:sz w:val="24"/>
          <w:szCs w:val="24"/>
        </w:rPr>
        <w:t xml:space="preserve"> </w:t>
      </w:r>
    </w:p>
    <w:p w:rsidR="00CD1010" w:rsidRPr="00CD1010" w:rsidRDefault="00CD1010" w:rsidP="006B7162">
      <w:pPr>
        <w:spacing w:line="360" w:lineRule="auto"/>
        <w:rPr>
          <w:sz w:val="24"/>
          <w:szCs w:val="24"/>
        </w:rPr>
      </w:pPr>
      <w:r>
        <w:rPr>
          <w:noProof/>
          <w:sz w:val="24"/>
          <w:szCs w:val="24"/>
        </w:rPr>
        <w:drawing>
          <wp:inline distT="0" distB="0" distL="0" distR="0">
            <wp:extent cx="4580890" cy="2752090"/>
            <wp:effectExtent l="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80890" cy="2752090"/>
                    </a:xfrm>
                    <a:prstGeom prst="rect">
                      <a:avLst/>
                    </a:prstGeom>
                    <a:noFill/>
                    <a:ln>
                      <a:noFill/>
                    </a:ln>
                  </pic:spPr>
                </pic:pic>
              </a:graphicData>
            </a:graphic>
          </wp:inline>
        </w:drawing>
      </w:r>
    </w:p>
    <w:p w:rsidR="002725F1" w:rsidRDefault="00982FCF" w:rsidP="006B7162">
      <w:pPr>
        <w:spacing w:line="360" w:lineRule="auto"/>
        <w:rPr>
          <w:sz w:val="24"/>
          <w:szCs w:val="24"/>
        </w:rPr>
      </w:pPr>
      <w:r>
        <w:rPr>
          <w:sz w:val="24"/>
          <w:szCs w:val="24"/>
        </w:rPr>
        <w:t xml:space="preserve">De vraag voor een firma is in deze grafiek het domein van de functie van de transportkosten die hier zijn weergegeven als de kosten voor de consument op punt </w:t>
      </w:r>
      <m:oMath>
        <m:r>
          <w:rPr>
            <w:rFonts w:ascii="Cambria Math" w:hAnsi="Cambria Math"/>
            <w:sz w:val="24"/>
            <w:szCs w:val="24"/>
          </w:rPr>
          <m:t>x</m:t>
        </m:r>
      </m:oMath>
      <w:r>
        <w:rPr>
          <w:sz w:val="24"/>
          <w:szCs w:val="24"/>
        </w:rPr>
        <w:t>.</w:t>
      </w:r>
    </w:p>
    <w:p w:rsidR="000C0C24" w:rsidRDefault="00F22A80" w:rsidP="006B7162">
      <w:pPr>
        <w:spacing w:line="360" w:lineRule="auto"/>
        <w:rPr>
          <w:sz w:val="24"/>
          <w:szCs w:val="24"/>
        </w:rPr>
      </w:pPr>
      <w:r>
        <w:rPr>
          <w:sz w:val="24"/>
          <w:szCs w:val="24"/>
        </w:rPr>
        <w:lastRenderedPageBreak/>
        <w:t>Wanneer de overheden ervoor kiezen locaties aan te wijzen op gelijke afstand van elkaar zit de winst erin dat de transportkosten voor de consumenten op de intervallen [</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1</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oMath>
      <w:r>
        <w:rPr>
          <w:sz w:val="24"/>
          <w:szCs w:val="24"/>
        </w:rPr>
        <w:t>] en [</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4</m:t>
            </m:r>
          </m:sub>
        </m:sSub>
      </m:oMath>
      <w:r>
        <w:rPr>
          <w:sz w:val="24"/>
          <w:szCs w:val="24"/>
        </w:rPr>
        <w:t>] lager zijn dan wanneer de locaties vrij gekozen kunnen worden. Op het interval [</w:t>
      </w:r>
      <m:oMath>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2</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x</m:t>
            </m:r>
          </m:e>
          <m:sub>
            <m:r>
              <w:rPr>
                <w:rFonts w:ascii="Cambria Math" w:hAnsi="Cambria Math"/>
                <w:sz w:val="24"/>
                <w:szCs w:val="24"/>
              </w:rPr>
              <m:t>3</m:t>
            </m:r>
          </m:sub>
        </m:sSub>
      </m:oMath>
      <w:r>
        <w:rPr>
          <w:sz w:val="24"/>
          <w:szCs w:val="24"/>
        </w:rPr>
        <w:t>] zijn de kosten daarentegen hoger voor de consumenten.</w:t>
      </w:r>
    </w:p>
    <w:p w:rsidR="002466FA" w:rsidRPr="00CD1010" w:rsidRDefault="002466FA" w:rsidP="006B7162">
      <w:pPr>
        <w:spacing w:line="360" w:lineRule="auto"/>
        <w:rPr>
          <w:sz w:val="24"/>
          <w:szCs w:val="24"/>
        </w:rPr>
      </w:pPr>
    </w:p>
    <w:p w:rsidR="00ED6E9E" w:rsidRDefault="00ED6E9E" w:rsidP="006B7162">
      <w:pPr>
        <w:spacing w:line="360" w:lineRule="auto"/>
        <w:rPr>
          <w:sz w:val="32"/>
          <w:szCs w:val="32"/>
        </w:rPr>
      </w:pPr>
      <w:r w:rsidRPr="00125FA8">
        <w:rPr>
          <w:sz w:val="32"/>
          <w:szCs w:val="32"/>
        </w:rPr>
        <w:t>Introductie van belasting</w:t>
      </w:r>
    </w:p>
    <w:p w:rsidR="00125FA8" w:rsidRDefault="00125FA8" w:rsidP="006B7162">
      <w:pPr>
        <w:spacing w:line="360" w:lineRule="auto"/>
        <w:rPr>
          <w:sz w:val="32"/>
          <w:szCs w:val="32"/>
        </w:rPr>
      </w:pPr>
    </w:p>
    <w:p w:rsidR="00966B5F" w:rsidRDefault="00C01D66" w:rsidP="006B7162">
      <w:pPr>
        <w:spacing w:line="360" w:lineRule="auto"/>
        <w:rPr>
          <w:sz w:val="24"/>
          <w:szCs w:val="24"/>
        </w:rPr>
      </w:pPr>
      <w:r>
        <w:rPr>
          <w:sz w:val="24"/>
          <w:szCs w:val="24"/>
        </w:rPr>
        <w:t xml:space="preserve">Wanneer een van de twee </w:t>
      </w:r>
      <w:r w:rsidR="003E0CE4">
        <w:rPr>
          <w:sz w:val="24"/>
          <w:szCs w:val="24"/>
        </w:rPr>
        <w:t>overhed</w:t>
      </w:r>
      <w:r>
        <w:rPr>
          <w:sz w:val="24"/>
          <w:szCs w:val="24"/>
        </w:rPr>
        <w:t>en</w:t>
      </w:r>
      <w:r w:rsidR="003E0CE4">
        <w:rPr>
          <w:sz w:val="24"/>
          <w:szCs w:val="24"/>
        </w:rPr>
        <w:t xml:space="preserve"> nu accijns gaat heffen</w:t>
      </w:r>
      <w:r w:rsidR="00741E75">
        <w:rPr>
          <w:sz w:val="24"/>
          <w:szCs w:val="24"/>
        </w:rPr>
        <w:t xml:space="preserve"> om meer inkomsten te genereren,</w:t>
      </w:r>
      <w:r w:rsidR="003E0CE4">
        <w:rPr>
          <w:sz w:val="24"/>
          <w:szCs w:val="24"/>
        </w:rPr>
        <w:t xml:space="preserve"> </w:t>
      </w:r>
      <w:r w:rsidR="00741E75">
        <w:rPr>
          <w:sz w:val="24"/>
          <w:szCs w:val="24"/>
        </w:rPr>
        <w:t>zal als vol</w:t>
      </w:r>
      <w:r w:rsidR="008C7DD2">
        <w:rPr>
          <w:sz w:val="24"/>
          <w:szCs w:val="24"/>
        </w:rPr>
        <w:t>g</w:t>
      </w:r>
      <w:r w:rsidR="00741E75">
        <w:rPr>
          <w:sz w:val="24"/>
          <w:szCs w:val="24"/>
        </w:rPr>
        <w:t>t gereageerd worden</w:t>
      </w:r>
      <w:r w:rsidR="003E0CE4">
        <w:rPr>
          <w:sz w:val="24"/>
          <w:szCs w:val="24"/>
        </w:rPr>
        <w:t xml:space="preserve">. </w:t>
      </w:r>
      <w:r w:rsidR="00E47496">
        <w:rPr>
          <w:sz w:val="24"/>
          <w:szCs w:val="24"/>
        </w:rPr>
        <w:t xml:space="preserve">Vanuit het oogpunt van de bedrijven in het land dat de belasting verhoogt, is de verhoging niet wenselijk aangezien hun optimale prijs </w:t>
      </w:r>
      <w:r w:rsidR="00966B5F">
        <w:rPr>
          <w:sz w:val="24"/>
          <w:szCs w:val="24"/>
        </w:rPr>
        <w:t xml:space="preserve">voor de ondernemers </w:t>
      </w:r>
      <w:r w:rsidR="00E47496">
        <w:rPr>
          <w:sz w:val="24"/>
          <w:szCs w:val="24"/>
        </w:rPr>
        <w:t xml:space="preserve">nu </w:t>
      </w:r>
      <w:r>
        <w:rPr>
          <w:sz w:val="24"/>
          <w:szCs w:val="24"/>
        </w:rPr>
        <w:t xml:space="preserve">relatief </w:t>
      </w:r>
      <w:r w:rsidR="00E47496">
        <w:rPr>
          <w:sz w:val="24"/>
          <w:szCs w:val="24"/>
        </w:rPr>
        <w:t xml:space="preserve">stijgt ten opzichte van de concurrenten aan de andere zijde van de grens. </w:t>
      </w:r>
      <w:r w:rsidR="001A417E">
        <w:rPr>
          <w:sz w:val="24"/>
          <w:szCs w:val="24"/>
        </w:rPr>
        <w:t xml:space="preserve">Daardoor kunnen ze niet het volle tarief </w:t>
      </w:r>
      <w:r w:rsidR="00E47496">
        <w:rPr>
          <w:sz w:val="24"/>
          <w:szCs w:val="24"/>
        </w:rPr>
        <w:t>doorberekenen, terwijl de bedrijven aan de andere kant van de grens h</w:t>
      </w:r>
      <w:r w:rsidR="009701BE">
        <w:rPr>
          <w:sz w:val="24"/>
          <w:szCs w:val="24"/>
        </w:rPr>
        <w:t>un prijzen kunnen laten stijgen zonder de kosten van een belasting te hebben.</w:t>
      </w:r>
      <w:r w:rsidR="008C7DD2">
        <w:rPr>
          <w:sz w:val="24"/>
          <w:szCs w:val="24"/>
        </w:rPr>
        <w:t xml:space="preserve"> </w:t>
      </w:r>
    </w:p>
    <w:tbl>
      <w:tblPr>
        <w:tblStyle w:val="Lichtearcering-accent1"/>
        <w:tblW w:w="0" w:type="auto"/>
        <w:tblLook w:val="04A0" w:firstRow="1" w:lastRow="0" w:firstColumn="1" w:lastColumn="0" w:noHBand="0" w:noVBand="1"/>
      </w:tblPr>
      <w:tblGrid>
        <w:gridCol w:w="6912"/>
        <w:gridCol w:w="2300"/>
      </w:tblGrid>
      <w:tr w:rsidR="003F580D" w:rsidTr="00CB54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12" w:type="dxa"/>
            <w:tcBorders>
              <w:right w:val="single" w:sz="4" w:space="0" w:color="95B3D7" w:themeColor="accent1" w:themeTint="99"/>
            </w:tcBorders>
          </w:tcPr>
          <w:p w:rsidR="003F580D" w:rsidRDefault="00987673" w:rsidP="006B7162">
            <w:pPr>
              <w:spacing w:line="360" w:lineRule="auto"/>
              <w:rPr>
                <w:sz w:val="24"/>
                <w:szCs w:val="24"/>
              </w:rPr>
            </w:pPr>
            <m:oMathPara>
              <m:oMath>
                <m:box>
                  <m:boxPr>
                    <m:diff m:val="1"/>
                    <m:ctrlPr>
                      <w:rPr>
                        <w:rFonts w:ascii="Cambria Math" w:hAnsi="Cambria Math"/>
                        <w:i/>
                        <w:sz w:val="24"/>
                        <w:szCs w:val="24"/>
                      </w:rPr>
                    </m:ctrlPr>
                  </m:boxPr>
                  <m:e>
                    <m:f>
                      <m:fPr>
                        <m:ctrlPr>
                          <w:rPr>
                            <w:rFonts w:ascii="Cambria Math" w:hAnsi="Cambria Math"/>
                            <w:i/>
                            <w:sz w:val="24"/>
                            <w:szCs w:val="24"/>
                          </w:rPr>
                        </m:ctrlPr>
                      </m:fPr>
                      <m:num>
                        <m:r>
                          <m:rPr>
                            <m:sty m:val="bi"/>
                          </m:rPr>
                          <w:rPr>
                            <w:rFonts w:ascii="Cambria Math" w:hAnsi="Cambria Math"/>
                            <w:sz w:val="24"/>
                            <w:szCs w:val="24"/>
                          </w:rPr>
                          <m:t>∂</m:t>
                        </m:r>
                        <m:sSub>
                          <m:sSubPr>
                            <m:ctrlPr>
                              <w:rPr>
                                <w:rFonts w:ascii="Cambria Math" w:hAnsi="Cambria Math"/>
                                <w:i/>
                                <w:sz w:val="24"/>
                                <w:szCs w:val="24"/>
                              </w:rPr>
                            </m:ctrlPr>
                          </m:sSubPr>
                          <m:e>
                            <m:r>
                              <m:rPr>
                                <m:sty m:val="bi"/>
                              </m:rPr>
                              <w:rPr>
                                <w:rFonts w:ascii="Cambria Math" w:hAnsi="Cambria Math"/>
                                <w:sz w:val="24"/>
                                <w:szCs w:val="24"/>
                              </w:rPr>
                              <m:t>p</m:t>
                            </m:r>
                          </m:e>
                          <m:sub>
                            <m:r>
                              <m:rPr>
                                <m:sty m:val="bi"/>
                              </m:rPr>
                              <w:rPr>
                                <w:rFonts w:ascii="Cambria Math" w:hAnsi="Cambria Math"/>
                                <w:sz w:val="24"/>
                                <w:szCs w:val="24"/>
                              </w:rPr>
                              <m:t>i</m:t>
                            </m:r>
                          </m:sub>
                        </m:sSub>
                      </m:num>
                      <m:den>
                        <m:r>
                          <m:rPr>
                            <m:sty m:val="bi"/>
                          </m:rPr>
                          <w:rPr>
                            <w:rFonts w:ascii="Cambria Math" w:hAnsi="Cambria Math"/>
                            <w:sz w:val="24"/>
                            <w:szCs w:val="24"/>
                          </w:rPr>
                          <m:t>∂</m:t>
                        </m:r>
                        <m:sSub>
                          <m:sSubPr>
                            <m:ctrlPr>
                              <w:rPr>
                                <w:rFonts w:ascii="Cambria Math" w:hAnsi="Cambria Math"/>
                                <w:i/>
                                <w:sz w:val="24"/>
                                <w:szCs w:val="24"/>
                              </w:rPr>
                            </m:ctrlPr>
                          </m:sSubPr>
                          <m:e>
                            <m:r>
                              <m:rPr>
                                <m:sty m:val="bi"/>
                              </m:rPr>
                              <w:rPr>
                                <w:rFonts w:ascii="Cambria Math" w:hAnsi="Cambria Math"/>
                                <w:sz w:val="24"/>
                                <w:szCs w:val="24"/>
                              </w:rPr>
                              <m:t>t</m:t>
                            </m:r>
                          </m:e>
                          <m:sub>
                            <m:r>
                              <m:rPr>
                                <m:sty m:val="bi"/>
                              </m:rPr>
                              <w:rPr>
                                <w:rFonts w:ascii="Cambria Math" w:hAnsi="Cambria Math"/>
                                <w:sz w:val="24"/>
                                <w:szCs w:val="24"/>
                              </w:rPr>
                              <m:t>B</m:t>
                            </m:r>
                          </m:sub>
                        </m:sSub>
                      </m:den>
                    </m:f>
                  </m:e>
                </m:box>
              </m:oMath>
            </m:oMathPara>
          </w:p>
        </w:tc>
        <w:tc>
          <w:tcPr>
            <w:tcW w:w="2300" w:type="dxa"/>
            <w:tcBorders>
              <w:left w:val="single" w:sz="4" w:space="0" w:color="95B3D7" w:themeColor="accent1" w:themeTint="99"/>
            </w:tcBorders>
          </w:tcPr>
          <w:p w:rsidR="003F580D" w:rsidRPr="00B47042" w:rsidRDefault="00B47042" w:rsidP="006B7162">
            <w:pPr>
              <w:spacing w:line="360" w:lineRule="auto"/>
              <w:cnfStyle w:val="100000000000" w:firstRow="1" w:lastRow="0" w:firstColumn="0" w:lastColumn="0" w:oddVBand="0" w:evenVBand="0" w:oddHBand="0" w:evenHBand="0" w:firstRowFirstColumn="0" w:firstRowLastColumn="0" w:lastRowFirstColumn="0" w:lastRowLastColumn="0"/>
              <w:rPr>
                <w:sz w:val="20"/>
                <w:szCs w:val="20"/>
              </w:rPr>
            </w:pPr>
            <w:r w:rsidRPr="00B47042">
              <w:rPr>
                <w:sz w:val="20"/>
                <w:szCs w:val="20"/>
              </w:rPr>
              <w:t>Deel van het tarief dat wordt toegevoegd aan de prijs</w:t>
            </w:r>
          </w:p>
        </w:tc>
      </w:tr>
      <w:tr w:rsidR="003F580D" w:rsidTr="00CB54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12" w:type="dxa"/>
            <w:tcBorders>
              <w:right w:val="single" w:sz="4" w:space="0" w:color="95B3D7" w:themeColor="accent1" w:themeTint="99"/>
            </w:tcBorders>
          </w:tcPr>
          <w:p w:rsidR="003F580D" w:rsidRPr="008C7DD2" w:rsidRDefault="00987673" w:rsidP="006B7162">
            <w:pPr>
              <w:spacing w:line="360" w:lineRule="auto"/>
              <w:rPr>
                <w:b w:val="0"/>
                <w:sz w:val="24"/>
                <w:szCs w:val="24"/>
              </w:rPr>
            </w:pPr>
            <m:oMathPara>
              <m:oMath>
                <m:sSup>
                  <m:sSupPr>
                    <m:ctrlPr>
                      <w:rPr>
                        <w:rFonts w:ascii="Cambria Math" w:hAnsi="Cambria Math"/>
                        <w:b w:val="0"/>
                        <w:bCs w:val="0"/>
                        <w:i/>
                        <w:sz w:val="24"/>
                        <w:szCs w:val="24"/>
                      </w:rPr>
                    </m:ctrlPr>
                  </m:sSupPr>
                  <m:e>
                    <m:r>
                      <m:rPr>
                        <m:sty m:val="bi"/>
                      </m:rPr>
                      <w:rPr>
                        <w:rFonts w:ascii="Cambria Math" w:hAnsi="Cambria Math"/>
                        <w:sz w:val="24"/>
                        <w:szCs w:val="24"/>
                      </w:rPr>
                      <m:t>(</m:t>
                    </m:r>
                    <m:r>
                      <m:rPr>
                        <m:sty m:val="bi"/>
                      </m:rPr>
                      <w:rPr>
                        <w:rFonts w:ascii="Cambria Math" w:hAnsi="Cambria Math"/>
                      </w:rPr>
                      <m:t>-</m:t>
                    </m:r>
                    <m:f>
                      <m:fPr>
                        <m:ctrlPr>
                          <w:rPr>
                            <w:rFonts w:ascii="Cambria Math" w:hAnsi="Cambria Math"/>
                            <w:b w:val="0"/>
                            <w:bCs w:val="0"/>
                            <w:i/>
                          </w:rPr>
                        </m:ctrlPr>
                      </m:fPr>
                      <m:num>
                        <m:r>
                          <m:rPr>
                            <m:sty m:val="bi"/>
                          </m:rPr>
                          <w:rPr>
                            <w:rFonts w:ascii="Cambria Math" w:hAnsi="Cambria Math"/>
                          </w:rPr>
                          <m:t>1</m:t>
                        </m:r>
                      </m:num>
                      <m:den>
                        <m:r>
                          <m:rPr>
                            <m:sty m:val="bi"/>
                          </m:rPr>
                          <w:rPr>
                            <w:rFonts w:ascii="Cambria Math" w:hAnsi="Cambria Math"/>
                          </w:rPr>
                          <m:t>4</m:t>
                        </m:r>
                      </m:den>
                    </m:f>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e>
                        </m:d>
                      </m:den>
                    </m:f>
                    <m:r>
                      <m:rPr>
                        <m:sty m:val="bi"/>
                      </m:rPr>
                      <w:rPr>
                        <w:rFonts w:ascii="Cambria Math" w:hAnsi="Cambria Math"/>
                      </w:rPr>
                      <m:t>+</m:t>
                    </m:r>
                    <m:f>
                      <m:fPr>
                        <m:ctrlPr>
                          <w:rPr>
                            <w:rFonts w:ascii="Cambria Math" w:hAnsi="Cambria Math"/>
                            <w:b w:val="0"/>
                            <w:bCs w:val="0"/>
                            <w:i/>
                          </w:rPr>
                        </m:ctrlPr>
                      </m:fPr>
                      <m:num>
                        <m:r>
                          <m:rPr>
                            <m:sty m:val="bi"/>
                          </m:rPr>
                          <w:rPr>
                            <w:rFonts w:ascii="Cambria Math" w:hAnsi="Cambria Math"/>
                          </w:rPr>
                          <m:t>1</m:t>
                        </m:r>
                      </m:num>
                      <m:den>
                        <m:r>
                          <m:rPr>
                            <m:sty m:val="bi"/>
                          </m:rPr>
                          <w:rPr>
                            <w:rFonts w:ascii="Cambria Math" w:hAnsi="Cambria Math"/>
                          </w:rPr>
                          <m:t>4</m:t>
                        </m:r>
                      </m:den>
                    </m:f>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e>
                        </m:d>
                      </m:den>
                    </m:f>
                    <m:r>
                      <m:rPr>
                        <m:sty m:val="bi"/>
                      </m:rPr>
                      <w:rPr>
                        <w:rFonts w:ascii="Cambria Math" w:hAnsi="Cambria Math"/>
                      </w:rPr>
                      <m:t>*</m:t>
                    </m:r>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4</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e>
                        </m:d>
                      </m:den>
                    </m:f>
                    <m:r>
                      <m:rPr>
                        <m:sty m:val="bi"/>
                      </m:rPr>
                      <w:rPr>
                        <w:rFonts w:ascii="Cambria Math" w:hAnsi="Cambria Math"/>
                      </w:rPr>
                      <m:t>)</m:t>
                    </m:r>
                    <m:d>
                      <m:dPr>
                        <m:begChr m:val="|"/>
                        <m:endChr m:val="|"/>
                        <m:ctrlPr>
                          <w:rPr>
                            <w:rFonts w:ascii="Cambria Math" w:hAnsi="Cambria Math"/>
                            <w:b w:val="0"/>
                            <w:i/>
                            <w:sz w:val="24"/>
                            <w:szCs w:val="24"/>
                          </w:rPr>
                        </m:ctrlPr>
                      </m:dPr>
                      <m:e>
                        <m:m>
                          <m:mPr>
                            <m:mcs>
                              <m:mc>
                                <m:mcPr>
                                  <m:count m:val="1"/>
                                  <m:mcJc m:val="center"/>
                                </m:mcPr>
                              </m:mc>
                            </m:mcs>
                            <m:ctrlPr>
                              <w:rPr>
                                <w:rFonts w:ascii="Cambria Math" w:hAnsi="Cambria Math"/>
                                <w:b w:val="0"/>
                                <w:i/>
                                <w:sz w:val="24"/>
                                <w:szCs w:val="24"/>
                              </w:rPr>
                            </m:ctrlPr>
                          </m:mPr>
                          <m:mr>
                            <m:e>
                              <m:r>
                                <m:rPr>
                                  <m:sty m:val="b"/>
                                </m:rPr>
                                <w:rPr>
                                  <w:rFonts w:ascii="Cambria Math" w:hAnsi="Cambria Math"/>
                                  <w:sz w:val="24"/>
                                  <w:szCs w:val="24"/>
                                </w:rPr>
                                <m:t>A</m:t>
                              </m:r>
                            </m:e>
                          </m:mr>
                        </m:m>
                      </m:e>
                    </m:d>
                    <m:ctrlPr>
                      <w:rPr>
                        <w:rFonts w:ascii="Cambria Math" w:hAnsi="Cambria Math"/>
                        <w:b w:val="0"/>
                        <w:i/>
                        <w:sz w:val="24"/>
                        <w:szCs w:val="24"/>
                      </w:rPr>
                    </m:ctrlPr>
                  </m:e>
                  <m:sup>
                    <m:r>
                      <m:rPr>
                        <m:sty m:val="bi"/>
                      </m:rPr>
                      <w:rPr>
                        <w:rFonts w:ascii="Cambria Math" w:hAnsi="Cambria Math"/>
                        <w:sz w:val="24"/>
                        <w:szCs w:val="24"/>
                      </w:rPr>
                      <m:t>-1</m:t>
                    </m:r>
                  </m:sup>
                </m:sSup>
              </m:oMath>
            </m:oMathPara>
          </w:p>
        </w:tc>
        <w:tc>
          <w:tcPr>
            <w:tcW w:w="2300" w:type="dxa"/>
            <w:tcBorders>
              <w:left w:val="single" w:sz="4" w:space="0" w:color="95B3D7" w:themeColor="accent1" w:themeTint="99"/>
            </w:tcBorders>
          </w:tcPr>
          <w:p w:rsidR="003F580D" w:rsidRDefault="00B47042" w:rsidP="006B7162">
            <w:pPr>
              <w:spacing w:line="360" w:lineRule="auto"/>
              <w:cnfStyle w:val="000000100000" w:firstRow="0" w:lastRow="0" w:firstColumn="0" w:lastColumn="0" w:oddVBand="0" w:evenVBand="0" w:oddHBand="1" w:evenHBand="0" w:firstRowFirstColumn="0" w:firstRowLastColumn="0" w:lastRowFirstColumn="0" w:lastRowLastColumn="0"/>
              <w:rPr>
                <w:sz w:val="24"/>
                <w:szCs w:val="24"/>
              </w:rPr>
            </w:pPr>
            <w:r w:rsidRPr="00B47042">
              <w:rPr>
                <w:sz w:val="24"/>
                <w:szCs w:val="24"/>
              </w:rPr>
              <w:t>0,120567376</w:t>
            </w:r>
          </w:p>
        </w:tc>
      </w:tr>
      <w:tr w:rsidR="003F580D" w:rsidTr="00CB54A5">
        <w:tc>
          <w:tcPr>
            <w:cnfStyle w:val="001000000000" w:firstRow="0" w:lastRow="0" w:firstColumn="1" w:lastColumn="0" w:oddVBand="0" w:evenVBand="0" w:oddHBand="0" w:evenHBand="0" w:firstRowFirstColumn="0" w:firstRowLastColumn="0" w:lastRowFirstColumn="0" w:lastRowLastColumn="0"/>
            <w:tcW w:w="6912" w:type="dxa"/>
            <w:tcBorders>
              <w:right w:val="single" w:sz="4" w:space="0" w:color="95B3D7" w:themeColor="accent1" w:themeTint="99"/>
            </w:tcBorders>
          </w:tcPr>
          <w:p w:rsidR="003F580D" w:rsidRPr="008C7DD2" w:rsidRDefault="00987673" w:rsidP="006B7162">
            <w:pPr>
              <w:spacing w:line="360" w:lineRule="auto"/>
              <w:rPr>
                <w:b w:val="0"/>
                <w:sz w:val="24"/>
                <w:szCs w:val="24"/>
              </w:rPr>
            </w:pPr>
            <m:oMathPara>
              <m:oMath>
                <m:sSup>
                  <m:sSupPr>
                    <m:ctrlPr>
                      <w:rPr>
                        <w:rFonts w:ascii="Cambria Math" w:hAnsi="Cambria Math"/>
                        <w:b w:val="0"/>
                        <w:bCs w:val="0"/>
                        <w:i/>
                        <w:sz w:val="24"/>
                        <w:szCs w:val="24"/>
                      </w:rPr>
                    </m:ctrlPr>
                  </m:sSupPr>
                  <m:e>
                    <m:r>
                      <m:rPr>
                        <m:sty m:val="bi"/>
                      </m:rPr>
                      <w:rPr>
                        <w:rFonts w:ascii="Cambria Math" w:hAnsi="Cambria Math"/>
                        <w:sz w:val="24"/>
                        <w:szCs w:val="24"/>
                      </w:rPr>
                      <m:t>(</m:t>
                    </m:r>
                    <m:r>
                      <m:rPr>
                        <m:sty m:val="bi"/>
                      </m:rPr>
                      <w:rPr>
                        <w:rFonts w:ascii="Cambria Math" w:hAnsi="Cambria Math"/>
                      </w:rPr>
                      <m:t>-</m:t>
                    </m:r>
                    <m:f>
                      <m:fPr>
                        <m:ctrlPr>
                          <w:rPr>
                            <w:rFonts w:ascii="Cambria Math" w:hAnsi="Cambria Math"/>
                            <w:b w:val="0"/>
                            <w:bCs w:val="0"/>
                            <w:i/>
                          </w:rPr>
                        </m:ctrlPr>
                      </m:fPr>
                      <m:num>
                        <m:r>
                          <m:rPr>
                            <m:sty m:val="bi"/>
                          </m:rPr>
                          <w:rPr>
                            <w:rFonts w:ascii="Cambria Math" w:hAnsi="Cambria Math"/>
                          </w:rPr>
                          <m:t>1</m:t>
                        </m:r>
                      </m:num>
                      <m:den>
                        <m:r>
                          <m:rPr>
                            <m:sty m:val="bi"/>
                          </m:rPr>
                          <w:rPr>
                            <w:rFonts w:ascii="Cambria Math" w:hAnsi="Cambria Math"/>
                          </w:rPr>
                          <m:t>2</m:t>
                        </m:r>
                      </m:den>
                    </m:f>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e>
                        </m:d>
                      </m:den>
                    </m:f>
                    <m:r>
                      <m:rPr>
                        <m:sty m:val="bi"/>
                      </m:rPr>
                      <w:rPr>
                        <w:rFonts w:ascii="Cambria Math" w:hAnsi="Cambria Math"/>
                      </w:rPr>
                      <m:t>+</m:t>
                    </m:r>
                    <m:f>
                      <m:fPr>
                        <m:ctrlPr>
                          <w:rPr>
                            <w:rFonts w:ascii="Cambria Math" w:hAnsi="Cambria Math"/>
                            <w:b w:val="0"/>
                            <w:bCs w:val="0"/>
                            <w:i/>
                          </w:rPr>
                        </m:ctrlPr>
                      </m:fPr>
                      <m:num>
                        <m:r>
                          <m:rPr>
                            <m:sty m:val="bi"/>
                          </m:rPr>
                          <w:rPr>
                            <w:rFonts w:ascii="Cambria Math" w:hAnsi="Cambria Math"/>
                          </w:rPr>
                          <m:t>1</m:t>
                        </m:r>
                      </m:num>
                      <m:den>
                        <m:r>
                          <m:rPr>
                            <m:sty m:val="bi"/>
                          </m:rPr>
                          <w:rPr>
                            <w:rFonts w:ascii="Cambria Math" w:hAnsi="Cambria Math"/>
                          </w:rPr>
                          <m:t>2</m:t>
                        </m:r>
                      </m:den>
                    </m:f>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e>
                        </m:d>
                      </m:den>
                    </m:f>
                    <m:r>
                      <m:rPr>
                        <m:sty m:val="bi"/>
                      </m:rPr>
                      <w:rPr>
                        <w:rFonts w:ascii="Cambria Math" w:hAnsi="Cambria Math"/>
                      </w:rPr>
                      <m:t>*</m:t>
                    </m:r>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4</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e>
                        </m:d>
                      </m:den>
                    </m:f>
                    <m:r>
                      <m:rPr>
                        <m:sty m:val="bi"/>
                      </m:rPr>
                      <w:rPr>
                        <w:rFonts w:ascii="Cambria Math" w:hAnsi="Cambria Math"/>
                      </w:rPr>
                      <m:t>)</m:t>
                    </m:r>
                    <m:d>
                      <m:dPr>
                        <m:begChr m:val="|"/>
                        <m:endChr m:val="|"/>
                        <m:ctrlPr>
                          <w:rPr>
                            <w:rFonts w:ascii="Cambria Math" w:hAnsi="Cambria Math"/>
                            <w:b w:val="0"/>
                            <w:i/>
                            <w:sz w:val="24"/>
                            <w:szCs w:val="24"/>
                          </w:rPr>
                        </m:ctrlPr>
                      </m:dPr>
                      <m:e>
                        <m:m>
                          <m:mPr>
                            <m:mcs>
                              <m:mc>
                                <m:mcPr>
                                  <m:count m:val="1"/>
                                  <m:mcJc m:val="center"/>
                                </m:mcPr>
                              </m:mc>
                            </m:mcs>
                            <m:ctrlPr>
                              <w:rPr>
                                <w:rFonts w:ascii="Cambria Math" w:hAnsi="Cambria Math"/>
                                <w:b w:val="0"/>
                                <w:i/>
                                <w:sz w:val="24"/>
                                <w:szCs w:val="24"/>
                              </w:rPr>
                            </m:ctrlPr>
                          </m:mPr>
                          <m:mr>
                            <m:e>
                              <m:r>
                                <m:rPr>
                                  <m:sty m:val="b"/>
                                </m:rPr>
                                <w:rPr>
                                  <w:rFonts w:ascii="Cambria Math" w:hAnsi="Cambria Math"/>
                                  <w:sz w:val="24"/>
                                  <w:szCs w:val="24"/>
                                </w:rPr>
                                <m:t>A</m:t>
                              </m:r>
                            </m:e>
                          </m:mr>
                        </m:m>
                      </m:e>
                    </m:d>
                    <m:ctrlPr>
                      <w:rPr>
                        <w:rFonts w:ascii="Cambria Math" w:hAnsi="Cambria Math"/>
                        <w:b w:val="0"/>
                        <w:i/>
                        <w:sz w:val="24"/>
                        <w:szCs w:val="24"/>
                      </w:rPr>
                    </m:ctrlPr>
                  </m:e>
                  <m:sup>
                    <m:r>
                      <m:rPr>
                        <m:sty m:val="bi"/>
                      </m:rPr>
                      <w:rPr>
                        <w:rFonts w:ascii="Cambria Math" w:hAnsi="Cambria Math"/>
                        <w:sz w:val="24"/>
                        <w:szCs w:val="24"/>
                      </w:rPr>
                      <m:t>-1</m:t>
                    </m:r>
                  </m:sup>
                </m:sSup>
              </m:oMath>
            </m:oMathPara>
          </w:p>
        </w:tc>
        <w:tc>
          <w:tcPr>
            <w:tcW w:w="2300" w:type="dxa"/>
            <w:tcBorders>
              <w:left w:val="single" w:sz="4" w:space="0" w:color="95B3D7" w:themeColor="accent1" w:themeTint="99"/>
            </w:tcBorders>
          </w:tcPr>
          <w:p w:rsidR="003F580D" w:rsidRDefault="00B47042" w:rsidP="006B7162">
            <w:pPr>
              <w:spacing w:line="360" w:lineRule="auto"/>
              <w:cnfStyle w:val="000000000000" w:firstRow="0" w:lastRow="0" w:firstColumn="0" w:lastColumn="0" w:oddVBand="0" w:evenVBand="0" w:oddHBand="0" w:evenHBand="0" w:firstRowFirstColumn="0" w:firstRowLastColumn="0" w:lastRowFirstColumn="0" w:lastRowLastColumn="0"/>
              <w:rPr>
                <w:sz w:val="24"/>
                <w:szCs w:val="24"/>
              </w:rPr>
            </w:pPr>
            <w:r w:rsidRPr="00B47042">
              <w:rPr>
                <w:sz w:val="24"/>
                <w:szCs w:val="24"/>
              </w:rPr>
              <w:t>0,241134752</w:t>
            </w:r>
          </w:p>
        </w:tc>
      </w:tr>
      <w:tr w:rsidR="003F580D" w:rsidTr="00CB54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12" w:type="dxa"/>
            <w:tcBorders>
              <w:right w:val="single" w:sz="4" w:space="0" w:color="95B3D7" w:themeColor="accent1" w:themeTint="99"/>
            </w:tcBorders>
          </w:tcPr>
          <w:p w:rsidR="003F580D" w:rsidRPr="008C7DD2" w:rsidRDefault="00987673" w:rsidP="006B7162">
            <w:pPr>
              <w:spacing w:line="360" w:lineRule="auto"/>
              <w:rPr>
                <w:b w:val="0"/>
                <w:sz w:val="24"/>
                <w:szCs w:val="24"/>
              </w:rPr>
            </w:pPr>
            <m:oMathPara>
              <m:oMath>
                <m:sSup>
                  <m:sSupPr>
                    <m:ctrlPr>
                      <w:rPr>
                        <w:rFonts w:ascii="Cambria Math" w:hAnsi="Cambria Math"/>
                        <w:b w:val="0"/>
                        <w:bCs w:val="0"/>
                        <w:i/>
                        <w:sz w:val="24"/>
                        <w:szCs w:val="24"/>
                      </w:rPr>
                    </m:ctrlPr>
                  </m:sSupPr>
                  <m:e>
                    <m:r>
                      <m:rPr>
                        <m:sty m:val="bi"/>
                      </m:rPr>
                      <w:rPr>
                        <w:rFonts w:ascii="Cambria Math" w:hAnsi="Cambria Math"/>
                        <w:sz w:val="24"/>
                        <w:szCs w:val="24"/>
                      </w:rPr>
                      <m:t>(</m:t>
                    </m:r>
                    <m:f>
                      <m:fPr>
                        <m:ctrlPr>
                          <w:rPr>
                            <w:rFonts w:ascii="Cambria Math" w:hAnsi="Cambria Math"/>
                            <w:b w:val="0"/>
                            <w:i/>
                            <w:sz w:val="24"/>
                            <w:szCs w:val="24"/>
                          </w:rPr>
                        </m:ctrlPr>
                      </m:fPr>
                      <m:num>
                        <m:r>
                          <m:rPr>
                            <m:sty m:val="bi"/>
                          </m:rPr>
                          <w:rPr>
                            <w:rFonts w:ascii="Cambria Math" w:hAnsi="Cambria Math"/>
                            <w:sz w:val="24"/>
                            <w:szCs w:val="24"/>
                          </w:rPr>
                          <m:t>1</m:t>
                        </m:r>
                      </m:num>
                      <m:den>
                        <m:r>
                          <m:rPr>
                            <m:sty m:val="bi"/>
                          </m:rPr>
                          <w:rPr>
                            <w:rFonts w:ascii="Cambria Math" w:hAnsi="Cambria Math"/>
                            <w:sz w:val="24"/>
                            <w:szCs w:val="24"/>
                          </w:rPr>
                          <m:t>2</m:t>
                        </m:r>
                      </m:den>
                    </m:f>
                    <m:r>
                      <m:rPr>
                        <m:sty m:val="bi"/>
                      </m:rPr>
                      <w:rPr>
                        <w:rFonts w:ascii="Cambria Math" w:hAnsi="Cambria Math"/>
                        <w:sz w:val="24"/>
                        <w:szCs w:val="24"/>
                      </w:rPr>
                      <m:t>-</m:t>
                    </m:r>
                    <m:f>
                      <m:fPr>
                        <m:ctrlPr>
                          <w:rPr>
                            <w:rFonts w:ascii="Cambria Math" w:hAnsi="Cambria Math"/>
                            <w:b w:val="0"/>
                            <w:i/>
                            <w:sz w:val="24"/>
                            <w:szCs w:val="24"/>
                          </w:rPr>
                        </m:ctrlPr>
                      </m:fPr>
                      <m:num>
                        <m:r>
                          <m:rPr>
                            <m:sty m:val="bi"/>
                          </m:rPr>
                          <w:rPr>
                            <w:rFonts w:ascii="Cambria Math" w:hAnsi="Cambria Math"/>
                            <w:sz w:val="24"/>
                            <w:szCs w:val="24"/>
                          </w:rPr>
                          <m:t>1</m:t>
                        </m:r>
                      </m:num>
                      <m:den>
                        <m:r>
                          <m:rPr>
                            <m:sty m:val="bi"/>
                          </m:rPr>
                          <w:rPr>
                            <w:rFonts w:ascii="Cambria Math" w:hAnsi="Cambria Math"/>
                            <w:sz w:val="24"/>
                            <w:szCs w:val="24"/>
                          </w:rPr>
                          <m:t>2</m:t>
                        </m:r>
                      </m:den>
                    </m:f>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4</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e>
                        </m:d>
                      </m:den>
                    </m:f>
                    <m:r>
                      <m:rPr>
                        <m:sty m:val="bi"/>
                      </m:rPr>
                      <w:rPr>
                        <w:rFonts w:ascii="Cambria Math" w:hAnsi="Cambria Math"/>
                      </w:rPr>
                      <m:t>+</m:t>
                    </m:r>
                    <m:f>
                      <m:fPr>
                        <m:ctrlPr>
                          <w:rPr>
                            <w:rFonts w:ascii="Cambria Math" w:hAnsi="Cambria Math"/>
                            <w:b w:val="0"/>
                            <w:bCs w:val="0"/>
                            <w:i/>
                          </w:rPr>
                        </m:ctrlPr>
                      </m:fPr>
                      <m:num>
                        <m:r>
                          <m:rPr>
                            <m:sty m:val="bi"/>
                          </m:rPr>
                          <w:rPr>
                            <w:rFonts w:ascii="Cambria Math" w:hAnsi="Cambria Math"/>
                          </w:rPr>
                          <m:t>1</m:t>
                        </m:r>
                      </m:num>
                      <m:den>
                        <m:r>
                          <m:rPr>
                            <m:sty m:val="bi"/>
                          </m:rPr>
                          <w:rPr>
                            <w:rFonts w:ascii="Cambria Math" w:hAnsi="Cambria Math"/>
                          </w:rPr>
                          <m:t>4</m:t>
                        </m:r>
                      </m:den>
                    </m:f>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e>
                        </m:d>
                      </m:den>
                    </m:f>
                    <m:r>
                      <m:rPr>
                        <m:sty m:val="bi"/>
                      </m:rPr>
                      <w:rPr>
                        <w:rFonts w:ascii="Cambria Math" w:hAnsi="Cambria Math"/>
                      </w:rPr>
                      <m:t>-</m:t>
                    </m:r>
                    <m:f>
                      <m:fPr>
                        <m:ctrlPr>
                          <w:rPr>
                            <w:rFonts w:ascii="Cambria Math" w:hAnsi="Cambria Math"/>
                            <w:b w:val="0"/>
                            <w:i/>
                          </w:rPr>
                        </m:ctrlPr>
                      </m:fPr>
                      <m:num>
                        <m:r>
                          <m:rPr>
                            <m:sty m:val="bi"/>
                          </m:rPr>
                          <w:rPr>
                            <w:rFonts w:ascii="Cambria Math" w:hAnsi="Cambria Math"/>
                          </w:rPr>
                          <m:t>1</m:t>
                        </m:r>
                      </m:num>
                      <m:den>
                        <m:r>
                          <m:rPr>
                            <m:sty m:val="bi"/>
                          </m:rPr>
                          <w:rPr>
                            <w:rFonts w:ascii="Cambria Math" w:hAnsi="Cambria Math"/>
                          </w:rPr>
                          <m:t>2</m:t>
                        </m:r>
                      </m:den>
                    </m:f>
                    <m:r>
                      <m:rPr>
                        <m:sty m:val="bi"/>
                      </m:rPr>
                      <w:rPr>
                        <w:rFonts w:ascii="Cambria Math" w:hAnsi="Cambria Math"/>
                      </w:rPr>
                      <m:t>*</m:t>
                    </m:r>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e>
                        </m:d>
                      </m:den>
                    </m:f>
                    <m:r>
                      <m:rPr>
                        <m:sty m:val="bi"/>
                      </m:rPr>
                      <w:rPr>
                        <w:rFonts w:ascii="Cambria Math" w:hAnsi="Cambria Math"/>
                      </w:rPr>
                      <m:t>*</m:t>
                    </m:r>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4</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e>
                        </m:d>
                      </m:den>
                    </m:f>
                    <m:r>
                      <m:rPr>
                        <m:sty m:val="bi"/>
                      </m:rPr>
                      <w:rPr>
                        <w:rFonts w:ascii="Cambria Math" w:hAnsi="Cambria Math"/>
                      </w:rPr>
                      <m:t>)</m:t>
                    </m:r>
                    <m:d>
                      <m:dPr>
                        <m:begChr m:val="|"/>
                        <m:endChr m:val="|"/>
                        <m:ctrlPr>
                          <w:rPr>
                            <w:rFonts w:ascii="Cambria Math" w:hAnsi="Cambria Math"/>
                            <w:b w:val="0"/>
                            <w:i/>
                            <w:sz w:val="24"/>
                            <w:szCs w:val="24"/>
                          </w:rPr>
                        </m:ctrlPr>
                      </m:dPr>
                      <m:e>
                        <m:m>
                          <m:mPr>
                            <m:mcs>
                              <m:mc>
                                <m:mcPr>
                                  <m:count m:val="1"/>
                                  <m:mcJc m:val="center"/>
                                </m:mcPr>
                              </m:mc>
                            </m:mcs>
                            <m:ctrlPr>
                              <w:rPr>
                                <w:rFonts w:ascii="Cambria Math" w:hAnsi="Cambria Math"/>
                                <w:b w:val="0"/>
                                <w:i/>
                                <w:sz w:val="24"/>
                                <w:szCs w:val="24"/>
                              </w:rPr>
                            </m:ctrlPr>
                          </m:mPr>
                          <m:mr>
                            <m:e>
                              <m:r>
                                <m:rPr>
                                  <m:sty m:val="b"/>
                                </m:rPr>
                                <w:rPr>
                                  <w:rFonts w:ascii="Cambria Math" w:hAnsi="Cambria Math"/>
                                  <w:sz w:val="24"/>
                                  <w:szCs w:val="24"/>
                                </w:rPr>
                                <m:t>A</m:t>
                              </m:r>
                            </m:e>
                          </m:mr>
                        </m:m>
                      </m:e>
                    </m:d>
                    <m:ctrlPr>
                      <w:rPr>
                        <w:rFonts w:ascii="Cambria Math" w:hAnsi="Cambria Math"/>
                        <w:b w:val="0"/>
                        <w:i/>
                        <w:sz w:val="24"/>
                        <w:szCs w:val="24"/>
                      </w:rPr>
                    </m:ctrlPr>
                  </m:e>
                  <m:sup>
                    <m:r>
                      <m:rPr>
                        <m:sty m:val="bi"/>
                      </m:rPr>
                      <w:rPr>
                        <w:rFonts w:ascii="Cambria Math" w:hAnsi="Cambria Math"/>
                        <w:sz w:val="24"/>
                        <w:szCs w:val="24"/>
                      </w:rPr>
                      <m:t>-1</m:t>
                    </m:r>
                  </m:sup>
                </m:sSup>
              </m:oMath>
            </m:oMathPara>
          </w:p>
        </w:tc>
        <w:tc>
          <w:tcPr>
            <w:tcW w:w="2300" w:type="dxa"/>
            <w:tcBorders>
              <w:left w:val="single" w:sz="4" w:space="0" w:color="95B3D7" w:themeColor="accent1" w:themeTint="99"/>
            </w:tcBorders>
          </w:tcPr>
          <w:p w:rsidR="003F580D" w:rsidRDefault="00B47042" w:rsidP="006B7162">
            <w:pPr>
              <w:spacing w:line="360" w:lineRule="auto"/>
              <w:cnfStyle w:val="000000100000" w:firstRow="0" w:lastRow="0" w:firstColumn="0" w:lastColumn="0" w:oddVBand="0" w:evenVBand="0" w:oddHBand="1" w:evenHBand="0" w:firstRowFirstColumn="0" w:firstRowLastColumn="0" w:lastRowFirstColumn="0" w:lastRowLastColumn="0"/>
              <w:rPr>
                <w:sz w:val="24"/>
                <w:szCs w:val="24"/>
              </w:rPr>
            </w:pPr>
            <w:r w:rsidRPr="00B47042">
              <w:rPr>
                <w:sz w:val="24"/>
                <w:szCs w:val="24"/>
              </w:rPr>
              <w:t>0,758865248</w:t>
            </w:r>
          </w:p>
        </w:tc>
      </w:tr>
      <w:tr w:rsidR="003F580D" w:rsidTr="00CB54A5">
        <w:tc>
          <w:tcPr>
            <w:cnfStyle w:val="001000000000" w:firstRow="0" w:lastRow="0" w:firstColumn="1" w:lastColumn="0" w:oddVBand="0" w:evenVBand="0" w:oddHBand="0" w:evenHBand="0" w:firstRowFirstColumn="0" w:firstRowLastColumn="0" w:lastRowFirstColumn="0" w:lastRowLastColumn="0"/>
            <w:tcW w:w="6912" w:type="dxa"/>
            <w:tcBorders>
              <w:bottom w:val="single" w:sz="8" w:space="0" w:color="4F81BD" w:themeColor="accent1"/>
              <w:right w:val="single" w:sz="4" w:space="0" w:color="95B3D7" w:themeColor="accent1" w:themeTint="99"/>
            </w:tcBorders>
          </w:tcPr>
          <w:p w:rsidR="003F580D" w:rsidRPr="008C7DD2" w:rsidRDefault="00987673" w:rsidP="006B7162">
            <w:pPr>
              <w:spacing w:line="360" w:lineRule="auto"/>
              <w:rPr>
                <w:b w:val="0"/>
                <w:sz w:val="24"/>
                <w:szCs w:val="24"/>
              </w:rPr>
            </w:pPr>
            <m:oMathPara>
              <m:oMath>
                <m:sSup>
                  <m:sSupPr>
                    <m:ctrlPr>
                      <w:rPr>
                        <w:rFonts w:ascii="Cambria Math" w:hAnsi="Cambria Math"/>
                        <w:b w:val="0"/>
                        <w:bCs w:val="0"/>
                        <w:i/>
                        <w:sz w:val="24"/>
                        <w:szCs w:val="24"/>
                      </w:rPr>
                    </m:ctrlPr>
                  </m:sSupPr>
                  <m:e>
                    <m:r>
                      <m:rPr>
                        <m:sty m:val="bi"/>
                      </m:rPr>
                      <w:rPr>
                        <w:rFonts w:ascii="Cambria Math" w:hAnsi="Cambria Math"/>
                        <w:sz w:val="24"/>
                        <w:szCs w:val="24"/>
                      </w:rPr>
                      <m:t>(</m:t>
                    </m:r>
                    <m:f>
                      <m:fPr>
                        <m:ctrlPr>
                          <w:rPr>
                            <w:rFonts w:ascii="Cambria Math" w:hAnsi="Cambria Math"/>
                            <w:b w:val="0"/>
                            <w:i/>
                            <w:sz w:val="24"/>
                            <w:szCs w:val="24"/>
                          </w:rPr>
                        </m:ctrlPr>
                      </m:fPr>
                      <m:num>
                        <m:r>
                          <m:rPr>
                            <m:sty m:val="bi"/>
                          </m:rPr>
                          <w:rPr>
                            <w:rFonts w:ascii="Cambria Math" w:hAnsi="Cambria Math"/>
                            <w:sz w:val="24"/>
                            <w:szCs w:val="24"/>
                          </w:rPr>
                          <m:t>3</m:t>
                        </m:r>
                      </m:num>
                      <m:den>
                        <m:r>
                          <m:rPr>
                            <m:sty m:val="bi"/>
                          </m:rPr>
                          <w:rPr>
                            <w:rFonts w:ascii="Cambria Math" w:hAnsi="Cambria Math"/>
                            <w:sz w:val="24"/>
                            <w:szCs w:val="24"/>
                          </w:rPr>
                          <m:t>4</m:t>
                        </m:r>
                      </m:den>
                    </m:f>
                    <m:r>
                      <m:rPr>
                        <m:sty m:val="bi"/>
                      </m:rPr>
                      <w:rPr>
                        <w:rFonts w:ascii="Cambria Math" w:hAnsi="Cambria Math"/>
                        <w:sz w:val="24"/>
                        <w:szCs w:val="24"/>
                      </w:rPr>
                      <m:t>-</m:t>
                    </m:r>
                    <m:f>
                      <m:fPr>
                        <m:ctrlPr>
                          <w:rPr>
                            <w:rFonts w:ascii="Cambria Math" w:hAnsi="Cambria Math"/>
                            <w:b w:val="0"/>
                            <w:i/>
                            <w:sz w:val="24"/>
                            <w:szCs w:val="24"/>
                          </w:rPr>
                        </m:ctrlPr>
                      </m:fPr>
                      <m:num>
                        <m:r>
                          <m:rPr>
                            <m:sty m:val="bi"/>
                          </m:rPr>
                          <w:rPr>
                            <w:rFonts w:ascii="Cambria Math" w:hAnsi="Cambria Math"/>
                            <w:sz w:val="24"/>
                            <w:szCs w:val="24"/>
                          </w:rPr>
                          <m:t>1</m:t>
                        </m:r>
                      </m:num>
                      <m:den>
                        <m:r>
                          <m:rPr>
                            <m:sty m:val="bi"/>
                          </m:rPr>
                          <w:rPr>
                            <w:rFonts w:ascii="Cambria Math" w:hAnsi="Cambria Math"/>
                            <w:sz w:val="24"/>
                            <w:szCs w:val="24"/>
                          </w:rPr>
                          <m:t>2</m:t>
                        </m:r>
                      </m:den>
                    </m:f>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4</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4</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e>
                        </m:d>
                      </m:den>
                    </m:f>
                    <m:r>
                      <m:rPr>
                        <m:sty m:val="bi"/>
                      </m:rPr>
                      <w:rPr>
                        <w:rFonts w:ascii="Cambria Math" w:hAnsi="Cambria Math"/>
                      </w:rPr>
                      <m:t>*</m:t>
                    </m:r>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e>
                        </m:d>
                      </m:den>
                    </m:f>
                    <m:r>
                      <m:rPr>
                        <m:sty m:val="bi"/>
                      </m:rPr>
                      <w:rPr>
                        <w:rFonts w:ascii="Cambria Math" w:hAnsi="Cambria Math"/>
                      </w:rPr>
                      <m:t>+</m:t>
                    </m:r>
                    <m:f>
                      <m:fPr>
                        <m:ctrlPr>
                          <w:rPr>
                            <w:rFonts w:ascii="Cambria Math" w:hAnsi="Cambria Math"/>
                            <w:b w:val="0"/>
                            <w:bCs w:val="0"/>
                            <w:i/>
                          </w:rPr>
                        </m:ctrlPr>
                      </m:fPr>
                      <m:num>
                        <m:r>
                          <m:rPr>
                            <m:sty m:val="bi"/>
                          </m:rPr>
                          <w:rPr>
                            <w:rFonts w:ascii="Cambria Math" w:hAnsi="Cambria Math"/>
                          </w:rPr>
                          <m:t>3</m:t>
                        </m:r>
                      </m:num>
                      <m:den>
                        <m:r>
                          <m:rPr>
                            <m:sty m:val="bi"/>
                          </m:rPr>
                          <w:rPr>
                            <w:rFonts w:ascii="Cambria Math" w:hAnsi="Cambria Math"/>
                          </w:rPr>
                          <m:t>8</m:t>
                        </m:r>
                      </m:den>
                    </m:f>
                    <m:f>
                      <m:fPr>
                        <m:ctrlPr>
                          <w:rPr>
                            <w:rFonts w:ascii="Cambria Math" w:hAnsi="Cambria Math"/>
                            <w:b w:val="0"/>
                            <w:i/>
                          </w:rPr>
                        </m:ctrlPr>
                      </m:fPr>
                      <m:num>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e>
                        </m:d>
                      </m:num>
                      <m:den>
                        <m:r>
                          <m:rPr>
                            <m:sty m:val="bi"/>
                          </m:rPr>
                          <w:rPr>
                            <w:rFonts w:ascii="Cambria Math" w:hAnsi="Cambria Math"/>
                          </w:rPr>
                          <m:t>2</m:t>
                        </m:r>
                        <m:d>
                          <m:dPr>
                            <m:ctrlPr>
                              <w:rPr>
                                <w:rFonts w:ascii="Cambria Math" w:hAnsi="Cambria Math"/>
                                <w:b w:val="0"/>
                                <w:i/>
                              </w:rPr>
                            </m:ctrlPr>
                          </m:dPr>
                          <m:e>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r>
                              <m:rPr>
                                <m:sty m:val="bi"/>
                              </m:rPr>
                              <w:rPr>
                                <w:rFonts w:ascii="Cambria Math" w:hAnsi="Cambria Math"/>
                              </w:rPr>
                              <m:t>-</m:t>
                            </m:r>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e>
                        </m:d>
                      </m:den>
                    </m:f>
                    <m:r>
                      <m:rPr>
                        <m:sty m:val="bi"/>
                      </m:rPr>
                      <w:rPr>
                        <w:rFonts w:ascii="Cambria Math" w:hAnsi="Cambria Math"/>
                      </w:rPr>
                      <m:t>)</m:t>
                    </m:r>
                    <m:d>
                      <m:dPr>
                        <m:begChr m:val="|"/>
                        <m:endChr m:val="|"/>
                        <m:ctrlPr>
                          <w:rPr>
                            <w:rFonts w:ascii="Cambria Math" w:hAnsi="Cambria Math"/>
                            <w:b w:val="0"/>
                            <w:i/>
                            <w:sz w:val="24"/>
                            <w:szCs w:val="24"/>
                          </w:rPr>
                        </m:ctrlPr>
                      </m:dPr>
                      <m:e>
                        <m:m>
                          <m:mPr>
                            <m:mcs>
                              <m:mc>
                                <m:mcPr>
                                  <m:count m:val="1"/>
                                  <m:mcJc m:val="center"/>
                                </m:mcPr>
                              </m:mc>
                            </m:mcs>
                            <m:ctrlPr>
                              <w:rPr>
                                <w:rFonts w:ascii="Cambria Math" w:hAnsi="Cambria Math"/>
                                <w:b w:val="0"/>
                                <w:i/>
                                <w:sz w:val="24"/>
                                <w:szCs w:val="24"/>
                              </w:rPr>
                            </m:ctrlPr>
                          </m:mPr>
                          <m:mr>
                            <m:e>
                              <m:r>
                                <m:rPr>
                                  <m:sty m:val="b"/>
                                </m:rPr>
                                <w:rPr>
                                  <w:rFonts w:ascii="Cambria Math" w:hAnsi="Cambria Math"/>
                                  <w:sz w:val="24"/>
                                  <w:szCs w:val="24"/>
                                </w:rPr>
                                <m:t>A</m:t>
                              </m:r>
                            </m:e>
                          </m:mr>
                        </m:m>
                      </m:e>
                    </m:d>
                    <m:ctrlPr>
                      <w:rPr>
                        <w:rFonts w:ascii="Cambria Math" w:hAnsi="Cambria Math"/>
                        <w:b w:val="0"/>
                        <w:i/>
                        <w:sz w:val="24"/>
                        <w:szCs w:val="24"/>
                      </w:rPr>
                    </m:ctrlPr>
                  </m:e>
                  <m:sup>
                    <m:r>
                      <m:rPr>
                        <m:sty m:val="bi"/>
                      </m:rPr>
                      <w:rPr>
                        <w:rFonts w:ascii="Cambria Math" w:hAnsi="Cambria Math"/>
                        <w:sz w:val="24"/>
                        <w:szCs w:val="24"/>
                      </w:rPr>
                      <m:t>-1</m:t>
                    </m:r>
                  </m:sup>
                </m:sSup>
              </m:oMath>
            </m:oMathPara>
          </w:p>
        </w:tc>
        <w:tc>
          <w:tcPr>
            <w:tcW w:w="2300" w:type="dxa"/>
            <w:tcBorders>
              <w:left w:val="single" w:sz="4" w:space="0" w:color="95B3D7" w:themeColor="accent1" w:themeTint="99"/>
              <w:bottom w:val="single" w:sz="8" w:space="0" w:color="4F81BD" w:themeColor="accent1"/>
            </w:tcBorders>
          </w:tcPr>
          <w:p w:rsidR="003F580D" w:rsidRDefault="00B47042" w:rsidP="006B7162">
            <w:pPr>
              <w:spacing w:line="360" w:lineRule="auto"/>
              <w:cnfStyle w:val="000000000000" w:firstRow="0" w:lastRow="0" w:firstColumn="0" w:lastColumn="0" w:oddVBand="0" w:evenVBand="0" w:oddHBand="0" w:evenHBand="0" w:firstRowFirstColumn="0" w:firstRowLastColumn="0" w:lastRowFirstColumn="0" w:lastRowLastColumn="0"/>
              <w:rPr>
                <w:sz w:val="24"/>
                <w:szCs w:val="24"/>
              </w:rPr>
            </w:pPr>
            <w:r w:rsidRPr="00B47042">
              <w:rPr>
                <w:sz w:val="24"/>
                <w:szCs w:val="24"/>
              </w:rPr>
              <w:t>0,879432624</w:t>
            </w:r>
          </w:p>
        </w:tc>
      </w:tr>
    </w:tbl>
    <w:p w:rsidR="003F580D" w:rsidRDefault="003F580D" w:rsidP="006B7162">
      <w:pPr>
        <w:spacing w:line="360" w:lineRule="auto"/>
        <w:rPr>
          <w:sz w:val="24"/>
          <w:szCs w:val="24"/>
        </w:rPr>
      </w:pPr>
    </w:p>
    <w:p w:rsidR="00DA3688" w:rsidRDefault="00DA3688" w:rsidP="006B7162">
      <w:pPr>
        <w:spacing w:line="360" w:lineRule="auto"/>
        <w:rPr>
          <w:sz w:val="24"/>
          <w:szCs w:val="24"/>
        </w:rPr>
      </w:pPr>
      <w:r>
        <w:rPr>
          <w:sz w:val="24"/>
          <w:szCs w:val="24"/>
        </w:rPr>
        <w:t xml:space="preserve">Omdat de locaties symmetrisch zijn en ook de vraagfuncties van de bedrijven, zal wanneer beide overheden een accijns invoeren waar </w:t>
      </w:r>
      <m:oMath>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A</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B</m:t>
            </m:r>
          </m:sub>
        </m:sSub>
      </m:oMath>
      <w:r>
        <w:rPr>
          <w:sz w:val="24"/>
          <w:szCs w:val="24"/>
        </w:rPr>
        <w:t>, dan voegt bijvoorbeeld bedrijf 1</w:t>
      </w:r>
      <w:r w:rsidR="00E31287">
        <w:rPr>
          <w:sz w:val="24"/>
          <w:szCs w:val="24"/>
        </w:rPr>
        <w:t>,</w:t>
      </w:r>
      <w:r>
        <w:rPr>
          <w:sz w:val="24"/>
          <w:szCs w:val="24"/>
        </w:rPr>
        <w:t xml:space="preserve"> 0.12… </w:t>
      </w:r>
      <w:r>
        <w:rPr>
          <w:sz w:val="24"/>
          <w:szCs w:val="24"/>
        </w:rPr>
        <w:lastRenderedPageBreak/>
        <w:t xml:space="preserve">van </w:t>
      </w:r>
      <m:oMath>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B</m:t>
            </m:r>
          </m:sub>
        </m:sSub>
      </m:oMath>
      <w:r>
        <w:rPr>
          <w:sz w:val="24"/>
          <w:szCs w:val="24"/>
        </w:rPr>
        <w:t xml:space="preserve"> toe en 0.87… van </w:t>
      </w:r>
      <m:oMath>
        <m:sSub>
          <m:sSubPr>
            <m:ctrlPr>
              <w:rPr>
                <w:rFonts w:ascii="Cambria Math" w:hAnsi="Cambria Math"/>
                <w:i/>
                <w:sz w:val="24"/>
                <w:szCs w:val="24"/>
              </w:rPr>
            </m:ctrlPr>
          </m:sSubPr>
          <m:e>
            <m:r>
              <w:rPr>
                <w:rFonts w:ascii="Cambria Math" w:hAnsi="Cambria Math"/>
                <w:sz w:val="24"/>
                <w:szCs w:val="24"/>
              </w:rPr>
              <m:t>t</m:t>
            </m:r>
          </m:e>
          <m:sub>
            <m:r>
              <w:rPr>
                <w:rFonts w:ascii="Cambria Math" w:hAnsi="Cambria Math"/>
                <w:sz w:val="24"/>
                <w:szCs w:val="24"/>
              </w:rPr>
              <m:t>A</m:t>
            </m:r>
          </m:sub>
        </m:sSub>
      </m:oMath>
      <w:r>
        <w:rPr>
          <w:sz w:val="24"/>
          <w:szCs w:val="24"/>
        </w:rPr>
        <w:t xml:space="preserve">, oftewel het volledige tarief.  </w:t>
      </w:r>
      <w:r w:rsidR="00151C50">
        <w:rPr>
          <w:sz w:val="24"/>
          <w:szCs w:val="24"/>
        </w:rPr>
        <w:t>Dit is voor de hand liggend aangezien de totale vraag niet afneemt bij een prijsstijging.</w:t>
      </w:r>
    </w:p>
    <w:p w:rsidR="00151C50" w:rsidRDefault="00151C50" w:rsidP="00151C50">
      <w:pPr>
        <w:spacing w:line="360" w:lineRule="auto"/>
        <w:rPr>
          <w:sz w:val="24"/>
          <w:szCs w:val="24"/>
        </w:rPr>
      </w:pPr>
      <w:r>
        <w:rPr>
          <w:sz w:val="24"/>
          <w:szCs w:val="24"/>
        </w:rPr>
        <w:t>Terug naar de situatie waarin een land accijnzen invoert, zien we de effecten als laten zien in de vorige tabel terug in de grafiek.</w:t>
      </w:r>
    </w:p>
    <w:p w:rsidR="00151C50" w:rsidRDefault="00151C50" w:rsidP="006B7162">
      <w:pPr>
        <w:spacing w:line="360" w:lineRule="auto"/>
        <w:rPr>
          <w:sz w:val="24"/>
          <w:szCs w:val="24"/>
        </w:rPr>
      </w:pPr>
    </w:p>
    <w:p w:rsidR="00CD5236" w:rsidRDefault="00CD5236" w:rsidP="006B7162">
      <w:pPr>
        <w:spacing w:line="360" w:lineRule="auto"/>
        <w:rPr>
          <w:sz w:val="24"/>
          <w:szCs w:val="24"/>
        </w:rPr>
      </w:pPr>
      <w:r>
        <w:rPr>
          <w:noProof/>
        </w:rPr>
        <w:drawing>
          <wp:inline distT="0" distB="0" distL="0" distR="0" wp14:anchorId="4CC44E1C" wp14:editId="21F555BA">
            <wp:extent cx="4572000" cy="2743200"/>
            <wp:effectExtent l="0" t="0" r="19050" b="19050"/>
            <wp:docPr id="2"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8C7DD2" w:rsidRDefault="00EF6DF5" w:rsidP="006B7162">
      <w:pPr>
        <w:spacing w:line="360" w:lineRule="auto"/>
      </w:pPr>
      <w:r>
        <w:rPr>
          <w:sz w:val="24"/>
          <w:szCs w:val="24"/>
        </w:rPr>
        <w:t xml:space="preserve">Geobserveerd wordt dat de prijs van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t xml:space="preserve"> bij een voldoende hoge belasting de prijs van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t xml:space="preserve"> </w:t>
      </w:r>
      <w:r w:rsidRPr="00CD1010">
        <w:rPr>
          <w:sz w:val="24"/>
          <w:szCs w:val="24"/>
        </w:rPr>
        <w:t>overstijgt.</w:t>
      </w:r>
      <w:r>
        <w:t xml:space="preserve"> </w:t>
      </w:r>
    </w:p>
    <w:p w:rsidR="00EF6DF5" w:rsidRDefault="00AC2F0C" w:rsidP="006B7162">
      <w:pPr>
        <w:spacing w:line="360" w:lineRule="auto"/>
      </w:pPr>
      <w:r>
        <w:t xml:space="preserve">Ter illustratie zijn in de volgende tabel de gemiddelde prijzen per provincie opgenomen, waarbij Vlaams-Brabant </w:t>
      </w:r>
      <m:oMath>
        <m:sSub>
          <m:sSubPr>
            <m:ctrlPr>
              <w:rPr>
                <w:rFonts w:ascii="Cambria Math" w:hAnsi="Cambria Math"/>
                <w:i/>
              </w:rPr>
            </m:ctrlPr>
          </m:sSubPr>
          <m:e>
            <m:r>
              <w:rPr>
                <w:rFonts w:ascii="Cambria Math" w:hAnsi="Cambria Math"/>
              </w:rPr>
              <m:t>x</m:t>
            </m:r>
          </m:e>
          <m:sub>
            <m:r>
              <w:rPr>
                <w:rFonts w:ascii="Cambria Math" w:hAnsi="Cambria Math"/>
              </w:rPr>
              <m:t>1</m:t>
            </m:r>
          </m:sub>
        </m:sSub>
      </m:oMath>
      <w:r>
        <w:t xml:space="preserve"> voor zou kunnen stellen en Utrecht </w:t>
      </w:r>
      <m:oMath>
        <m:sSub>
          <m:sSubPr>
            <m:ctrlPr>
              <w:rPr>
                <w:rFonts w:ascii="Cambria Math" w:hAnsi="Cambria Math"/>
                <w:i/>
              </w:rPr>
            </m:ctrlPr>
          </m:sSubPr>
          <m:e>
            <m:r>
              <w:rPr>
                <w:rFonts w:ascii="Cambria Math" w:hAnsi="Cambria Math"/>
              </w:rPr>
              <m:t>x</m:t>
            </m:r>
          </m:e>
          <m:sub>
            <m:r>
              <w:rPr>
                <w:rFonts w:ascii="Cambria Math" w:hAnsi="Cambria Math"/>
              </w:rPr>
              <m:t>4</m:t>
            </m:r>
          </m:sub>
        </m:sSub>
      </m:oMath>
      <w:r>
        <w:t xml:space="preserve">. </w:t>
      </w:r>
    </w:p>
    <w:tbl>
      <w:tblPr>
        <w:tblStyle w:val="Lichtearcering-accent1"/>
        <w:tblW w:w="0" w:type="auto"/>
        <w:tblLook w:val="04A0" w:firstRow="1" w:lastRow="0" w:firstColumn="1" w:lastColumn="0" w:noHBand="0" w:noVBand="1"/>
      </w:tblPr>
      <w:tblGrid>
        <w:gridCol w:w="1842"/>
        <w:gridCol w:w="1842"/>
        <w:gridCol w:w="1842"/>
        <w:gridCol w:w="1843"/>
        <w:gridCol w:w="1843"/>
      </w:tblGrid>
      <w:tr w:rsidR="00325CCE" w:rsidTr="00325CC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rsidR="00325CCE" w:rsidRDefault="00325CCE" w:rsidP="006B7162">
            <w:pPr>
              <w:spacing w:line="360" w:lineRule="auto"/>
            </w:pPr>
            <w:r>
              <w:t>Provincie</w:t>
            </w:r>
          </w:p>
        </w:tc>
        <w:tc>
          <w:tcPr>
            <w:tcW w:w="1842" w:type="dxa"/>
          </w:tcPr>
          <w:p w:rsidR="00325CCE" w:rsidRDefault="00325CCE" w:rsidP="006B7162">
            <w:pPr>
              <w:spacing w:line="360" w:lineRule="auto"/>
              <w:cnfStyle w:val="100000000000" w:firstRow="1" w:lastRow="0" w:firstColumn="0" w:lastColumn="0" w:oddVBand="0" w:evenVBand="0" w:oddHBand="0" w:evenHBand="0" w:firstRowFirstColumn="0" w:firstRowLastColumn="0" w:lastRowFirstColumn="0" w:lastRowLastColumn="0"/>
            </w:pPr>
            <w:r w:rsidRPr="00325CCE">
              <w:t>Vlaams-Brabant</w:t>
            </w:r>
          </w:p>
        </w:tc>
        <w:tc>
          <w:tcPr>
            <w:tcW w:w="1842" w:type="dxa"/>
          </w:tcPr>
          <w:p w:rsidR="00325CCE" w:rsidRDefault="00325CCE" w:rsidP="006B7162">
            <w:pPr>
              <w:spacing w:line="360" w:lineRule="auto"/>
              <w:cnfStyle w:val="100000000000" w:firstRow="1" w:lastRow="0" w:firstColumn="0" w:lastColumn="0" w:oddVBand="0" w:evenVBand="0" w:oddHBand="0" w:evenHBand="0" w:firstRowFirstColumn="0" w:firstRowLastColumn="0" w:lastRowFirstColumn="0" w:lastRowLastColumn="0"/>
            </w:pPr>
            <w:r>
              <w:t>Antwerpen</w:t>
            </w:r>
          </w:p>
        </w:tc>
        <w:tc>
          <w:tcPr>
            <w:tcW w:w="1843" w:type="dxa"/>
          </w:tcPr>
          <w:p w:rsidR="00325CCE" w:rsidRDefault="00325CCE" w:rsidP="006B7162">
            <w:pPr>
              <w:spacing w:line="360" w:lineRule="auto"/>
              <w:cnfStyle w:val="100000000000" w:firstRow="1" w:lastRow="0" w:firstColumn="0" w:lastColumn="0" w:oddVBand="0" w:evenVBand="0" w:oddHBand="0" w:evenHBand="0" w:firstRowFirstColumn="0" w:firstRowLastColumn="0" w:lastRowFirstColumn="0" w:lastRowLastColumn="0"/>
            </w:pPr>
            <w:r>
              <w:t>Noord-Brabant</w:t>
            </w:r>
          </w:p>
        </w:tc>
        <w:tc>
          <w:tcPr>
            <w:tcW w:w="1843" w:type="dxa"/>
          </w:tcPr>
          <w:p w:rsidR="00325CCE" w:rsidRDefault="00325CCE" w:rsidP="006B7162">
            <w:pPr>
              <w:spacing w:line="360" w:lineRule="auto"/>
              <w:cnfStyle w:val="100000000000" w:firstRow="1" w:lastRow="0" w:firstColumn="0" w:lastColumn="0" w:oddVBand="0" w:evenVBand="0" w:oddHBand="0" w:evenHBand="0" w:firstRowFirstColumn="0" w:firstRowLastColumn="0" w:lastRowFirstColumn="0" w:lastRowLastColumn="0"/>
            </w:pPr>
            <w:r>
              <w:t>Utrecht</w:t>
            </w:r>
          </w:p>
        </w:tc>
      </w:tr>
      <w:tr w:rsidR="00325CCE" w:rsidTr="00325CC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2" w:type="dxa"/>
          </w:tcPr>
          <w:p w:rsidR="00325CCE" w:rsidRDefault="00325CCE" w:rsidP="006B7162">
            <w:pPr>
              <w:spacing w:line="360" w:lineRule="auto"/>
            </w:pPr>
            <w:r>
              <w:t>Prijs</w:t>
            </w:r>
          </w:p>
        </w:tc>
        <w:tc>
          <w:tcPr>
            <w:tcW w:w="1842" w:type="dxa"/>
          </w:tcPr>
          <w:p w:rsidR="00325CCE" w:rsidRDefault="00325CCE" w:rsidP="006B7162">
            <w:pPr>
              <w:spacing w:line="360" w:lineRule="auto"/>
              <w:cnfStyle w:val="000000100000" w:firstRow="0" w:lastRow="0" w:firstColumn="0" w:lastColumn="0" w:oddVBand="0" w:evenVBand="0" w:oddHBand="1" w:evenHBand="0" w:firstRowFirstColumn="0" w:firstRowLastColumn="0" w:lastRowFirstColumn="0" w:lastRowLastColumn="0"/>
            </w:pPr>
            <w:r w:rsidRPr="00325CCE">
              <w:t>€ 1,329</w:t>
            </w:r>
          </w:p>
        </w:tc>
        <w:tc>
          <w:tcPr>
            <w:tcW w:w="1842" w:type="dxa"/>
          </w:tcPr>
          <w:p w:rsidR="00325CCE" w:rsidRDefault="00325CCE" w:rsidP="006B7162">
            <w:pPr>
              <w:spacing w:line="360" w:lineRule="auto"/>
              <w:cnfStyle w:val="000000100000" w:firstRow="0" w:lastRow="0" w:firstColumn="0" w:lastColumn="0" w:oddVBand="0" w:evenVBand="0" w:oddHBand="1" w:evenHBand="0" w:firstRowFirstColumn="0" w:firstRowLastColumn="0" w:lastRowFirstColumn="0" w:lastRowLastColumn="0"/>
            </w:pPr>
            <w:r w:rsidRPr="00325CCE">
              <w:t>€ 1,313</w:t>
            </w:r>
          </w:p>
        </w:tc>
        <w:tc>
          <w:tcPr>
            <w:tcW w:w="1843" w:type="dxa"/>
          </w:tcPr>
          <w:p w:rsidR="00325CCE" w:rsidRDefault="00325CCE" w:rsidP="006B7162">
            <w:pPr>
              <w:spacing w:line="360" w:lineRule="auto"/>
              <w:cnfStyle w:val="000000100000" w:firstRow="0" w:lastRow="0" w:firstColumn="0" w:lastColumn="0" w:oddVBand="0" w:evenVBand="0" w:oddHBand="1" w:evenHBand="0" w:firstRowFirstColumn="0" w:firstRowLastColumn="0" w:lastRowFirstColumn="0" w:lastRowLastColumn="0"/>
            </w:pPr>
            <w:r w:rsidRPr="00325CCE">
              <w:t>€ 1,387</w:t>
            </w:r>
          </w:p>
        </w:tc>
        <w:tc>
          <w:tcPr>
            <w:tcW w:w="1843" w:type="dxa"/>
          </w:tcPr>
          <w:p w:rsidR="00325CCE" w:rsidRDefault="00325CCE" w:rsidP="006B7162">
            <w:pPr>
              <w:spacing w:line="360" w:lineRule="auto"/>
              <w:cnfStyle w:val="000000100000" w:firstRow="0" w:lastRow="0" w:firstColumn="0" w:lastColumn="0" w:oddVBand="0" w:evenVBand="0" w:oddHBand="1" w:evenHBand="0" w:firstRowFirstColumn="0" w:firstRowLastColumn="0" w:lastRowFirstColumn="0" w:lastRowLastColumn="0"/>
            </w:pPr>
            <w:r w:rsidRPr="00325CCE">
              <w:t>€ 1,388</w:t>
            </w:r>
          </w:p>
        </w:tc>
      </w:tr>
    </w:tbl>
    <w:p w:rsidR="00EF6DF5" w:rsidRPr="004C60FF" w:rsidRDefault="004C60FF" w:rsidP="006B7162">
      <w:pPr>
        <w:spacing w:line="360" w:lineRule="auto"/>
        <w:rPr>
          <w:sz w:val="20"/>
          <w:szCs w:val="20"/>
        </w:rPr>
      </w:pPr>
      <w:r>
        <w:rPr>
          <w:sz w:val="20"/>
          <w:szCs w:val="20"/>
        </w:rPr>
        <w:t>Prijzen zijn de gemiddelden van de goedkoopste tankstations</w:t>
      </w:r>
      <w:r w:rsidR="00325CCE" w:rsidRPr="00325CCE">
        <w:rPr>
          <w:sz w:val="20"/>
          <w:szCs w:val="20"/>
        </w:rPr>
        <w:t xml:space="preserve"> </w:t>
      </w:r>
      <w:r w:rsidR="00325CCE">
        <w:rPr>
          <w:sz w:val="20"/>
          <w:szCs w:val="20"/>
        </w:rPr>
        <w:t>voor diesel,</w:t>
      </w:r>
      <w:r>
        <w:rPr>
          <w:sz w:val="20"/>
          <w:szCs w:val="20"/>
        </w:rPr>
        <w:t xml:space="preserve"> </w:t>
      </w:r>
      <w:r w:rsidR="00325CCE">
        <w:rPr>
          <w:sz w:val="20"/>
          <w:szCs w:val="20"/>
        </w:rPr>
        <w:t xml:space="preserve">gemeten </w:t>
      </w:r>
      <w:r>
        <w:rPr>
          <w:sz w:val="20"/>
          <w:szCs w:val="20"/>
        </w:rPr>
        <w:t xml:space="preserve">per gemeente </w:t>
      </w:r>
      <w:r w:rsidR="00325CCE">
        <w:rPr>
          <w:sz w:val="20"/>
          <w:szCs w:val="20"/>
        </w:rPr>
        <w:t>voor België en voor Nederland een aantal van de goedkoopste per provincie</w:t>
      </w:r>
      <w:r>
        <w:rPr>
          <w:sz w:val="20"/>
          <w:szCs w:val="20"/>
        </w:rPr>
        <w:t xml:space="preserve">. Bronnen: tankje.nl en </w:t>
      </w:r>
      <w:r w:rsidRPr="004C60FF">
        <w:rPr>
          <w:sz w:val="20"/>
          <w:szCs w:val="20"/>
        </w:rPr>
        <w:t>brandstofprijzen.vroom.be</w:t>
      </w:r>
      <w:r w:rsidR="00325CCE">
        <w:rPr>
          <w:sz w:val="20"/>
          <w:szCs w:val="20"/>
        </w:rPr>
        <w:t>. Geraadpleegd: 19-08</w:t>
      </w:r>
      <w:r>
        <w:rPr>
          <w:sz w:val="20"/>
          <w:szCs w:val="20"/>
        </w:rPr>
        <w:t>-2014</w:t>
      </w:r>
    </w:p>
    <w:p w:rsidR="00151C50" w:rsidRDefault="002466FA" w:rsidP="006B7162">
      <w:pPr>
        <w:spacing w:line="360" w:lineRule="auto"/>
        <w:rPr>
          <w:sz w:val="24"/>
          <w:szCs w:val="24"/>
        </w:rPr>
      </w:pPr>
      <w:r>
        <w:rPr>
          <w:sz w:val="24"/>
          <w:szCs w:val="24"/>
        </w:rPr>
        <w:t xml:space="preserve">Het lijkt er op dat er sprake is van een U-vorm in de prijzen, zoals in het model ook voorkomt. De effecten van de accijnsverhoging zijn in dit onderzoek niet gemeten. Daarnaast is in dit voorbeeld niet gecorrigeerd voor bevolkingsdichtheid, zo hebben Utrecht en Antwerpen een relatief hoge bevolkingsdichtheid en Vlaams-Brabant en Noord-Brabant een relatief lage </w:t>
      </w:r>
      <w:r>
        <w:rPr>
          <w:sz w:val="24"/>
          <w:szCs w:val="24"/>
        </w:rPr>
        <w:lastRenderedPageBreak/>
        <w:t xml:space="preserve">bevolkingsdichtheid. </w:t>
      </w:r>
      <w:r w:rsidR="0076207B">
        <w:rPr>
          <w:sz w:val="24"/>
          <w:szCs w:val="24"/>
        </w:rPr>
        <w:t>Ook is er in Antwerpen relatief veel transportverkeer vanwege de haven.</w:t>
      </w:r>
    </w:p>
    <w:p w:rsidR="006F46E0" w:rsidRDefault="006F46E0" w:rsidP="006B7162">
      <w:pPr>
        <w:spacing w:line="360" w:lineRule="auto"/>
        <w:rPr>
          <w:sz w:val="24"/>
          <w:szCs w:val="24"/>
        </w:rPr>
      </w:pPr>
      <w:r>
        <w:rPr>
          <w:sz w:val="24"/>
          <w:szCs w:val="24"/>
        </w:rPr>
        <w:t xml:space="preserve">Door </w:t>
      </w:r>
      <w:r w:rsidR="00AC2F0C">
        <w:rPr>
          <w:sz w:val="24"/>
          <w:szCs w:val="24"/>
        </w:rPr>
        <w:t>de</w:t>
      </w:r>
      <w:r w:rsidRPr="006F46E0">
        <w:rPr>
          <w:sz w:val="24"/>
          <w:szCs w:val="24"/>
        </w:rPr>
        <w:t xml:space="preserve"> verschillen in prijsstijgingen zal er vraag verschuiven van </w:t>
      </w:r>
      <m:oMath>
        <m:sSub>
          <m:sSubPr>
            <m:ctrlPr>
              <w:rPr>
                <w:rFonts w:ascii="Cambria Math" w:hAnsi="Cambria Math"/>
                <w:i/>
              </w:rPr>
            </m:ctrlPr>
          </m:sSubPr>
          <m:e>
            <m:r>
              <w:rPr>
                <w:rFonts w:ascii="Cambria Math" w:hAnsi="Cambria Math"/>
              </w:rPr>
              <m:t>x</m:t>
            </m:r>
          </m:e>
          <m:sub>
            <m:r>
              <w:rPr>
                <w:rFonts w:ascii="Cambria Math" w:hAnsi="Cambria Math"/>
              </w:rPr>
              <m:t>4</m:t>
            </m:r>
          </m:sub>
        </m:sSub>
        <m:r>
          <w:rPr>
            <w:rFonts w:ascii="Cambria Math" w:hAnsi="Cambria Math"/>
          </w:rPr>
          <m:t xml:space="preserve"> </m:t>
        </m:r>
      </m:oMath>
      <w:r w:rsidRPr="006F46E0">
        <w:rPr>
          <w:bCs/>
          <w:sz w:val="24"/>
          <w:szCs w:val="24"/>
        </w:rPr>
        <w:t>naar</w:t>
      </w:r>
      <m:oMath>
        <m:r>
          <w:rPr>
            <w:rFonts w:ascii="Cambria Math" w:hAnsi="Cambria Math"/>
            <w:sz w:val="24"/>
            <w:szCs w:val="24"/>
          </w:rPr>
          <m:t xml:space="preserve"> </m:t>
        </m:r>
        <m:sSub>
          <m:sSubPr>
            <m:ctrlPr>
              <w:rPr>
                <w:rFonts w:ascii="Cambria Math" w:hAnsi="Cambria Math"/>
                <w:i/>
              </w:rPr>
            </m:ctrlPr>
          </m:sSubPr>
          <m:e>
            <m:r>
              <w:rPr>
                <w:rFonts w:ascii="Cambria Math" w:hAnsi="Cambria Math"/>
              </w:rPr>
              <m:t>x</m:t>
            </m:r>
          </m:e>
          <m:sub>
            <m:r>
              <w:rPr>
                <w:rFonts w:ascii="Cambria Math" w:hAnsi="Cambria Math"/>
              </w:rPr>
              <m:t>3</m:t>
            </m:r>
          </m:sub>
        </m:sSub>
      </m:oMath>
      <w:r w:rsidRPr="006F46E0">
        <w:t>,</w:t>
      </w:r>
      <w:r w:rsidRPr="006F46E0">
        <w:rPr>
          <w:bCs/>
          <w:sz w:val="24"/>
          <w:szCs w:val="24"/>
        </w:rPr>
        <w:t xml:space="preserve"> van </w:t>
      </w:r>
      <m:oMath>
        <m:sSub>
          <m:sSubPr>
            <m:ctrlPr>
              <w:rPr>
                <w:rFonts w:ascii="Cambria Math" w:hAnsi="Cambria Math"/>
                <w:i/>
              </w:rPr>
            </m:ctrlPr>
          </m:sSubPr>
          <m:e>
            <m:r>
              <w:rPr>
                <w:rFonts w:ascii="Cambria Math" w:hAnsi="Cambria Math"/>
              </w:rPr>
              <m:t>x</m:t>
            </m:r>
          </m:e>
          <m:sub>
            <m:r>
              <w:rPr>
                <w:rFonts w:ascii="Cambria Math" w:hAnsi="Cambria Math"/>
              </w:rPr>
              <m:t>3</m:t>
            </m:r>
          </m:sub>
        </m:sSub>
      </m:oMath>
      <w:r w:rsidR="00CD5236">
        <w:t xml:space="preserve"> </w:t>
      </w:r>
      <w:r w:rsidRPr="006F46E0">
        <w:rPr>
          <w:bCs/>
          <w:sz w:val="24"/>
          <w:szCs w:val="24"/>
        </w:rPr>
        <w:t xml:space="preserve">naar </w:t>
      </w:r>
      <m:oMath>
        <m:sSub>
          <m:sSubPr>
            <m:ctrlPr>
              <w:rPr>
                <w:rFonts w:ascii="Cambria Math" w:hAnsi="Cambria Math"/>
                <w:i/>
              </w:rPr>
            </m:ctrlPr>
          </m:sSubPr>
          <m:e>
            <m:r>
              <w:rPr>
                <w:rFonts w:ascii="Cambria Math" w:hAnsi="Cambria Math"/>
              </w:rPr>
              <m:t>x</m:t>
            </m:r>
          </m:e>
          <m:sub>
            <m:r>
              <w:rPr>
                <w:rFonts w:ascii="Cambria Math" w:hAnsi="Cambria Math"/>
              </w:rPr>
              <m:t>2</m:t>
            </m:r>
          </m:sub>
        </m:sSub>
      </m:oMath>
      <w:r w:rsidRPr="006F46E0">
        <w:rPr>
          <w:bCs/>
          <w:sz w:val="24"/>
          <w:szCs w:val="24"/>
        </w:rPr>
        <w:t xml:space="preserve"> etc</w:t>
      </w:r>
      <w:r>
        <w:rPr>
          <w:sz w:val="24"/>
          <w:szCs w:val="24"/>
        </w:rPr>
        <w:t>.. Dit is weergegeven in de volgende grafiek.</w:t>
      </w:r>
      <w:r w:rsidR="00CD5236">
        <w:rPr>
          <w:sz w:val="24"/>
          <w:szCs w:val="24"/>
        </w:rPr>
        <w:t xml:space="preserve"> </w:t>
      </w:r>
      <w:r w:rsidR="00AC0354">
        <w:rPr>
          <w:sz w:val="24"/>
          <w:szCs w:val="24"/>
        </w:rPr>
        <w:t>Te zien is dat voor de bedrijven die een locatie dicht bij de grens hebben, de verandering in de vraag het grootst is. Daarom zal bij een accijnsverhoging de groep pomphouders die in de grensstreek</w:t>
      </w:r>
      <w:r w:rsidR="00E64940">
        <w:rPr>
          <w:sz w:val="24"/>
          <w:szCs w:val="24"/>
        </w:rPr>
        <w:t xml:space="preserve"> zitten, als eerste protesteren tegen de accijnsverhoging.</w:t>
      </w:r>
    </w:p>
    <w:p w:rsidR="00E64940" w:rsidRDefault="0076207B" w:rsidP="006B7162">
      <w:pPr>
        <w:spacing w:line="360" w:lineRule="auto"/>
        <w:rPr>
          <w:sz w:val="24"/>
          <w:szCs w:val="24"/>
        </w:rPr>
      </w:pPr>
      <w:r>
        <w:rPr>
          <w:noProof/>
        </w:rPr>
        <w:drawing>
          <wp:inline distT="0" distB="0" distL="0" distR="0" wp14:anchorId="1736725F" wp14:editId="6D9E4DBC">
            <wp:extent cx="4572000" cy="2743200"/>
            <wp:effectExtent l="0" t="0" r="19050" b="19050"/>
            <wp:docPr id="3" name="Grafie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noProof/>
        </w:rPr>
        <w:t xml:space="preserve"> </w:t>
      </w:r>
    </w:p>
    <w:p w:rsidR="0050279C" w:rsidRDefault="0050279C" w:rsidP="006B7162">
      <w:pPr>
        <w:spacing w:line="360" w:lineRule="auto"/>
        <w:rPr>
          <w:sz w:val="24"/>
          <w:szCs w:val="24"/>
        </w:rPr>
      </w:pPr>
    </w:p>
    <w:p w:rsidR="00F17E3D" w:rsidRDefault="009D6FE0" w:rsidP="006B7162">
      <w:pPr>
        <w:spacing w:line="360" w:lineRule="auto"/>
        <w:rPr>
          <w:sz w:val="24"/>
          <w:szCs w:val="24"/>
        </w:rPr>
      </w:pPr>
      <w:r>
        <w:rPr>
          <w:sz w:val="24"/>
          <w:szCs w:val="24"/>
        </w:rPr>
        <w:t xml:space="preserve">Omdat verondersteld is </w:t>
      </w:r>
      <w:r w:rsidR="00FB7384">
        <w:rPr>
          <w:sz w:val="24"/>
          <w:szCs w:val="24"/>
        </w:rPr>
        <w:t xml:space="preserve">dat de locaties niet veranderen, door bijvoorbeeld zeer hoge relocatie kosten, is het niet mogelijk voor de bedrijven zich te verplaatsen naar een locatie die hen meer winst oplevert. </w:t>
      </w:r>
      <w:r w:rsidR="00F17E3D">
        <w:rPr>
          <w:sz w:val="24"/>
          <w:szCs w:val="24"/>
        </w:rPr>
        <w:t xml:space="preserve">Als dan naar de situatie gekeken wordt waarin de locaties door de overheden op gelijke afstanden worden bepaald, is te zien dat, omdat de bedrijven 2 en 3 verder van de grens af liggen, de winsten minder </w:t>
      </w:r>
      <w:r w:rsidR="00E64940">
        <w:rPr>
          <w:sz w:val="24"/>
          <w:szCs w:val="24"/>
        </w:rPr>
        <w:t>verschillen</w:t>
      </w:r>
      <w:r w:rsidR="00F17E3D">
        <w:rPr>
          <w:sz w:val="24"/>
          <w:szCs w:val="24"/>
        </w:rPr>
        <w:t>.</w:t>
      </w:r>
      <w:r w:rsidR="00E64940">
        <w:rPr>
          <w:sz w:val="24"/>
          <w:szCs w:val="24"/>
        </w:rPr>
        <w:t xml:space="preserve"> Dit omdat de transportkosten nu </w:t>
      </w:r>
      <w:r w:rsidR="00801F0B">
        <w:rPr>
          <w:sz w:val="24"/>
          <w:szCs w:val="24"/>
        </w:rPr>
        <w:t xml:space="preserve">hoger zijn om de goederen te kopen bij het </w:t>
      </w:r>
      <w:r w:rsidR="00F22A80">
        <w:rPr>
          <w:sz w:val="24"/>
          <w:szCs w:val="24"/>
        </w:rPr>
        <w:t xml:space="preserve">bedrijf over de grens, dus een deel van de consumenten die de grens over zouden gaan in situatie 1 nu </w:t>
      </w:r>
      <w:r w:rsidR="0050279C">
        <w:rPr>
          <w:sz w:val="24"/>
          <w:szCs w:val="24"/>
        </w:rPr>
        <w:t>de goederen kopen in hun eigen land. De vraag neemt dus minder af in de situatie wanneer de locaties gelijkmatig verdeeld zijn over het interval.</w:t>
      </w:r>
    </w:p>
    <w:p w:rsidR="00F17E3D" w:rsidRDefault="0050279C" w:rsidP="006B7162">
      <w:pPr>
        <w:spacing w:line="360" w:lineRule="auto"/>
        <w:rPr>
          <w:sz w:val="24"/>
          <w:szCs w:val="24"/>
        </w:rPr>
      </w:pPr>
      <w:r>
        <w:rPr>
          <w:noProof/>
        </w:rPr>
        <w:lastRenderedPageBreak/>
        <w:drawing>
          <wp:inline distT="0" distB="0" distL="0" distR="0" wp14:anchorId="09F436CA" wp14:editId="78E690A3">
            <wp:extent cx="4572000" cy="2743200"/>
            <wp:effectExtent l="0" t="0" r="19050" b="19050"/>
            <wp:docPr id="6" name="Grafiek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C0354" w:rsidRDefault="00B8002E" w:rsidP="006B7162">
      <w:pPr>
        <w:spacing w:line="360" w:lineRule="auto"/>
        <w:rPr>
          <w:sz w:val="24"/>
          <w:szCs w:val="24"/>
        </w:rPr>
      </w:pPr>
      <w:r>
        <w:rPr>
          <w:sz w:val="24"/>
          <w:szCs w:val="24"/>
        </w:rPr>
        <w:t>Om de twe</w:t>
      </w:r>
      <w:r w:rsidR="002B749E">
        <w:rPr>
          <w:sz w:val="24"/>
          <w:szCs w:val="24"/>
        </w:rPr>
        <w:t>e situaties te vergelijken is er een tabel</w:t>
      </w:r>
      <w:r>
        <w:rPr>
          <w:sz w:val="24"/>
          <w:szCs w:val="24"/>
        </w:rPr>
        <w:t xml:space="preserve"> met de waarden van de afgeleide</w:t>
      </w:r>
      <w:r w:rsidR="002B749E">
        <w:rPr>
          <w:sz w:val="24"/>
          <w:szCs w:val="24"/>
        </w:rPr>
        <w:t>n</w:t>
      </w:r>
      <w:r>
        <w:rPr>
          <w:sz w:val="24"/>
          <w:szCs w:val="24"/>
        </w:rPr>
        <w:t xml:space="preserve"> van de prijs </w:t>
      </w:r>
      <w:r w:rsidR="008A22E1">
        <w:rPr>
          <w:sz w:val="24"/>
          <w:szCs w:val="24"/>
        </w:rPr>
        <w:t>naar de belasting</w:t>
      </w:r>
      <w:r w:rsidR="002B749E">
        <w:rPr>
          <w:sz w:val="24"/>
          <w:szCs w:val="24"/>
        </w:rPr>
        <w:t xml:space="preserve"> per locatie</w:t>
      </w:r>
      <w:r w:rsidR="00BE555E">
        <w:rPr>
          <w:sz w:val="24"/>
          <w:szCs w:val="24"/>
        </w:rPr>
        <w:t>.</w:t>
      </w:r>
    </w:p>
    <w:p w:rsidR="00AC0354" w:rsidRDefault="00AC0354" w:rsidP="006B7162">
      <w:pPr>
        <w:spacing w:line="360" w:lineRule="auto"/>
        <w:rPr>
          <w:sz w:val="24"/>
          <w:szCs w:val="24"/>
        </w:rPr>
      </w:pPr>
    </w:p>
    <w:tbl>
      <w:tblPr>
        <w:tblStyle w:val="Lichtearcering-accent1"/>
        <w:tblW w:w="0" w:type="auto"/>
        <w:tblLook w:val="04A0" w:firstRow="1" w:lastRow="0" w:firstColumn="1" w:lastColumn="0" w:noHBand="0" w:noVBand="1"/>
      </w:tblPr>
      <w:tblGrid>
        <w:gridCol w:w="2987"/>
        <w:gridCol w:w="2988"/>
        <w:gridCol w:w="3313"/>
      </w:tblGrid>
      <w:tr w:rsidR="008A22E1" w:rsidTr="008A22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87" w:type="dxa"/>
          </w:tcPr>
          <w:p w:rsidR="008A22E1" w:rsidRDefault="00E47496" w:rsidP="006B7162">
            <w:pPr>
              <w:spacing w:line="360" w:lineRule="auto"/>
              <w:rPr>
                <w:sz w:val="24"/>
                <w:szCs w:val="24"/>
              </w:rPr>
            </w:pPr>
            <w:r>
              <w:rPr>
                <w:sz w:val="24"/>
                <w:szCs w:val="24"/>
              </w:rPr>
              <w:t>Bedrijf</w:t>
            </w:r>
          </w:p>
        </w:tc>
        <w:tc>
          <w:tcPr>
            <w:tcW w:w="2988" w:type="dxa"/>
          </w:tcPr>
          <w:p w:rsidR="008A22E1" w:rsidRDefault="008A22E1" w:rsidP="006B7162">
            <w:pPr>
              <w:spacing w:line="360" w:lineRule="auto"/>
              <w:cnfStyle w:val="100000000000" w:firstRow="1" w:lastRow="0" w:firstColumn="0" w:lastColumn="0" w:oddVBand="0" w:evenVBand="0" w:oddHBand="0" w:evenHBand="0" w:firstRowFirstColumn="0" w:firstRowLastColumn="0" w:lastRowFirstColumn="0" w:lastRowLastColumn="0"/>
              <w:rPr>
                <w:sz w:val="24"/>
                <w:szCs w:val="24"/>
              </w:rPr>
            </w:pPr>
            <w:r>
              <w:rPr>
                <w:sz w:val="24"/>
                <w:szCs w:val="24"/>
              </w:rPr>
              <w:t xml:space="preserve">Concurrerende locatie </w:t>
            </w:r>
          </w:p>
        </w:tc>
        <w:tc>
          <w:tcPr>
            <w:tcW w:w="3313" w:type="dxa"/>
          </w:tcPr>
          <w:p w:rsidR="008A22E1" w:rsidRDefault="008A22E1" w:rsidP="006B7162">
            <w:pPr>
              <w:spacing w:line="360" w:lineRule="auto"/>
              <w:cnfStyle w:val="100000000000" w:firstRow="1" w:lastRow="0" w:firstColumn="0" w:lastColumn="0" w:oddVBand="0" w:evenVBand="0" w:oddHBand="0" w:evenHBand="0" w:firstRowFirstColumn="0" w:firstRowLastColumn="0" w:lastRowFirstColumn="0" w:lastRowLastColumn="0"/>
              <w:rPr>
                <w:sz w:val="24"/>
                <w:szCs w:val="24"/>
              </w:rPr>
            </w:pPr>
            <w:r>
              <w:rPr>
                <w:sz w:val="24"/>
                <w:szCs w:val="24"/>
              </w:rPr>
              <w:t>Locatie gegeven door de overheid</w:t>
            </w:r>
          </w:p>
        </w:tc>
      </w:tr>
      <w:tr w:rsidR="008A22E1" w:rsidTr="008A2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87" w:type="dxa"/>
          </w:tcPr>
          <w:p w:rsidR="008A22E1" w:rsidRPr="0063381B" w:rsidRDefault="00987673" w:rsidP="006B7162">
            <w:pPr>
              <w:spacing w:line="360" w:lineRule="auto"/>
              <w:jc w:val="both"/>
              <w:rPr>
                <w:b w:val="0"/>
              </w:rPr>
            </w:pPr>
            <m:oMathPara>
              <m:oMath>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1</m:t>
                    </m:r>
                  </m:sub>
                </m:sSub>
              </m:oMath>
            </m:oMathPara>
          </w:p>
        </w:tc>
        <w:tc>
          <w:tcPr>
            <w:tcW w:w="2988" w:type="dxa"/>
          </w:tcPr>
          <w:p w:rsidR="008A22E1" w:rsidRDefault="008A22E1" w:rsidP="006B7162">
            <w:pPr>
              <w:spacing w:line="360" w:lineRule="auto"/>
              <w:cnfStyle w:val="000000100000" w:firstRow="0" w:lastRow="0" w:firstColumn="0" w:lastColumn="0" w:oddVBand="0" w:evenVBand="0" w:oddHBand="1" w:evenHBand="0" w:firstRowFirstColumn="0" w:firstRowLastColumn="0" w:lastRowFirstColumn="0" w:lastRowLastColumn="0"/>
              <w:rPr>
                <w:sz w:val="24"/>
                <w:szCs w:val="24"/>
              </w:rPr>
            </w:pPr>
            <w:r w:rsidRPr="00B47042">
              <w:rPr>
                <w:sz w:val="24"/>
                <w:szCs w:val="24"/>
              </w:rPr>
              <w:t>0,120567376</w:t>
            </w:r>
          </w:p>
        </w:tc>
        <w:tc>
          <w:tcPr>
            <w:tcW w:w="3313" w:type="dxa"/>
          </w:tcPr>
          <w:p w:rsidR="008A22E1" w:rsidRDefault="008A22E1" w:rsidP="006B7162">
            <w:pPr>
              <w:spacing w:line="360" w:lineRule="auto"/>
              <w:cnfStyle w:val="000000100000" w:firstRow="0" w:lastRow="0" w:firstColumn="0" w:lastColumn="0" w:oddVBand="0" w:evenVBand="0" w:oddHBand="1" w:evenHBand="0" w:firstRowFirstColumn="0" w:firstRowLastColumn="0" w:lastRowFirstColumn="0" w:lastRowLastColumn="0"/>
              <w:rPr>
                <w:sz w:val="24"/>
                <w:szCs w:val="24"/>
              </w:rPr>
            </w:pPr>
            <w:r w:rsidRPr="008A22E1">
              <w:rPr>
                <w:sz w:val="24"/>
                <w:szCs w:val="24"/>
              </w:rPr>
              <w:t>0,111111111</w:t>
            </w:r>
          </w:p>
        </w:tc>
      </w:tr>
      <w:tr w:rsidR="008A22E1" w:rsidTr="008A22E1">
        <w:tc>
          <w:tcPr>
            <w:cnfStyle w:val="001000000000" w:firstRow="0" w:lastRow="0" w:firstColumn="1" w:lastColumn="0" w:oddVBand="0" w:evenVBand="0" w:oddHBand="0" w:evenHBand="0" w:firstRowFirstColumn="0" w:firstRowLastColumn="0" w:lastRowFirstColumn="0" w:lastRowLastColumn="0"/>
            <w:tcW w:w="2987" w:type="dxa"/>
          </w:tcPr>
          <w:p w:rsidR="008A22E1" w:rsidRPr="0063381B" w:rsidRDefault="00987673" w:rsidP="006B7162">
            <w:pPr>
              <w:spacing w:line="360" w:lineRule="auto"/>
              <w:jc w:val="both"/>
              <w:rPr>
                <w:b w:val="0"/>
              </w:rPr>
            </w:pPr>
            <m:oMathPara>
              <m:oMath>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2</m:t>
                    </m:r>
                  </m:sub>
                </m:sSub>
              </m:oMath>
            </m:oMathPara>
          </w:p>
        </w:tc>
        <w:tc>
          <w:tcPr>
            <w:tcW w:w="2988" w:type="dxa"/>
          </w:tcPr>
          <w:p w:rsidR="008A22E1" w:rsidRDefault="008A22E1" w:rsidP="006B7162">
            <w:pPr>
              <w:spacing w:line="360" w:lineRule="auto"/>
              <w:cnfStyle w:val="000000000000" w:firstRow="0" w:lastRow="0" w:firstColumn="0" w:lastColumn="0" w:oddVBand="0" w:evenVBand="0" w:oddHBand="0" w:evenHBand="0" w:firstRowFirstColumn="0" w:firstRowLastColumn="0" w:lastRowFirstColumn="0" w:lastRowLastColumn="0"/>
              <w:rPr>
                <w:sz w:val="24"/>
                <w:szCs w:val="24"/>
              </w:rPr>
            </w:pPr>
            <w:r w:rsidRPr="00B47042">
              <w:rPr>
                <w:sz w:val="24"/>
                <w:szCs w:val="24"/>
              </w:rPr>
              <w:t>0,241134752</w:t>
            </w:r>
          </w:p>
        </w:tc>
        <w:tc>
          <w:tcPr>
            <w:tcW w:w="3313" w:type="dxa"/>
          </w:tcPr>
          <w:p w:rsidR="008A22E1" w:rsidRDefault="008A22E1" w:rsidP="006B7162">
            <w:pPr>
              <w:spacing w:line="360" w:lineRule="auto"/>
              <w:cnfStyle w:val="000000000000" w:firstRow="0" w:lastRow="0" w:firstColumn="0" w:lastColumn="0" w:oddVBand="0" w:evenVBand="0" w:oddHBand="0" w:evenHBand="0" w:firstRowFirstColumn="0" w:firstRowLastColumn="0" w:lastRowFirstColumn="0" w:lastRowLastColumn="0"/>
              <w:rPr>
                <w:sz w:val="24"/>
                <w:szCs w:val="24"/>
              </w:rPr>
            </w:pPr>
            <w:r w:rsidRPr="008A22E1">
              <w:rPr>
                <w:sz w:val="24"/>
                <w:szCs w:val="24"/>
              </w:rPr>
              <w:t>0,222222222</w:t>
            </w:r>
          </w:p>
        </w:tc>
      </w:tr>
      <w:tr w:rsidR="008A22E1" w:rsidTr="008A22E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87" w:type="dxa"/>
          </w:tcPr>
          <w:p w:rsidR="008A22E1" w:rsidRPr="0063381B" w:rsidRDefault="00987673" w:rsidP="006B7162">
            <w:pPr>
              <w:spacing w:line="360" w:lineRule="auto"/>
              <w:jc w:val="both"/>
              <w:rPr>
                <w:b w:val="0"/>
              </w:rPr>
            </w:pPr>
            <m:oMathPara>
              <m:oMath>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3</m:t>
                    </m:r>
                  </m:sub>
                </m:sSub>
              </m:oMath>
            </m:oMathPara>
          </w:p>
        </w:tc>
        <w:tc>
          <w:tcPr>
            <w:tcW w:w="2988" w:type="dxa"/>
          </w:tcPr>
          <w:p w:rsidR="008A22E1" w:rsidRDefault="008A22E1" w:rsidP="006B7162">
            <w:pPr>
              <w:spacing w:line="360" w:lineRule="auto"/>
              <w:cnfStyle w:val="000000100000" w:firstRow="0" w:lastRow="0" w:firstColumn="0" w:lastColumn="0" w:oddVBand="0" w:evenVBand="0" w:oddHBand="1" w:evenHBand="0" w:firstRowFirstColumn="0" w:firstRowLastColumn="0" w:lastRowFirstColumn="0" w:lastRowLastColumn="0"/>
              <w:rPr>
                <w:sz w:val="24"/>
                <w:szCs w:val="24"/>
              </w:rPr>
            </w:pPr>
            <w:r w:rsidRPr="00B47042">
              <w:rPr>
                <w:sz w:val="24"/>
                <w:szCs w:val="24"/>
              </w:rPr>
              <w:t>0,758865248</w:t>
            </w:r>
          </w:p>
        </w:tc>
        <w:tc>
          <w:tcPr>
            <w:tcW w:w="3313" w:type="dxa"/>
          </w:tcPr>
          <w:p w:rsidR="008A22E1" w:rsidRDefault="008A22E1" w:rsidP="006B7162">
            <w:pPr>
              <w:spacing w:line="360" w:lineRule="auto"/>
              <w:cnfStyle w:val="000000100000" w:firstRow="0" w:lastRow="0" w:firstColumn="0" w:lastColumn="0" w:oddVBand="0" w:evenVBand="0" w:oddHBand="1" w:evenHBand="0" w:firstRowFirstColumn="0" w:firstRowLastColumn="0" w:lastRowFirstColumn="0" w:lastRowLastColumn="0"/>
              <w:rPr>
                <w:sz w:val="24"/>
                <w:szCs w:val="24"/>
              </w:rPr>
            </w:pPr>
            <w:r>
              <w:rPr>
                <w:sz w:val="24"/>
                <w:szCs w:val="24"/>
              </w:rPr>
              <w:t>0,777777777</w:t>
            </w:r>
          </w:p>
        </w:tc>
      </w:tr>
      <w:tr w:rsidR="008A22E1" w:rsidTr="008A22E1">
        <w:tc>
          <w:tcPr>
            <w:cnfStyle w:val="001000000000" w:firstRow="0" w:lastRow="0" w:firstColumn="1" w:lastColumn="0" w:oddVBand="0" w:evenVBand="0" w:oddHBand="0" w:evenHBand="0" w:firstRowFirstColumn="0" w:firstRowLastColumn="0" w:lastRowFirstColumn="0" w:lastRowLastColumn="0"/>
            <w:tcW w:w="2987" w:type="dxa"/>
          </w:tcPr>
          <w:p w:rsidR="008A22E1" w:rsidRPr="0063381B" w:rsidRDefault="00987673" w:rsidP="006B7162">
            <w:pPr>
              <w:spacing w:line="360" w:lineRule="auto"/>
              <w:jc w:val="both"/>
              <w:rPr>
                <w:b w:val="0"/>
              </w:rPr>
            </w:pPr>
            <m:oMathPara>
              <m:oMath>
                <m:sSub>
                  <m:sSubPr>
                    <m:ctrlPr>
                      <w:rPr>
                        <w:rFonts w:ascii="Cambria Math" w:hAnsi="Cambria Math"/>
                        <w:b w:val="0"/>
                        <w:i/>
                      </w:rPr>
                    </m:ctrlPr>
                  </m:sSubPr>
                  <m:e>
                    <m:r>
                      <m:rPr>
                        <m:sty m:val="bi"/>
                      </m:rPr>
                      <w:rPr>
                        <w:rFonts w:ascii="Cambria Math" w:hAnsi="Cambria Math"/>
                      </w:rPr>
                      <m:t>x</m:t>
                    </m:r>
                  </m:e>
                  <m:sub>
                    <m:r>
                      <m:rPr>
                        <m:sty m:val="bi"/>
                      </m:rPr>
                      <w:rPr>
                        <w:rFonts w:ascii="Cambria Math" w:hAnsi="Cambria Math"/>
                      </w:rPr>
                      <m:t>4</m:t>
                    </m:r>
                  </m:sub>
                </m:sSub>
              </m:oMath>
            </m:oMathPara>
          </w:p>
        </w:tc>
        <w:tc>
          <w:tcPr>
            <w:tcW w:w="2988" w:type="dxa"/>
          </w:tcPr>
          <w:p w:rsidR="008A22E1" w:rsidRDefault="008A22E1" w:rsidP="006B7162">
            <w:pPr>
              <w:spacing w:line="360" w:lineRule="auto"/>
              <w:cnfStyle w:val="000000000000" w:firstRow="0" w:lastRow="0" w:firstColumn="0" w:lastColumn="0" w:oddVBand="0" w:evenVBand="0" w:oddHBand="0" w:evenHBand="0" w:firstRowFirstColumn="0" w:firstRowLastColumn="0" w:lastRowFirstColumn="0" w:lastRowLastColumn="0"/>
              <w:rPr>
                <w:sz w:val="24"/>
                <w:szCs w:val="24"/>
              </w:rPr>
            </w:pPr>
            <w:r w:rsidRPr="00B47042">
              <w:rPr>
                <w:sz w:val="24"/>
                <w:szCs w:val="24"/>
              </w:rPr>
              <w:t>0,879432624</w:t>
            </w:r>
          </w:p>
        </w:tc>
        <w:tc>
          <w:tcPr>
            <w:tcW w:w="3313" w:type="dxa"/>
          </w:tcPr>
          <w:p w:rsidR="008A22E1" w:rsidRDefault="008A22E1" w:rsidP="006B7162">
            <w:pPr>
              <w:spacing w:line="360" w:lineRule="auto"/>
              <w:cnfStyle w:val="000000000000" w:firstRow="0" w:lastRow="0" w:firstColumn="0" w:lastColumn="0" w:oddVBand="0" w:evenVBand="0" w:oddHBand="0" w:evenHBand="0" w:firstRowFirstColumn="0" w:firstRowLastColumn="0" w:lastRowFirstColumn="0" w:lastRowLastColumn="0"/>
              <w:rPr>
                <w:sz w:val="24"/>
                <w:szCs w:val="24"/>
              </w:rPr>
            </w:pPr>
            <w:r>
              <w:rPr>
                <w:sz w:val="24"/>
                <w:szCs w:val="24"/>
              </w:rPr>
              <w:t>0,888888888</w:t>
            </w:r>
          </w:p>
        </w:tc>
      </w:tr>
    </w:tbl>
    <w:p w:rsidR="008A22E1" w:rsidRDefault="008A22E1" w:rsidP="006B7162">
      <w:pPr>
        <w:spacing w:line="360" w:lineRule="auto"/>
        <w:rPr>
          <w:sz w:val="24"/>
          <w:szCs w:val="24"/>
        </w:rPr>
      </w:pPr>
    </w:p>
    <w:p w:rsidR="009351D3" w:rsidRDefault="008A22E1" w:rsidP="006B7162">
      <w:pPr>
        <w:spacing w:line="360" w:lineRule="auto"/>
        <w:rPr>
          <w:sz w:val="24"/>
          <w:szCs w:val="24"/>
        </w:rPr>
      </w:pPr>
      <w:r>
        <w:rPr>
          <w:sz w:val="24"/>
          <w:szCs w:val="24"/>
        </w:rPr>
        <w:t xml:space="preserve">Zoals te zien is kunnen de bedrijven aan de kant van de grens waar de belasting wordt geheven een groter deel afwentelen op de consument. De belasting drukt hierdoor minder op de winst. </w:t>
      </w:r>
    </w:p>
    <w:p w:rsidR="00E339A9" w:rsidRDefault="008A22E1" w:rsidP="006B7162">
      <w:pPr>
        <w:spacing w:line="360" w:lineRule="auto"/>
        <w:rPr>
          <w:sz w:val="24"/>
          <w:szCs w:val="24"/>
        </w:rPr>
      </w:pPr>
      <w:r>
        <w:rPr>
          <w:sz w:val="24"/>
          <w:szCs w:val="24"/>
        </w:rPr>
        <w:t xml:space="preserve">Omdat de afstand tussen de bedrijven </w:t>
      </w:r>
      <w:r w:rsidR="00F60D72">
        <w:rPr>
          <w:sz w:val="24"/>
          <w:szCs w:val="24"/>
        </w:rPr>
        <w:t xml:space="preserve">2 en 3 groter </w:t>
      </w:r>
      <w:r w:rsidR="00E47496">
        <w:rPr>
          <w:sz w:val="24"/>
          <w:szCs w:val="24"/>
        </w:rPr>
        <w:t xml:space="preserve">is </w:t>
      </w:r>
      <w:r w:rsidR="00F60D72">
        <w:rPr>
          <w:sz w:val="24"/>
          <w:szCs w:val="24"/>
        </w:rPr>
        <w:t>geworden en de afstanden tussen de buitenste twee en de binnenste twee kleiner, liggen de prijzen dichter bij elkaar</w:t>
      </w:r>
      <w:r w:rsidR="0050279C">
        <w:rPr>
          <w:sz w:val="24"/>
          <w:szCs w:val="24"/>
        </w:rPr>
        <w:t xml:space="preserve"> binnen een land, maar </w:t>
      </w:r>
      <w:r w:rsidR="006B7162">
        <w:rPr>
          <w:sz w:val="24"/>
          <w:szCs w:val="24"/>
        </w:rPr>
        <w:t>zijn de verschillen tussen de landen groter</w:t>
      </w:r>
      <w:r w:rsidR="00F40B15">
        <w:rPr>
          <w:sz w:val="24"/>
          <w:szCs w:val="24"/>
        </w:rPr>
        <w:t xml:space="preserve">. </w:t>
      </w:r>
      <w:r w:rsidR="00D911E0">
        <w:rPr>
          <w:sz w:val="24"/>
          <w:szCs w:val="24"/>
        </w:rPr>
        <w:t xml:space="preserve">Opvallend is dat de vraag naar producten in land A verder reikt dan de positie van bedrijf 3, die hun marktaandeel </w:t>
      </w:r>
      <w:r w:rsidR="0050279C">
        <w:rPr>
          <w:sz w:val="24"/>
          <w:szCs w:val="24"/>
        </w:rPr>
        <w:t xml:space="preserve">gereduceerd </w:t>
      </w:r>
      <w:r w:rsidR="00D911E0">
        <w:rPr>
          <w:sz w:val="24"/>
          <w:szCs w:val="24"/>
        </w:rPr>
        <w:t xml:space="preserve">zien </w:t>
      </w:r>
      <w:r w:rsidR="0050279C">
        <w:rPr>
          <w:sz w:val="24"/>
          <w:szCs w:val="24"/>
        </w:rPr>
        <w:t>worden</w:t>
      </w:r>
      <w:r w:rsidR="00D911E0">
        <w:rPr>
          <w:sz w:val="24"/>
          <w:szCs w:val="24"/>
        </w:rPr>
        <w:t xml:space="preserve"> tot </w:t>
      </w:r>
      <w:r w:rsidR="0050279C">
        <w:rPr>
          <w:sz w:val="24"/>
          <w:szCs w:val="24"/>
        </w:rPr>
        <w:t>0 wanneer de accijns 0.3 nadert</w:t>
      </w:r>
      <w:r w:rsidR="00E31287">
        <w:rPr>
          <w:sz w:val="24"/>
          <w:szCs w:val="24"/>
        </w:rPr>
        <w:t xml:space="preserve"> of beter gezegd het verschil in accijns tussen de twee landen</w:t>
      </w:r>
      <w:r w:rsidR="00D911E0">
        <w:rPr>
          <w:sz w:val="24"/>
          <w:szCs w:val="24"/>
        </w:rPr>
        <w:t>.</w:t>
      </w:r>
    </w:p>
    <w:p w:rsidR="00E64940" w:rsidRDefault="00E64940" w:rsidP="006B7162">
      <w:pPr>
        <w:spacing w:line="360" w:lineRule="auto"/>
        <w:rPr>
          <w:sz w:val="24"/>
          <w:szCs w:val="24"/>
        </w:rPr>
      </w:pPr>
      <w:r>
        <w:rPr>
          <w:sz w:val="24"/>
          <w:szCs w:val="24"/>
        </w:rPr>
        <w:lastRenderedPageBreak/>
        <w:t xml:space="preserve">Voor de consumenten betekent dit dat </w:t>
      </w:r>
      <w:r w:rsidR="00E31287">
        <w:rPr>
          <w:sz w:val="24"/>
          <w:szCs w:val="24"/>
        </w:rPr>
        <w:t>ze bereid zijn verder te reizen om de goederen te kopen tegen de lagere prijs in het buitenland terwijl ze daar relatief veel kosten voor moeten maken.</w:t>
      </w:r>
    </w:p>
    <w:p w:rsidR="00605BC6" w:rsidRDefault="00E31287" w:rsidP="006B7162">
      <w:pPr>
        <w:spacing w:line="360" w:lineRule="auto"/>
        <w:rPr>
          <w:sz w:val="24"/>
          <w:szCs w:val="24"/>
        </w:rPr>
      </w:pPr>
      <w:r>
        <w:rPr>
          <w:sz w:val="24"/>
          <w:szCs w:val="24"/>
        </w:rPr>
        <w:t>Om een vergelijking te maken met de realiteit, dit zou een probleem voor de consument kunnen zijn in Limburg waar zowel België als Duitsland een lager tarief heffen op brandstof en alco</w:t>
      </w:r>
      <w:r w:rsidR="00091A08">
        <w:rPr>
          <w:sz w:val="24"/>
          <w:szCs w:val="24"/>
        </w:rPr>
        <w:t xml:space="preserve">hol. Het gevolg kan dan zijn doordat de afstand tussen België en Duitsland door Limburg relatief klein is, dat bij een groot verschil in belasting tarief het niet mogelijk is concurrerend te zijn als pomphouder. </w:t>
      </w:r>
    </w:p>
    <w:p w:rsidR="00E31287" w:rsidRDefault="00091A08" w:rsidP="006B7162">
      <w:pPr>
        <w:spacing w:line="360" w:lineRule="auto"/>
        <w:rPr>
          <w:sz w:val="24"/>
          <w:szCs w:val="24"/>
        </w:rPr>
      </w:pPr>
      <w:r>
        <w:rPr>
          <w:sz w:val="24"/>
          <w:szCs w:val="24"/>
        </w:rPr>
        <w:t xml:space="preserve">De vraag is dan of de overheid </w:t>
      </w:r>
      <w:r w:rsidR="00493275">
        <w:rPr>
          <w:sz w:val="24"/>
          <w:szCs w:val="24"/>
        </w:rPr>
        <w:t xml:space="preserve">zou moeten ingrijpen met als doel de kosten voor de inwoners laag te houden. </w:t>
      </w:r>
      <w:r w:rsidR="002F38F2">
        <w:rPr>
          <w:sz w:val="24"/>
          <w:szCs w:val="24"/>
        </w:rPr>
        <w:t xml:space="preserve">Of de overheid zou kunnen ingrijpen is ingewikkeld, wanneer een aantal bedrijven steunt zou dit aangemerkt kunnen worden als staatssteun. Hoewel beargumenteerd kan worden dat het in het belang van de maatschappij is, is het een feit dat in die situatie de overheid </w:t>
      </w:r>
      <w:r w:rsidR="00605BC6">
        <w:rPr>
          <w:sz w:val="24"/>
          <w:szCs w:val="24"/>
        </w:rPr>
        <w:t xml:space="preserve">dan </w:t>
      </w:r>
      <w:r w:rsidR="002F38F2">
        <w:rPr>
          <w:sz w:val="24"/>
          <w:szCs w:val="24"/>
        </w:rPr>
        <w:t xml:space="preserve">klanten </w:t>
      </w:r>
      <w:r w:rsidR="00605BC6">
        <w:rPr>
          <w:sz w:val="24"/>
          <w:szCs w:val="24"/>
        </w:rPr>
        <w:t>weghoudt bij de buitenlandse pompen. Daarom heeft de minister-president ook aangegeven dat het juridisch lastig is de pomphouders in de grensstreek te helpen wanneer zij door de accijnsverhoging in financiële problemen komen.</w:t>
      </w:r>
    </w:p>
    <w:p w:rsidR="00605BC6" w:rsidRDefault="00605BC6" w:rsidP="006B7162">
      <w:pPr>
        <w:spacing w:line="360" w:lineRule="auto"/>
        <w:rPr>
          <w:sz w:val="24"/>
          <w:szCs w:val="24"/>
        </w:rPr>
      </w:pPr>
    </w:p>
    <w:p w:rsidR="00C12556" w:rsidRPr="003A0C89" w:rsidRDefault="00C12556" w:rsidP="006B7162">
      <w:pPr>
        <w:spacing w:line="360" w:lineRule="auto"/>
        <w:rPr>
          <w:sz w:val="32"/>
          <w:szCs w:val="32"/>
        </w:rPr>
      </w:pPr>
      <w:r w:rsidRPr="003A0C89">
        <w:rPr>
          <w:sz w:val="32"/>
          <w:szCs w:val="32"/>
        </w:rPr>
        <w:t>Conclusie</w:t>
      </w:r>
    </w:p>
    <w:p w:rsidR="0063381B" w:rsidRPr="00111C5B" w:rsidRDefault="0063381B" w:rsidP="006B7162">
      <w:pPr>
        <w:spacing w:line="360" w:lineRule="auto"/>
        <w:rPr>
          <w:sz w:val="24"/>
          <w:szCs w:val="24"/>
        </w:rPr>
      </w:pPr>
    </w:p>
    <w:p w:rsidR="00C12556" w:rsidRDefault="00C43028" w:rsidP="006B7162">
      <w:pPr>
        <w:spacing w:line="360" w:lineRule="auto"/>
        <w:rPr>
          <w:sz w:val="24"/>
          <w:szCs w:val="24"/>
        </w:rPr>
      </w:pPr>
      <w:r>
        <w:rPr>
          <w:sz w:val="24"/>
          <w:szCs w:val="24"/>
        </w:rPr>
        <w:t xml:space="preserve">In dit onderzoek is gekeken naar de effecten van een belasting verhoging in een </w:t>
      </w:r>
      <w:proofErr w:type="spellStart"/>
      <w:r w:rsidR="0021433D">
        <w:rPr>
          <w:sz w:val="24"/>
          <w:szCs w:val="24"/>
        </w:rPr>
        <w:t>Hotelling</w:t>
      </w:r>
      <w:proofErr w:type="spellEnd"/>
      <w:r w:rsidR="0021433D">
        <w:rPr>
          <w:sz w:val="24"/>
          <w:szCs w:val="24"/>
        </w:rPr>
        <w:t xml:space="preserve"> model met vier spelers</w:t>
      </w:r>
      <w:r w:rsidR="009D66FD">
        <w:rPr>
          <w:sz w:val="24"/>
          <w:szCs w:val="24"/>
        </w:rPr>
        <w:t>, waarin de transportkosten voor de consumenten kwadratisch zijn,</w:t>
      </w:r>
      <w:r w:rsidR="0021433D">
        <w:rPr>
          <w:sz w:val="24"/>
          <w:szCs w:val="24"/>
        </w:rPr>
        <w:t xml:space="preserve"> in een grensgebied</w:t>
      </w:r>
      <w:r>
        <w:rPr>
          <w:sz w:val="24"/>
          <w:szCs w:val="24"/>
        </w:rPr>
        <w:t xml:space="preserve">. </w:t>
      </w:r>
      <w:r w:rsidR="0021433D">
        <w:rPr>
          <w:sz w:val="24"/>
          <w:szCs w:val="24"/>
        </w:rPr>
        <w:t xml:space="preserve">In dit model is de reserveringsprijs van de consument voldoende hoog om het product te kopen, waardoor </w:t>
      </w:r>
      <w:r w:rsidR="009D66FD">
        <w:rPr>
          <w:sz w:val="24"/>
          <w:szCs w:val="24"/>
        </w:rPr>
        <w:t xml:space="preserve">de totale vraag niet </w:t>
      </w:r>
      <w:r w:rsidR="00E47496">
        <w:rPr>
          <w:sz w:val="24"/>
          <w:szCs w:val="24"/>
        </w:rPr>
        <w:t>vermindert</w:t>
      </w:r>
      <w:r w:rsidR="009D66FD">
        <w:rPr>
          <w:sz w:val="24"/>
          <w:szCs w:val="24"/>
        </w:rPr>
        <w:t xml:space="preserve"> wanneer de prijs stijgt. In de situatie waarin in dit model voor de helft van het interval een belasting wordt ingevoerd veranderen de verhoudingen tussen de prijzen doordat de verschillende spelers elk hun prijzen laten stijgen met een percentage van de belasting. Hierdoor kunnen bedrijven in het land waar geen belasting wordt geheven hun prijzen laten stijgen, terwijl ze meer vraag naar hun product genereren.</w:t>
      </w:r>
      <w:r w:rsidR="0063381B">
        <w:rPr>
          <w:sz w:val="24"/>
          <w:szCs w:val="24"/>
        </w:rPr>
        <w:t xml:space="preserve"> Vooral het bedrijf het dichtste naar de grens met het belasting heffende land profiteert hiervan. Als verwacht daalt de vraag naar producten van bedrijf 3 het hardst, waarbij </w:t>
      </w:r>
      <w:r w:rsidR="00E31287">
        <w:rPr>
          <w:sz w:val="24"/>
          <w:szCs w:val="24"/>
        </w:rPr>
        <w:t xml:space="preserve">deze naar 0 gaat wanneer de belasting voldoende hoog is. </w:t>
      </w:r>
      <w:r w:rsidR="0063381B">
        <w:rPr>
          <w:sz w:val="24"/>
          <w:szCs w:val="24"/>
        </w:rPr>
        <w:t xml:space="preserve"> </w:t>
      </w:r>
    </w:p>
    <w:p w:rsidR="00151216" w:rsidRDefault="00151216" w:rsidP="006B7162">
      <w:pPr>
        <w:spacing w:line="360" w:lineRule="auto"/>
        <w:rPr>
          <w:sz w:val="32"/>
          <w:szCs w:val="32"/>
        </w:rPr>
      </w:pPr>
      <w:r w:rsidRPr="003A0C89">
        <w:rPr>
          <w:sz w:val="32"/>
          <w:szCs w:val="32"/>
        </w:rPr>
        <w:lastRenderedPageBreak/>
        <w:t>Aanbevelingen</w:t>
      </w:r>
    </w:p>
    <w:p w:rsidR="00997249" w:rsidRPr="003A0C89" w:rsidRDefault="00997249" w:rsidP="006B7162">
      <w:pPr>
        <w:spacing w:line="360" w:lineRule="auto"/>
        <w:rPr>
          <w:sz w:val="32"/>
          <w:szCs w:val="32"/>
        </w:rPr>
      </w:pPr>
    </w:p>
    <w:p w:rsidR="00151216" w:rsidRDefault="00605BC6" w:rsidP="006B7162">
      <w:pPr>
        <w:spacing w:line="360" w:lineRule="auto"/>
        <w:rPr>
          <w:sz w:val="24"/>
          <w:szCs w:val="24"/>
        </w:rPr>
      </w:pPr>
      <w:r>
        <w:rPr>
          <w:sz w:val="24"/>
          <w:szCs w:val="24"/>
        </w:rPr>
        <w:t>Hoewel deze scriptie de effecten in grote lijnen goed weergeeft, zijn er een paar dingen die het resultaat zouden kunnen verbeteren.</w:t>
      </w:r>
    </w:p>
    <w:p w:rsidR="00F56824" w:rsidRDefault="00605BC6" w:rsidP="006B7162">
      <w:pPr>
        <w:spacing w:line="360" w:lineRule="auto"/>
        <w:rPr>
          <w:sz w:val="24"/>
          <w:szCs w:val="24"/>
        </w:rPr>
      </w:pPr>
      <w:r>
        <w:rPr>
          <w:sz w:val="24"/>
          <w:szCs w:val="24"/>
        </w:rPr>
        <w:t>H</w:t>
      </w:r>
      <w:r w:rsidR="002E1F57">
        <w:rPr>
          <w:sz w:val="24"/>
          <w:szCs w:val="24"/>
        </w:rPr>
        <w:t xml:space="preserve">et nemen van een groter aantal bedrijven kan een ander resultaat opleveren, gezien de toename van concurrentie </w:t>
      </w:r>
      <w:r w:rsidR="00566B41">
        <w:rPr>
          <w:sz w:val="24"/>
          <w:szCs w:val="24"/>
        </w:rPr>
        <w:t>al voor de belastingheffing een lagere prijs oplevert.</w:t>
      </w:r>
      <w:r w:rsidR="00263216">
        <w:rPr>
          <w:sz w:val="24"/>
          <w:szCs w:val="24"/>
        </w:rPr>
        <w:t xml:space="preserve"> </w:t>
      </w:r>
      <w:r w:rsidR="00CE4CA5">
        <w:rPr>
          <w:sz w:val="24"/>
          <w:szCs w:val="24"/>
        </w:rPr>
        <w:t xml:space="preserve">Zoals </w:t>
      </w:r>
      <w:proofErr w:type="spellStart"/>
      <w:r w:rsidR="00CE4CA5">
        <w:rPr>
          <w:sz w:val="24"/>
          <w:szCs w:val="24"/>
        </w:rPr>
        <w:t>Brenner</w:t>
      </w:r>
      <w:proofErr w:type="spellEnd"/>
      <w:r w:rsidR="00CE4CA5">
        <w:rPr>
          <w:sz w:val="24"/>
          <w:szCs w:val="24"/>
        </w:rPr>
        <w:t xml:space="preserve"> heeft aangetoond, levert een groter aantal spelers een lagere evenwichtsprijs op door de grotere concurrentie. </w:t>
      </w:r>
      <w:r w:rsidR="00F56824">
        <w:rPr>
          <w:sz w:val="24"/>
          <w:szCs w:val="24"/>
        </w:rPr>
        <w:t xml:space="preserve">Hoewel dit niets verandert aan de uitkomst, is het wel zo dat er faillissementen optreden bij een kleiner verschil in accijnsheffingen. </w:t>
      </w:r>
    </w:p>
    <w:p w:rsidR="002E1F57" w:rsidRDefault="001A417E" w:rsidP="006B7162">
      <w:pPr>
        <w:spacing w:line="360" w:lineRule="auto"/>
        <w:rPr>
          <w:sz w:val="24"/>
          <w:szCs w:val="24"/>
        </w:rPr>
      </w:pPr>
      <w:r>
        <w:rPr>
          <w:sz w:val="24"/>
          <w:szCs w:val="24"/>
        </w:rPr>
        <w:t>De toevoeging van verschillende BTW tarieven voor beide landen zorgt ook voor een betere benadering van de werkelijkheid.</w:t>
      </w:r>
      <w:r w:rsidR="00263216">
        <w:rPr>
          <w:sz w:val="24"/>
          <w:szCs w:val="24"/>
        </w:rPr>
        <w:t xml:space="preserve"> </w:t>
      </w:r>
      <w:r w:rsidR="00867027">
        <w:rPr>
          <w:sz w:val="24"/>
          <w:szCs w:val="24"/>
        </w:rPr>
        <w:t xml:space="preserve">Een verschil in BTW tarief draagt ook bij aan het verschil in </w:t>
      </w:r>
      <w:r w:rsidR="00C32664">
        <w:rPr>
          <w:sz w:val="24"/>
          <w:szCs w:val="24"/>
        </w:rPr>
        <w:t xml:space="preserve">de </w:t>
      </w:r>
      <w:r w:rsidR="00867027">
        <w:rPr>
          <w:sz w:val="24"/>
          <w:szCs w:val="24"/>
        </w:rPr>
        <w:t xml:space="preserve">prijzen </w:t>
      </w:r>
      <w:r w:rsidR="00C32664">
        <w:rPr>
          <w:sz w:val="24"/>
          <w:szCs w:val="24"/>
        </w:rPr>
        <w:t>waarop de consument zijn beslissing baseert.</w:t>
      </w:r>
    </w:p>
    <w:p w:rsidR="00C32664" w:rsidRDefault="002E1F57" w:rsidP="00C32664">
      <w:pPr>
        <w:spacing w:line="360" w:lineRule="auto"/>
        <w:rPr>
          <w:sz w:val="24"/>
          <w:szCs w:val="24"/>
        </w:rPr>
      </w:pPr>
      <w:r>
        <w:rPr>
          <w:sz w:val="24"/>
          <w:szCs w:val="24"/>
        </w:rPr>
        <w:t>Daarnaast neemt dit model niet de keuzes van internationale transportbedrijven mee, die in veel gevallen in het goedkopere land zullen gaan tanken</w:t>
      </w:r>
      <w:r w:rsidR="00566B41">
        <w:rPr>
          <w:sz w:val="24"/>
          <w:szCs w:val="24"/>
        </w:rPr>
        <w:t>. Een ander aandachtspunt is dat over het algemeen de consumenten niet uniform verdee</w:t>
      </w:r>
      <w:r w:rsidR="00605BC6">
        <w:rPr>
          <w:sz w:val="24"/>
          <w:szCs w:val="24"/>
        </w:rPr>
        <w:t>ld zijn over het interval, maar</w:t>
      </w:r>
      <w:r w:rsidR="001A417E">
        <w:rPr>
          <w:sz w:val="24"/>
          <w:szCs w:val="24"/>
        </w:rPr>
        <w:t xml:space="preserve"> </w:t>
      </w:r>
      <w:r w:rsidR="00566B41">
        <w:rPr>
          <w:sz w:val="24"/>
          <w:szCs w:val="24"/>
        </w:rPr>
        <w:t xml:space="preserve">meer </w:t>
      </w:r>
      <w:r w:rsidR="00997249">
        <w:rPr>
          <w:sz w:val="24"/>
          <w:szCs w:val="24"/>
        </w:rPr>
        <w:t>g</w:t>
      </w:r>
      <w:r w:rsidR="00566B41">
        <w:rPr>
          <w:sz w:val="24"/>
          <w:szCs w:val="24"/>
        </w:rPr>
        <w:t>eclusterd</w:t>
      </w:r>
      <w:r w:rsidR="00605BC6">
        <w:rPr>
          <w:sz w:val="24"/>
          <w:szCs w:val="24"/>
        </w:rPr>
        <w:t xml:space="preserve"> in steden en dorpen</w:t>
      </w:r>
      <w:r w:rsidR="00566B41">
        <w:rPr>
          <w:sz w:val="24"/>
          <w:szCs w:val="24"/>
        </w:rPr>
        <w:t>.</w:t>
      </w:r>
      <w:r w:rsidR="00C1505E" w:rsidRPr="00C1505E">
        <w:t xml:space="preserve"> </w:t>
      </w:r>
      <w:r w:rsidR="00C32664" w:rsidRPr="00C32664">
        <w:rPr>
          <w:sz w:val="24"/>
          <w:szCs w:val="24"/>
        </w:rPr>
        <w:t>Dit is te zien op de volgende bevolkingsdichtheid kaarten van Nederland en Belgi</w:t>
      </w:r>
      <w:r w:rsidR="00C32664">
        <w:rPr>
          <w:sz w:val="24"/>
          <w:szCs w:val="24"/>
        </w:rPr>
        <w:t>ë. Wanneer zoals eerder een interval Vlaams-Brabant Utrecht genomen wordt, is te zien dat er relatief dunner bevolkte gebieden op dat interval liggen. Benzinestations zullen zich dan waarschijnlijk dichter bij de bevolkingskern vestigen.</w:t>
      </w:r>
      <w:r w:rsidR="00F56824">
        <w:rPr>
          <w:sz w:val="24"/>
          <w:szCs w:val="24"/>
        </w:rPr>
        <w:t xml:space="preserve"> </w:t>
      </w:r>
    </w:p>
    <w:p w:rsidR="00997249" w:rsidRPr="00C32664" w:rsidRDefault="00997249" w:rsidP="006B7162">
      <w:pPr>
        <w:spacing w:line="360" w:lineRule="auto"/>
        <w:rPr>
          <w:sz w:val="24"/>
          <w:szCs w:val="24"/>
        </w:rPr>
      </w:pPr>
    </w:p>
    <w:p w:rsidR="00745E3A" w:rsidRDefault="00C1505E" w:rsidP="006B7162">
      <w:pPr>
        <w:spacing w:line="360" w:lineRule="auto"/>
        <w:rPr>
          <w:sz w:val="24"/>
          <w:szCs w:val="24"/>
        </w:rPr>
      </w:pPr>
      <w:r>
        <w:rPr>
          <w:noProof/>
        </w:rPr>
        <w:lastRenderedPageBreak/>
        <w:drawing>
          <wp:inline distT="0" distB="0" distL="0" distR="0">
            <wp:extent cx="3438525" cy="2980951"/>
            <wp:effectExtent l="0" t="0" r="0" b="0"/>
            <wp:docPr id="4" name="Afbeelding 4" descr="http://www.compendiumvoordeleefomgeving.nl/content/figuren/nl/2102_002k_clo_04_n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ompendiumvoordeleefomgeving.nl/content/figuren/nl/2102_002k_clo_04_nl.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46658" cy="2988002"/>
                    </a:xfrm>
                    <a:prstGeom prst="rect">
                      <a:avLst/>
                    </a:prstGeom>
                    <a:noFill/>
                    <a:ln>
                      <a:noFill/>
                    </a:ln>
                  </pic:spPr>
                </pic:pic>
              </a:graphicData>
            </a:graphic>
          </wp:inline>
        </w:drawing>
      </w:r>
      <w:r w:rsidR="002B6206">
        <w:rPr>
          <w:sz w:val="24"/>
          <w:szCs w:val="24"/>
        </w:rPr>
        <w:t xml:space="preserve"> </w:t>
      </w:r>
    </w:p>
    <w:p w:rsidR="00745E3A" w:rsidRDefault="00745E3A" w:rsidP="006B7162">
      <w:pPr>
        <w:spacing w:line="360" w:lineRule="auto"/>
        <w:rPr>
          <w:sz w:val="24"/>
          <w:szCs w:val="24"/>
        </w:rPr>
      </w:pPr>
      <w:r>
        <w:rPr>
          <w:noProof/>
        </w:rPr>
        <w:drawing>
          <wp:inline distT="0" distB="0" distL="0" distR="0">
            <wp:extent cx="3533775" cy="3127390"/>
            <wp:effectExtent l="0" t="0" r="0" b="0"/>
            <wp:docPr id="5" name="Afbeelding 5" descr="http://www.sintjozefbrugge.be/aardrijkskunde/Images/Images1/bevolkingsdichtheid_gemeenten_2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intjozefbrugge.be/aardrijkskunde/Images/Images1/bevolkingsdichtheid_gemeenten_200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36627" cy="3129914"/>
                    </a:xfrm>
                    <a:prstGeom prst="rect">
                      <a:avLst/>
                    </a:prstGeom>
                    <a:noFill/>
                    <a:ln>
                      <a:noFill/>
                    </a:ln>
                  </pic:spPr>
                </pic:pic>
              </a:graphicData>
            </a:graphic>
          </wp:inline>
        </w:drawing>
      </w:r>
    </w:p>
    <w:sdt>
      <w:sdtPr>
        <w:rPr>
          <w:rFonts w:asciiTheme="minorHAnsi" w:eastAsiaTheme="minorEastAsia" w:hAnsiTheme="minorHAnsi" w:cstheme="minorBidi"/>
          <w:b w:val="0"/>
          <w:bCs w:val="0"/>
          <w:color w:val="auto"/>
          <w:sz w:val="22"/>
          <w:szCs w:val="22"/>
        </w:rPr>
        <w:id w:val="-2091924472"/>
        <w:docPartObj>
          <w:docPartGallery w:val="Bibliographies"/>
          <w:docPartUnique/>
        </w:docPartObj>
      </w:sdtPr>
      <w:sdtEndPr/>
      <w:sdtContent>
        <w:p w:rsidR="00566B41" w:rsidRDefault="00566B41">
          <w:pPr>
            <w:pStyle w:val="Kop1"/>
          </w:pPr>
          <w:r>
            <w:t>Geciteerde werken</w:t>
          </w:r>
        </w:p>
        <w:p w:rsidR="00E31287" w:rsidRPr="00E31287" w:rsidRDefault="00566B41" w:rsidP="00E31287">
          <w:pPr>
            <w:pStyle w:val="Bibliografie"/>
            <w:rPr>
              <w:noProof/>
              <w:lang w:val="en-GB"/>
            </w:rPr>
          </w:pPr>
          <w:r>
            <w:fldChar w:fldCharType="begin"/>
          </w:r>
          <w:r>
            <w:instrText>BIBLIOGRAPHY</w:instrText>
          </w:r>
          <w:r>
            <w:fldChar w:fldCharType="separate"/>
          </w:r>
          <w:r w:rsidR="00E31287">
            <w:rPr>
              <w:noProof/>
            </w:rPr>
            <w:t xml:space="preserve">ANP, 2014. </w:t>
          </w:r>
          <w:r w:rsidR="00E31287">
            <w:rPr>
              <w:i/>
              <w:iCs/>
              <w:noProof/>
            </w:rPr>
            <w:t xml:space="preserve">Kabinet bekijkt ondernemers bij evaluatie accijnsverhoging. </w:t>
          </w:r>
          <w:r w:rsidR="00E31287" w:rsidRPr="00E31287">
            <w:rPr>
              <w:noProof/>
              <w:lang w:val="en-GB"/>
            </w:rPr>
            <w:t xml:space="preserve">[Online] </w:t>
          </w:r>
          <w:r w:rsidR="00E31287" w:rsidRPr="00E31287">
            <w:rPr>
              <w:noProof/>
              <w:lang w:val="en-GB"/>
            </w:rPr>
            <w:br/>
            <w:t xml:space="preserve">Available at: </w:t>
          </w:r>
          <w:r w:rsidR="00E31287" w:rsidRPr="00E31287">
            <w:rPr>
              <w:noProof/>
              <w:u w:val="single"/>
              <w:lang w:val="en-GB"/>
            </w:rPr>
            <w:t>http://www.parool.nl/parool/nl/3587/POLITIEK-BINNENLAND/article/detail/3637192/2014/04/17/Kabinet-bekijkt-ondernemers-bij-evaluatie-accijnsverhoging.dhtml</w:t>
          </w:r>
        </w:p>
        <w:p w:rsidR="00E31287" w:rsidRPr="00E31287" w:rsidRDefault="00E31287" w:rsidP="00E31287">
          <w:pPr>
            <w:pStyle w:val="Bibliografie"/>
            <w:rPr>
              <w:noProof/>
              <w:lang w:val="en-GB"/>
            </w:rPr>
          </w:pPr>
          <w:r w:rsidRPr="00E31287">
            <w:rPr>
              <w:noProof/>
              <w:lang w:val="en-GB"/>
            </w:rPr>
            <w:t xml:space="preserve">Brenner, S., 2005. Hotelling Games With More than Two Players. </w:t>
          </w:r>
          <w:r w:rsidRPr="00E31287">
            <w:rPr>
              <w:i/>
              <w:iCs/>
              <w:noProof/>
              <w:lang w:val="en-GB"/>
            </w:rPr>
            <w:t xml:space="preserve">Jounal Of Regional Science, </w:t>
          </w:r>
          <w:r w:rsidRPr="00E31287">
            <w:rPr>
              <w:noProof/>
              <w:lang w:val="en-GB"/>
            </w:rPr>
            <w:t>pp. 851-864.</w:t>
          </w:r>
        </w:p>
        <w:p w:rsidR="00E31287" w:rsidRPr="00E31287" w:rsidRDefault="00E31287" w:rsidP="00E31287">
          <w:pPr>
            <w:pStyle w:val="Bibliografie"/>
            <w:rPr>
              <w:noProof/>
              <w:lang w:val="en-GB"/>
            </w:rPr>
          </w:pPr>
          <w:r w:rsidRPr="00E31287">
            <w:rPr>
              <w:noProof/>
              <w:lang w:val="en-GB"/>
            </w:rPr>
            <w:t xml:space="preserve">D'Aspremont, C., Jaskold-Gabszewicz, J. &amp; Thisse, J.-F., 1979. On Hotelling's Stability in Competition. </w:t>
          </w:r>
          <w:r w:rsidRPr="00E31287">
            <w:rPr>
              <w:i/>
              <w:iCs/>
              <w:noProof/>
              <w:lang w:val="en-GB"/>
            </w:rPr>
            <w:t xml:space="preserve">Econometrica, </w:t>
          </w:r>
          <w:r w:rsidRPr="00E31287">
            <w:rPr>
              <w:noProof/>
              <w:lang w:val="en-GB"/>
            </w:rPr>
            <w:t>pp. 1145-1150.</w:t>
          </w:r>
        </w:p>
        <w:p w:rsidR="00E31287" w:rsidRPr="00E31287" w:rsidRDefault="00E31287" w:rsidP="00E31287">
          <w:pPr>
            <w:pStyle w:val="Bibliografie"/>
            <w:rPr>
              <w:noProof/>
              <w:lang w:val="en-GB"/>
            </w:rPr>
          </w:pPr>
          <w:r w:rsidRPr="00E31287">
            <w:rPr>
              <w:noProof/>
              <w:lang w:val="en-GB"/>
            </w:rPr>
            <w:lastRenderedPageBreak/>
            <w:t xml:space="preserve">Economides, N., 1984. The Principle of Minimum Differentiation Revisited. </w:t>
          </w:r>
          <w:r w:rsidRPr="00E31287">
            <w:rPr>
              <w:i/>
              <w:iCs/>
              <w:noProof/>
              <w:lang w:val="en-GB"/>
            </w:rPr>
            <w:t xml:space="preserve">European Economic Review, </w:t>
          </w:r>
          <w:r w:rsidRPr="00E31287">
            <w:rPr>
              <w:noProof/>
              <w:lang w:val="en-GB"/>
            </w:rPr>
            <w:t>pp. 345-368.</w:t>
          </w:r>
        </w:p>
        <w:p w:rsidR="00E31287" w:rsidRPr="00E31287" w:rsidRDefault="00E31287" w:rsidP="00E31287">
          <w:pPr>
            <w:pStyle w:val="Bibliografie"/>
            <w:rPr>
              <w:noProof/>
              <w:lang w:val="en-GB"/>
            </w:rPr>
          </w:pPr>
          <w:r w:rsidRPr="00E31287">
            <w:rPr>
              <w:noProof/>
              <w:lang w:val="en-GB"/>
            </w:rPr>
            <w:t xml:space="preserve">Economides, N., 1989. Symmetric Equilibrium Existence and Optimality in Differentiated Product Markets. </w:t>
          </w:r>
          <w:r w:rsidRPr="00E31287">
            <w:rPr>
              <w:i/>
              <w:iCs/>
              <w:noProof/>
              <w:lang w:val="en-GB"/>
            </w:rPr>
            <w:t xml:space="preserve">Journal of Economic Theory, </w:t>
          </w:r>
          <w:r w:rsidRPr="00E31287">
            <w:rPr>
              <w:noProof/>
              <w:lang w:val="en-GB"/>
            </w:rPr>
            <w:t>pp. 178-194.</w:t>
          </w:r>
        </w:p>
        <w:p w:rsidR="00E31287" w:rsidRDefault="00E31287" w:rsidP="00E31287">
          <w:pPr>
            <w:pStyle w:val="Bibliografie"/>
            <w:rPr>
              <w:noProof/>
            </w:rPr>
          </w:pPr>
          <w:r w:rsidRPr="00E31287">
            <w:rPr>
              <w:noProof/>
              <w:lang w:val="en-GB"/>
            </w:rPr>
            <w:t xml:space="preserve">Economides, N., 1993. Hotelling's "Main Street" With More than Two Competitors. </w:t>
          </w:r>
          <w:r>
            <w:rPr>
              <w:i/>
              <w:iCs/>
              <w:noProof/>
            </w:rPr>
            <w:t xml:space="preserve">Journal of Regional Science, </w:t>
          </w:r>
          <w:r>
            <w:rPr>
              <w:noProof/>
            </w:rPr>
            <w:t>pp. 303-319.</w:t>
          </w:r>
        </w:p>
        <w:p w:rsidR="00E31287" w:rsidRDefault="00E31287" w:rsidP="00E31287">
          <w:pPr>
            <w:pStyle w:val="Bibliografie"/>
            <w:rPr>
              <w:noProof/>
            </w:rPr>
          </w:pPr>
          <w:r>
            <w:rPr>
              <w:noProof/>
            </w:rPr>
            <w:t xml:space="preserve">Europese Unie, 2009. Artikel 107. In: </w:t>
          </w:r>
          <w:r>
            <w:rPr>
              <w:i/>
              <w:iCs/>
              <w:noProof/>
            </w:rPr>
            <w:t xml:space="preserve">Verdrag betreffende de Werking van de Europese Unie. </w:t>
          </w:r>
          <w:r>
            <w:rPr>
              <w:noProof/>
            </w:rPr>
            <w:t>sl:sn</w:t>
          </w:r>
        </w:p>
        <w:p w:rsidR="00E31287" w:rsidRPr="00E31287" w:rsidRDefault="00E31287" w:rsidP="00E31287">
          <w:pPr>
            <w:pStyle w:val="Bibliografie"/>
            <w:rPr>
              <w:noProof/>
              <w:lang w:val="en-GB"/>
            </w:rPr>
          </w:pPr>
          <w:r>
            <w:rPr>
              <w:noProof/>
            </w:rPr>
            <w:t xml:space="preserve">Hinloopen, J. &amp; Marrewijk, C. v., 1999. </w:t>
          </w:r>
          <w:r w:rsidRPr="00E31287">
            <w:rPr>
              <w:noProof/>
              <w:lang w:val="en-GB"/>
            </w:rPr>
            <w:t xml:space="preserve">On the limits and possibilities of the principle of minimum differentiation. </w:t>
          </w:r>
          <w:r w:rsidRPr="00E31287">
            <w:rPr>
              <w:i/>
              <w:iCs/>
              <w:noProof/>
              <w:lang w:val="en-GB"/>
            </w:rPr>
            <w:t xml:space="preserve">International Journal of Industrial Organization, </w:t>
          </w:r>
          <w:r w:rsidRPr="00E31287">
            <w:rPr>
              <w:noProof/>
              <w:lang w:val="en-GB"/>
            </w:rPr>
            <w:t>p. 735–750.</w:t>
          </w:r>
        </w:p>
        <w:p w:rsidR="00E31287" w:rsidRPr="00E31287" w:rsidRDefault="00E31287" w:rsidP="00E31287">
          <w:pPr>
            <w:pStyle w:val="Bibliografie"/>
            <w:rPr>
              <w:noProof/>
              <w:lang w:val="en-GB"/>
            </w:rPr>
          </w:pPr>
          <w:r w:rsidRPr="00E31287">
            <w:rPr>
              <w:noProof/>
              <w:lang w:val="en-GB"/>
            </w:rPr>
            <w:t xml:space="preserve">Hinloopen, J. &amp; Martin, S., 2013. Costly Location in Hotelling Duopoly. </w:t>
          </w:r>
          <w:r w:rsidRPr="00E31287">
            <w:rPr>
              <w:i/>
              <w:iCs/>
              <w:noProof/>
              <w:lang w:val="en-GB"/>
            </w:rPr>
            <w:t xml:space="preserve">working paper, </w:t>
          </w:r>
          <w:r w:rsidRPr="00E31287">
            <w:rPr>
              <w:noProof/>
              <w:lang w:val="en-GB"/>
            </w:rPr>
            <w:t>November.</w:t>
          </w:r>
        </w:p>
        <w:p w:rsidR="00E31287" w:rsidRDefault="00E31287" w:rsidP="00E31287">
          <w:pPr>
            <w:pStyle w:val="Bibliografie"/>
            <w:rPr>
              <w:noProof/>
            </w:rPr>
          </w:pPr>
          <w:r w:rsidRPr="00E31287">
            <w:rPr>
              <w:noProof/>
              <w:lang w:val="en-GB"/>
            </w:rPr>
            <w:t xml:space="preserve">Hotelling, H., 1929. Stability in Competition. </w:t>
          </w:r>
          <w:r>
            <w:rPr>
              <w:i/>
              <w:iCs/>
              <w:noProof/>
            </w:rPr>
            <w:t xml:space="preserve">Economical Journal, </w:t>
          </w:r>
          <w:r>
            <w:rPr>
              <w:noProof/>
            </w:rPr>
            <w:t>pp. 41-57.</w:t>
          </w:r>
        </w:p>
        <w:p w:rsidR="00E31287" w:rsidRDefault="00E31287" w:rsidP="00E31287">
          <w:pPr>
            <w:pStyle w:val="Bibliografie"/>
            <w:rPr>
              <w:noProof/>
            </w:rPr>
          </w:pPr>
          <w:r>
            <w:rPr>
              <w:noProof/>
            </w:rPr>
            <w:t xml:space="preserve">Ministerie van Financiën, 2013. </w:t>
          </w:r>
          <w:r>
            <w:rPr>
              <w:i/>
              <w:iCs/>
              <w:noProof/>
            </w:rPr>
            <w:t xml:space="preserve">Belastingplan 2014, </w:t>
          </w:r>
          <w:r>
            <w:rPr>
              <w:noProof/>
            </w:rPr>
            <w:t>sl: sn</w:t>
          </w:r>
        </w:p>
        <w:p w:rsidR="00E31287" w:rsidRPr="00E31287" w:rsidRDefault="00E31287" w:rsidP="00E31287">
          <w:pPr>
            <w:pStyle w:val="Bibliografie"/>
            <w:rPr>
              <w:noProof/>
              <w:lang w:val="en-GB"/>
            </w:rPr>
          </w:pPr>
          <w:r>
            <w:rPr>
              <w:noProof/>
            </w:rPr>
            <w:t xml:space="preserve">Neven, D., 1986. </w:t>
          </w:r>
          <w:r w:rsidRPr="00E31287">
            <w:rPr>
              <w:noProof/>
              <w:lang w:val="en-GB"/>
            </w:rPr>
            <w:t xml:space="preserve">On Hotelling's competition with non-uniform customer distributions. </w:t>
          </w:r>
          <w:r w:rsidRPr="00E31287">
            <w:rPr>
              <w:i/>
              <w:iCs/>
              <w:noProof/>
              <w:lang w:val="en-GB"/>
            </w:rPr>
            <w:t xml:space="preserve">Economics Letters, </w:t>
          </w:r>
          <w:r w:rsidRPr="00E31287">
            <w:rPr>
              <w:noProof/>
              <w:lang w:val="en-GB"/>
            </w:rPr>
            <w:t>pp. 121-126.</w:t>
          </w:r>
        </w:p>
        <w:p w:rsidR="00E31287" w:rsidRDefault="00E31287" w:rsidP="00E31287">
          <w:pPr>
            <w:pStyle w:val="Bibliografie"/>
            <w:rPr>
              <w:noProof/>
            </w:rPr>
          </w:pPr>
          <w:r w:rsidRPr="00E31287">
            <w:rPr>
              <w:noProof/>
              <w:lang w:val="en-GB"/>
            </w:rPr>
            <w:t xml:space="preserve">Rapoport, A. &amp; Amaldoss, W., 2000. Mixed Strategies and Iterative Elimination of Strongly Dominated Strategies: An Experimental Investigation of States of Knowledge. </w:t>
          </w:r>
          <w:r>
            <w:rPr>
              <w:i/>
              <w:iCs/>
              <w:noProof/>
            </w:rPr>
            <w:t xml:space="preserve">Journal of Economic Behavior and Organization, </w:t>
          </w:r>
          <w:r>
            <w:rPr>
              <w:noProof/>
            </w:rPr>
            <w:t>pp. 483-521.</w:t>
          </w:r>
        </w:p>
        <w:p w:rsidR="00E31287" w:rsidRPr="00E31287" w:rsidRDefault="00E31287" w:rsidP="00E31287">
          <w:pPr>
            <w:pStyle w:val="Bibliografie"/>
            <w:rPr>
              <w:noProof/>
              <w:lang w:val="en-GB"/>
            </w:rPr>
          </w:pPr>
          <w:r>
            <w:rPr>
              <w:noProof/>
            </w:rPr>
            <w:t xml:space="preserve">Remie, M., 2014. </w:t>
          </w:r>
          <w:r>
            <w:rPr>
              <w:i/>
              <w:iCs/>
              <w:noProof/>
            </w:rPr>
            <w:t xml:space="preserve">Rutte: kabinet kan niks doen voor pomphouders in grensstreek. </w:t>
          </w:r>
          <w:r w:rsidRPr="00E31287">
            <w:rPr>
              <w:noProof/>
              <w:lang w:val="en-GB"/>
            </w:rPr>
            <w:t xml:space="preserve">[Online] </w:t>
          </w:r>
          <w:r w:rsidRPr="00E31287">
            <w:rPr>
              <w:noProof/>
              <w:lang w:val="en-GB"/>
            </w:rPr>
            <w:br/>
            <w:t xml:space="preserve">Available at: </w:t>
          </w:r>
          <w:r w:rsidRPr="00E31287">
            <w:rPr>
              <w:noProof/>
              <w:u w:val="single"/>
              <w:lang w:val="en-GB"/>
            </w:rPr>
            <w:t>http://www.nrc.nl/nieuws/2014/05/28/rutte-kabinet-kan-niks-doen-voor-pomphouders-in-grensstreek/</w:t>
          </w:r>
        </w:p>
        <w:p w:rsidR="00E31287" w:rsidRPr="00E31287" w:rsidRDefault="00E31287" w:rsidP="00E31287">
          <w:pPr>
            <w:pStyle w:val="Bibliografie"/>
            <w:rPr>
              <w:noProof/>
              <w:lang w:val="en-GB"/>
            </w:rPr>
          </w:pPr>
          <w:r w:rsidRPr="00E31287">
            <w:rPr>
              <w:noProof/>
              <w:lang w:val="en-GB"/>
            </w:rPr>
            <w:t xml:space="preserve">Salop, S., 1979. Monopolistic Competition With Outside Goods. </w:t>
          </w:r>
          <w:r w:rsidRPr="00E31287">
            <w:rPr>
              <w:i/>
              <w:iCs/>
              <w:noProof/>
              <w:lang w:val="en-GB"/>
            </w:rPr>
            <w:t xml:space="preserve">Bell Journal of Economics, </w:t>
          </w:r>
          <w:r w:rsidRPr="00E31287">
            <w:rPr>
              <w:noProof/>
              <w:lang w:val="en-GB"/>
            </w:rPr>
            <w:t>pp. 141-156.</w:t>
          </w:r>
        </w:p>
        <w:p w:rsidR="00566B41" w:rsidRDefault="00566B41" w:rsidP="00E31287">
          <w:pPr>
            <w:pStyle w:val="Bibliografie"/>
            <w:ind w:left="720" w:hanging="720"/>
          </w:pPr>
          <w:r>
            <w:rPr>
              <w:b/>
              <w:bCs/>
            </w:rPr>
            <w:fldChar w:fldCharType="end"/>
          </w:r>
        </w:p>
      </w:sdtContent>
    </w:sdt>
    <w:p w:rsidR="00997249" w:rsidRPr="00997249" w:rsidRDefault="00997249" w:rsidP="00997249">
      <w:pPr>
        <w:rPr>
          <w:sz w:val="24"/>
          <w:szCs w:val="24"/>
        </w:rPr>
      </w:pPr>
    </w:p>
    <w:sectPr w:rsidR="00997249" w:rsidRPr="00997249">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7673" w:rsidRDefault="00987673" w:rsidP="00BC3FFE">
      <w:pPr>
        <w:spacing w:after="0" w:line="240" w:lineRule="auto"/>
      </w:pPr>
      <w:r>
        <w:separator/>
      </w:r>
    </w:p>
  </w:endnote>
  <w:endnote w:type="continuationSeparator" w:id="0">
    <w:p w:rsidR="00987673" w:rsidRDefault="00987673" w:rsidP="00BC3F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algun Gothic">
    <w:altName w:val="맑은 고딕"/>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5338241"/>
      <w:docPartObj>
        <w:docPartGallery w:val="Page Numbers (Bottom of Page)"/>
        <w:docPartUnique/>
      </w:docPartObj>
    </w:sdtPr>
    <w:sdtEndPr/>
    <w:sdtContent>
      <w:p w:rsidR="002B6206" w:rsidRDefault="002B6206">
        <w:pPr>
          <w:pStyle w:val="Voettekst"/>
          <w:jc w:val="right"/>
        </w:pPr>
        <w:r>
          <w:fldChar w:fldCharType="begin"/>
        </w:r>
        <w:r>
          <w:instrText>PAGE   \* MERGEFORMAT</w:instrText>
        </w:r>
        <w:r>
          <w:fldChar w:fldCharType="separate"/>
        </w:r>
        <w:r w:rsidR="00320532">
          <w:rPr>
            <w:noProof/>
          </w:rPr>
          <w:t>1</w:t>
        </w:r>
        <w:r>
          <w:fldChar w:fldCharType="end"/>
        </w:r>
      </w:p>
    </w:sdtContent>
  </w:sdt>
  <w:p w:rsidR="002B6206" w:rsidRDefault="002B6206">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7673" w:rsidRDefault="00987673" w:rsidP="00BC3FFE">
      <w:pPr>
        <w:spacing w:after="0" w:line="240" w:lineRule="auto"/>
      </w:pPr>
      <w:r>
        <w:separator/>
      </w:r>
    </w:p>
  </w:footnote>
  <w:footnote w:type="continuationSeparator" w:id="0">
    <w:p w:rsidR="00987673" w:rsidRDefault="00987673" w:rsidP="00BC3FF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1A7"/>
    <w:rsid w:val="000248F5"/>
    <w:rsid w:val="00026EDE"/>
    <w:rsid w:val="0003171C"/>
    <w:rsid w:val="00033C0C"/>
    <w:rsid w:val="000456F5"/>
    <w:rsid w:val="0006033D"/>
    <w:rsid w:val="0006580E"/>
    <w:rsid w:val="00091A08"/>
    <w:rsid w:val="00092B7B"/>
    <w:rsid w:val="000B23F6"/>
    <w:rsid w:val="000C0C24"/>
    <w:rsid w:val="000E4403"/>
    <w:rsid w:val="000E7F66"/>
    <w:rsid w:val="00102A0B"/>
    <w:rsid w:val="00111C5B"/>
    <w:rsid w:val="00125FA8"/>
    <w:rsid w:val="001325A4"/>
    <w:rsid w:val="00134757"/>
    <w:rsid w:val="00136E0F"/>
    <w:rsid w:val="00151216"/>
    <w:rsid w:val="00151C50"/>
    <w:rsid w:val="00155360"/>
    <w:rsid w:val="001A417E"/>
    <w:rsid w:val="001B03BC"/>
    <w:rsid w:val="001C1C35"/>
    <w:rsid w:val="001D12B6"/>
    <w:rsid w:val="001E12C3"/>
    <w:rsid w:val="001F2D1C"/>
    <w:rsid w:val="001F4455"/>
    <w:rsid w:val="001F4B6F"/>
    <w:rsid w:val="0020521A"/>
    <w:rsid w:val="002113B7"/>
    <w:rsid w:val="00211654"/>
    <w:rsid w:val="0021433D"/>
    <w:rsid w:val="00226216"/>
    <w:rsid w:val="00231A0B"/>
    <w:rsid w:val="0023237A"/>
    <w:rsid w:val="00240B04"/>
    <w:rsid w:val="00243703"/>
    <w:rsid w:val="002466FA"/>
    <w:rsid w:val="00263216"/>
    <w:rsid w:val="002725F1"/>
    <w:rsid w:val="00276BB9"/>
    <w:rsid w:val="002A6D7C"/>
    <w:rsid w:val="002B278E"/>
    <w:rsid w:val="002B6206"/>
    <w:rsid w:val="002B749E"/>
    <w:rsid w:val="002C24A9"/>
    <w:rsid w:val="002E1F57"/>
    <w:rsid w:val="002F38F2"/>
    <w:rsid w:val="002F4DE6"/>
    <w:rsid w:val="003145F6"/>
    <w:rsid w:val="00320532"/>
    <w:rsid w:val="00325CCE"/>
    <w:rsid w:val="0032702E"/>
    <w:rsid w:val="00341D8D"/>
    <w:rsid w:val="003421AD"/>
    <w:rsid w:val="00396816"/>
    <w:rsid w:val="003A0C89"/>
    <w:rsid w:val="003A750F"/>
    <w:rsid w:val="003C2A14"/>
    <w:rsid w:val="003C3117"/>
    <w:rsid w:val="003E0CE4"/>
    <w:rsid w:val="003E15C0"/>
    <w:rsid w:val="003F580D"/>
    <w:rsid w:val="00403837"/>
    <w:rsid w:val="00407810"/>
    <w:rsid w:val="00420E26"/>
    <w:rsid w:val="00453BC1"/>
    <w:rsid w:val="00456C9C"/>
    <w:rsid w:val="00477C6A"/>
    <w:rsid w:val="00493275"/>
    <w:rsid w:val="004936DB"/>
    <w:rsid w:val="004940F4"/>
    <w:rsid w:val="004B0DF0"/>
    <w:rsid w:val="004C001B"/>
    <w:rsid w:val="004C60FF"/>
    <w:rsid w:val="004C74A8"/>
    <w:rsid w:val="004D6A37"/>
    <w:rsid w:val="004E718E"/>
    <w:rsid w:val="004F7973"/>
    <w:rsid w:val="0050279C"/>
    <w:rsid w:val="00506906"/>
    <w:rsid w:val="005069EB"/>
    <w:rsid w:val="00512E32"/>
    <w:rsid w:val="00542BFC"/>
    <w:rsid w:val="00562E2B"/>
    <w:rsid w:val="005650D4"/>
    <w:rsid w:val="00566B41"/>
    <w:rsid w:val="0056705E"/>
    <w:rsid w:val="00587DF3"/>
    <w:rsid w:val="00595A60"/>
    <w:rsid w:val="005B16DF"/>
    <w:rsid w:val="005B4CD8"/>
    <w:rsid w:val="005C07B8"/>
    <w:rsid w:val="005C35D9"/>
    <w:rsid w:val="005C7F4E"/>
    <w:rsid w:val="005D54B8"/>
    <w:rsid w:val="00601FEA"/>
    <w:rsid w:val="00605BC6"/>
    <w:rsid w:val="00613430"/>
    <w:rsid w:val="00615C4D"/>
    <w:rsid w:val="00624A5B"/>
    <w:rsid w:val="0063381B"/>
    <w:rsid w:val="00637BA3"/>
    <w:rsid w:val="00652FDA"/>
    <w:rsid w:val="00653D90"/>
    <w:rsid w:val="00656D78"/>
    <w:rsid w:val="00660560"/>
    <w:rsid w:val="006655B2"/>
    <w:rsid w:val="00681BF5"/>
    <w:rsid w:val="00682780"/>
    <w:rsid w:val="00686090"/>
    <w:rsid w:val="00694579"/>
    <w:rsid w:val="006B60E4"/>
    <w:rsid w:val="006B7162"/>
    <w:rsid w:val="006C5B9F"/>
    <w:rsid w:val="006D2F54"/>
    <w:rsid w:val="006F46E0"/>
    <w:rsid w:val="007169A4"/>
    <w:rsid w:val="00735503"/>
    <w:rsid w:val="00737B2C"/>
    <w:rsid w:val="00741E75"/>
    <w:rsid w:val="00745E3A"/>
    <w:rsid w:val="00752E04"/>
    <w:rsid w:val="00756424"/>
    <w:rsid w:val="0076207B"/>
    <w:rsid w:val="00767DE9"/>
    <w:rsid w:val="00771715"/>
    <w:rsid w:val="007932BC"/>
    <w:rsid w:val="007A218C"/>
    <w:rsid w:val="007B2B69"/>
    <w:rsid w:val="007C2CCA"/>
    <w:rsid w:val="007D5A80"/>
    <w:rsid w:val="00801F0B"/>
    <w:rsid w:val="008072AA"/>
    <w:rsid w:val="0081339D"/>
    <w:rsid w:val="00826578"/>
    <w:rsid w:val="00830461"/>
    <w:rsid w:val="00866618"/>
    <w:rsid w:val="00867027"/>
    <w:rsid w:val="00875AC5"/>
    <w:rsid w:val="008807BE"/>
    <w:rsid w:val="0089469F"/>
    <w:rsid w:val="008A22E1"/>
    <w:rsid w:val="008B0E67"/>
    <w:rsid w:val="008B1FA8"/>
    <w:rsid w:val="008C523A"/>
    <w:rsid w:val="008C7D7C"/>
    <w:rsid w:val="008C7DD2"/>
    <w:rsid w:val="008D1CE6"/>
    <w:rsid w:val="00907862"/>
    <w:rsid w:val="00916F00"/>
    <w:rsid w:val="00926DBF"/>
    <w:rsid w:val="009351D3"/>
    <w:rsid w:val="009459FE"/>
    <w:rsid w:val="00966B5F"/>
    <w:rsid w:val="009701BE"/>
    <w:rsid w:val="00982FCF"/>
    <w:rsid w:val="00987673"/>
    <w:rsid w:val="00993F2F"/>
    <w:rsid w:val="00997249"/>
    <w:rsid w:val="009D3844"/>
    <w:rsid w:val="009D66FD"/>
    <w:rsid w:val="009D6FE0"/>
    <w:rsid w:val="009E0AE0"/>
    <w:rsid w:val="009E2394"/>
    <w:rsid w:val="009F1B6C"/>
    <w:rsid w:val="009F1CB5"/>
    <w:rsid w:val="00A07BCB"/>
    <w:rsid w:val="00A11601"/>
    <w:rsid w:val="00A20DDA"/>
    <w:rsid w:val="00A21023"/>
    <w:rsid w:val="00A44388"/>
    <w:rsid w:val="00A548C7"/>
    <w:rsid w:val="00A55FB8"/>
    <w:rsid w:val="00A60B28"/>
    <w:rsid w:val="00A974DB"/>
    <w:rsid w:val="00AB2351"/>
    <w:rsid w:val="00AC0354"/>
    <w:rsid w:val="00AC2F0C"/>
    <w:rsid w:val="00AE0801"/>
    <w:rsid w:val="00AF0404"/>
    <w:rsid w:val="00B22861"/>
    <w:rsid w:val="00B330E6"/>
    <w:rsid w:val="00B4530D"/>
    <w:rsid w:val="00B47042"/>
    <w:rsid w:val="00B63951"/>
    <w:rsid w:val="00B766CF"/>
    <w:rsid w:val="00B8002E"/>
    <w:rsid w:val="00BB3367"/>
    <w:rsid w:val="00BC3FFE"/>
    <w:rsid w:val="00BD1820"/>
    <w:rsid w:val="00BD31A7"/>
    <w:rsid w:val="00BE555E"/>
    <w:rsid w:val="00BF1585"/>
    <w:rsid w:val="00C01D66"/>
    <w:rsid w:val="00C05ED9"/>
    <w:rsid w:val="00C12556"/>
    <w:rsid w:val="00C1505E"/>
    <w:rsid w:val="00C32664"/>
    <w:rsid w:val="00C34275"/>
    <w:rsid w:val="00C40129"/>
    <w:rsid w:val="00C43028"/>
    <w:rsid w:val="00C44C18"/>
    <w:rsid w:val="00C47103"/>
    <w:rsid w:val="00C50D04"/>
    <w:rsid w:val="00C53673"/>
    <w:rsid w:val="00C57042"/>
    <w:rsid w:val="00C61C62"/>
    <w:rsid w:val="00C63A72"/>
    <w:rsid w:val="00C67E06"/>
    <w:rsid w:val="00CB16B3"/>
    <w:rsid w:val="00CB54A5"/>
    <w:rsid w:val="00CD1010"/>
    <w:rsid w:val="00CD5236"/>
    <w:rsid w:val="00CE4CA5"/>
    <w:rsid w:val="00CE5819"/>
    <w:rsid w:val="00D02EB3"/>
    <w:rsid w:val="00D056FF"/>
    <w:rsid w:val="00D16C86"/>
    <w:rsid w:val="00D34590"/>
    <w:rsid w:val="00D877EC"/>
    <w:rsid w:val="00D911E0"/>
    <w:rsid w:val="00D97E3A"/>
    <w:rsid w:val="00DA310A"/>
    <w:rsid w:val="00DA3688"/>
    <w:rsid w:val="00DB4F10"/>
    <w:rsid w:val="00DB549A"/>
    <w:rsid w:val="00DC29DE"/>
    <w:rsid w:val="00DC5B13"/>
    <w:rsid w:val="00E10F41"/>
    <w:rsid w:val="00E261C4"/>
    <w:rsid w:val="00E31287"/>
    <w:rsid w:val="00E339A9"/>
    <w:rsid w:val="00E401F2"/>
    <w:rsid w:val="00E47496"/>
    <w:rsid w:val="00E64940"/>
    <w:rsid w:val="00E66952"/>
    <w:rsid w:val="00E74250"/>
    <w:rsid w:val="00E779FD"/>
    <w:rsid w:val="00E870EE"/>
    <w:rsid w:val="00E905E0"/>
    <w:rsid w:val="00E92ACE"/>
    <w:rsid w:val="00ED2C01"/>
    <w:rsid w:val="00ED6E9E"/>
    <w:rsid w:val="00EE2D4F"/>
    <w:rsid w:val="00EF6687"/>
    <w:rsid w:val="00EF6DF5"/>
    <w:rsid w:val="00F046B8"/>
    <w:rsid w:val="00F17E3D"/>
    <w:rsid w:val="00F22A80"/>
    <w:rsid w:val="00F40B15"/>
    <w:rsid w:val="00F43FCC"/>
    <w:rsid w:val="00F56824"/>
    <w:rsid w:val="00F60D72"/>
    <w:rsid w:val="00F76700"/>
    <w:rsid w:val="00F807D9"/>
    <w:rsid w:val="00F838F5"/>
    <w:rsid w:val="00F84CDE"/>
    <w:rsid w:val="00FB639D"/>
    <w:rsid w:val="00FB7384"/>
    <w:rsid w:val="00FD7CB8"/>
    <w:rsid w:val="00FE7879"/>
    <w:rsid w:val="00FF1CB1"/>
  </w:rsids>
  <m:mathPr>
    <m:mathFont m:val="Cambria Math"/>
    <m:brkBin m:val="before"/>
    <m:brkBinSub m:val="--"/>
    <m:smallFrac m:val="0"/>
    <m:dispDef/>
    <m:lMargin m:val="0"/>
    <m:rMargin m:val="0"/>
    <m:defJc m:val="centerGroup"/>
    <m:wrapIndent m:val="1440"/>
    <m:intLim m:val="subSup"/>
    <m:naryLim m:val="undOvr"/>
  </m:mathPr>
  <w:themeFontLang w:val="nl-NL"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3171C"/>
  </w:style>
  <w:style w:type="paragraph" w:styleId="Kop1">
    <w:name w:val="heading 1"/>
    <w:basedOn w:val="Standaard"/>
    <w:next w:val="Standaard"/>
    <w:link w:val="Kop1Char"/>
    <w:uiPriority w:val="9"/>
    <w:qFormat/>
    <w:rsid w:val="00566B4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75642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56424"/>
    <w:rPr>
      <w:rFonts w:ascii="Tahoma" w:hAnsi="Tahoma" w:cs="Tahoma"/>
      <w:sz w:val="16"/>
      <w:szCs w:val="16"/>
    </w:rPr>
  </w:style>
  <w:style w:type="character" w:styleId="Tekstvantijdelijkeaanduiding">
    <w:name w:val="Placeholder Text"/>
    <w:basedOn w:val="Standaardalinea-lettertype"/>
    <w:uiPriority w:val="99"/>
    <w:semiHidden/>
    <w:rsid w:val="008B1FA8"/>
    <w:rPr>
      <w:color w:val="808080"/>
    </w:rPr>
  </w:style>
  <w:style w:type="character" w:styleId="Hyperlink">
    <w:name w:val="Hyperlink"/>
    <w:basedOn w:val="Standaardalinea-lettertype"/>
    <w:uiPriority w:val="99"/>
    <w:unhideWhenUsed/>
    <w:rsid w:val="000248F5"/>
    <w:rPr>
      <w:color w:val="0000FF" w:themeColor="hyperlink"/>
      <w:u w:val="single"/>
    </w:rPr>
  </w:style>
  <w:style w:type="paragraph" w:styleId="Koptekst">
    <w:name w:val="header"/>
    <w:basedOn w:val="Standaard"/>
    <w:link w:val="KoptekstChar"/>
    <w:uiPriority w:val="99"/>
    <w:unhideWhenUsed/>
    <w:rsid w:val="00BC3FF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C3FFE"/>
  </w:style>
  <w:style w:type="paragraph" w:styleId="Voettekst">
    <w:name w:val="footer"/>
    <w:basedOn w:val="Standaard"/>
    <w:link w:val="VoettekstChar"/>
    <w:uiPriority w:val="99"/>
    <w:unhideWhenUsed/>
    <w:rsid w:val="00BC3FF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C3FFE"/>
  </w:style>
  <w:style w:type="table" w:styleId="Tabelraster">
    <w:name w:val="Table Grid"/>
    <w:basedOn w:val="Standaardtabel"/>
    <w:uiPriority w:val="59"/>
    <w:rsid w:val="003F58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accent1">
    <w:name w:val="Light Shading Accent 1"/>
    <w:basedOn w:val="Standaardtabel"/>
    <w:uiPriority w:val="60"/>
    <w:rsid w:val="003F580D"/>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
    <w:name w:val="Light Shading"/>
    <w:basedOn w:val="Standaardtabel"/>
    <w:uiPriority w:val="60"/>
    <w:rsid w:val="003F580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Kop1Char">
    <w:name w:val="Kop 1 Char"/>
    <w:basedOn w:val="Standaardalinea-lettertype"/>
    <w:link w:val="Kop1"/>
    <w:uiPriority w:val="9"/>
    <w:rsid w:val="00566B41"/>
    <w:rPr>
      <w:rFonts w:asciiTheme="majorHAnsi" w:eastAsiaTheme="majorEastAsia" w:hAnsiTheme="majorHAnsi" w:cstheme="majorBidi"/>
      <w:b/>
      <w:bCs/>
      <w:color w:val="365F91" w:themeColor="accent1" w:themeShade="BF"/>
      <w:sz w:val="28"/>
      <w:szCs w:val="28"/>
    </w:rPr>
  </w:style>
  <w:style w:type="paragraph" w:styleId="Bibliografie">
    <w:name w:val="Bibliography"/>
    <w:basedOn w:val="Standaard"/>
    <w:next w:val="Standaard"/>
    <w:uiPriority w:val="37"/>
    <w:unhideWhenUsed/>
    <w:rsid w:val="00566B4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3171C"/>
  </w:style>
  <w:style w:type="paragraph" w:styleId="Kop1">
    <w:name w:val="heading 1"/>
    <w:basedOn w:val="Standaard"/>
    <w:next w:val="Standaard"/>
    <w:link w:val="Kop1Char"/>
    <w:uiPriority w:val="9"/>
    <w:qFormat/>
    <w:rsid w:val="00566B4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75642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56424"/>
    <w:rPr>
      <w:rFonts w:ascii="Tahoma" w:hAnsi="Tahoma" w:cs="Tahoma"/>
      <w:sz w:val="16"/>
      <w:szCs w:val="16"/>
    </w:rPr>
  </w:style>
  <w:style w:type="character" w:styleId="Tekstvantijdelijkeaanduiding">
    <w:name w:val="Placeholder Text"/>
    <w:basedOn w:val="Standaardalinea-lettertype"/>
    <w:uiPriority w:val="99"/>
    <w:semiHidden/>
    <w:rsid w:val="008B1FA8"/>
    <w:rPr>
      <w:color w:val="808080"/>
    </w:rPr>
  </w:style>
  <w:style w:type="character" w:styleId="Hyperlink">
    <w:name w:val="Hyperlink"/>
    <w:basedOn w:val="Standaardalinea-lettertype"/>
    <w:uiPriority w:val="99"/>
    <w:unhideWhenUsed/>
    <w:rsid w:val="000248F5"/>
    <w:rPr>
      <w:color w:val="0000FF" w:themeColor="hyperlink"/>
      <w:u w:val="single"/>
    </w:rPr>
  </w:style>
  <w:style w:type="paragraph" w:styleId="Koptekst">
    <w:name w:val="header"/>
    <w:basedOn w:val="Standaard"/>
    <w:link w:val="KoptekstChar"/>
    <w:uiPriority w:val="99"/>
    <w:unhideWhenUsed/>
    <w:rsid w:val="00BC3FF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C3FFE"/>
  </w:style>
  <w:style w:type="paragraph" w:styleId="Voettekst">
    <w:name w:val="footer"/>
    <w:basedOn w:val="Standaard"/>
    <w:link w:val="VoettekstChar"/>
    <w:uiPriority w:val="99"/>
    <w:unhideWhenUsed/>
    <w:rsid w:val="00BC3FF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C3FFE"/>
  </w:style>
  <w:style w:type="table" w:styleId="Tabelraster">
    <w:name w:val="Table Grid"/>
    <w:basedOn w:val="Standaardtabel"/>
    <w:uiPriority w:val="59"/>
    <w:rsid w:val="003F58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chtearcering-accent1">
    <w:name w:val="Light Shading Accent 1"/>
    <w:basedOn w:val="Standaardtabel"/>
    <w:uiPriority w:val="60"/>
    <w:rsid w:val="003F580D"/>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
    <w:name w:val="Light Shading"/>
    <w:basedOn w:val="Standaardtabel"/>
    <w:uiPriority w:val="60"/>
    <w:rsid w:val="003F580D"/>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Kop1Char">
    <w:name w:val="Kop 1 Char"/>
    <w:basedOn w:val="Standaardalinea-lettertype"/>
    <w:link w:val="Kop1"/>
    <w:uiPriority w:val="9"/>
    <w:rsid w:val="00566B41"/>
    <w:rPr>
      <w:rFonts w:asciiTheme="majorHAnsi" w:eastAsiaTheme="majorEastAsia" w:hAnsiTheme="majorHAnsi" w:cstheme="majorBidi"/>
      <w:b/>
      <w:bCs/>
      <w:color w:val="365F91" w:themeColor="accent1" w:themeShade="BF"/>
      <w:sz w:val="28"/>
      <w:szCs w:val="28"/>
    </w:rPr>
  </w:style>
  <w:style w:type="paragraph" w:styleId="Bibliografie">
    <w:name w:val="Bibliography"/>
    <w:basedOn w:val="Standaard"/>
    <w:next w:val="Standaard"/>
    <w:uiPriority w:val="37"/>
    <w:unhideWhenUsed/>
    <w:rsid w:val="00566B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492684">
      <w:bodyDiv w:val="1"/>
      <w:marLeft w:val="0"/>
      <w:marRight w:val="0"/>
      <w:marTop w:val="0"/>
      <w:marBottom w:val="0"/>
      <w:divBdr>
        <w:top w:val="none" w:sz="0" w:space="0" w:color="auto"/>
        <w:left w:val="none" w:sz="0" w:space="0" w:color="auto"/>
        <w:bottom w:val="none" w:sz="0" w:space="0" w:color="auto"/>
        <w:right w:val="none" w:sz="0" w:space="0" w:color="auto"/>
      </w:divBdr>
    </w:div>
    <w:div w:id="235239725">
      <w:bodyDiv w:val="1"/>
      <w:marLeft w:val="0"/>
      <w:marRight w:val="0"/>
      <w:marTop w:val="0"/>
      <w:marBottom w:val="0"/>
      <w:divBdr>
        <w:top w:val="none" w:sz="0" w:space="0" w:color="auto"/>
        <w:left w:val="none" w:sz="0" w:space="0" w:color="auto"/>
        <w:bottom w:val="none" w:sz="0" w:space="0" w:color="auto"/>
        <w:right w:val="none" w:sz="0" w:space="0" w:color="auto"/>
      </w:divBdr>
    </w:div>
    <w:div w:id="248734433">
      <w:bodyDiv w:val="1"/>
      <w:marLeft w:val="0"/>
      <w:marRight w:val="0"/>
      <w:marTop w:val="0"/>
      <w:marBottom w:val="0"/>
      <w:divBdr>
        <w:top w:val="none" w:sz="0" w:space="0" w:color="auto"/>
        <w:left w:val="none" w:sz="0" w:space="0" w:color="auto"/>
        <w:bottom w:val="none" w:sz="0" w:space="0" w:color="auto"/>
        <w:right w:val="none" w:sz="0" w:space="0" w:color="auto"/>
      </w:divBdr>
    </w:div>
    <w:div w:id="269708593">
      <w:bodyDiv w:val="1"/>
      <w:marLeft w:val="0"/>
      <w:marRight w:val="0"/>
      <w:marTop w:val="0"/>
      <w:marBottom w:val="0"/>
      <w:divBdr>
        <w:top w:val="none" w:sz="0" w:space="0" w:color="auto"/>
        <w:left w:val="none" w:sz="0" w:space="0" w:color="auto"/>
        <w:bottom w:val="none" w:sz="0" w:space="0" w:color="auto"/>
        <w:right w:val="none" w:sz="0" w:space="0" w:color="auto"/>
      </w:divBdr>
    </w:div>
    <w:div w:id="313410514">
      <w:bodyDiv w:val="1"/>
      <w:marLeft w:val="0"/>
      <w:marRight w:val="0"/>
      <w:marTop w:val="0"/>
      <w:marBottom w:val="0"/>
      <w:divBdr>
        <w:top w:val="none" w:sz="0" w:space="0" w:color="auto"/>
        <w:left w:val="none" w:sz="0" w:space="0" w:color="auto"/>
        <w:bottom w:val="none" w:sz="0" w:space="0" w:color="auto"/>
        <w:right w:val="none" w:sz="0" w:space="0" w:color="auto"/>
      </w:divBdr>
    </w:div>
    <w:div w:id="322391175">
      <w:bodyDiv w:val="1"/>
      <w:marLeft w:val="0"/>
      <w:marRight w:val="0"/>
      <w:marTop w:val="0"/>
      <w:marBottom w:val="0"/>
      <w:divBdr>
        <w:top w:val="none" w:sz="0" w:space="0" w:color="auto"/>
        <w:left w:val="none" w:sz="0" w:space="0" w:color="auto"/>
        <w:bottom w:val="none" w:sz="0" w:space="0" w:color="auto"/>
        <w:right w:val="none" w:sz="0" w:space="0" w:color="auto"/>
      </w:divBdr>
    </w:div>
    <w:div w:id="345911652">
      <w:bodyDiv w:val="1"/>
      <w:marLeft w:val="0"/>
      <w:marRight w:val="0"/>
      <w:marTop w:val="0"/>
      <w:marBottom w:val="0"/>
      <w:divBdr>
        <w:top w:val="none" w:sz="0" w:space="0" w:color="auto"/>
        <w:left w:val="none" w:sz="0" w:space="0" w:color="auto"/>
        <w:bottom w:val="none" w:sz="0" w:space="0" w:color="auto"/>
        <w:right w:val="none" w:sz="0" w:space="0" w:color="auto"/>
      </w:divBdr>
    </w:div>
    <w:div w:id="370812885">
      <w:bodyDiv w:val="1"/>
      <w:marLeft w:val="0"/>
      <w:marRight w:val="0"/>
      <w:marTop w:val="0"/>
      <w:marBottom w:val="0"/>
      <w:divBdr>
        <w:top w:val="none" w:sz="0" w:space="0" w:color="auto"/>
        <w:left w:val="none" w:sz="0" w:space="0" w:color="auto"/>
        <w:bottom w:val="none" w:sz="0" w:space="0" w:color="auto"/>
        <w:right w:val="none" w:sz="0" w:space="0" w:color="auto"/>
      </w:divBdr>
    </w:div>
    <w:div w:id="382172931">
      <w:bodyDiv w:val="1"/>
      <w:marLeft w:val="0"/>
      <w:marRight w:val="0"/>
      <w:marTop w:val="0"/>
      <w:marBottom w:val="0"/>
      <w:divBdr>
        <w:top w:val="none" w:sz="0" w:space="0" w:color="auto"/>
        <w:left w:val="none" w:sz="0" w:space="0" w:color="auto"/>
        <w:bottom w:val="none" w:sz="0" w:space="0" w:color="auto"/>
        <w:right w:val="none" w:sz="0" w:space="0" w:color="auto"/>
      </w:divBdr>
    </w:div>
    <w:div w:id="441732127">
      <w:bodyDiv w:val="1"/>
      <w:marLeft w:val="0"/>
      <w:marRight w:val="0"/>
      <w:marTop w:val="0"/>
      <w:marBottom w:val="0"/>
      <w:divBdr>
        <w:top w:val="none" w:sz="0" w:space="0" w:color="auto"/>
        <w:left w:val="none" w:sz="0" w:space="0" w:color="auto"/>
        <w:bottom w:val="none" w:sz="0" w:space="0" w:color="auto"/>
        <w:right w:val="none" w:sz="0" w:space="0" w:color="auto"/>
      </w:divBdr>
    </w:div>
    <w:div w:id="476606695">
      <w:bodyDiv w:val="1"/>
      <w:marLeft w:val="0"/>
      <w:marRight w:val="0"/>
      <w:marTop w:val="0"/>
      <w:marBottom w:val="0"/>
      <w:divBdr>
        <w:top w:val="none" w:sz="0" w:space="0" w:color="auto"/>
        <w:left w:val="none" w:sz="0" w:space="0" w:color="auto"/>
        <w:bottom w:val="none" w:sz="0" w:space="0" w:color="auto"/>
        <w:right w:val="none" w:sz="0" w:space="0" w:color="auto"/>
      </w:divBdr>
    </w:div>
    <w:div w:id="682434095">
      <w:bodyDiv w:val="1"/>
      <w:marLeft w:val="0"/>
      <w:marRight w:val="0"/>
      <w:marTop w:val="0"/>
      <w:marBottom w:val="0"/>
      <w:divBdr>
        <w:top w:val="none" w:sz="0" w:space="0" w:color="auto"/>
        <w:left w:val="none" w:sz="0" w:space="0" w:color="auto"/>
        <w:bottom w:val="none" w:sz="0" w:space="0" w:color="auto"/>
        <w:right w:val="none" w:sz="0" w:space="0" w:color="auto"/>
      </w:divBdr>
    </w:div>
    <w:div w:id="726413447">
      <w:bodyDiv w:val="1"/>
      <w:marLeft w:val="0"/>
      <w:marRight w:val="0"/>
      <w:marTop w:val="0"/>
      <w:marBottom w:val="0"/>
      <w:divBdr>
        <w:top w:val="none" w:sz="0" w:space="0" w:color="auto"/>
        <w:left w:val="none" w:sz="0" w:space="0" w:color="auto"/>
        <w:bottom w:val="none" w:sz="0" w:space="0" w:color="auto"/>
        <w:right w:val="none" w:sz="0" w:space="0" w:color="auto"/>
      </w:divBdr>
    </w:div>
    <w:div w:id="791435492">
      <w:bodyDiv w:val="1"/>
      <w:marLeft w:val="0"/>
      <w:marRight w:val="0"/>
      <w:marTop w:val="0"/>
      <w:marBottom w:val="0"/>
      <w:divBdr>
        <w:top w:val="none" w:sz="0" w:space="0" w:color="auto"/>
        <w:left w:val="none" w:sz="0" w:space="0" w:color="auto"/>
        <w:bottom w:val="none" w:sz="0" w:space="0" w:color="auto"/>
        <w:right w:val="none" w:sz="0" w:space="0" w:color="auto"/>
      </w:divBdr>
    </w:div>
    <w:div w:id="804393872">
      <w:bodyDiv w:val="1"/>
      <w:marLeft w:val="0"/>
      <w:marRight w:val="0"/>
      <w:marTop w:val="0"/>
      <w:marBottom w:val="0"/>
      <w:divBdr>
        <w:top w:val="none" w:sz="0" w:space="0" w:color="auto"/>
        <w:left w:val="none" w:sz="0" w:space="0" w:color="auto"/>
        <w:bottom w:val="none" w:sz="0" w:space="0" w:color="auto"/>
        <w:right w:val="none" w:sz="0" w:space="0" w:color="auto"/>
      </w:divBdr>
    </w:div>
    <w:div w:id="842208517">
      <w:bodyDiv w:val="1"/>
      <w:marLeft w:val="0"/>
      <w:marRight w:val="0"/>
      <w:marTop w:val="0"/>
      <w:marBottom w:val="0"/>
      <w:divBdr>
        <w:top w:val="none" w:sz="0" w:space="0" w:color="auto"/>
        <w:left w:val="none" w:sz="0" w:space="0" w:color="auto"/>
        <w:bottom w:val="none" w:sz="0" w:space="0" w:color="auto"/>
        <w:right w:val="none" w:sz="0" w:space="0" w:color="auto"/>
      </w:divBdr>
    </w:div>
    <w:div w:id="915241208">
      <w:bodyDiv w:val="1"/>
      <w:marLeft w:val="0"/>
      <w:marRight w:val="0"/>
      <w:marTop w:val="0"/>
      <w:marBottom w:val="0"/>
      <w:divBdr>
        <w:top w:val="none" w:sz="0" w:space="0" w:color="auto"/>
        <w:left w:val="none" w:sz="0" w:space="0" w:color="auto"/>
        <w:bottom w:val="none" w:sz="0" w:space="0" w:color="auto"/>
        <w:right w:val="none" w:sz="0" w:space="0" w:color="auto"/>
      </w:divBdr>
    </w:div>
    <w:div w:id="1008754889">
      <w:bodyDiv w:val="1"/>
      <w:marLeft w:val="0"/>
      <w:marRight w:val="0"/>
      <w:marTop w:val="0"/>
      <w:marBottom w:val="0"/>
      <w:divBdr>
        <w:top w:val="none" w:sz="0" w:space="0" w:color="auto"/>
        <w:left w:val="none" w:sz="0" w:space="0" w:color="auto"/>
        <w:bottom w:val="none" w:sz="0" w:space="0" w:color="auto"/>
        <w:right w:val="none" w:sz="0" w:space="0" w:color="auto"/>
      </w:divBdr>
    </w:div>
    <w:div w:id="1074015577">
      <w:bodyDiv w:val="1"/>
      <w:marLeft w:val="0"/>
      <w:marRight w:val="0"/>
      <w:marTop w:val="0"/>
      <w:marBottom w:val="0"/>
      <w:divBdr>
        <w:top w:val="none" w:sz="0" w:space="0" w:color="auto"/>
        <w:left w:val="none" w:sz="0" w:space="0" w:color="auto"/>
        <w:bottom w:val="none" w:sz="0" w:space="0" w:color="auto"/>
        <w:right w:val="none" w:sz="0" w:space="0" w:color="auto"/>
      </w:divBdr>
    </w:div>
    <w:div w:id="1155687515">
      <w:bodyDiv w:val="1"/>
      <w:marLeft w:val="0"/>
      <w:marRight w:val="0"/>
      <w:marTop w:val="0"/>
      <w:marBottom w:val="0"/>
      <w:divBdr>
        <w:top w:val="none" w:sz="0" w:space="0" w:color="auto"/>
        <w:left w:val="none" w:sz="0" w:space="0" w:color="auto"/>
        <w:bottom w:val="none" w:sz="0" w:space="0" w:color="auto"/>
        <w:right w:val="none" w:sz="0" w:space="0" w:color="auto"/>
      </w:divBdr>
    </w:div>
    <w:div w:id="1196118644">
      <w:bodyDiv w:val="1"/>
      <w:marLeft w:val="0"/>
      <w:marRight w:val="0"/>
      <w:marTop w:val="0"/>
      <w:marBottom w:val="0"/>
      <w:divBdr>
        <w:top w:val="none" w:sz="0" w:space="0" w:color="auto"/>
        <w:left w:val="none" w:sz="0" w:space="0" w:color="auto"/>
        <w:bottom w:val="none" w:sz="0" w:space="0" w:color="auto"/>
        <w:right w:val="none" w:sz="0" w:space="0" w:color="auto"/>
      </w:divBdr>
    </w:div>
    <w:div w:id="1239680660">
      <w:bodyDiv w:val="1"/>
      <w:marLeft w:val="0"/>
      <w:marRight w:val="0"/>
      <w:marTop w:val="0"/>
      <w:marBottom w:val="0"/>
      <w:divBdr>
        <w:top w:val="none" w:sz="0" w:space="0" w:color="auto"/>
        <w:left w:val="none" w:sz="0" w:space="0" w:color="auto"/>
        <w:bottom w:val="none" w:sz="0" w:space="0" w:color="auto"/>
        <w:right w:val="none" w:sz="0" w:space="0" w:color="auto"/>
      </w:divBdr>
    </w:div>
    <w:div w:id="1241405547">
      <w:bodyDiv w:val="1"/>
      <w:marLeft w:val="0"/>
      <w:marRight w:val="0"/>
      <w:marTop w:val="0"/>
      <w:marBottom w:val="0"/>
      <w:divBdr>
        <w:top w:val="none" w:sz="0" w:space="0" w:color="auto"/>
        <w:left w:val="none" w:sz="0" w:space="0" w:color="auto"/>
        <w:bottom w:val="none" w:sz="0" w:space="0" w:color="auto"/>
        <w:right w:val="none" w:sz="0" w:space="0" w:color="auto"/>
      </w:divBdr>
    </w:div>
    <w:div w:id="1282801939">
      <w:bodyDiv w:val="1"/>
      <w:marLeft w:val="0"/>
      <w:marRight w:val="0"/>
      <w:marTop w:val="0"/>
      <w:marBottom w:val="0"/>
      <w:divBdr>
        <w:top w:val="none" w:sz="0" w:space="0" w:color="auto"/>
        <w:left w:val="none" w:sz="0" w:space="0" w:color="auto"/>
        <w:bottom w:val="none" w:sz="0" w:space="0" w:color="auto"/>
        <w:right w:val="none" w:sz="0" w:space="0" w:color="auto"/>
      </w:divBdr>
    </w:div>
    <w:div w:id="1305357462">
      <w:bodyDiv w:val="1"/>
      <w:marLeft w:val="0"/>
      <w:marRight w:val="0"/>
      <w:marTop w:val="0"/>
      <w:marBottom w:val="0"/>
      <w:divBdr>
        <w:top w:val="none" w:sz="0" w:space="0" w:color="auto"/>
        <w:left w:val="none" w:sz="0" w:space="0" w:color="auto"/>
        <w:bottom w:val="none" w:sz="0" w:space="0" w:color="auto"/>
        <w:right w:val="none" w:sz="0" w:space="0" w:color="auto"/>
      </w:divBdr>
    </w:div>
    <w:div w:id="1363673162">
      <w:bodyDiv w:val="1"/>
      <w:marLeft w:val="0"/>
      <w:marRight w:val="0"/>
      <w:marTop w:val="0"/>
      <w:marBottom w:val="0"/>
      <w:divBdr>
        <w:top w:val="none" w:sz="0" w:space="0" w:color="auto"/>
        <w:left w:val="none" w:sz="0" w:space="0" w:color="auto"/>
        <w:bottom w:val="none" w:sz="0" w:space="0" w:color="auto"/>
        <w:right w:val="none" w:sz="0" w:space="0" w:color="auto"/>
      </w:divBdr>
    </w:div>
    <w:div w:id="1403455508">
      <w:bodyDiv w:val="1"/>
      <w:marLeft w:val="0"/>
      <w:marRight w:val="0"/>
      <w:marTop w:val="0"/>
      <w:marBottom w:val="0"/>
      <w:divBdr>
        <w:top w:val="none" w:sz="0" w:space="0" w:color="auto"/>
        <w:left w:val="none" w:sz="0" w:space="0" w:color="auto"/>
        <w:bottom w:val="none" w:sz="0" w:space="0" w:color="auto"/>
        <w:right w:val="none" w:sz="0" w:space="0" w:color="auto"/>
      </w:divBdr>
    </w:div>
    <w:div w:id="1418674325">
      <w:bodyDiv w:val="1"/>
      <w:marLeft w:val="0"/>
      <w:marRight w:val="0"/>
      <w:marTop w:val="0"/>
      <w:marBottom w:val="0"/>
      <w:divBdr>
        <w:top w:val="none" w:sz="0" w:space="0" w:color="auto"/>
        <w:left w:val="none" w:sz="0" w:space="0" w:color="auto"/>
        <w:bottom w:val="none" w:sz="0" w:space="0" w:color="auto"/>
        <w:right w:val="none" w:sz="0" w:space="0" w:color="auto"/>
      </w:divBdr>
    </w:div>
    <w:div w:id="1596984804">
      <w:bodyDiv w:val="1"/>
      <w:marLeft w:val="0"/>
      <w:marRight w:val="0"/>
      <w:marTop w:val="0"/>
      <w:marBottom w:val="0"/>
      <w:divBdr>
        <w:top w:val="none" w:sz="0" w:space="0" w:color="auto"/>
        <w:left w:val="none" w:sz="0" w:space="0" w:color="auto"/>
        <w:bottom w:val="none" w:sz="0" w:space="0" w:color="auto"/>
        <w:right w:val="none" w:sz="0" w:space="0" w:color="auto"/>
      </w:divBdr>
    </w:div>
    <w:div w:id="1641154412">
      <w:bodyDiv w:val="1"/>
      <w:marLeft w:val="0"/>
      <w:marRight w:val="0"/>
      <w:marTop w:val="0"/>
      <w:marBottom w:val="0"/>
      <w:divBdr>
        <w:top w:val="none" w:sz="0" w:space="0" w:color="auto"/>
        <w:left w:val="none" w:sz="0" w:space="0" w:color="auto"/>
        <w:bottom w:val="none" w:sz="0" w:space="0" w:color="auto"/>
        <w:right w:val="none" w:sz="0" w:space="0" w:color="auto"/>
      </w:divBdr>
    </w:div>
    <w:div w:id="1669627710">
      <w:bodyDiv w:val="1"/>
      <w:marLeft w:val="0"/>
      <w:marRight w:val="0"/>
      <w:marTop w:val="0"/>
      <w:marBottom w:val="0"/>
      <w:divBdr>
        <w:top w:val="none" w:sz="0" w:space="0" w:color="auto"/>
        <w:left w:val="none" w:sz="0" w:space="0" w:color="auto"/>
        <w:bottom w:val="none" w:sz="0" w:space="0" w:color="auto"/>
        <w:right w:val="none" w:sz="0" w:space="0" w:color="auto"/>
      </w:divBdr>
    </w:div>
    <w:div w:id="1717855824">
      <w:bodyDiv w:val="1"/>
      <w:marLeft w:val="0"/>
      <w:marRight w:val="0"/>
      <w:marTop w:val="0"/>
      <w:marBottom w:val="0"/>
      <w:divBdr>
        <w:top w:val="none" w:sz="0" w:space="0" w:color="auto"/>
        <w:left w:val="none" w:sz="0" w:space="0" w:color="auto"/>
        <w:bottom w:val="none" w:sz="0" w:space="0" w:color="auto"/>
        <w:right w:val="none" w:sz="0" w:space="0" w:color="auto"/>
      </w:divBdr>
    </w:div>
    <w:div w:id="1895658709">
      <w:bodyDiv w:val="1"/>
      <w:marLeft w:val="0"/>
      <w:marRight w:val="0"/>
      <w:marTop w:val="0"/>
      <w:marBottom w:val="0"/>
      <w:divBdr>
        <w:top w:val="none" w:sz="0" w:space="0" w:color="auto"/>
        <w:left w:val="none" w:sz="0" w:space="0" w:color="auto"/>
        <w:bottom w:val="none" w:sz="0" w:space="0" w:color="auto"/>
        <w:right w:val="none" w:sz="0" w:space="0" w:color="auto"/>
      </w:divBdr>
    </w:div>
    <w:div w:id="1964578052">
      <w:bodyDiv w:val="1"/>
      <w:marLeft w:val="0"/>
      <w:marRight w:val="0"/>
      <w:marTop w:val="0"/>
      <w:marBottom w:val="0"/>
      <w:divBdr>
        <w:top w:val="none" w:sz="0" w:space="0" w:color="auto"/>
        <w:left w:val="none" w:sz="0" w:space="0" w:color="auto"/>
        <w:bottom w:val="none" w:sz="0" w:space="0" w:color="auto"/>
        <w:right w:val="none" w:sz="0" w:space="0" w:color="auto"/>
      </w:divBdr>
    </w:div>
    <w:div w:id="2042509329">
      <w:bodyDiv w:val="1"/>
      <w:marLeft w:val="0"/>
      <w:marRight w:val="0"/>
      <w:marTop w:val="0"/>
      <w:marBottom w:val="0"/>
      <w:divBdr>
        <w:top w:val="none" w:sz="0" w:space="0" w:color="auto"/>
        <w:left w:val="none" w:sz="0" w:space="0" w:color="auto"/>
        <w:bottom w:val="none" w:sz="0" w:space="0" w:color="auto"/>
        <w:right w:val="none" w:sz="0" w:space="0" w:color="auto"/>
      </w:divBdr>
    </w:div>
    <w:div w:id="2074616945">
      <w:bodyDiv w:val="1"/>
      <w:marLeft w:val="0"/>
      <w:marRight w:val="0"/>
      <w:marTop w:val="0"/>
      <w:marBottom w:val="0"/>
      <w:divBdr>
        <w:top w:val="none" w:sz="0" w:space="0" w:color="auto"/>
        <w:left w:val="none" w:sz="0" w:space="0" w:color="auto"/>
        <w:bottom w:val="none" w:sz="0" w:space="0" w:color="auto"/>
        <w:right w:val="none" w:sz="0" w:space="0" w:color="auto"/>
      </w:divBdr>
    </w:div>
    <w:div w:id="2074698606">
      <w:bodyDiv w:val="1"/>
      <w:marLeft w:val="0"/>
      <w:marRight w:val="0"/>
      <w:marTop w:val="0"/>
      <w:marBottom w:val="0"/>
      <w:divBdr>
        <w:top w:val="none" w:sz="0" w:space="0" w:color="auto"/>
        <w:left w:val="none" w:sz="0" w:space="0" w:color="auto"/>
        <w:bottom w:val="none" w:sz="0" w:space="0" w:color="auto"/>
        <w:right w:val="none" w:sz="0" w:space="0" w:color="auto"/>
      </w:divBdr>
    </w:div>
    <w:div w:id="2132287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ndersmit@live.com"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3.jpeg"/></Relationships>
</file>

<file path=word/charts/_rels/chart1.xml.rels><?xml version="1.0" encoding="UTF-8" standalone="yes"?>
<Relationships xmlns="http://schemas.openxmlformats.org/package/2006/relationships"><Relationship Id="rId1" Type="http://schemas.openxmlformats.org/officeDocument/2006/relationships/oleObject" Target="file:///C:\Users\Sander\Desktop\Sander\Scriptie.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Sander\Desktop\Sander\Scriptie.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Sander\Desktop\Sander\Scripti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Prijs</a:t>
            </a:r>
          </a:p>
        </c:rich>
      </c:tx>
      <c:overlay val="0"/>
    </c:title>
    <c:autoTitleDeleted val="0"/>
    <c:plotArea>
      <c:layout/>
      <c:lineChart>
        <c:grouping val="standard"/>
        <c:varyColors val="0"/>
        <c:ser>
          <c:idx val="0"/>
          <c:order val="0"/>
          <c:tx>
            <c:strRef>
              <c:f>'Zonder BTW +B'!$A$5</c:f>
              <c:strCache>
                <c:ptCount val="1"/>
                <c:pt idx="0">
                  <c:v>p1</c:v>
                </c:pt>
              </c:strCache>
            </c:strRef>
          </c:tx>
          <c:marker>
            <c:symbol val="none"/>
          </c:marker>
          <c:cat>
            <c:numRef>
              <c:f>'Zonder BTW +B'!$B$9:$V$9</c:f>
              <c:numCache>
                <c:formatCode>General</c:formatCode>
                <c:ptCount val="21"/>
                <c:pt idx="0">
                  <c:v>0</c:v>
                </c:pt>
                <c:pt idx="1">
                  <c:v>1.4999999999999999E-2</c:v>
                </c:pt>
                <c:pt idx="2">
                  <c:v>0.03</c:v>
                </c:pt>
                <c:pt idx="3">
                  <c:v>4.4999999999999998E-2</c:v>
                </c:pt>
                <c:pt idx="4">
                  <c:v>0.06</c:v>
                </c:pt>
                <c:pt idx="5">
                  <c:v>7.4999999999999997E-2</c:v>
                </c:pt>
                <c:pt idx="6">
                  <c:v>0.09</c:v>
                </c:pt>
                <c:pt idx="7">
                  <c:v>0.105</c:v>
                </c:pt>
                <c:pt idx="8">
                  <c:v>0.12</c:v>
                </c:pt>
                <c:pt idx="9">
                  <c:v>0.13500000000000001</c:v>
                </c:pt>
                <c:pt idx="10">
                  <c:v>0.15</c:v>
                </c:pt>
                <c:pt idx="11">
                  <c:v>0.16500000000000001</c:v>
                </c:pt>
                <c:pt idx="12">
                  <c:v>0.18</c:v>
                </c:pt>
                <c:pt idx="13">
                  <c:v>0.19500000000000001</c:v>
                </c:pt>
                <c:pt idx="14">
                  <c:v>0.21</c:v>
                </c:pt>
                <c:pt idx="15">
                  <c:v>0.22500000000000001</c:v>
                </c:pt>
                <c:pt idx="16">
                  <c:v>0.24</c:v>
                </c:pt>
                <c:pt idx="17">
                  <c:v>0.255</c:v>
                </c:pt>
                <c:pt idx="18">
                  <c:v>0.27</c:v>
                </c:pt>
                <c:pt idx="19">
                  <c:v>0.28499999999999998</c:v>
                </c:pt>
                <c:pt idx="20">
                  <c:v>0.3</c:v>
                </c:pt>
              </c:numCache>
            </c:numRef>
          </c:cat>
          <c:val>
            <c:numRef>
              <c:f>'Zonder BTW +B'!$B$5:$V$5</c:f>
              <c:numCache>
                <c:formatCode>General</c:formatCode>
                <c:ptCount val="21"/>
                <c:pt idx="0">
                  <c:v>0.10656438356164381</c:v>
                </c:pt>
                <c:pt idx="1">
                  <c:v>0.10837289419994167</c:v>
                </c:pt>
                <c:pt idx="2">
                  <c:v>0.11018140483823957</c:v>
                </c:pt>
                <c:pt idx="3">
                  <c:v>0.11198991547653743</c:v>
                </c:pt>
                <c:pt idx="4">
                  <c:v>0.1137984261148353</c:v>
                </c:pt>
                <c:pt idx="5">
                  <c:v>0.11560693675313319</c:v>
                </c:pt>
                <c:pt idx="6">
                  <c:v>0.11741544739143106</c:v>
                </c:pt>
                <c:pt idx="7">
                  <c:v>0.11922395802972892</c:v>
                </c:pt>
                <c:pt idx="8">
                  <c:v>0.12103246866802678</c:v>
                </c:pt>
                <c:pt idx="9">
                  <c:v>0.12284097930632468</c:v>
                </c:pt>
                <c:pt idx="10">
                  <c:v>0.12464948994462254</c:v>
                </c:pt>
                <c:pt idx="11">
                  <c:v>0.12645800058292042</c:v>
                </c:pt>
                <c:pt idx="12">
                  <c:v>0.12826651122121829</c:v>
                </c:pt>
                <c:pt idx="13">
                  <c:v>0.13007502185951617</c:v>
                </c:pt>
                <c:pt idx="14">
                  <c:v>0.13188353249781404</c:v>
                </c:pt>
                <c:pt idx="15">
                  <c:v>0.13369204313611191</c:v>
                </c:pt>
                <c:pt idx="16">
                  <c:v>0.13550055377440978</c:v>
                </c:pt>
                <c:pt idx="17">
                  <c:v>0.13730906441270768</c:v>
                </c:pt>
                <c:pt idx="18">
                  <c:v>0.13911757505100553</c:v>
                </c:pt>
                <c:pt idx="19">
                  <c:v>0.1409260856893034</c:v>
                </c:pt>
                <c:pt idx="20">
                  <c:v>0.14273459632760127</c:v>
                </c:pt>
              </c:numCache>
            </c:numRef>
          </c:val>
          <c:smooth val="0"/>
        </c:ser>
        <c:ser>
          <c:idx val="1"/>
          <c:order val="1"/>
          <c:tx>
            <c:strRef>
              <c:f>'Zonder BTW +B'!$A$6</c:f>
              <c:strCache>
                <c:ptCount val="1"/>
                <c:pt idx="0">
                  <c:v>p2</c:v>
                </c:pt>
              </c:strCache>
            </c:strRef>
          </c:tx>
          <c:marker>
            <c:symbol val="none"/>
          </c:marker>
          <c:cat>
            <c:numRef>
              <c:f>'Zonder BTW +B'!$B$9:$V$9</c:f>
              <c:numCache>
                <c:formatCode>General</c:formatCode>
                <c:ptCount val="21"/>
                <c:pt idx="0">
                  <c:v>0</c:v>
                </c:pt>
                <c:pt idx="1">
                  <c:v>1.4999999999999999E-2</c:v>
                </c:pt>
                <c:pt idx="2">
                  <c:v>0.03</c:v>
                </c:pt>
                <c:pt idx="3">
                  <c:v>4.4999999999999998E-2</c:v>
                </c:pt>
                <c:pt idx="4">
                  <c:v>0.06</c:v>
                </c:pt>
                <c:pt idx="5">
                  <c:v>7.4999999999999997E-2</c:v>
                </c:pt>
                <c:pt idx="6">
                  <c:v>0.09</c:v>
                </c:pt>
                <c:pt idx="7">
                  <c:v>0.105</c:v>
                </c:pt>
                <c:pt idx="8">
                  <c:v>0.12</c:v>
                </c:pt>
                <c:pt idx="9">
                  <c:v>0.13500000000000001</c:v>
                </c:pt>
                <c:pt idx="10">
                  <c:v>0.15</c:v>
                </c:pt>
                <c:pt idx="11">
                  <c:v>0.16500000000000001</c:v>
                </c:pt>
                <c:pt idx="12">
                  <c:v>0.18</c:v>
                </c:pt>
                <c:pt idx="13">
                  <c:v>0.19500000000000001</c:v>
                </c:pt>
                <c:pt idx="14">
                  <c:v>0.21</c:v>
                </c:pt>
                <c:pt idx="15">
                  <c:v>0.22500000000000001</c:v>
                </c:pt>
                <c:pt idx="16">
                  <c:v>0.24</c:v>
                </c:pt>
                <c:pt idx="17">
                  <c:v>0.255</c:v>
                </c:pt>
                <c:pt idx="18">
                  <c:v>0.27</c:v>
                </c:pt>
                <c:pt idx="19">
                  <c:v>0.28499999999999998</c:v>
                </c:pt>
                <c:pt idx="20">
                  <c:v>0.3</c:v>
                </c:pt>
              </c:numCache>
            </c:numRef>
          </c:cat>
          <c:val>
            <c:numRef>
              <c:f>'Zonder BTW +B'!$B$6:$V$6</c:f>
              <c:numCache>
                <c:formatCode>General</c:formatCode>
                <c:ptCount val="21"/>
                <c:pt idx="0">
                  <c:v>7.1688767123287672E-2</c:v>
                </c:pt>
                <c:pt idx="1">
                  <c:v>7.5305788399883417E-2</c:v>
                </c:pt>
                <c:pt idx="2">
                  <c:v>7.8922809676479147E-2</c:v>
                </c:pt>
                <c:pt idx="3">
                  <c:v>8.2539830953074891E-2</c:v>
                </c:pt>
                <c:pt idx="4">
                  <c:v>8.6156852229670636E-2</c:v>
                </c:pt>
                <c:pt idx="5">
                  <c:v>8.9773873506266408E-2</c:v>
                </c:pt>
                <c:pt idx="6">
                  <c:v>9.3390894782862138E-2</c:v>
                </c:pt>
                <c:pt idx="7">
                  <c:v>9.7007916059457897E-2</c:v>
                </c:pt>
                <c:pt idx="8">
                  <c:v>0.10062493733605363</c:v>
                </c:pt>
                <c:pt idx="9">
                  <c:v>0.10424195861264939</c:v>
                </c:pt>
                <c:pt idx="10">
                  <c:v>0.10785897988924512</c:v>
                </c:pt>
                <c:pt idx="11">
                  <c:v>0.11147600116584085</c:v>
                </c:pt>
                <c:pt idx="12">
                  <c:v>0.1150930224424366</c:v>
                </c:pt>
                <c:pt idx="13">
                  <c:v>0.11871004371903236</c:v>
                </c:pt>
                <c:pt idx="14">
                  <c:v>0.12232706499562809</c:v>
                </c:pt>
                <c:pt idx="15">
                  <c:v>0.12594408627222387</c:v>
                </c:pt>
                <c:pt idx="16">
                  <c:v>0.12956110754881958</c:v>
                </c:pt>
                <c:pt idx="17">
                  <c:v>0.13317812882541535</c:v>
                </c:pt>
                <c:pt idx="18">
                  <c:v>0.1367951501020111</c:v>
                </c:pt>
                <c:pt idx="19">
                  <c:v>0.14041217137860681</c:v>
                </c:pt>
                <c:pt idx="20">
                  <c:v>0.14402919265520259</c:v>
                </c:pt>
              </c:numCache>
            </c:numRef>
          </c:val>
          <c:smooth val="0"/>
        </c:ser>
        <c:ser>
          <c:idx val="2"/>
          <c:order val="2"/>
          <c:tx>
            <c:strRef>
              <c:f>'Zonder BTW +B'!$A$7</c:f>
              <c:strCache>
                <c:ptCount val="1"/>
                <c:pt idx="0">
                  <c:v>p3</c:v>
                </c:pt>
              </c:strCache>
            </c:strRef>
          </c:tx>
          <c:marker>
            <c:symbol val="none"/>
          </c:marker>
          <c:cat>
            <c:numRef>
              <c:f>'Zonder BTW +B'!$B$9:$V$9</c:f>
              <c:numCache>
                <c:formatCode>General</c:formatCode>
                <c:ptCount val="21"/>
                <c:pt idx="0">
                  <c:v>0</c:v>
                </c:pt>
                <c:pt idx="1">
                  <c:v>1.4999999999999999E-2</c:v>
                </c:pt>
                <c:pt idx="2">
                  <c:v>0.03</c:v>
                </c:pt>
                <c:pt idx="3">
                  <c:v>4.4999999999999998E-2</c:v>
                </c:pt>
                <c:pt idx="4">
                  <c:v>0.06</c:v>
                </c:pt>
                <c:pt idx="5">
                  <c:v>7.4999999999999997E-2</c:v>
                </c:pt>
                <c:pt idx="6">
                  <c:v>0.09</c:v>
                </c:pt>
                <c:pt idx="7">
                  <c:v>0.105</c:v>
                </c:pt>
                <c:pt idx="8">
                  <c:v>0.12</c:v>
                </c:pt>
                <c:pt idx="9">
                  <c:v>0.13500000000000001</c:v>
                </c:pt>
                <c:pt idx="10">
                  <c:v>0.15</c:v>
                </c:pt>
                <c:pt idx="11">
                  <c:v>0.16500000000000001</c:v>
                </c:pt>
                <c:pt idx="12">
                  <c:v>0.18</c:v>
                </c:pt>
                <c:pt idx="13">
                  <c:v>0.19500000000000001</c:v>
                </c:pt>
                <c:pt idx="14">
                  <c:v>0.21</c:v>
                </c:pt>
                <c:pt idx="15">
                  <c:v>0.22500000000000001</c:v>
                </c:pt>
                <c:pt idx="16">
                  <c:v>0.24</c:v>
                </c:pt>
                <c:pt idx="17">
                  <c:v>0.255</c:v>
                </c:pt>
                <c:pt idx="18">
                  <c:v>0.27</c:v>
                </c:pt>
                <c:pt idx="19">
                  <c:v>0.28499999999999998</c:v>
                </c:pt>
                <c:pt idx="20">
                  <c:v>0.3</c:v>
                </c:pt>
              </c:numCache>
            </c:numRef>
          </c:cat>
          <c:val>
            <c:numRef>
              <c:f>'Zonder BTW +B'!$B$7:$V$7</c:f>
              <c:numCache>
                <c:formatCode>General</c:formatCode>
                <c:ptCount val="21"/>
                <c:pt idx="0">
                  <c:v>7.1688767123287658E-2</c:v>
                </c:pt>
                <c:pt idx="1">
                  <c:v>8.3071745846691927E-2</c:v>
                </c:pt>
                <c:pt idx="2">
                  <c:v>9.4454724570096182E-2</c:v>
                </c:pt>
                <c:pt idx="3">
                  <c:v>0.10583770329350044</c:v>
                </c:pt>
                <c:pt idx="4">
                  <c:v>0.11722068201690468</c:v>
                </c:pt>
                <c:pt idx="5">
                  <c:v>0.12860366074030891</c:v>
                </c:pt>
                <c:pt idx="6">
                  <c:v>0.13998663946371318</c:v>
                </c:pt>
                <c:pt idx="7">
                  <c:v>0.15136961818711742</c:v>
                </c:pt>
                <c:pt idx="8">
                  <c:v>0.16275259691052169</c:v>
                </c:pt>
                <c:pt idx="9">
                  <c:v>0.17413557563392598</c:v>
                </c:pt>
                <c:pt idx="10">
                  <c:v>0.1855185543573302</c:v>
                </c:pt>
                <c:pt idx="11">
                  <c:v>0.19690153308073444</c:v>
                </c:pt>
                <c:pt idx="12">
                  <c:v>0.20828451180413871</c:v>
                </c:pt>
                <c:pt idx="13">
                  <c:v>0.21966749052754297</c:v>
                </c:pt>
                <c:pt idx="14">
                  <c:v>0.23105046925094722</c:v>
                </c:pt>
                <c:pt idx="15">
                  <c:v>0.24243344797435148</c:v>
                </c:pt>
                <c:pt idx="16">
                  <c:v>0.25381642669775573</c:v>
                </c:pt>
                <c:pt idx="17">
                  <c:v>0.26519940542115999</c:v>
                </c:pt>
                <c:pt idx="18">
                  <c:v>0.27658238414456426</c:v>
                </c:pt>
                <c:pt idx="19">
                  <c:v>0.28796536286796848</c:v>
                </c:pt>
                <c:pt idx="20">
                  <c:v>0.29934834159137275</c:v>
                </c:pt>
              </c:numCache>
            </c:numRef>
          </c:val>
          <c:smooth val="0"/>
        </c:ser>
        <c:ser>
          <c:idx val="3"/>
          <c:order val="3"/>
          <c:tx>
            <c:strRef>
              <c:f>'Zonder BTW +B'!$A$8</c:f>
              <c:strCache>
                <c:ptCount val="1"/>
                <c:pt idx="0">
                  <c:v>p4</c:v>
                </c:pt>
              </c:strCache>
            </c:strRef>
          </c:tx>
          <c:marker>
            <c:symbol val="none"/>
          </c:marker>
          <c:cat>
            <c:numRef>
              <c:f>'Zonder BTW +B'!$B$9:$V$9</c:f>
              <c:numCache>
                <c:formatCode>General</c:formatCode>
                <c:ptCount val="21"/>
                <c:pt idx="0">
                  <c:v>0</c:v>
                </c:pt>
                <c:pt idx="1">
                  <c:v>1.4999999999999999E-2</c:v>
                </c:pt>
                <c:pt idx="2">
                  <c:v>0.03</c:v>
                </c:pt>
                <c:pt idx="3">
                  <c:v>4.4999999999999998E-2</c:v>
                </c:pt>
                <c:pt idx="4">
                  <c:v>0.06</c:v>
                </c:pt>
                <c:pt idx="5">
                  <c:v>7.4999999999999997E-2</c:v>
                </c:pt>
                <c:pt idx="6">
                  <c:v>0.09</c:v>
                </c:pt>
                <c:pt idx="7">
                  <c:v>0.105</c:v>
                </c:pt>
                <c:pt idx="8">
                  <c:v>0.12</c:v>
                </c:pt>
                <c:pt idx="9">
                  <c:v>0.13500000000000001</c:v>
                </c:pt>
                <c:pt idx="10">
                  <c:v>0.15</c:v>
                </c:pt>
                <c:pt idx="11">
                  <c:v>0.16500000000000001</c:v>
                </c:pt>
                <c:pt idx="12">
                  <c:v>0.18</c:v>
                </c:pt>
                <c:pt idx="13">
                  <c:v>0.19500000000000001</c:v>
                </c:pt>
                <c:pt idx="14">
                  <c:v>0.21</c:v>
                </c:pt>
                <c:pt idx="15">
                  <c:v>0.22500000000000001</c:v>
                </c:pt>
                <c:pt idx="16">
                  <c:v>0.24</c:v>
                </c:pt>
                <c:pt idx="17">
                  <c:v>0.255</c:v>
                </c:pt>
                <c:pt idx="18">
                  <c:v>0.27</c:v>
                </c:pt>
                <c:pt idx="19">
                  <c:v>0.28499999999999998</c:v>
                </c:pt>
                <c:pt idx="20">
                  <c:v>0.3</c:v>
                </c:pt>
              </c:numCache>
            </c:numRef>
          </c:cat>
          <c:val>
            <c:numRef>
              <c:f>'Zonder BTW +B'!$B$8:$V$8</c:f>
              <c:numCache>
                <c:formatCode>General</c:formatCode>
                <c:ptCount val="21"/>
                <c:pt idx="0">
                  <c:v>0.10656438356164381</c:v>
                </c:pt>
                <c:pt idx="1">
                  <c:v>0.11975587292334593</c:v>
                </c:pt>
                <c:pt idx="2">
                  <c:v>0.13294736228504808</c:v>
                </c:pt>
                <c:pt idx="3">
                  <c:v>0.1461388516467502</c:v>
                </c:pt>
                <c:pt idx="4">
                  <c:v>0.15933034100845231</c:v>
                </c:pt>
                <c:pt idx="5">
                  <c:v>0.17252183037015442</c:v>
                </c:pt>
                <c:pt idx="6">
                  <c:v>0.18571331973185654</c:v>
                </c:pt>
                <c:pt idx="7">
                  <c:v>0.19890480909355865</c:v>
                </c:pt>
                <c:pt idx="8">
                  <c:v>0.21209629845526079</c:v>
                </c:pt>
                <c:pt idx="9">
                  <c:v>0.22528778781696293</c:v>
                </c:pt>
                <c:pt idx="10">
                  <c:v>0.23847927717866504</c:v>
                </c:pt>
                <c:pt idx="11">
                  <c:v>0.25167076654036719</c:v>
                </c:pt>
                <c:pt idx="12">
                  <c:v>0.2648622559020693</c:v>
                </c:pt>
                <c:pt idx="13">
                  <c:v>0.27805374526377147</c:v>
                </c:pt>
                <c:pt idx="14">
                  <c:v>0.29124523462547358</c:v>
                </c:pt>
                <c:pt idx="15">
                  <c:v>0.30443672398717569</c:v>
                </c:pt>
                <c:pt idx="16">
                  <c:v>0.31762821334887781</c:v>
                </c:pt>
                <c:pt idx="17">
                  <c:v>0.33081970271058003</c:v>
                </c:pt>
                <c:pt idx="18">
                  <c:v>0.34401119207228209</c:v>
                </c:pt>
                <c:pt idx="19">
                  <c:v>0.35720268143398415</c:v>
                </c:pt>
                <c:pt idx="20">
                  <c:v>0.37039417079568632</c:v>
                </c:pt>
              </c:numCache>
            </c:numRef>
          </c:val>
          <c:smooth val="0"/>
        </c:ser>
        <c:dLbls>
          <c:showLegendKey val="0"/>
          <c:showVal val="0"/>
          <c:showCatName val="0"/>
          <c:showSerName val="0"/>
          <c:showPercent val="0"/>
          <c:showBubbleSize val="0"/>
        </c:dLbls>
        <c:marker val="1"/>
        <c:smooth val="0"/>
        <c:axId val="117118464"/>
        <c:axId val="117120000"/>
      </c:lineChart>
      <c:catAx>
        <c:axId val="117118464"/>
        <c:scaling>
          <c:orientation val="minMax"/>
        </c:scaling>
        <c:delete val="0"/>
        <c:axPos val="b"/>
        <c:numFmt formatCode="General" sourceLinked="1"/>
        <c:majorTickMark val="out"/>
        <c:minorTickMark val="none"/>
        <c:tickLblPos val="nextTo"/>
        <c:crossAx val="117120000"/>
        <c:crosses val="autoZero"/>
        <c:auto val="1"/>
        <c:lblAlgn val="ctr"/>
        <c:lblOffset val="100"/>
        <c:noMultiLvlLbl val="0"/>
      </c:catAx>
      <c:valAx>
        <c:axId val="117120000"/>
        <c:scaling>
          <c:orientation val="minMax"/>
        </c:scaling>
        <c:delete val="0"/>
        <c:axPos val="l"/>
        <c:majorGridlines/>
        <c:numFmt formatCode="General" sourceLinked="1"/>
        <c:majorTickMark val="out"/>
        <c:minorTickMark val="none"/>
        <c:tickLblPos val="nextTo"/>
        <c:crossAx val="117118464"/>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Vraag situatie 1</a:t>
            </a:r>
          </a:p>
        </c:rich>
      </c:tx>
      <c:overlay val="0"/>
    </c:title>
    <c:autoTitleDeleted val="0"/>
    <c:plotArea>
      <c:layout/>
      <c:lineChart>
        <c:grouping val="standard"/>
        <c:varyColors val="0"/>
        <c:ser>
          <c:idx val="0"/>
          <c:order val="0"/>
          <c:tx>
            <c:strRef>
              <c:f>'Zonder BTW +B'!$A$14</c:f>
              <c:strCache>
                <c:ptCount val="1"/>
                <c:pt idx="0">
                  <c:v>D1</c:v>
                </c:pt>
              </c:strCache>
            </c:strRef>
          </c:tx>
          <c:marker>
            <c:symbol val="none"/>
          </c:marker>
          <c:cat>
            <c:numRef>
              <c:f>'Zonder BTW +B'!$B$9:$V$9</c:f>
              <c:numCache>
                <c:formatCode>General</c:formatCode>
                <c:ptCount val="21"/>
                <c:pt idx="0">
                  <c:v>0</c:v>
                </c:pt>
                <c:pt idx="1">
                  <c:v>1.4999999999999999E-2</c:v>
                </c:pt>
                <c:pt idx="2">
                  <c:v>0.03</c:v>
                </c:pt>
                <c:pt idx="3">
                  <c:v>4.4999999999999998E-2</c:v>
                </c:pt>
                <c:pt idx="4">
                  <c:v>0.06</c:v>
                </c:pt>
                <c:pt idx="5">
                  <c:v>7.4999999999999997E-2</c:v>
                </c:pt>
                <c:pt idx="6">
                  <c:v>0.09</c:v>
                </c:pt>
                <c:pt idx="7">
                  <c:v>0.105</c:v>
                </c:pt>
                <c:pt idx="8">
                  <c:v>0.12</c:v>
                </c:pt>
                <c:pt idx="9">
                  <c:v>0.13500000000000001</c:v>
                </c:pt>
                <c:pt idx="10">
                  <c:v>0.15</c:v>
                </c:pt>
                <c:pt idx="11">
                  <c:v>0.16500000000000001</c:v>
                </c:pt>
                <c:pt idx="12">
                  <c:v>0.18</c:v>
                </c:pt>
                <c:pt idx="13">
                  <c:v>0.19500000000000001</c:v>
                </c:pt>
                <c:pt idx="14">
                  <c:v>0.21</c:v>
                </c:pt>
                <c:pt idx="15">
                  <c:v>0.22500000000000001</c:v>
                </c:pt>
                <c:pt idx="16">
                  <c:v>0.24</c:v>
                </c:pt>
                <c:pt idx="17">
                  <c:v>0.255</c:v>
                </c:pt>
                <c:pt idx="18">
                  <c:v>0.27</c:v>
                </c:pt>
                <c:pt idx="19">
                  <c:v>0.28499999999999998</c:v>
                </c:pt>
                <c:pt idx="20">
                  <c:v>0.3</c:v>
                </c:pt>
              </c:numCache>
            </c:numRef>
          </c:cat>
          <c:val>
            <c:numRef>
              <c:f>'Zonder BTW +B'!$B$14:$V$14</c:f>
              <c:numCache>
                <c:formatCode>General</c:formatCode>
                <c:ptCount val="21"/>
                <c:pt idx="0">
                  <c:v>0.19589041095890417</c:v>
                </c:pt>
                <c:pt idx="1">
                  <c:v>0.19921487904401058</c:v>
                </c:pt>
                <c:pt idx="2">
                  <c:v>0.20253934712911686</c:v>
                </c:pt>
                <c:pt idx="3">
                  <c:v>0.20586381521422328</c:v>
                </c:pt>
                <c:pt idx="4">
                  <c:v>0.20918828329932967</c:v>
                </c:pt>
                <c:pt idx="5">
                  <c:v>0.21251275138443609</c:v>
                </c:pt>
                <c:pt idx="6">
                  <c:v>0.21583721946954243</c:v>
                </c:pt>
                <c:pt idx="7">
                  <c:v>0.21916168755464888</c:v>
                </c:pt>
                <c:pt idx="8">
                  <c:v>0.22248615563975527</c:v>
                </c:pt>
                <c:pt idx="9">
                  <c:v>0.2258106237248616</c:v>
                </c:pt>
                <c:pt idx="10">
                  <c:v>0.22913509180996799</c:v>
                </c:pt>
                <c:pt idx="11">
                  <c:v>0.23245955989507433</c:v>
                </c:pt>
                <c:pt idx="12">
                  <c:v>0.23578402798018072</c:v>
                </c:pt>
                <c:pt idx="13">
                  <c:v>0.23910849606528714</c:v>
                </c:pt>
                <c:pt idx="14">
                  <c:v>0.2424329641503935</c:v>
                </c:pt>
                <c:pt idx="15">
                  <c:v>0.24575743223549992</c:v>
                </c:pt>
                <c:pt idx="16">
                  <c:v>0.24908190032060626</c:v>
                </c:pt>
                <c:pt idx="17">
                  <c:v>0.25240636840571262</c:v>
                </c:pt>
                <c:pt idx="18">
                  <c:v>0.25573083649081907</c:v>
                </c:pt>
                <c:pt idx="19">
                  <c:v>0.2590553045759254</c:v>
                </c:pt>
                <c:pt idx="20">
                  <c:v>0.26237977266103185</c:v>
                </c:pt>
              </c:numCache>
            </c:numRef>
          </c:val>
          <c:smooth val="0"/>
        </c:ser>
        <c:ser>
          <c:idx val="1"/>
          <c:order val="1"/>
          <c:tx>
            <c:strRef>
              <c:f>'Zonder BTW +B'!$A$15</c:f>
              <c:strCache>
                <c:ptCount val="1"/>
                <c:pt idx="0">
                  <c:v>D2</c:v>
                </c:pt>
              </c:strCache>
            </c:strRef>
          </c:tx>
          <c:marker>
            <c:symbol val="none"/>
          </c:marker>
          <c:cat>
            <c:numRef>
              <c:f>'Zonder BTW +B'!$B$9:$V$9</c:f>
              <c:numCache>
                <c:formatCode>General</c:formatCode>
                <c:ptCount val="21"/>
                <c:pt idx="0">
                  <c:v>0</c:v>
                </c:pt>
                <c:pt idx="1">
                  <c:v>1.4999999999999999E-2</c:v>
                </c:pt>
                <c:pt idx="2">
                  <c:v>0.03</c:v>
                </c:pt>
                <c:pt idx="3">
                  <c:v>4.4999999999999998E-2</c:v>
                </c:pt>
                <c:pt idx="4">
                  <c:v>0.06</c:v>
                </c:pt>
                <c:pt idx="5">
                  <c:v>7.4999999999999997E-2</c:v>
                </c:pt>
                <c:pt idx="6">
                  <c:v>0.09</c:v>
                </c:pt>
                <c:pt idx="7">
                  <c:v>0.105</c:v>
                </c:pt>
                <c:pt idx="8">
                  <c:v>0.12</c:v>
                </c:pt>
                <c:pt idx="9">
                  <c:v>0.13500000000000001</c:v>
                </c:pt>
                <c:pt idx="10">
                  <c:v>0.15</c:v>
                </c:pt>
                <c:pt idx="11">
                  <c:v>0.16500000000000001</c:v>
                </c:pt>
                <c:pt idx="12">
                  <c:v>0.18</c:v>
                </c:pt>
                <c:pt idx="13">
                  <c:v>0.19500000000000001</c:v>
                </c:pt>
                <c:pt idx="14">
                  <c:v>0.21</c:v>
                </c:pt>
                <c:pt idx="15">
                  <c:v>0.22500000000000001</c:v>
                </c:pt>
                <c:pt idx="16">
                  <c:v>0.24</c:v>
                </c:pt>
                <c:pt idx="17">
                  <c:v>0.255</c:v>
                </c:pt>
                <c:pt idx="18">
                  <c:v>0.27</c:v>
                </c:pt>
                <c:pt idx="19">
                  <c:v>0.28499999999999998</c:v>
                </c:pt>
                <c:pt idx="20">
                  <c:v>0.3</c:v>
                </c:pt>
              </c:numCache>
            </c:numRef>
          </c:cat>
          <c:val>
            <c:numRef>
              <c:f>'Zonder BTW +B'!$B$15:$V$15</c:f>
              <c:numCache>
                <c:formatCode>General</c:formatCode>
                <c:ptCount val="21"/>
                <c:pt idx="0">
                  <c:v>0.30410958904109581</c:v>
                </c:pt>
                <c:pt idx="1">
                  <c:v>0.31945328789543298</c:v>
                </c:pt>
                <c:pt idx="2">
                  <c:v>0.33479698674977026</c:v>
                </c:pt>
                <c:pt idx="3">
                  <c:v>0.35014068560410733</c:v>
                </c:pt>
                <c:pt idx="4">
                  <c:v>0.3654843844584445</c:v>
                </c:pt>
                <c:pt idx="5">
                  <c:v>0.38082808331278145</c:v>
                </c:pt>
                <c:pt idx="6">
                  <c:v>0.39617178216711874</c:v>
                </c:pt>
                <c:pt idx="7">
                  <c:v>0.41151548102145574</c:v>
                </c:pt>
                <c:pt idx="8">
                  <c:v>0.42685917987579297</c:v>
                </c:pt>
                <c:pt idx="9">
                  <c:v>0.44220287873013026</c:v>
                </c:pt>
                <c:pt idx="10">
                  <c:v>0.45754657758446732</c:v>
                </c:pt>
                <c:pt idx="11">
                  <c:v>0.47289027643880455</c:v>
                </c:pt>
                <c:pt idx="12">
                  <c:v>0.48823397529314166</c:v>
                </c:pt>
                <c:pt idx="13">
                  <c:v>0.50357767414747889</c:v>
                </c:pt>
                <c:pt idx="14">
                  <c:v>0.51892137300181596</c:v>
                </c:pt>
                <c:pt idx="15">
                  <c:v>0.53426507185615302</c:v>
                </c:pt>
                <c:pt idx="16">
                  <c:v>0.54960877071049019</c:v>
                </c:pt>
                <c:pt idx="17">
                  <c:v>0.56495246956482736</c:v>
                </c:pt>
                <c:pt idx="18">
                  <c:v>0.58029616841916454</c:v>
                </c:pt>
                <c:pt idx="19">
                  <c:v>0.59563986727350171</c:v>
                </c:pt>
                <c:pt idx="20">
                  <c:v>0.61098356612783877</c:v>
                </c:pt>
              </c:numCache>
            </c:numRef>
          </c:val>
          <c:smooth val="0"/>
        </c:ser>
        <c:ser>
          <c:idx val="2"/>
          <c:order val="2"/>
          <c:tx>
            <c:strRef>
              <c:f>'Zonder BTW +B'!$A$16</c:f>
              <c:strCache>
                <c:ptCount val="1"/>
                <c:pt idx="0">
                  <c:v>D3</c:v>
                </c:pt>
              </c:strCache>
            </c:strRef>
          </c:tx>
          <c:marker>
            <c:symbol val="none"/>
          </c:marker>
          <c:cat>
            <c:numRef>
              <c:f>'Zonder BTW +B'!$B$9:$V$9</c:f>
              <c:numCache>
                <c:formatCode>General</c:formatCode>
                <c:ptCount val="21"/>
                <c:pt idx="0">
                  <c:v>0</c:v>
                </c:pt>
                <c:pt idx="1">
                  <c:v>1.4999999999999999E-2</c:v>
                </c:pt>
                <c:pt idx="2">
                  <c:v>0.03</c:v>
                </c:pt>
                <c:pt idx="3">
                  <c:v>4.4999999999999998E-2</c:v>
                </c:pt>
                <c:pt idx="4">
                  <c:v>0.06</c:v>
                </c:pt>
                <c:pt idx="5">
                  <c:v>7.4999999999999997E-2</c:v>
                </c:pt>
                <c:pt idx="6">
                  <c:v>0.09</c:v>
                </c:pt>
                <c:pt idx="7">
                  <c:v>0.105</c:v>
                </c:pt>
                <c:pt idx="8">
                  <c:v>0.12</c:v>
                </c:pt>
                <c:pt idx="9">
                  <c:v>0.13500000000000001</c:v>
                </c:pt>
                <c:pt idx="10">
                  <c:v>0.15</c:v>
                </c:pt>
                <c:pt idx="11">
                  <c:v>0.16500000000000001</c:v>
                </c:pt>
                <c:pt idx="12">
                  <c:v>0.18</c:v>
                </c:pt>
                <c:pt idx="13">
                  <c:v>0.19500000000000001</c:v>
                </c:pt>
                <c:pt idx="14">
                  <c:v>0.21</c:v>
                </c:pt>
                <c:pt idx="15">
                  <c:v>0.22500000000000001</c:v>
                </c:pt>
                <c:pt idx="16">
                  <c:v>0.24</c:v>
                </c:pt>
                <c:pt idx="17">
                  <c:v>0.255</c:v>
                </c:pt>
                <c:pt idx="18">
                  <c:v>0.27</c:v>
                </c:pt>
                <c:pt idx="19">
                  <c:v>0.28499999999999998</c:v>
                </c:pt>
                <c:pt idx="20">
                  <c:v>0.3</c:v>
                </c:pt>
              </c:numCache>
            </c:numRef>
          </c:cat>
          <c:val>
            <c:numRef>
              <c:f>'Zonder BTW +B'!$B$16:$V$16</c:f>
              <c:numCache>
                <c:formatCode>General</c:formatCode>
                <c:ptCount val="21"/>
                <c:pt idx="0">
                  <c:v>0.30410958904109586</c:v>
                </c:pt>
                <c:pt idx="1">
                  <c:v>0.28876589018675869</c:v>
                </c:pt>
                <c:pt idx="2">
                  <c:v>0.27342219133242152</c:v>
                </c:pt>
                <c:pt idx="3">
                  <c:v>0.25807849247808434</c:v>
                </c:pt>
                <c:pt idx="4">
                  <c:v>0.24273479362374722</c:v>
                </c:pt>
                <c:pt idx="5">
                  <c:v>0.22739109476941022</c:v>
                </c:pt>
                <c:pt idx="6">
                  <c:v>0.21204739591507293</c:v>
                </c:pt>
                <c:pt idx="7">
                  <c:v>0.19670369706073584</c:v>
                </c:pt>
                <c:pt idx="8">
                  <c:v>0.18135999820639864</c:v>
                </c:pt>
                <c:pt idx="9">
                  <c:v>0.16601629935206136</c:v>
                </c:pt>
                <c:pt idx="10">
                  <c:v>0.15067260049772432</c:v>
                </c:pt>
                <c:pt idx="11">
                  <c:v>0.13532890164338723</c:v>
                </c:pt>
                <c:pt idx="12">
                  <c:v>0.11998520278905002</c:v>
                </c:pt>
                <c:pt idx="13">
                  <c:v>0.10464150393471289</c:v>
                </c:pt>
                <c:pt idx="14">
                  <c:v>8.9297805080375756E-2</c:v>
                </c:pt>
                <c:pt idx="15">
                  <c:v>7.3954106226038582E-2</c:v>
                </c:pt>
                <c:pt idx="16">
                  <c:v>5.8610407371701395E-2</c:v>
                </c:pt>
                <c:pt idx="17">
                  <c:v>4.3266708517364416E-2</c:v>
                </c:pt>
                <c:pt idx="18">
                  <c:v>2.792300966302709E-2</c:v>
                </c:pt>
                <c:pt idx="19">
                  <c:v>1.2579310808689903E-2</c:v>
                </c:pt>
                <c:pt idx="20">
                  <c:v>-2.7643880456471592E-3</c:v>
                </c:pt>
              </c:numCache>
            </c:numRef>
          </c:val>
          <c:smooth val="0"/>
        </c:ser>
        <c:ser>
          <c:idx val="3"/>
          <c:order val="3"/>
          <c:tx>
            <c:strRef>
              <c:f>'Zonder BTW +B'!$A$17</c:f>
              <c:strCache>
                <c:ptCount val="1"/>
                <c:pt idx="0">
                  <c:v>D4</c:v>
                </c:pt>
              </c:strCache>
            </c:strRef>
          </c:tx>
          <c:marker>
            <c:symbol val="none"/>
          </c:marker>
          <c:cat>
            <c:numRef>
              <c:f>'Zonder BTW +B'!$B$9:$V$9</c:f>
              <c:numCache>
                <c:formatCode>General</c:formatCode>
                <c:ptCount val="21"/>
                <c:pt idx="0">
                  <c:v>0</c:v>
                </c:pt>
                <c:pt idx="1">
                  <c:v>1.4999999999999999E-2</c:v>
                </c:pt>
                <c:pt idx="2">
                  <c:v>0.03</c:v>
                </c:pt>
                <c:pt idx="3">
                  <c:v>4.4999999999999998E-2</c:v>
                </c:pt>
                <c:pt idx="4">
                  <c:v>0.06</c:v>
                </c:pt>
                <c:pt idx="5">
                  <c:v>7.4999999999999997E-2</c:v>
                </c:pt>
                <c:pt idx="6">
                  <c:v>0.09</c:v>
                </c:pt>
                <c:pt idx="7">
                  <c:v>0.105</c:v>
                </c:pt>
                <c:pt idx="8">
                  <c:v>0.12</c:v>
                </c:pt>
                <c:pt idx="9">
                  <c:v>0.13500000000000001</c:v>
                </c:pt>
                <c:pt idx="10">
                  <c:v>0.15</c:v>
                </c:pt>
                <c:pt idx="11">
                  <c:v>0.16500000000000001</c:v>
                </c:pt>
                <c:pt idx="12">
                  <c:v>0.18</c:v>
                </c:pt>
                <c:pt idx="13">
                  <c:v>0.19500000000000001</c:v>
                </c:pt>
                <c:pt idx="14">
                  <c:v>0.21</c:v>
                </c:pt>
                <c:pt idx="15">
                  <c:v>0.22500000000000001</c:v>
                </c:pt>
                <c:pt idx="16">
                  <c:v>0.24</c:v>
                </c:pt>
                <c:pt idx="17">
                  <c:v>0.255</c:v>
                </c:pt>
                <c:pt idx="18">
                  <c:v>0.27</c:v>
                </c:pt>
                <c:pt idx="19">
                  <c:v>0.28499999999999998</c:v>
                </c:pt>
                <c:pt idx="20">
                  <c:v>0.3</c:v>
                </c:pt>
              </c:numCache>
            </c:numRef>
          </c:cat>
          <c:val>
            <c:numRef>
              <c:f>'Zonder BTW +B'!$B$17:$V$17</c:f>
              <c:numCache>
                <c:formatCode>General</c:formatCode>
                <c:ptCount val="21"/>
                <c:pt idx="0">
                  <c:v>0.19589041095890414</c:v>
                </c:pt>
                <c:pt idx="1">
                  <c:v>0.1925659428737978</c:v>
                </c:pt>
                <c:pt idx="2">
                  <c:v>0.18924147478869136</c:v>
                </c:pt>
                <c:pt idx="3">
                  <c:v>0.18591700670358502</c:v>
                </c:pt>
                <c:pt idx="4">
                  <c:v>0.18259253861847863</c:v>
                </c:pt>
                <c:pt idx="5">
                  <c:v>0.17926807053337224</c:v>
                </c:pt>
                <c:pt idx="6">
                  <c:v>0.1759436024482659</c:v>
                </c:pt>
                <c:pt idx="7">
                  <c:v>0.17261913436315951</c:v>
                </c:pt>
                <c:pt idx="8">
                  <c:v>0.16929466627805312</c:v>
                </c:pt>
                <c:pt idx="9">
                  <c:v>0.16597019819294678</c:v>
                </c:pt>
                <c:pt idx="10">
                  <c:v>0.16264573010784036</c:v>
                </c:pt>
                <c:pt idx="11">
                  <c:v>0.15932126202273394</c:v>
                </c:pt>
                <c:pt idx="12">
                  <c:v>0.15599679393762761</c:v>
                </c:pt>
                <c:pt idx="13">
                  <c:v>0.15267232585252116</c:v>
                </c:pt>
                <c:pt idx="14">
                  <c:v>0.14934785776741477</c:v>
                </c:pt>
                <c:pt idx="15">
                  <c:v>0.14602338968230844</c:v>
                </c:pt>
                <c:pt idx="16">
                  <c:v>0.14269892159720207</c:v>
                </c:pt>
                <c:pt idx="17">
                  <c:v>0.13937445351209554</c:v>
                </c:pt>
                <c:pt idx="18">
                  <c:v>0.13604998542698932</c:v>
                </c:pt>
                <c:pt idx="19">
                  <c:v>0.13272551734188298</c:v>
                </c:pt>
                <c:pt idx="20">
                  <c:v>0.12940104925677653</c:v>
                </c:pt>
              </c:numCache>
            </c:numRef>
          </c:val>
          <c:smooth val="0"/>
        </c:ser>
        <c:dLbls>
          <c:showLegendKey val="0"/>
          <c:showVal val="0"/>
          <c:showCatName val="0"/>
          <c:showSerName val="0"/>
          <c:showPercent val="0"/>
          <c:showBubbleSize val="0"/>
        </c:dLbls>
        <c:marker val="1"/>
        <c:smooth val="0"/>
        <c:axId val="117175808"/>
        <c:axId val="117177728"/>
      </c:lineChart>
      <c:catAx>
        <c:axId val="117175808"/>
        <c:scaling>
          <c:orientation val="minMax"/>
        </c:scaling>
        <c:delete val="0"/>
        <c:axPos val="b"/>
        <c:title>
          <c:tx>
            <c:rich>
              <a:bodyPr/>
              <a:lstStyle/>
              <a:p>
                <a:pPr>
                  <a:defRPr/>
                </a:pPr>
                <a:r>
                  <a:rPr lang="nl-NL"/>
                  <a:t>tarief B</a:t>
                </a:r>
              </a:p>
            </c:rich>
          </c:tx>
          <c:overlay val="0"/>
        </c:title>
        <c:numFmt formatCode="General" sourceLinked="1"/>
        <c:majorTickMark val="out"/>
        <c:minorTickMark val="none"/>
        <c:tickLblPos val="nextTo"/>
        <c:crossAx val="117177728"/>
        <c:crosses val="autoZero"/>
        <c:auto val="1"/>
        <c:lblAlgn val="ctr"/>
        <c:lblOffset val="100"/>
        <c:noMultiLvlLbl val="0"/>
      </c:catAx>
      <c:valAx>
        <c:axId val="117177728"/>
        <c:scaling>
          <c:orientation val="minMax"/>
          <c:min val="0"/>
        </c:scaling>
        <c:delete val="0"/>
        <c:axPos val="l"/>
        <c:majorGridlines/>
        <c:numFmt formatCode="General" sourceLinked="1"/>
        <c:majorTickMark val="out"/>
        <c:minorTickMark val="none"/>
        <c:tickLblPos val="nextTo"/>
        <c:crossAx val="117175808"/>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Vraag situatie 2</a:t>
            </a:r>
          </a:p>
        </c:rich>
      </c:tx>
      <c:overlay val="0"/>
    </c:title>
    <c:autoTitleDeleted val="0"/>
    <c:plotArea>
      <c:layout/>
      <c:lineChart>
        <c:grouping val="standard"/>
        <c:varyColors val="0"/>
        <c:ser>
          <c:idx val="1"/>
          <c:order val="0"/>
          <c:tx>
            <c:strRef>
              <c:f>'Zonder BTW +B'!$A$44</c:f>
              <c:strCache>
                <c:ptCount val="1"/>
                <c:pt idx="0">
                  <c:v>D1</c:v>
                </c:pt>
              </c:strCache>
            </c:strRef>
          </c:tx>
          <c:marker>
            <c:symbol val="none"/>
          </c:marker>
          <c:cat>
            <c:numRef>
              <c:f>'Zonder BTW +B'!$B$39:$V$39</c:f>
              <c:numCache>
                <c:formatCode>General</c:formatCode>
                <c:ptCount val="21"/>
                <c:pt idx="0">
                  <c:v>0</c:v>
                </c:pt>
                <c:pt idx="1">
                  <c:v>1.4999999999999999E-2</c:v>
                </c:pt>
                <c:pt idx="2">
                  <c:v>0.03</c:v>
                </c:pt>
                <c:pt idx="3">
                  <c:v>4.4999999999999998E-2</c:v>
                </c:pt>
                <c:pt idx="4">
                  <c:v>0.06</c:v>
                </c:pt>
                <c:pt idx="5">
                  <c:v>7.4999999999999997E-2</c:v>
                </c:pt>
                <c:pt idx="6">
                  <c:v>0.09</c:v>
                </c:pt>
                <c:pt idx="7">
                  <c:v>0.105</c:v>
                </c:pt>
                <c:pt idx="8">
                  <c:v>0.12</c:v>
                </c:pt>
                <c:pt idx="9">
                  <c:v>0.13500000000000001</c:v>
                </c:pt>
                <c:pt idx="10">
                  <c:v>0.15</c:v>
                </c:pt>
                <c:pt idx="11">
                  <c:v>0.16500000000000001</c:v>
                </c:pt>
                <c:pt idx="12">
                  <c:v>0.18</c:v>
                </c:pt>
                <c:pt idx="13">
                  <c:v>0.19500000000000001</c:v>
                </c:pt>
                <c:pt idx="14">
                  <c:v>0.21</c:v>
                </c:pt>
                <c:pt idx="15">
                  <c:v>0.22500000000000001</c:v>
                </c:pt>
                <c:pt idx="16">
                  <c:v>0.24</c:v>
                </c:pt>
                <c:pt idx="17">
                  <c:v>0.255</c:v>
                </c:pt>
                <c:pt idx="18">
                  <c:v>0.27</c:v>
                </c:pt>
                <c:pt idx="19">
                  <c:v>0.28499999999999998</c:v>
                </c:pt>
                <c:pt idx="20">
                  <c:v>0.3</c:v>
                </c:pt>
              </c:numCache>
            </c:numRef>
          </c:cat>
          <c:val>
            <c:numRef>
              <c:f>'Zonder BTW +B'!$B$44:$V$44</c:f>
              <c:numCache>
                <c:formatCode>General</c:formatCode>
                <c:ptCount val="21"/>
                <c:pt idx="0">
                  <c:v>0.19999999999999998</c:v>
                </c:pt>
                <c:pt idx="1">
                  <c:v>0.20333333333333337</c:v>
                </c:pt>
                <c:pt idx="2">
                  <c:v>0.20666666666666667</c:v>
                </c:pt>
                <c:pt idx="3">
                  <c:v>0.21</c:v>
                </c:pt>
                <c:pt idx="4">
                  <c:v>0.21333333333333332</c:v>
                </c:pt>
                <c:pt idx="5">
                  <c:v>0.21666666666666667</c:v>
                </c:pt>
                <c:pt idx="6">
                  <c:v>0.22</c:v>
                </c:pt>
                <c:pt idx="7">
                  <c:v>0.2233333333333333</c:v>
                </c:pt>
                <c:pt idx="8">
                  <c:v>0.22666666666666663</c:v>
                </c:pt>
                <c:pt idx="9">
                  <c:v>0.22999999999999998</c:v>
                </c:pt>
                <c:pt idx="10">
                  <c:v>0.23333333333333334</c:v>
                </c:pt>
                <c:pt idx="11">
                  <c:v>0.23666666666666666</c:v>
                </c:pt>
                <c:pt idx="12">
                  <c:v>0.24000000000000002</c:v>
                </c:pt>
                <c:pt idx="13">
                  <c:v>0.24333333333333332</c:v>
                </c:pt>
                <c:pt idx="14">
                  <c:v>0.24666666666666665</c:v>
                </c:pt>
                <c:pt idx="15">
                  <c:v>0.25</c:v>
                </c:pt>
                <c:pt idx="16">
                  <c:v>0.25333333333333335</c:v>
                </c:pt>
                <c:pt idx="17">
                  <c:v>0.25666666666666665</c:v>
                </c:pt>
                <c:pt idx="18">
                  <c:v>0.26</c:v>
                </c:pt>
                <c:pt idx="19">
                  <c:v>0.26333333333333336</c:v>
                </c:pt>
                <c:pt idx="20">
                  <c:v>0.26666666666666666</c:v>
                </c:pt>
              </c:numCache>
            </c:numRef>
          </c:val>
          <c:smooth val="0"/>
        </c:ser>
        <c:ser>
          <c:idx val="2"/>
          <c:order val="1"/>
          <c:tx>
            <c:strRef>
              <c:f>'Zonder BTW +B'!$A$45</c:f>
              <c:strCache>
                <c:ptCount val="1"/>
                <c:pt idx="0">
                  <c:v>D2</c:v>
                </c:pt>
              </c:strCache>
            </c:strRef>
          </c:tx>
          <c:marker>
            <c:symbol val="none"/>
          </c:marker>
          <c:cat>
            <c:numRef>
              <c:f>'Zonder BTW +B'!$B$39:$V$39</c:f>
              <c:numCache>
                <c:formatCode>General</c:formatCode>
                <c:ptCount val="21"/>
                <c:pt idx="0">
                  <c:v>0</c:v>
                </c:pt>
                <c:pt idx="1">
                  <c:v>1.4999999999999999E-2</c:v>
                </c:pt>
                <c:pt idx="2">
                  <c:v>0.03</c:v>
                </c:pt>
                <c:pt idx="3">
                  <c:v>4.4999999999999998E-2</c:v>
                </c:pt>
                <c:pt idx="4">
                  <c:v>0.06</c:v>
                </c:pt>
                <c:pt idx="5">
                  <c:v>7.4999999999999997E-2</c:v>
                </c:pt>
                <c:pt idx="6">
                  <c:v>0.09</c:v>
                </c:pt>
                <c:pt idx="7">
                  <c:v>0.105</c:v>
                </c:pt>
                <c:pt idx="8">
                  <c:v>0.12</c:v>
                </c:pt>
                <c:pt idx="9">
                  <c:v>0.13500000000000001</c:v>
                </c:pt>
                <c:pt idx="10">
                  <c:v>0.15</c:v>
                </c:pt>
                <c:pt idx="11">
                  <c:v>0.16500000000000001</c:v>
                </c:pt>
                <c:pt idx="12">
                  <c:v>0.18</c:v>
                </c:pt>
                <c:pt idx="13">
                  <c:v>0.19500000000000001</c:v>
                </c:pt>
                <c:pt idx="14">
                  <c:v>0.21</c:v>
                </c:pt>
                <c:pt idx="15">
                  <c:v>0.22500000000000001</c:v>
                </c:pt>
                <c:pt idx="16">
                  <c:v>0.24</c:v>
                </c:pt>
                <c:pt idx="17">
                  <c:v>0.255</c:v>
                </c:pt>
                <c:pt idx="18">
                  <c:v>0.27</c:v>
                </c:pt>
                <c:pt idx="19">
                  <c:v>0.28499999999999998</c:v>
                </c:pt>
                <c:pt idx="20">
                  <c:v>0.3</c:v>
                </c:pt>
              </c:numCache>
            </c:numRef>
          </c:cat>
          <c:val>
            <c:numRef>
              <c:f>'Zonder BTW +B'!$B$45:$V$45</c:f>
              <c:numCache>
                <c:formatCode>General</c:formatCode>
                <c:ptCount val="21"/>
                <c:pt idx="0">
                  <c:v>0.30000000000000004</c:v>
                </c:pt>
                <c:pt idx="1">
                  <c:v>0.31333333333333324</c:v>
                </c:pt>
                <c:pt idx="2">
                  <c:v>0.32666666666666666</c:v>
                </c:pt>
                <c:pt idx="3">
                  <c:v>0.34000000000000008</c:v>
                </c:pt>
                <c:pt idx="4">
                  <c:v>0.35333333333333339</c:v>
                </c:pt>
                <c:pt idx="5">
                  <c:v>0.36666666666666664</c:v>
                </c:pt>
                <c:pt idx="6">
                  <c:v>0.38</c:v>
                </c:pt>
                <c:pt idx="7">
                  <c:v>0.39333333333333337</c:v>
                </c:pt>
                <c:pt idx="8">
                  <c:v>0.40666666666666673</c:v>
                </c:pt>
                <c:pt idx="9">
                  <c:v>0.42000000000000004</c:v>
                </c:pt>
                <c:pt idx="10">
                  <c:v>0.43333333333333335</c:v>
                </c:pt>
                <c:pt idx="11">
                  <c:v>0.44666666666666677</c:v>
                </c:pt>
                <c:pt idx="12">
                  <c:v>0.45999999999999996</c:v>
                </c:pt>
                <c:pt idx="13">
                  <c:v>0.47333333333333344</c:v>
                </c:pt>
                <c:pt idx="14">
                  <c:v>0.48666666666666658</c:v>
                </c:pt>
                <c:pt idx="15">
                  <c:v>0.5</c:v>
                </c:pt>
                <c:pt idx="16">
                  <c:v>0.5133333333333332</c:v>
                </c:pt>
                <c:pt idx="17">
                  <c:v>0.52666666666666662</c:v>
                </c:pt>
                <c:pt idx="18">
                  <c:v>0.54</c:v>
                </c:pt>
                <c:pt idx="19">
                  <c:v>0.55333333333333323</c:v>
                </c:pt>
                <c:pt idx="20">
                  <c:v>0.56666666666666665</c:v>
                </c:pt>
              </c:numCache>
            </c:numRef>
          </c:val>
          <c:smooth val="0"/>
        </c:ser>
        <c:ser>
          <c:idx val="3"/>
          <c:order val="2"/>
          <c:tx>
            <c:strRef>
              <c:f>'Zonder BTW +B'!$A$46</c:f>
              <c:strCache>
                <c:ptCount val="1"/>
                <c:pt idx="0">
                  <c:v>D3</c:v>
                </c:pt>
              </c:strCache>
            </c:strRef>
          </c:tx>
          <c:marker>
            <c:symbol val="none"/>
          </c:marker>
          <c:cat>
            <c:numRef>
              <c:f>'Zonder BTW +B'!$B$39:$V$39</c:f>
              <c:numCache>
                <c:formatCode>General</c:formatCode>
                <c:ptCount val="21"/>
                <c:pt idx="0">
                  <c:v>0</c:v>
                </c:pt>
                <c:pt idx="1">
                  <c:v>1.4999999999999999E-2</c:v>
                </c:pt>
                <c:pt idx="2">
                  <c:v>0.03</c:v>
                </c:pt>
                <c:pt idx="3">
                  <c:v>4.4999999999999998E-2</c:v>
                </c:pt>
                <c:pt idx="4">
                  <c:v>0.06</c:v>
                </c:pt>
                <c:pt idx="5">
                  <c:v>7.4999999999999997E-2</c:v>
                </c:pt>
                <c:pt idx="6">
                  <c:v>0.09</c:v>
                </c:pt>
                <c:pt idx="7">
                  <c:v>0.105</c:v>
                </c:pt>
                <c:pt idx="8">
                  <c:v>0.12</c:v>
                </c:pt>
                <c:pt idx="9">
                  <c:v>0.13500000000000001</c:v>
                </c:pt>
                <c:pt idx="10">
                  <c:v>0.15</c:v>
                </c:pt>
                <c:pt idx="11">
                  <c:v>0.16500000000000001</c:v>
                </c:pt>
                <c:pt idx="12">
                  <c:v>0.18</c:v>
                </c:pt>
                <c:pt idx="13">
                  <c:v>0.19500000000000001</c:v>
                </c:pt>
                <c:pt idx="14">
                  <c:v>0.21</c:v>
                </c:pt>
                <c:pt idx="15">
                  <c:v>0.22500000000000001</c:v>
                </c:pt>
                <c:pt idx="16">
                  <c:v>0.24</c:v>
                </c:pt>
                <c:pt idx="17">
                  <c:v>0.255</c:v>
                </c:pt>
                <c:pt idx="18">
                  <c:v>0.27</c:v>
                </c:pt>
                <c:pt idx="19">
                  <c:v>0.28499999999999998</c:v>
                </c:pt>
                <c:pt idx="20">
                  <c:v>0.3</c:v>
                </c:pt>
              </c:numCache>
            </c:numRef>
          </c:cat>
          <c:val>
            <c:numRef>
              <c:f>'Zonder BTW +B'!$B$46:$V$46</c:f>
              <c:numCache>
                <c:formatCode>General</c:formatCode>
                <c:ptCount val="21"/>
                <c:pt idx="0">
                  <c:v>0.30000000000000004</c:v>
                </c:pt>
                <c:pt idx="1">
                  <c:v>0.28666666666666674</c:v>
                </c:pt>
                <c:pt idx="2">
                  <c:v>0.27333333333333343</c:v>
                </c:pt>
                <c:pt idx="3">
                  <c:v>0.25999999999999995</c:v>
                </c:pt>
                <c:pt idx="4">
                  <c:v>0.24666666666666656</c:v>
                </c:pt>
                <c:pt idx="5">
                  <c:v>0.23333333333333339</c:v>
                </c:pt>
                <c:pt idx="6">
                  <c:v>0.22000000000000017</c:v>
                </c:pt>
                <c:pt idx="7">
                  <c:v>0.20666666666666672</c:v>
                </c:pt>
                <c:pt idx="8">
                  <c:v>0.19333333333333327</c:v>
                </c:pt>
                <c:pt idx="9">
                  <c:v>0.18000000000000013</c:v>
                </c:pt>
                <c:pt idx="10">
                  <c:v>0.16666666666666663</c:v>
                </c:pt>
                <c:pt idx="11">
                  <c:v>0.15333333333333318</c:v>
                </c:pt>
                <c:pt idx="12">
                  <c:v>0.14000000000000004</c:v>
                </c:pt>
                <c:pt idx="13">
                  <c:v>0.12666666666666648</c:v>
                </c:pt>
                <c:pt idx="14">
                  <c:v>0.11333333333333342</c:v>
                </c:pt>
                <c:pt idx="15">
                  <c:v>9.9999999999999978E-2</c:v>
                </c:pt>
                <c:pt idx="16">
                  <c:v>8.666666666666667E-2</c:v>
                </c:pt>
                <c:pt idx="17">
                  <c:v>7.3333333333333472E-2</c:v>
                </c:pt>
                <c:pt idx="18">
                  <c:v>5.9999999999999942E-2</c:v>
                </c:pt>
                <c:pt idx="19">
                  <c:v>4.6666666666666801E-2</c:v>
                </c:pt>
                <c:pt idx="20">
                  <c:v>3.3333333333333104E-2</c:v>
                </c:pt>
              </c:numCache>
            </c:numRef>
          </c:val>
          <c:smooth val="0"/>
        </c:ser>
        <c:ser>
          <c:idx val="4"/>
          <c:order val="3"/>
          <c:tx>
            <c:strRef>
              <c:f>'Zonder BTW +B'!$A$47</c:f>
              <c:strCache>
                <c:ptCount val="1"/>
                <c:pt idx="0">
                  <c:v>D4</c:v>
                </c:pt>
              </c:strCache>
            </c:strRef>
          </c:tx>
          <c:marker>
            <c:symbol val="none"/>
          </c:marker>
          <c:cat>
            <c:numRef>
              <c:f>'Zonder BTW +B'!$B$39:$V$39</c:f>
              <c:numCache>
                <c:formatCode>General</c:formatCode>
                <c:ptCount val="21"/>
                <c:pt idx="0">
                  <c:v>0</c:v>
                </c:pt>
                <c:pt idx="1">
                  <c:v>1.4999999999999999E-2</c:v>
                </c:pt>
                <c:pt idx="2">
                  <c:v>0.03</c:v>
                </c:pt>
                <c:pt idx="3">
                  <c:v>4.4999999999999998E-2</c:v>
                </c:pt>
                <c:pt idx="4">
                  <c:v>0.06</c:v>
                </c:pt>
                <c:pt idx="5">
                  <c:v>7.4999999999999997E-2</c:v>
                </c:pt>
                <c:pt idx="6">
                  <c:v>0.09</c:v>
                </c:pt>
                <c:pt idx="7">
                  <c:v>0.105</c:v>
                </c:pt>
                <c:pt idx="8">
                  <c:v>0.12</c:v>
                </c:pt>
                <c:pt idx="9">
                  <c:v>0.13500000000000001</c:v>
                </c:pt>
                <c:pt idx="10">
                  <c:v>0.15</c:v>
                </c:pt>
                <c:pt idx="11">
                  <c:v>0.16500000000000001</c:v>
                </c:pt>
                <c:pt idx="12">
                  <c:v>0.18</c:v>
                </c:pt>
                <c:pt idx="13">
                  <c:v>0.19500000000000001</c:v>
                </c:pt>
                <c:pt idx="14">
                  <c:v>0.21</c:v>
                </c:pt>
                <c:pt idx="15">
                  <c:v>0.22500000000000001</c:v>
                </c:pt>
                <c:pt idx="16">
                  <c:v>0.24</c:v>
                </c:pt>
                <c:pt idx="17">
                  <c:v>0.255</c:v>
                </c:pt>
                <c:pt idx="18">
                  <c:v>0.27</c:v>
                </c:pt>
                <c:pt idx="19">
                  <c:v>0.28499999999999998</c:v>
                </c:pt>
                <c:pt idx="20">
                  <c:v>0.3</c:v>
                </c:pt>
              </c:numCache>
            </c:numRef>
          </c:cat>
          <c:val>
            <c:numRef>
              <c:f>'Zonder BTW +B'!$B$47:$V$47</c:f>
              <c:numCache>
                <c:formatCode>General</c:formatCode>
                <c:ptCount val="21"/>
                <c:pt idx="0">
                  <c:v>0.19999999999999998</c:v>
                </c:pt>
                <c:pt idx="1">
                  <c:v>0.1966666666666666</c:v>
                </c:pt>
                <c:pt idx="2">
                  <c:v>0.1933333333333333</c:v>
                </c:pt>
                <c:pt idx="3">
                  <c:v>0.19</c:v>
                </c:pt>
                <c:pt idx="4">
                  <c:v>0.18666666666666673</c:v>
                </c:pt>
                <c:pt idx="5">
                  <c:v>0.18333333333333329</c:v>
                </c:pt>
                <c:pt idx="6">
                  <c:v>0.17999999999999988</c:v>
                </c:pt>
                <c:pt idx="7">
                  <c:v>0.17666666666666664</c:v>
                </c:pt>
                <c:pt idx="8">
                  <c:v>0.17333333333333339</c:v>
                </c:pt>
                <c:pt idx="9">
                  <c:v>0.16999999999999987</c:v>
                </c:pt>
                <c:pt idx="10">
                  <c:v>0.16666666666666669</c:v>
                </c:pt>
                <c:pt idx="11">
                  <c:v>0.16333333333333339</c:v>
                </c:pt>
                <c:pt idx="12">
                  <c:v>0.15999999999999998</c:v>
                </c:pt>
                <c:pt idx="13">
                  <c:v>0.15666666666666679</c:v>
                </c:pt>
                <c:pt idx="14">
                  <c:v>0.15333333333333332</c:v>
                </c:pt>
                <c:pt idx="15">
                  <c:v>0.15000000000000002</c:v>
                </c:pt>
                <c:pt idx="16">
                  <c:v>0.14666666666666672</c:v>
                </c:pt>
                <c:pt idx="17">
                  <c:v>0.1433333333333332</c:v>
                </c:pt>
                <c:pt idx="18">
                  <c:v>0.14000000000000001</c:v>
                </c:pt>
                <c:pt idx="19">
                  <c:v>0.1366666666666666</c:v>
                </c:pt>
                <c:pt idx="20">
                  <c:v>0.13333333333333353</c:v>
                </c:pt>
              </c:numCache>
            </c:numRef>
          </c:val>
          <c:smooth val="0"/>
        </c:ser>
        <c:dLbls>
          <c:showLegendKey val="0"/>
          <c:showVal val="0"/>
          <c:showCatName val="0"/>
          <c:showSerName val="0"/>
          <c:showPercent val="0"/>
          <c:showBubbleSize val="0"/>
        </c:dLbls>
        <c:marker val="1"/>
        <c:smooth val="0"/>
        <c:axId val="117757824"/>
        <c:axId val="117792768"/>
      </c:lineChart>
      <c:catAx>
        <c:axId val="117757824"/>
        <c:scaling>
          <c:orientation val="minMax"/>
        </c:scaling>
        <c:delete val="0"/>
        <c:axPos val="b"/>
        <c:title>
          <c:tx>
            <c:rich>
              <a:bodyPr/>
              <a:lstStyle/>
              <a:p>
                <a:pPr>
                  <a:defRPr/>
                </a:pPr>
                <a:r>
                  <a:rPr lang="nl-NL"/>
                  <a:t>tarief B</a:t>
                </a:r>
              </a:p>
            </c:rich>
          </c:tx>
          <c:overlay val="0"/>
        </c:title>
        <c:numFmt formatCode="General" sourceLinked="1"/>
        <c:majorTickMark val="out"/>
        <c:minorTickMark val="none"/>
        <c:tickLblPos val="nextTo"/>
        <c:crossAx val="117792768"/>
        <c:crosses val="autoZero"/>
        <c:auto val="1"/>
        <c:lblAlgn val="ctr"/>
        <c:lblOffset val="100"/>
        <c:noMultiLvlLbl val="0"/>
      </c:catAx>
      <c:valAx>
        <c:axId val="117792768"/>
        <c:scaling>
          <c:orientation val="minMax"/>
        </c:scaling>
        <c:delete val="0"/>
        <c:axPos val="l"/>
        <c:majorGridlines/>
        <c:numFmt formatCode="General" sourceLinked="1"/>
        <c:majorTickMark val="out"/>
        <c:minorTickMark val="none"/>
        <c:tickLblPos val="nextTo"/>
        <c:crossAx val="117757824"/>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b:Source>
    <b:Tag>ANP14</b:Tag>
    <b:SourceType>InternetSite</b:SourceType>
    <b:Guid>{97A178E4-7426-4B68-8440-8C4A5C6EB63F}</b:Guid>
    <b:Title>Kabinet bekijkt ondernemers bij evaluatie accijnsverhoging</b:Title>
    <b:Year>2014</b:Year>
    <b:Author>
      <b:Author>
        <b:Corporate>ANP</b:Corporate>
      </b:Author>
    </b:Author>
    <b:Month>April</b:Month>
    <b:Day>17</b:Day>
    <b:InternetSiteTitle>Parool.nl</b:InternetSiteTitle>
    <b:URL>http://www.parool.nl/parool/nl/3587/POLITIEK-BINNENLAND/article/detail/3637192/2014/04/17/Kabinet-bekijkt-ondernemers-bij-evaluatie-accijnsverhoging.dhtml</b:URL>
    <b:RefOrder>1</b:RefOrder>
  </b:Source>
  <b:Source>
    <b:Tag>Min13</b:Tag>
    <b:SourceType>Report</b:SourceType>
    <b:Guid>{6EC4D2D8-59DD-497A-88ED-0E21FA2310BC}</b:Guid>
    <b:Title>Belastingplan 2014</b:Title>
    <b:Year>2013</b:Year>
    <b:Author>
      <b:Author>
        <b:Corporate>Ministerie van Financiën</b:Corporate>
      </b:Author>
    </b:Author>
    <b:RefOrder>2</b:RefOrder>
  </b:Source>
  <b:Source>
    <b:Tag>Mir14</b:Tag>
    <b:SourceType>InternetSite</b:SourceType>
    <b:Guid>{B22DF91B-7729-45D7-87F7-24E82A731966}</b:Guid>
    <b:Title>Rutte: kabinet kan niks doen voor pomphouders in grensstreek</b:Title>
    <b:Year>2014</b:Year>
    <b:Month>Mei</b:Month>
    <b:Day>28</b:Day>
    <b:Author>
      <b:Author>
        <b:NameList>
          <b:Person>
            <b:Last>Remie</b:Last>
            <b:First>Mirjam</b:First>
          </b:Person>
        </b:NameList>
      </b:Author>
    </b:Author>
    <b:InternetSiteTitle>nrc.nl</b:InternetSiteTitle>
    <b:URL>http://www.nrc.nl/nieuws/2014/05/28/rutte-kabinet-kan-niks-doen-voor-pomphouders-in-grensstreek/</b:URL>
    <b:RefOrder>3</b:RefOrder>
  </b:Source>
  <b:Source>
    <b:Tag>Hot29</b:Tag>
    <b:SourceType>JournalArticle</b:SourceType>
    <b:Guid>{163D3E70-40E4-4298-AE9B-6DCC3D525844}</b:Guid>
    <b:Title>Stability in Competition</b:Title>
    <b:Year>1929</b:Year>
    <b:Author>
      <b:Author>
        <b:NameList>
          <b:Person>
            <b:Last>Hotelling</b:Last>
            <b:First>H.</b:First>
          </b:Person>
        </b:NameList>
      </b:Author>
    </b:Author>
    <b:JournalName>Economical Journal</b:JournalName>
    <b:Pages>41-57</b:Pages>
    <b:RefOrder>5</b:RefOrder>
  </b:Source>
  <b:Source>
    <b:Tag>DAs79</b:Tag>
    <b:SourceType>JournalArticle</b:SourceType>
    <b:Guid>{4A14F1BD-1C6B-487B-BD90-C1F606DFBA13}</b:Guid>
    <b:Author>
      <b:Author>
        <b:NameList>
          <b:Person>
            <b:Last>D'Aspremont</b:Last>
            <b:First>C.</b:First>
          </b:Person>
          <b:Person>
            <b:Last>Jaskold-Gabszewicz</b:Last>
            <b:First>J.</b:First>
          </b:Person>
          <b:Person>
            <b:Last>Thisse</b:Last>
            <b:First>J.-F.</b:First>
          </b:Person>
        </b:NameList>
      </b:Author>
    </b:Author>
    <b:Title>On Hotelling's Stability in Competition</b:Title>
    <b:JournalName>Econometrica</b:JournalName>
    <b:Year>1979</b:Year>
    <b:Pages>1145-1150</b:Pages>
    <b:RefOrder>6</b:RefOrder>
  </b:Source>
  <b:Source>
    <b:Tag>Sal79</b:Tag>
    <b:SourceType>JournalArticle</b:SourceType>
    <b:Guid>{55F7B8D0-3F1D-4D37-8192-F3300FB47276}</b:Guid>
    <b:Author>
      <b:Author>
        <b:NameList>
          <b:Person>
            <b:Last>Salop</b:Last>
            <b:First>S</b:First>
          </b:Person>
        </b:NameList>
      </b:Author>
    </b:Author>
    <b:Title>Monopolistic Competition With Outside Goods</b:Title>
    <b:JournalName>Bell Journal of Economics</b:JournalName>
    <b:Year>1979</b:Year>
    <b:Pages>141-156</b:Pages>
    <b:RefOrder>8</b:RefOrder>
  </b:Source>
  <b:Source>
    <b:Tag>NEc93</b:Tag>
    <b:SourceType>JournalArticle</b:SourceType>
    <b:Guid>{A0D68B3C-DBDE-4A5C-98A4-224D1AF20F15}</b:Guid>
    <b:Author>
      <b:Author>
        <b:NameList>
          <b:Person>
            <b:Last>Economides</b:Last>
            <b:First>N.</b:First>
          </b:Person>
        </b:NameList>
      </b:Author>
    </b:Author>
    <b:Title>Hotelling's "Main Street" With More than Two Competitors</b:Title>
    <b:JournalName>Journal of Regional Science</b:JournalName>
    <b:Year>1993</b:Year>
    <b:Pages>303-319</b:Pages>
    <b:RefOrder>10</b:RefOrder>
  </b:Source>
  <b:Source>
    <b:Tag>SBr</b:Tag>
    <b:SourceType>JournalArticle</b:SourceType>
    <b:Guid>{321E06B0-A5CC-42A7-9AD5-D2045D67705B}</b:Guid>
    <b:Author>
      <b:Author>
        <b:NameList>
          <b:Person>
            <b:Last>Brenner</b:Last>
            <b:First>S.</b:First>
          </b:Person>
        </b:NameList>
      </b:Author>
    </b:Author>
    <b:Title>Hotelling Games With More than Two Players</b:Title>
    <b:JournalName>Jounal Of Regional Science</b:JournalName>
    <b:Year>2005</b:Year>
    <b:Pages>851-864</b:Pages>
    <b:RefOrder>11</b:RefOrder>
  </b:Source>
  <b:Source>
    <b:Tag>Eco84</b:Tag>
    <b:SourceType>JournalArticle</b:SourceType>
    <b:Guid>{67C06B3B-4EC3-4FE6-B827-1CA3926AEAD2}</b:Guid>
    <b:Author>
      <b:Author>
        <b:NameList>
          <b:Person>
            <b:Last>Economides</b:Last>
            <b:First>N.</b:First>
          </b:Person>
        </b:NameList>
      </b:Author>
    </b:Author>
    <b:Title>The Principle of Minimum Differentiation Revisited</b:Title>
    <b:JournalName>European Economic Review</b:JournalName>
    <b:Year>1984</b:Year>
    <b:Pages>345-368</b:Pages>
    <b:RefOrder>7</b:RefOrder>
  </b:Source>
  <b:Source>
    <b:Tag>Eco89</b:Tag>
    <b:SourceType>JournalArticle</b:SourceType>
    <b:Guid>{876F62DD-8E54-4953-AF96-20018A2FA902}</b:Guid>
    <b:Author>
      <b:Author>
        <b:NameList>
          <b:Person>
            <b:Last>Economides</b:Last>
            <b:First>N.</b:First>
          </b:Person>
        </b:NameList>
      </b:Author>
    </b:Author>
    <b:Title>Symmetric Equilibrium Existence and Optimality in Differentiated Product Markets</b:Title>
    <b:JournalName>Journal of Economic Theory</b:JournalName>
    <b:Year>1989</b:Year>
    <b:Pages>178-194</b:Pages>
    <b:RefOrder>9</b:RefOrder>
  </b:Source>
  <b:Source>
    <b:Tag>Hin99</b:Tag>
    <b:SourceType>JournalArticle</b:SourceType>
    <b:Guid>{FAC43AE2-C351-41A5-9D8B-7DF8DE8A6D08}</b:Guid>
    <b:Author>
      <b:Author>
        <b:NameList>
          <b:Person>
            <b:Last>Hinloopen</b:Last>
            <b:First>J.</b:First>
          </b:Person>
          <b:Person>
            <b:Last>Marrewijk</b:Last>
            <b:First>C.</b:First>
            <b:Middle>van</b:Middle>
          </b:Person>
        </b:NameList>
      </b:Author>
    </b:Author>
    <b:Title>On the limits and possibilities of the principle of minimum differentiation</b:Title>
    <b:JournalName>International Journal of Industrial Organization</b:JournalName>
    <b:Year>1999</b:Year>
    <b:Pages>735–750</b:Pages>
    <b:RefOrder>13</b:RefOrder>
  </b:Source>
  <b:Source>
    <b:Tag>Nev86</b:Tag>
    <b:SourceType>JournalArticle</b:SourceType>
    <b:Guid>{86019DB1-BFBC-45AE-9A43-2339ACB8594A}</b:Guid>
    <b:Author>
      <b:Author>
        <b:NameList>
          <b:Person>
            <b:Last>Neven</b:Last>
            <b:First>D.</b:First>
          </b:Person>
        </b:NameList>
      </b:Author>
    </b:Author>
    <b:Title>On Hotelling's competition with non-uniform customer distributions</b:Title>
    <b:JournalName>Economics Letters</b:JournalName>
    <b:Year>1986</b:Year>
    <b:Pages>121-126</b:Pages>
    <b:RefOrder>14</b:RefOrder>
  </b:Source>
  <b:Source>
    <b:Tag>Hin13</b:Tag>
    <b:SourceType>JournalArticle</b:SourceType>
    <b:Guid>{A5EAEB2C-6329-4C74-81A8-0F8C94C597A5}</b:Guid>
    <b:Author>
      <b:Author>
        <b:NameList>
          <b:Person>
            <b:Last>Hinloopen</b:Last>
            <b:First>J.</b:First>
          </b:Person>
          <b:Person>
            <b:Last>Martin</b:Last>
            <b:First>S.</b:First>
          </b:Person>
        </b:NameList>
      </b:Author>
    </b:Author>
    <b:Title>Costly Location in Hotelling Duopoly</b:Title>
    <b:JournalName>working paper</b:JournalName>
    <b:Year>2013</b:Year>
    <b:Month>November</b:Month>
    <b:RefOrder>15</b:RefOrder>
  </b:Source>
  <b:Source>
    <b:Tag>Rap00</b:Tag>
    <b:SourceType>JournalArticle</b:SourceType>
    <b:Guid>{537FA40B-083C-4F6D-A468-75DDEEAD13F9}</b:Guid>
    <b:Author>
      <b:Author>
        <b:NameList>
          <b:Person>
            <b:Last>Rapoport</b:Last>
            <b:First>A.</b:First>
          </b:Person>
          <b:Person>
            <b:Last>Amaldoss</b:Last>
            <b:First>W.</b:First>
          </b:Person>
        </b:NameList>
      </b:Author>
    </b:Author>
    <b:Title>Mixed Strategies and Iterative Elimination of Strongly Dominated Strategies: An Experimental Investigation of States of Knowledge</b:Title>
    <b:JournalName>Journal of Economic Behavior and Organization</b:JournalName>
    <b:Year>2000</b:Year>
    <b:Pages>483-521</b:Pages>
    <b:RefOrder>12</b:RefOrder>
  </b:Source>
  <b:Source>
    <b:Tag>Eur09</b:Tag>
    <b:SourceType>BookSection</b:SourceType>
    <b:Guid>{1CB788FF-53ED-4601-8F22-13576DA7BA9A}</b:Guid>
    <b:Author>
      <b:Author>
        <b:Corporate>Europese Unie</b:Corporate>
      </b:Author>
    </b:Author>
    <b:Title>Artikel 107</b:Title>
    <b:Year>2009</b:Year>
    <b:BookTitle>Verdrag betreffende de Werking van de Europese Unie</b:BookTitle>
    <b:RefOrder>4</b:RefOrder>
  </b:Source>
</b:Sources>
</file>

<file path=customXml/itemProps1.xml><?xml version="1.0" encoding="utf-8"?>
<ds:datastoreItem xmlns:ds="http://schemas.openxmlformats.org/officeDocument/2006/customXml" ds:itemID="{D9681121-0086-4537-9836-167D47589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4114</Words>
  <Characters>22633</Characters>
  <Application>Microsoft Office Word</Application>
  <DocSecurity>0</DocSecurity>
  <Lines>188</Lines>
  <Paragraphs>53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Sander</dc:creator>
  <cp:lastModifiedBy>Sander</cp:lastModifiedBy>
  <cp:revision>2</cp:revision>
  <dcterms:created xsi:type="dcterms:W3CDTF">2014-08-28T15:40:00Z</dcterms:created>
  <dcterms:modified xsi:type="dcterms:W3CDTF">2014-08-28T15:40:00Z</dcterms:modified>
</cp:coreProperties>
</file>