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80F40E" w14:textId="364B0B53" w:rsidR="00EA6BAC" w:rsidRPr="00731A3C" w:rsidRDefault="003D3368" w:rsidP="00731A3C">
      <w:pPr>
        <w:spacing w:line="360" w:lineRule="auto"/>
        <w:jc w:val="center"/>
        <w:rPr>
          <w:sz w:val="26"/>
          <w:szCs w:val="26"/>
        </w:rPr>
      </w:pPr>
      <w:r w:rsidRPr="00731A3C">
        <w:rPr>
          <w:sz w:val="26"/>
          <w:szCs w:val="26"/>
        </w:rPr>
        <w:t xml:space="preserve">De rol van zakenbanken </w:t>
      </w:r>
      <w:r w:rsidR="00423B49" w:rsidRPr="00423B49">
        <w:rPr>
          <w:sz w:val="26"/>
          <w:szCs w:val="26"/>
        </w:rPr>
        <w:t>en managers</w:t>
      </w:r>
      <w:r w:rsidRPr="00731A3C">
        <w:rPr>
          <w:sz w:val="26"/>
          <w:szCs w:val="26"/>
        </w:rPr>
        <w:t xml:space="preserve"> </w:t>
      </w:r>
      <w:r w:rsidR="00423B49" w:rsidRPr="00423B49">
        <w:rPr>
          <w:sz w:val="26"/>
          <w:szCs w:val="26"/>
        </w:rPr>
        <w:t xml:space="preserve">bij het tot stand komen van horizontale fusies </w:t>
      </w:r>
    </w:p>
    <w:p w14:paraId="151F8E9C" w14:textId="77777777" w:rsidR="00D5166A" w:rsidRPr="00731A3C" w:rsidRDefault="00D5166A" w:rsidP="00731A3C">
      <w:pPr>
        <w:spacing w:line="360" w:lineRule="auto"/>
        <w:jc w:val="center"/>
        <w:rPr>
          <w:sz w:val="26"/>
          <w:szCs w:val="26"/>
        </w:rPr>
      </w:pPr>
    </w:p>
    <w:p w14:paraId="76AEC21F" w14:textId="0FA78761" w:rsidR="00D5166A" w:rsidRPr="00731A3C" w:rsidRDefault="003D3368" w:rsidP="00731A3C">
      <w:pPr>
        <w:spacing w:line="360" w:lineRule="auto"/>
        <w:jc w:val="center"/>
        <w:rPr>
          <w:sz w:val="24"/>
          <w:szCs w:val="24"/>
          <w:lang w:val="en-US"/>
        </w:rPr>
      </w:pPr>
      <w:r w:rsidRPr="00731A3C">
        <w:rPr>
          <w:sz w:val="24"/>
          <w:szCs w:val="24"/>
          <w:lang w:val="en-US"/>
        </w:rPr>
        <w:t xml:space="preserve">Bachelor Thesis </w:t>
      </w:r>
      <w:r w:rsidR="00D5166A" w:rsidRPr="00731A3C">
        <w:rPr>
          <w:sz w:val="24"/>
          <w:szCs w:val="24"/>
          <w:lang w:val="en-US"/>
        </w:rPr>
        <w:t>Paul Bovelander (323578)</w:t>
      </w:r>
    </w:p>
    <w:p w14:paraId="417FF208" w14:textId="6475043B" w:rsidR="00DF281D" w:rsidRPr="00731A3C" w:rsidRDefault="00DF281D" w:rsidP="00731A3C">
      <w:pPr>
        <w:spacing w:line="360" w:lineRule="auto"/>
        <w:jc w:val="center"/>
        <w:rPr>
          <w:sz w:val="24"/>
          <w:szCs w:val="24"/>
          <w:lang w:val="en-US"/>
        </w:rPr>
      </w:pPr>
      <w:r w:rsidRPr="00731A3C">
        <w:rPr>
          <w:sz w:val="24"/>
          <w:szCs w:val="24"/>
          <w:lang w:val="en-US"/>
        </w:rPr>
        <w:t>paulbovelander@gmail.com</w:t>
      </w:r>
    </w:p>
    <w:p w14:paraId="295A1C18" w14:textId="6E908C5E" w:rsidR="00D5166A" w:rsidRDefault="00DF281D" w:rsidP="00731A3C">
      <w:pPr>
        <w:spacing w:line="360" w:lineRule="auto"/>
        <w:jc w:val="center"/>
        <w:rPr>
          <w:sz w:val="24"/>
          <w:szCs w:val="24"/>
        </w:rPr>
      </w:pPr>
      <w:r>
        <w:rPr>
          <w:sz w:val="24"/>
          <w:szCs w:val="24"/>
        </w:rPr>
        <w:t>Augustus 2014</w:t>
      </w:r>
    </w:p>
    <w:p w14:paraId="7830433E" w14:textId="77777777" w:rsidR="00DF281D" w:rsidRPr="00731A3C" w:rsidRDefault="00DF281D" w:rsidP="00731A3C">
      <w:pPr>
        <w:spacing w:line="360" w:lineRule="auto"/>
        <w:jc w:val="center"/>
        <w:rPr>
          <w:sz w:val="24"/>
          <w:szCs w:val="24"/>
        </w:rPr>
      </w:pPr>
    </w:p>
    <w:p w14:paraId="00F48FE0" w14:textId="77777777" w:rsidR="00D5166A" w:rsidRPr="00731A3C" w:rsidRDefault="00D5166A" w:rsidP="00731A3C">
      <w:pPr>
        <w:spacing w:line="360" w:lineRule="auto"/>
        <w:jc w:val="center"/>
        <w:rPr>
          <w:sz w:val="24"/>
          <w:szCs w:val="24"/>
        </w:rPr>
      </w:pPr>
      <w:r w:rsidRPr="00731A3C">
        <w:rPr>
          <w:sz w:val="24"/>
          <w:szCs w:val="24"/>
        </w:rPr>
        <w:t>Erasmus Universiteit Rotterdam</w:t>
      </w:r>
    </w:p>
    <w:p w14:paraId="41403EF8" w14:textId="29014325" w:rsidR="00D5166A" w:rsidRPr="00731A3C" w:rsidRDefault="00D5166A" w:rsidP="00731A3C">
      <w:pPr>
        <w:spacing w:line="360" w:lineRule="auto"/>
        <w:jc w:val="center"/>
        <w:rPr>
          <w:sz w:val="24"/>
          <w:szCs w:val="24"/>
        </w:rPr>
      </w:pPr>
      <w:r w:rsidRPr="00731A3C">
        <w:rPr>
          <w:sz w:val="24"/>
          <w:szCs w:val="24"/>
        </w:rPr>
        <w:t>Erasmus School of Economics</w:t>
      </w:r>
    </w:p>
    <w:p w14:paraId="58BC8B95" w14:textId="77777777" w:rsidR="00D5166A" w:rsidRPr="00731A3C" w:rsidRDefault="00D5166A" w:rsidP="00731A3C">
      <w:pPr>
        <w:spacing w:line="360" w:lineRule="auto"/>
        <w:jc w:val="center"/>
        <w:rPr>
          <w:sz w:val="24"/>
          <w:szCs w:val="24"/>
        </w:rPr>
      </w:pPr>
      <w:r w:rsidRPr="00731A3C">
        <w:rPr>
          <w:sz w:val="24"/>
          <w:szCs w:val="24"/>
        </w:rPr>
        <w:t>Departement van Algemene Economie</w:t>
      </w:r>
    </w:p>
    <w:p w14:paraId="5443B01D" w14:textId="77777777" w:rsidR="00D5166A" w:rsidRPr="00731A3C" w:rsidRDefault="00D5166A" w:rsidP="00731A3C">
      <w:pPr>
        <w:spacing w:line="360" w:lineRule="auto"/>
        <w:jc w:val="center"/>
        <w:rPr>
          <w:sz w:val="24"/>
          <w:szCs w:val="24"/>
        </w:rPr>
      </w:pPr>
    </w:p>
    <w:p w14:paraId="43C83256" w14:textId="77777777" w:rsidR="00D5166A" w:rsidRPr="00731A3C" w:rsidRDefault="00D5166A" w:rsidP="00731A3C">
      <w:pPr>
        <w:spacing w:line="360" w:lineRule="auto"/>
        <w:jc w:val="center"/>
        <w:rPr>
          <w:sz w:val="24"/>
          <w:szCs w:val="24"/>
        </w:rPr>
      </w:pPr>
      <w:r w:rsidRPr="00731A3C">
        <w:rPr>
          <w:sz w:val="24"/>
          <w:szCs w:val="24"/>
        </w:rPr>
        <w:t>Scriptiebegeleider: Prof. Dr. B</w:t>
      </w:r>
      <w:r w:rsidR="006E1063" w:rsidRPr="00731A3C">
        <w:rPr>
          <w:sz w:val="24"/>
          <w:szCs w:val="24"/>
        </w:rPr>
        <w:t>.</w:t>
      </w:r>
      <w:r w:rsidRPr="00731A3C">
        <w:rPr>
          <w:sz w:val="24"/>
          <w:szCs w:val="24"/>
        </w:rPr>
        <w:t xml:space="preserve"> Visser</w:t>
      </w:r>
    </w:p>
    <w:p w14:paraId="723FD2FF" w14:textId="77777777" w:rsidR="00D5166A" w:rsidRPr="00731A3C" w:rsidRDefault="00D5166A" w:rsidP="00731A3C">
      <w:pPr>
        <w:spacing w:line="360" w:lineRule="auto"/>
        <w:jc w:val="center"/>
        <w:rPr>
          <w:sz w:val="24"/>
          <w:szCs w:val="24"/>
        </w:rPr>
      </w:pPr>
      <w:r w:rsidRPr="00731A3C">
        <w:rPr>
          <w:sz w:val="24"/>
          <w:szCs w:val="24"/>
        </w:rPr>
        <w:br w:type="page"/>
      </w:r>
    </w:p>
    <w:sdt>
      <w:sdtPr>
        <w:rPr>
          <w:rFonts w:asciiTheme="minorHAnsi" w:eastAsiaTheme="minorEastAsia" w:hAnsiTheme="minorHAnsi" w:cstheme="minorBidi"/>
          <w:caps w:val="0"/>
          <w:sz w:val="22"/>
          <w:szCs w:val="22"/>
        </w:rPr>
        <w:id w:val="980270136"/>
        <w:docPartObj>
          <w:docPartGallery w:val="Table of Contents"/>
          <w:docPartUnique/>
        </w:docPartObj>
      </w:sdtPr>
      <w:sdtEndPr>
        <w:rPr>
          <w:b/>
          <w:bCs/>
          <w:noProof/>
        </w:rPr>
      </w:sdtEndPr>
      <w:sdtContent>
        <w:p w14:paraId="158E84F7" w14:textId="77777777" w:rsidR="006074E7" w:rsidRPr="004D002D" w:rsidRDefault="004D002D">
          <w:pPr>
            <w:pStyle w:val="TOCHeading"/>
            <w:rPr>
              <w:rFonts w:asciiTheme="minorHAnsi" w:hAnsiTheme="minorHAnsi"/>
              <w:sz w:val="24"/>
              <w:szCs w:val="24"/>
            </w:rPr>
          </w:pPr>
          <w:r w:rsidRPr="004D002D">
            <w:rPr>
              <w:rFonts w:asciiTheme="minorHAnsi" w:hAnsiTheme="minorHAnsi"/>
              <w:sz w:val="24"/>
              <w:szCs w:val="24"/>
            </w:rPr>
            <w:t>Inhoudsopgave</w:t>
          </w:r>
          <w:bookmarkStart w:id="0" w:name="_GoBack"/>
          <w:bookmarkEnd w:id="0"/>
        </w:p>
        <w:p w14:paraId="178FA2D1" w14:textId="77777777" w:rsidR="004D002D" w:rsidRPr="004D002D" w:rsidRDefault="004D002D" w:rsidP="004D002D"/>
        <w:p w14:paraId="63DD5273" w14:textId="77777777" w:rsidR="00F42FEB" w:rsidRDefault="006074E7">
          <w:pPr>
            <w:pStyle w:val="TOC1"/>
            <w:tabs>
              <w:tab w:val="left" w:pos="440"/>
              <w:tab w:val="right" w:leader="dot" w:pos="9396"/>
            </w:tabs>
            <w:rPr>
              <w:noProof/>
              <w:lang w:eastAsia="nl-NL"/>
            </w:rPr>
          </w:pPr>
          <w:r>
            <w:fldChar w:fldCharType="begin"/>
          </w:r>
          <w:r w:rsidRPr="006074E7">
            <w:rPr>
              <w:lang w:val="en-US"/>
            </w:rPr>
            <w:instrText xml:space="preserve"> TOC \o "1-3" \h \z \u </w:instrText>
          </w:r>
          <w:r>
            <w:fldChar w:fldCharType="separate"/>
          </w:r>
          <w:hyperlink w:anchor="_Toc396869604" w:history="1">
            <w:r w:rsidR="00F42FEB" w:rsidRPr="00C747C2">
              <w:rPr>
                <w:rStyle w:val="Hyperlink"/>
                <w:noProof/>
              </w:rPr>
              <w:t>1</w:t>
            </w:r>
            <w:r w:rsidR="00F42FEB">
              <w:rPr>
                <w:noProof/>
                <w:lang w:eastAsia="nl-NL"/>
              </w:rPr>
              <w:tab/>
            </w:r>
            <w:r w:rsidR="00F42FEB" w:rsidRPr="00C747C2">
              <w:rPr>
                <w:rStyle w:val="Hyperlink"/>
                <w:noProof/>
              </w:rPr>
              <w:t>Introductie</w:t>
            </w:r>
            <w:r w:rsidR="00F42FEB">
              <w:rPr>
                <w:noProof/>
                <w:webHidden/>
              </w:rPr>
              <w:tab/>
            </w:r>
            <w:r w:rsidR="00F42FEB">
              <w:rPr>
                <w:noProof/>
                <w:webHidden/>
              </w:rPr>
              <w:fldChar w:fldCharType="begin"/>
            </w:r>
            <w:r w:rsidR="00F42FEB">
              <w:rPr>
                <w:noProof/>
                <w:webHidden/>
              </w:rPr>
              <w:instrText xml:space="preserve"> PAGEREF _Toc396869604 \h </w:instrText>
            </w:r>
            <w:r w:rsidR="00F42FEB">
              <w:rPr>
                <w:noProof/>
                <w:webHidden/>
              </w:rPr>
            </w:r>
            <w:r w:rsidR="00F42FEB">
              <w:rPr>
                <w:noProof/>
                <w:webHidden/>
              </w:rPr>
              <w:fldChar w:fldCharType="separate"/>
            </w:r>
            <w:r w:rsidR="00F42FEB">
              <w:rPr>
                <w:noProof/>
                <w:webHidden/>
              </w:rPr>
              <w:t>3</w:t>
            </w:r>
            <w:r w:rsidR="00F42FEB">
              <w:rPr>
                <w:noProof/>
                <w:webHidden/>
              </w:rPr>
              <w:fldChar w:fldCharType="end"/>
            </w:r>
          </w:hyperlink>
        </w:p>
        <w:p w14:paraId="3CB0F19A" w14:textId="77777777" w:rsidR="00F42FEB" w:rsidRDefault="00F42FEB">
          <w:pPr>
            <w:pStyle w:val="TOC2"/>
            <w:tabs>
              <w:tab w:val="left" w:pos="880"/>
              <w:tab w:val="right" w:leader="dot" w:pos="9396"/>
            </w:tabs>
            <w:rPr>
              <w:noProof/>
              <w:lang w:eastAsia="nl-NL"/>
            </w:rPr>
          </w:pPr>
          <w:hyperlink w:anchor="_Toc396869605" w:history="1">
            <w:r w:rsidRPr="00C747C2">
              <w:rPr>
                <w:rStyle w:val="Hyperlink"/>
                <w:noProof/>
              </w:rPr>
              <w:t>1.1</w:t>
            </w:r>
            <w:r>
              <w:rPr>
                <w:noProof/>
                <w:lang w:eastAsia="nl-NL"/>
              </w:rPr>
              <w:tab/>
            </w:r>
            <w:r w:rsidRPr="00C747C2">
              <w:rPr>
                <w:rStyle w:val="Hyperlink"/>
                <w:noProof/>
              </w:rPr>
              <w:t>Merger Paradox</w:t>
            </w:r>
            <w:r>
              <w:rPr>
                <w:noProof/>
                <w:webHidden/>
              </w:rPr>
              <w:tab/>
            </w:r>
            <w:r>
              <w:rPr>
                <w:noProof/>
                <w:webHidden/>
              </w:rPr>
              <w:fldChar w:fldCharType="begin"/>
            </w:r>
            <w:r>
              <w:rPr>
                <w:noProof/>
                <w:webHidden/>
              </w:rPr>
              <w:instrText xml:space="preserve"> PAGEREF _Toc396869605 \h </w:instrText>
            </w:r>
            <w:r>
              <w:rPr>
                <w:noProof/>
                <w:webHidden/>
              </w:rPr>
            </w:r>
            <w:r>
              <w:rPr>
                <w:noProof/>
                <w:webHidden/>
              </w:rPr>
              <w:fldChar w:fldCharType="separate"/>
            </w:r>
            <w:r>
              <w:rPr>
                <w:noProof/>
                <w:webHidden/>
              </w:rPr>
              <w:t>3</w:t>
            </w:r>
            <w:r>
              <w:rPr>
                <w:noProof/>
                <w:webHidden/>
              </w:rPr>
              <w:fldChar w:fldCharType="end"/>
            </w:r>
          </w:hyperlink>
        </w:p>
        <w:p w14:paraId="6B316308" w14:textId="77777777" w:rsidR="00F42FEB" w:rsidRDefault="00F42FEB">
          <w:pPr>
            <w:pStyle w:val="TOC2"/>
            <w:tabs>
              <w:tab w:val="left" w:pos="880"/>
              <w:tab w:val="right" w:leader="dot" w:pos="9396"/>
            </w:tabs>
            <w:rPr>
              <w:noProof/>
              <w:lang w:eastAsia="nl-NL"/>
            </w:rPr>
          </w:pPr>
          <w:hyperlink w:anchor="_Toc396869606" w:history="1">
            <w:r w:rsidRPr="00C747C2">
              <w:rPr>
                <w:rStyle w:val="Hyperlink"/>
                <w:noProof/>
              </w:rPr>
              <w:t>1.2</w:t>
            </w:r>
            <w:r>
              <w:rPr>
                <w:noProof/>
                <w:lang w:eastAsia="nl-NL"/>
              </w:rPr>
              <w:tab/>
            </w:r>
            <w:r w:rsidRPr="00C747C2">
              <w:rPr>
                <w:rStyle w:val="Hyperlink"/>
                <w:noProof/>
              </w:rPr>
              <w:t>Probleemstelling en hypotheses</w:t>
            </w:r>
            <w:r>
              <w:rPr>
                <w:noProof/>
                <w:webHidden/>
              </w:rPr>
              <w:tab/>
            </w:r>
            <w:r>
              <w:rPr>
                <w:noProof/>
                <w:webHidden/>
              </w:rPr>
              <w:fldChar w:fldCharType="begin"/>
            </w:r>
            <w:r>
              <w:rPr>
                <w:noProof/>
                <w:webHidden/>
              </w:rPr>
              <w:instrText xml:space="preserve"> PAGEREF _Toc396869606 \h </w:instrText>
            </w:r>
            <w:r>
              <w:rPr>
                <w:noProof/>
                <w:webHidden/>
              </w:rPr>
            </w:r>
            <w:r>
              <w:rPr>
                <w:noProof/>
                <w:webHidden/>
              </w:rPr>
              <w:fldChar w:fldCharType="separate"/>
            </w:r>
            <w:r>
              <w:rPr>
                <w:noProof/>
                <w:webHidden/>
              </w:rPr>
              <w:t>4</w:t>
            </w:r>
            <w:r>
              <w:rPr>
                <w:noProof/>
                <w:webHidden/>
              </w:rPr>
              <w:fldChar w:fldCharType="end"/>
            </w:r>
          </w:hyperlink>
        </w:p>
        <w:p w14:paraId="60B10BB0" w14:textId="77777777" w:rsidR="00F42FEB" w:rsidRDefault="00F42FEB">
          <w:pPr>
            <w:pStyle w:val="TOC2"/>
            <w:tabs>
              <w:tab w:val="left" w:pos="880"/>
              <w:tab w:val="right" w:leader="dot" w:pos="9396"/>
            </w:tabs>
            <w:rPr>
              <w:noProof/>
              <w:lang w:eastAsia="nl-NL"/>
            </w:rPr>
          </w:pPr>
          <w:hyperlink w:anchor="_Toc396869607" w:history="1">
            <w:r w:rsidRPr="00C747C2">
              <w:rPr>
                <w:rStyle w:val="Hyperlink"/>
                <w:noProof/>
              </w:rPr>
              <w:t>1.3</w:t>
            </w:r>
            <w:r>
              <w:rPr>
                <w:noProof/>
                <w:lang w:eastAsia="nl-NL"/>
              </w:rPr>
              <w:tab/>
            </w:r>
            <w:r w:rsidRPr="00C747C2">
              <w:rPr>
                <w:rStyle w:val="Hyperlink"/>
                <w:noProof/>
              </w:rPr>
              <w:t>Methoden</w:t>
            </w:r>
            <w:r>
              <w:rPr>
                <w:noProof/>
                <w:webHidden/>
              </w:rPr>
              <w:tab/>
            </w:r>
            <w:r>
              <w:rPr>
                <w:noProof/>
                <w:webHidden/>
              </w:rPr>
              <w:fldChar w:fldCharType="begin"/>
            </w:r>
            <w:r>
              <w:rPr>
                <w:noProof/>
                <w:webHidden/>
              </w:rPr>
              <w:instrText xml:space="preserve"> PAGEREF _Toc396869607 \h </w:instrText>
            </w:r>
            <w:r>
              <w:rPr>
                <w:noProof/>
                <w:webHidden/>
              </w:rPr>
            </w:r>
            <w:r>
              <w:rPr>
                <w:noProof/>
                <w:webHidden/>
              </w:rPr>
              <w:fldChar w:fldCharType="separate"/>
            </w:r>
            <w:r>
              <w:rPr>
                <w:noProof/>
                <w:webHidden/>
              </w:rPr>
              <w:t>5</w:t>
            </w:r>
            <w:r>
              <w:rPr>
                <w:noProof/>
                <w:webHidden/>
              </w:rPr>
              <w:fldChar w:fldCharType="end"/>
            </w:r>
          </w:hyperlink>
        </w:p>
        <w:p w14:paraId="031A3A6E" w14:textId="77777777" w:rsidR="00F42FEB" w:rsidRDefault="00F42FEB">
          <w:pPr>
            <w:pStyle w:val="TOC3"/>
            <w:tabs>
              <w:tab w:val="left" w:pos="1320"/>
              <w:tab w:val="right" w:leader="dot" w:pos="9396"/>
            </w:tabs>
            <w:rPr>
              <w:noProof/>
              <w:lang w:eastAsia="nl-NL"/>
            </w:rPr>
          </w:pPr>
          <w:hyperlink w:anchor="_Toc396869608" w:history="1">
            <w:r w:rsidRPr="00C747C2">
              <w:rPr>
                <w:rStyle w:val="Hyperlink"/>
                <w:noProof/>
              </w:rPr>
              <w:t>1.3.1</w:t>
            </w:r>
            <w:r>
              <w:rPr>
                <w:noProof/>
                <w:lang w:eastAsia="nl-NL"/>
              </w:rPr>
              <w:tab/>
            </w:r>
            <w:r w:rsidRPr="00C747C2">
              <w:rPr>
                <w:rStyle w:val="Hyperlink"/>
                <w:noProof/>
              </w:rPr>
              <w:t>Literatuuronderzoek</w:t>
            </w:r>
            <w:r>
              <w:rPr>
                <w:noProof/>
                <w:webHidden/>
              </w:rPr>
              <w:tab/>
            </w:r>
            <w:r>
              <w:rPr>
                <w:noProof/>
                <w:webHidden/>
              </w:rPr>
              <w:fldChar w:fldCharType="begin"/>
            </w:r>
            <w:r>
              <w:rPr>
                <w:noProof/>
                <w:webHidden/>
              </w:rPr>
              <w:instrText xml:space="preserve"> PAGEREF _Toc396869608 \h </w:instrText>
            </w:r>
            <w:r>
              <w:rPr>
                <w:noProof/>
                <w:webHidden/>
              </w:rPr>
            </w:r>
            <w:r>
              <w:rPr>
                <w:noProof/>
                <w:webHidden/>
              </w:rPr>
              <w:fldChar w:fldCharType="separate"/>
            </w:r>
            <w:r>
              <w:rPr>
                <w:noProof/>
                <w:webHidden/>
              </w:rPr>
              <w:t>5</w:t>
            </w:r>
            <w:r>
              <w:rPr>
                <w:noProof/>
                <w:webHidden/>
              </w:rPr>
              <w:fldChar w:fldCharType="end"/>
            </w:r>
          </w:hyperlink>
        </w:p>
        <w:p w14:paraId="2040391F" w14:textId="77777777" w:rsidR="00F42FEB" w:rsidRDefault="00F42FEB">
          <w:pPr>
            <w:pStyle w:val="TOC3"/>
            <w:tabs>
              <w:tab w:val="left" w:pos="1320"/>
              <w:tab w:val="right" w:leader="dot" w:pos="9396"/>
            </w:tabs>
            <w:rPr>
              <w:noProof/>
              <w:lang w:eastAsia="nl-NL"/>
            </w:rPr>
          </w:pPr>
          <w:hyperlink w:anchor="_Toc396869609" w:history="1">
            <w:r w:rsidRPr="00C747C2">
              <w:rPr>
                <w:rStyle w:val="Hyperlink"/>
                <w:noProof/>
              </w:rPr>
              <w:t>1.3.2</w:t>
            </w:r>
            <w:r>
              <w:rPr>
                <w:noProof/>
                <w:lang w:eastAsia="nl-NL"/>
              </w:rPr>
              <w:tab/>
            </w:r>
            <w:r w:rsidRPr="00C747C2">
              <w:rPr>
                <w:rStyle w:val="Hyperlink"/>
                <w:noProof/>
              </w:rPr>
              <w:t>Case Study</w:t>
            </w:r>
            <w:r>
              <w:rPr>
                <w:noProof/>
                <w:webHidden/>
              </w:rPr>
              <w:tab/>
            </w:r>
            <w:r>
              <w:rPr>
                <w:noProof/>
                <w:webHidden/>
              </w:rPr>
              <w:fldChar w:fldCharType="begin"/>
            </w:r>
            <w:r>
              <w:rPr>
                <w:noProof/>
                <w:webHidden/>
              </w:rPr>
              <w:instrText xml:space="preserve"> PAGEREF _Toc396869609 \h </w:instrText>
            </w:r>
            <w:r>
              <w:rPr>
                <w:noProof/>
                <w:webHidden/>
              </w:rPr>
            </w:r>
            <w:r>
              <w:rPr>
                <w:noProof/>
                <w:webHidden/>
              </w:rPr>
              <w:fldChar w:fldCharType="separate"/>
            </w:r>
            <w:r>
              <w:rPr>
                <w:noProof/>
                <w:webHidden/>
              </w:rPr>
              <w:t>6</w:t>
            </w:r>
            <w:r>
              <w:rPr>
                <w:noProof/>
                <w:webHidden/>
              </w:rPr>
              <w:fldChar w:fldCharType="end"/>
            </w:r>
          </w:hyperlink>
        </w:p>
        <w:p w14:paraId="5ADC25B7" w14:textId="77777777" w:rsidR="00F42FEB" w:rsidRDefault="00F42FEB">
          <w:pPr>
            <w:pStyle w:val="TOC2"/>
            <w:tabs>
              <w:tab w:val="left" w:pos="880"/>
              <w:tab w:val="right" w:leader="dot" w:pos="9396"/>
            </w:tabs>
            <w:rPr>
              <w:noProof/>
              <w:lang w:eastAsia="nl-NL"/>
            </w:rPr>
          </w:pPr>
          <w:hyperlink w:anchor="_Toc396869610" w:history="1">
            <w:r w:rsidRPr="00C747C2">
              <w:rPr>
                <w:rStyle w:val="Hyperlink"/>
                <w:noProof/>
              </w:rPr>
              <w:t>1.4</w:t>
            </w:r>
            <w:r>
              <w:rPr>
                <w:noProof/>
                <w:lang w:eastAsia="nl-NL"/>
              </w:rPr>
              <w:tab/>
            </w:r>
            <w:r w:rsidRPr="00C747C2">
              <w:rPr>
                <w:rStyle w:val="Hyperlink"/>
                <w:noProof/>
              </w:rPr>
              <w:t>Opbouw</w:t>
            </w:r>
            <w:r>
              <w:rPr>
                <w:noProof/>
                <w:webHidden/>
              </w:rPr>
              <w:tab/>
            </w:r>
            <w:r>
              <w:rPr>
                <w:noProof/>
                <w:webHidden/>
              </w:rPr>
              <w:fldChar w:fldCharType="begin"/>
            </w:r>
            <w:r>
              <w:rPr>
                <w:noProof/>
                <w:webHidden/>
              </w:rPr>
              <w:instrText xml:space="preserve"> PAGEREF _Toc396869610 \h </w:instrText>
            </w:r>
            <w:r>
              <w:rPr>
                <w:noProof/>
                <w:webHidden/>
              </w:rPr>
            </w:r>
            <w:r>
              <w:rPr>
                <w:noProof/>
                <w:webHidden/>
              </w:rPr>
              <w:fldChar w:fldCharType="separate"/>
            </w:r>
            <w:r>
              <w:rPr>
                <w:noProof/>
                <w:webHidden/>
              </w:rPr>
              <w:t>6</w:t>
            </w:r>
            <w:r>
              <w:rPr>
                <w:noProof/>
                <w:webHidden/>
              </w:rPr>
              <w:fldChar w:fldCharType="end"/>
            </w:r>
          </w:hyperlink>
        </w:p>
        <w:p w14:paraId="4A9FCAF3" w14:textId="77777777" w:rsidR="00F42FEB" w:rsidRDefault="00F42FEB">
          <w:pPr>
            <w:pStyle w:val="TOC1"/>
            <w:tabs>
              <w:tab w:val="left" w:pos="440"/>
              <w:tab w:val="right" w:leader="dot" w:pos="9396"/>
            </w:tabs>
            <w:rPr>
              <w:noProof/>
              <w:lang w:eastAsia="nl-NL"/>
            </w:rPr>
          </w:pPr>
          <w:hyperlink w:anchor="_Toc396869611" w:history="1">
            <w:r w:rsidRPr="00C747C2">
              <w:rPr>
                <w:rStyle w:val="Hyperlink"/>
                <w:noProof/>
              </w:rPr>
              <w:t>2</w:t>
            </w:r>
            <w:r>
              <w:rPr>
                <w:noProof/>
                <w:lang w:eastAsia="nl-NL"/>
              </w:rPr>
              <w:tab/>
            </w:r>
            <w:r w:rsidRPr="00C747C2">
              <w:rPr>
                <w:rStyle w:val="Hyperlink"/>
                <w:noProof/>
              </w:rPr>
              <w:t>Fusie Paradox</w:t>
            </w:r>
            <w:r>
              <w:rPr>
                <w:noProof/>
                <w:webHidden/>
              </w:rPr>
              <w:tab/>
            </w:r>
            <w:r>
              <w:rPr>
                <w:noProof/>
                <w:webHidden/>
              </w:rPr>
              <w:fldChar w:fldCharType="begin"/>
            </w:r>
            <w:r>
              <w:rPr>
                <w:noProof/>
                <w:webHidden/>
              </w:rPr>
              <w:instrText xml:space="preserve"> PAGEREF _Toc396869611 \h </w:instrText>
            </w:r>
            <w:r>
              <w:rPr>
                <w:noProof/>
                <w:webHidden/>
              </w:rPr>
            </w:r>
            <w:r>
              <w:rPr>
                <w:noProof/>
                <w:webHidden/>
              </w:rPr>
              <w:fldChar w:fldCharType="separate"/>
            </w:r>
            <w:r>
              <w:rPr>
                <w:noProof/>
                <w:webHidden/>
              </w:rPr>
              <w:t>6</w:t>
            </w:r>
            <w:r>
              <w:rPr>
                <w:noProof/>
                <w:webHidden/>
              </w:rPr>
              <w:fldChar w:fldCharType="end"/>
            </w:r>
          </w:hyperlink>
        </w:p>
        <w:p w14:paraId="6F39B493" w14:textId="77777777" w:rsidR="00F42FEB" w:rsidRDefault="00F42FEB">
          <w:pPr>
            <w:pStyle w:val="TOC1"/>
            <w:tabs>
              <w:tab w:val="left" w:pos="440"/>
              <w:tab w:val="right" w:leader="dot" w:pos="9396"/>
            </w:tabs>
            <w:rPr>
              <w:noProof/>
              <w:lang w:eastAsia="nl-NL"/>
            </w:rPr>
          </w:pPr>
          <w:hyperlink w:anchor="_Toc396869612" w:history="1">
            <w:r w:rsidRPr="00C747C2">
              <w:rPr>
                <w:rStyle w:val="Hyperlink"/>
                <w:noProof/>
              </w:rPr>
              <w:t>3</w:t>
            </w:r>
            <w:r>
              <w:rPr>
                <w:noProof/>
                <w:lang w:eastAsia="nl-NL"/>
              </w:rPr>
              <w:tab/>
            </w:r>
            <w:r w:rsidRPr="00C747C2">
              <w:rPr>
                <w:rStyle w:val="Hyperlink"/>
                <w:noProof/>
              </w:rPr>
              <w:t>Concepten</w:t>
            </w:r>
            <w:r>
              <w:rPr>
                <w:noProof/>
                <w:webHidden/>
              </w:rPr>
              <w:tab/>
            </w:r>
            <w:r>
              <w:rPr>
                <w:noProof/>
                <w:webHidden/>
              </w:rPr>
              <w:fldChar w:fldCharType="begin"/>
            </w:r>
            <w:r>
              <w:rPr>
                <w:noProof/>
                <w:webHidden/>
              </w:rPr>
              <w:instrText xml:space="preserve"> PAGEREF _Toc396869612 \h </w:instrText>
            </w:r>
            <w:r>
              <w:rPr>
                <w:noProof/>
                <w:webHidden/>
              </w:rPr>
            </w:r>
            <w:r>
              <w:rPr>
                <w:noProof/>
                <w:webHidden/>
              </w:rPr>
              <w:fldChar w:fldCharType="separate"/>
            </w:r>
            <w:r>
              <w:rPr>
                <w:noProof/>
                <w:webHidden/>
              </w:rPr>
              <w:t>8</w:t>
            </w:r>
            <w:r>
              <w:rPr>
                <w:noProof/>
                <w:webHidden/>
              </w:rPr>
              <w:fldChar w:fldCharType="end"/>
            </w:r>
          </w:hyperlink>
        </w:p>
        <w:p w14:paraId="13D1659D" w14:textId="77777777" w:rsidR="00F42FEB" w:rsidRDefault="00F42FEB">
          <w:pPr>
            <w:pStyle w:val="TOC2"/>
            <w:tabs>
              <w:tab w:val="left" w:pos="880"/>
              <w:tab w:val="right" w:leader="dot" w:pos="9396"/>
            </w:tabs>
            <w:rPr>
              <w:noProof/>
              <w:lang w:eastAsia="nl-NL"/>
            </w:rPr>
          </w:pPr>
          <w:hyperlink w:anchor="_Toc396869613" w:history="1">
            <w:r w:rsidRPr="00C747C2">
              <w:rPr>
                <w:rStyle w:val="Hyperlink"/>
                <w:noProof/>
              </w:rPr>
              <w:t>3.1</w:t>
            </w:r>
            <w:r>
              <w:rPr>
                <w:noProof/>
                <w:lang w:eastAsia="nl-NL"/>
              </w:rPr>
              <w:tab/>
            </w:r>
            <w:r w:rsidRPr="00C747C2">
              <w:rPr>
                <w:rStyle w:val="Hyperlink"/>
                <w:noProof/>
              </w:rPr>
              <w:t>Agency problemen bij fusies</w:t>
            </w:r>
            <w:r>
              <w:rPr>
                <w:noProof/>
                <w:webHidden/>
              </w:rPr>
              <w:tab/>
            </w:r>
            <w:r>
              <w:rPr>
                <w:noProof/>
                <w:webHidden/>
              </w:rPr>
              <w:fldChar w:fldCharType="begin"/>
            </w:r>
            <w:r>
              <w:rPr>
                <w:noProof/>
                <w:webHidden/>
              </w:rPr>
              <w:instrText xml:space="preserve"> PAGEREF _Toc396869613 \h </w:instrText>
            </w:r>
            <w:r>
              <w:rPr>
                <w:noProof/>
                <w:webHidden/>
              </w:rPr>
            </w:r>
            <w:r>
              <w:rPr>
                <w:noProof/>
                <w:webHidden/>
              </w:rPr>
              <w:fldChar w:fldCharType="separate"/>
            </w:r>
            <w:r>
              <w:rPr>
                <w:noProof/>
                <w:webHidden/>
              </w:rPr>
              <w:t>8</w:t>
            </w:r>
            <w:r>
              <w:rPr>
                <w:noProof/>
                <w:webHidden/>
              </w:rPr>
              <w:fldChar w:fldCharType="end"/>
            </w:r>
          </w:hyperlink>
        </w:p>
        <w:p w14:paraId="6333F566" w14:textId="77777777" w:rsidR="00F42FEB" w:rsidRDefault="00F42FEB">
          <w:pPr>
            <w:pStyle w:val="TOC2"/>
            <w:tabs>
              <w:tab w:val="left" w:pos="880"/>
              <w:tab w:val="right" w:leader="dot" w:pos="9396"/>
            </w:tabs>
            <w:rPr>
              <w:noProof/>
              <w:lang w:eastAsia="nl-NL"/>
            </w:rPr>
          </w:pPr>
          <w:hyperlink w:anchor="_Toc396869614" w:history="1">
            <w:r w:rsidRPr="00C747C2">
              <w:rPr>
                <w:rStyle w:val="Hyperlink"/>
                <w:noProof/>
              </w:rPr>
              <w:t>3.2</w:t>
            </w:r>
            <w:r>
              <w:rPr>
                <w:noProof/>
                <w:lang w:eastAsia="nl-NL"/>
              </w:rPr>
              <w:tab/>
            </w:r>
            <w:r w:rsidRPr="00C747C2">
              <w:rPr>
                <w:rStyle w:val="Hyperlink"/>
                <w:noProof/>
              </w:rPr>
              <w:t>Synergievoordelen</w:t>
            </w:r>
            <w:r>
              <w:rPr>
                <w:noProof/>
                <w:webHidden/>
              </w:rPr>
              <w:tab/>
            </w:r>
            <w:r>
              <w:rPr>
                <w:noProof/>
                <w:webHidden/>
              </w:rPr>
              <w:fldChar w:fldCharType="begin"/>
            </w:r>
            <w:r>
              <w:rPr>
                <w:noProof/>
                <w:webHidden/>
              </w:rPr>
              <w:instrText xml:space="preserve"> PAGEREF _Toc396869614 \h </w:instrText>
            </w:r>
            <w:r>
              <w:rPr>
                <w:noProof/>
                <w:webHidden/>
              </w:rPr>
            </w:r>
            <w:r>
              <w:rPr>
                <w:noProof/>
                <w:webHidden/>
              </w:rPr>
              <w:fldChar w:fldCharType="separate"/>
            </w:r>
            <w:r>
              <w:rPr>
                <w:noProof/>
                <w:webHidden/>
              </w:rPr>
              <w:t>10</w:t>
            </w:r>
            <w:r>
              <w:rPr>
                <w:noProof/>
                <w:webHidden/>
              </w:rPr>
              <w:fldChar w:fldCharType="end"/>
            </w:r>
          </w:hyperlink>
        </w:p>
        <w:p w14:paraId="5B5A4130" w14:textId="77777777" w:rsidR="00F42FEB" w:rsidRDefault="00F42FEB">
          <w:pPr>
            <w:pStyle w:val="TOC2"/>
            <w:tabs>
              <w:tab w:val="left" w:pos="880"/>
              <w:tab w:val="right" w:leader="dot" w:pos="9396"/>
            </w:tabs>
            <w:rPr>
              <w:noProof/>
              <w:lang w:eastAsia="nl-NL"/>
            </w:rPr>
          </w:pPr>
          <w:hyperlink w:anchor="_Toc396869615" w:history="1">
            <w:r w:rsidRPr="00C747C2">
              <w:rPr>
                <w:rStyle w:val="Hyperlink"/>
                <w:noProof/>
              </w:rPr>
              <w:t xml:space="preserve">3.3 </w:t>
            </w:r>
            <w:r>
              <w:rPr>
                <w:noProof/>
                <w:lang w:eastAsia="nl-NL"/>
              </w:rPr>
              <w:tab/>
            </w:r>
            <w:r w:rsidRPr="00C747C2">
              <w:rPr>
                <w:rStyle w:val="Hyperlink"/>
                <w:noProof/>
              </w:rPr>
              <w:t>Zakenbanken</w:t>
            </w:r>
            <w:r>
              <w:rPr>
                <w:noProof/>
                <w:webHidden/>
              </w:rPr>
              <w:tab/>
            </w:r>
            <w:r>
              <w:rPr>
                <w:noProof/>
                <w:webHidden/>
              </w:rPr>
              <w:fldChar w:fldCharType="begin"/>
            </w:r>
            <w:r>
              <w:rPr>
                <w:noProof/>
                <w:webHidden/>
              </w:rPr>
              <w:instrText xml:space="preserve"> PAGEREF _Toc396869615 \h </w:instrText>
            </w:r>
            <w:r>
              <w:rPr>
                <w:noProof/>
                <w:webHidden/>
              </w:rPr>
            </w:r>
            <w:r>
              <w:rPr>
                <w:noProof/>
                <w:webHidden/>
              </w:rPr>
              <w:fldChar w:fldCharType="separate"/>
            </w:r>
            <w:r>
              <w:rPr>
                <w:noProof/>
                <w:webHidden/>
              </w:rPr>
              <w:t>11</w:t>
            </w:r>
            <w:r>
              <w:rPr>
                <w:noProof/>
                <w:webHidden/>
              </w:rPr>
              <w:fldChar w:fldCharType="end"/>
            </w:r>
          </w:hyperlink>
        </w:p>
        <w:p w14:paraId="3083C74C" w14:textId="77777777" w:rsidR="00F42FEB" w:rsidRDefault="00F42FEB">
          <w:pPr>
            <w:pStyle w:val="TOC1"/>
            <w:tabs>
              <w:tab w:val="left" w:pos="440"/>
              <w:tab w:val="right" w:leader="dot" w:pos="9396"/>
            </w:tabs>
            <w:rPr>
              <w:noProof/>
              <w:lang w:eastAsia="nl-NL"/>
            </w:rPr>
          </w:pPr>
          <w:hyperlink w:anchor="_Toc396869616" w:history="1">
            <w:r w:rsidRPr="00C747C2">
              <w:rPr>
                <w:rStyle w:val="Hyperlink"/>
                <w:noProof/>
              </w:rPr>
              <w:t>4</w:t>
            </w:r>
            <w:r>
              <w:rPr>
                <w:noProof/>
                <w:lang w:eastAsia="nl-NL"/>
              </w:rPr>
              <w:tab/>
            </w:r>
            <w:r w:rsidRPr="00C747C2">
              <w:rPr>
                <w:rStyle w:val="Hyperlink"/>
                <w:noProof/>
              </w:rPr>
              <w:t>Literatuuronderzoek</w:t>
            </w:r>
            <w:r>
              <w:rPr>
                <w:noProof/>
                <w:webHidden/>
              </w:rPr>
              <w:tab/>
            </w:r>
            <w:r>
              <w:rPr>
                <w:noProof/>
                <w:webHidden/>
              </w:rPr>
              <w:fldChar w:fldCharType="begin"/>
            </w:r>
            <w:r>
              <w:rPr>
                <w:noProof/>
                <w:webHidden/>
              </w:rPr>
              <w:instrText xml:space="preserve"> PAGEREF _Toc396869616 \h </w:instrText>
            </w:r>
            <w:r>
              <w:rPr>
                <w:noProof/>
                <w:webHidden/>
              </w:rPr>
            </w:r>
            <w:r>
              <w:rPr>
                <w:noProof/>
                <w:webHidden/>
              </w:rPr>
              <w:fldChar w:fldCharType="separate"/>
            </w:r>
            <w:r>
              <w:rPr>
                <w:noProof/>
                <w:webHidden/>
              </w:rPr>
              <w:t>13</w:t>
            </w:r>
            <w:r>
              <w:rPr>
                <w:noProof/>
                <w:webHidden/>
              </w:rPr>
              <w:fldChar w:fldCharType="end"/>
            </w:r>
          </w:hyperlink>
        </w:p>
        <w:p w14:paraId="4A8187EC" w14:textId="77777777" w:rsidR="00F42FEB" w:rsidRDefault="00F42FEB">
          <w:pPr>
            <w:pStyle w:val="TOC2"/>
            <w:tabs>
              <w:tab w:val="left" w:pos="880"/>
              <w:tab w:val="right" w:leader="dot" w:pos="9396"/>
            </w:tabs>
            <w:rPr>
              <w:noProof/>
              <w:lang w:eastAsia="nl-NL"/>
            </w:rPr>
          </w:pPr>
          <w:hyperlink w:anchor="_Toc396869617" w:history="1">
            <w:r w:rsidRPr="00C747C2">
              <w:rPr>
                <w:rStyle w:val="Hyperlink"/>
                <w:noProof/>
              </w:rPr>
              <w:t>4.1</w:t>
            </w:r>
            <w:r>
              <w:rPr>
                <w:noProof/>
                <w:lang w:eastAsia="nl-NL"/>
              </w:rPr>
              <w:tab/>
            </w:r>
            <w:r w:rsidRPr="00C747C2">
              <w:rPr>
                <w:rStyle w:val="Hyperlink"/>
                <w:noProof/>
              </w:rPr>
              <w:t>Risicovermindering voor managers</w:t>
            </w:r>
            <w:r>
              <w:rPr>
                <w:noProof/>
                <w:webHidden/>
              </w:rPr>
              <w:tab/>
            </w:r>
            <w:r>
              <w:rPr>
                <w:noProof/>
                <w:webHidden/>
              </w:rPr>
              <w:fldChar w:fldCharType="begin"/>
            </w:r>
            <w:r>
              <w:rPr>
                <w:noProof/>
                <w:webHidden/>
              </w:rPr>
              <w:instrText xml:space="preserve"> PAGEREF _Toc396869617 \h </w:instrText>
            </w:r>
            <w:r>
              <w:rPr>
                <w:noProof/>
                <w:webHidden/>
              </w:rPr>
            </w:r>
            <w:r>
              <w:rPr>
                <w:noProof/>
                <w:webHidden/>
              </w:rPr>
              <w:fldChar w:fldCharType="separate"/>
            </w:r>
            <w:r>
              <w:rPr>
                <w:noProof/>
                <w:webHidden/>
              </w:rPr>
              <w:t>13</w:t>
            </w:r>
            <w:r>
              <w:rPr>
                <w:noProof/>
                <w:webHidden/>
              </w:rPr>
              <w:fldChar w:fldCharType="end"/>
            </w:r>
          </w:hyperlink>
        </w:p>
        <w:p w14:paraId="6648565A" w14:textId="77777777" w:rsidR="00F42FEB" w:rsidRDefault="00F42FEB">
          <w:pPr>
            <w:pStyle w:val="TOC2"/>
            <w:tabs>
              <w:tab w:val="left" w:pos="880"/>
              <w:tab w:val="right" w:leader="dot" w:pos="9396"/>
            </w:tabs>
            <w:rPr>
              <w:noProof/>
              <w:lang w:eastAsia="nl-NL"/>
            </w:rPr>
          </w:pPr>
          <w:hyperlink w:anchor="_Toc396869618" w:history="1">
            <w:r w:rsidRPr="00C747C2">
              <w:rPr>
                <w:rStyle w:val="Hyperlink"/>
                <w:noProof/>
              </w:rPr>
              <w:t>4.2</w:t>
            </w:r>
            <w:r>
              <w:rPr>
                <w:noProof/>
                <w:lang w:eastAsia="nl-NL"/>
              </w:rPr>
              <w:tab/>
            </w:r>
            <w:r w:rsidRPr="00C747C2">
              <w:rPr>
                <w:rStyle w:val="Hyperlink"/>
                <w:noProof/>
              </w:rPr>
              <w:t>Verwaandheid van managers</w:t>
            </w:r>
            <w:r>
              <w:rPr>
                <w:noProof/>
                <w:webHidden/>
              </w:rPr>
              <w:tab/>
            </w:r>
            <w:r>
              <w:rPr>
                <w:noProof/>
                <w:webHidden/>
              </w:rPr>
              <w:fldChar w:fldCharType="begin"/>
            </w:r>
            <w:r>
              <w:rPr>
                <w:noProof/>
                <w:webHidden/>
              </w:rPr>
              <w:instrText xml:space="preserve"> PAGEREF _Toc396869618 \h </w:instrText>
            </w:r>
            <w:r>
              <w:rPr>
                <w:noProof/>
                <w:webHidden/>
              </w:rPr>
            </w:r>
            <w:r>
              <w:rPr>
                <w:noProof/>
                <w:webHidden/>
              </w:rPr>
              <w:fldChar w:fldCharType="separate"/>
            </w:r>
            <w:r>
              <w:rPr>
                <w:noProof/>
                <w:webHidden/>
              </w:rPr>
              <w:t>14</w:t>
            </w:r>
            <w:r>
              <w:rPr>
                <w:noProof/>
                <w:webHidden/>
              </w:rPr>
              <w:fldChar w:fldCharType="end"/>
            </w:r>
          </w:hyperlink>
        </w:p>
        <w:p w14:paraId="0025B0F0" w14:textId="77777777" w:rsidR="00F42FEB" w:rsidRDefault="00F42FEB">
          <w:pPr>
            <w:pStyle w:val="TOC2"/>
            <w:tabs>
              <w:tab w:val="left" w:pos="880"/>
              <w:tab w:val="right" w:leader="dot" w:pos="9396"/>
            </w:tabs>
            <w:rPr>
              <w:noProof/>
              <w:lang w:eastAsia="nl-NL"/>
            </w:rPr>
          </w:pPr>
          <w:hyperlink w:anchor="_Toc396869619" w:history="1">
            <w:r w:rsidRPr="00C747C2">
              <w:rPr>
                <w:rStyle w:val="Hyperlink"/>
                <w:noProof/>
              </w:rPr>
              <w:t>4.3</w:t>
            </w:r>
            <w:r>
              <w:rPr>
                <w:noProof/>
                <w:lang w:eastAsia="nl-NL"/>
              </w:rPr>
              <w:tab/>
            </w:r>
            <w:r w:rsidRPr="00C747C2">
              <w:rPr>
                <w:rStyle w:val="Hyperlink"/>
                <w:noProof/>
              </w:rPr>
              <w:t>Salariseffect van fusies</w:t>
            </w:r>
            <w:r>
              <w:rPr>
                <w:noProof/>
                <w:webHidden/>
              </w:rPr>
              <w:tab/>
            </w:r>
            <w:r>
              <w:rPr>
                <w:noProof/>
                <w:webHidden/>
              </w:rPr>
              <w:fldChar w:fldCharType="begin"/>
            </w:r>
            <w:r>
              <w:rPr>
                <w:noProof/>
                <w:webHidden/>
              </w:rPr>
              <w:instrText xml:space="preserve"> PAGEREF _Toc396869619 \h </w:instrText>
            </w:r>
            <w:r>
              <w:rPr>
                <w:noProof/>
                <w:webHidden/>
              </w:rPr>
            </w:r>
            <w:r>
              <w:rPr>
                <w:noProof/>
                <w:webHidden/>
              </w:rPr>
              <w:fldChar w:fldCharType="separate"/>
            </w:r>
            <w:r>
              <w:rPr>
                <w:noProof/>
                <w:webHidden/>
              </w:rPr>
              <w:t>15</w:t>
            </w:r>
            <w:r>
              <w:rPr>
                <w:noProof/>
                <w:webHidden/>
              </w:rPr>
              <w:fldChar w:fldCharType="end"/>
            </w:r>
          </w:hyperlink>
        </w:p>
        <w:p w14:paraId="41018C6D" w14:textId="77777777" w:rsidR="00F42FEB" w:rsidRDefault="00F42FEB">
          <w:pPr>
            <w:pStyle w:val="TOC2"/>
            <w:tabs>
              <w:tab w:val="left" w:pos="880"/>
              <w:tab w:val="right" w:leader="dot" w:pos="9396"/>
            </w:tabs>
            <w:rPr>
              <w:noProof/>
              <w:lang w:eastAsia="nl-NL"/>
            </w:rPr>
          </w:pPr>
          <w:hyperlink w:anchor="_Toc396869620" w:history="1">
            <w:r w:rsidRPr="00C747C2">
              <w:rPr>
                <w:rStyle w:val="Hyperlink"/>
                <w:noProof/>
              </w:rPr>
              <w:t>4.4</w:t>
            </w:r>
            <w:r>
              <w:rPr>
                <w:noProof/>
                <w:lang w:eastAsia="nl-NL"/>
              </w:rPr>
              <w:tab/>
            </w:r>
            <w:r w:rsidRPr="00C747C2">
              <w:rPr>
                <w:rStyle w:val="Hyperlink"/>
                <w:noProof/>
              </w:rPr>
              <w:t>Determinanten voor de keuze van een adviseur</w:t>
            </w:r>
            <w:r>
              <w:rPr>
                <w:noProof/>
                <w:webHidden/>
              </w:rPr>
              <w:tab/>
            </w:r>
            <w:r>
              <w:rPr>
                <w:noProof/>
                <w:webHidden/>
              </w:rPr>
              <w:fldChar w:fldCharType="begin"/>
            </w:r>
            <w:r>
              <w:rPr>
                <w:noProof/>
                <w:webHidden/>
              </w:rPr>
              <w:instrText xml:space="preserve"> PAGEREF _Toc396869620 \h </w:instrText>
            </w:r>
            <w:r>
              <w:rPr>
                <w:noProof/>
                <w:webHidden/>
              </w:rPr>
            </w:r>
            <w:r>
              <w:rPr>
                <w:noProof/>
                <w:webHidden/>
              </w:rPr>
              <w:fldChar w:fldCharType="separate"/>
            </w:r>
            <w:r>
              <w:rPr>
                <w:noProof/>
                <w:webHidden/>
              </w:rPr>
              <w:t>18</w:t>
            </w:r>
            <w:r>
              <w:rPr>
                <w:noProof/>
                <w:webHidden/>
              </w:rPr>
              <w:fldChar w:fldCharType="end"/>
            </w:r>
          </w:hyperlink>
        </w:p>
        <w:p w14:paraId="73751600" w14:textId="77777777" w:rsidR="00F42FEB" w:rsidRDefault="00F42FEB">
          <w:pPr>
            <w:pStyle w:val="TOC2"/>
            <w:tabs>
              <w:tab w:val="left" w:pos="880"/>
              <w:tab w:val="right" w:leader="dot" w:pos="9396"/>
            </w:tabs>
            <w:rPr>
              <w:noProof/>
              <w:lang w:eastAsia="nl-NL"/>
            </w:rPr>
          </w:pPr>
          <w:hyperlink w:anchor="_Toc396869621" w:history="1">
            <w:r w:rsidRPr="00C747C2">
              <w:rPr>
                <w:rStyle w:val="Hyperlink"/>
                <w:noProof/>
              </w:rPr>
              <w:t>4.5</w:t>
            </w:r>
            <w:r>
              <w:rPr>
                <w:noProof/>
                <w:lang w:eastAsia="nl-NL"/>
              </w:rPr>
              <w:tab/>
            </w:r>
            <w:r w:rsidRPr="00C747C2">
              <w:rPr>
                <w:rStyle w:val="Hyperlink"/>
                <w:noProof/>
              </w:rPr>
              <w:t>Reputatie zakenbanken</w:t>
            </w:r>
            <w:r>
              <w:rPr>
                <w:noProof/>
                <w:webHidden/>
              </w:rPr>
              <w:tab/>
            </w:r>
            <w:r>
              <w:rPr>
                <w:noProof/>
                <w:webHidden/>
              </w:rPr>
              <w:fldChar w:fldCharType="begin"/>
            </w:r>
            <w:r>
              <w:rPr>
                <w:noProof/>
                <w:webHidden/>
              </w:rPr>
              <w:instrText xml:space="preserve"> PAGEREF _Toc396869621 \h </w:instrText>
            </w:r>
            <w:r>
              <w:rPr>
                <w:noProof/>
                <w:webHidden/>
              </w:rPr>
            </w:r>
            <w:r>
              <w:rPr>
                <w:noProof/>
                <w:webHidden/>
              </w:rPr>
              <w:fldChar w:fldCharType="separate"/>
            </w:r>
            <w:r>
              <w:rPr>
                <w:noProof/>
                <w:webHidden/>
              </w:rPr>
              <w:t>20</w:t>
            </w:r>
            <w:r>
              <w:rPr>
                <w:noProof/>
                <w:webHidden/>
              </w:rPr>
              <w:fldChar w:fldCharType="end"/>
            </w:r>
          </w:hyperlink>
        </w:p>
        <w:p w14:paraId="6DD9F582" w14:textId="77777777" w:rsidR="00F42FEB" w:rsidRDefault="00F42FEB">
          <w:pPr>
            <w:pStyle w:val="TOC2"/>
            <w:tabs>
              <w:tab w:val="left" w:pos="880"/>
              <w:tab w:val="right" w:leader="dot" w:pos="9396"/>
            </w:tabs>
            <w:rPr>
              <w:noProof/>
              <w:lang w:eastAsia="nl-NL"/>
            </w:rPr>
          </w:pPr>
          <w:hyperlink w:anchor="_Toc396869622" w:history="1">
            <w:r w:rsidRPr="00C747C2">
              <w:rPr>
                <w:rStyle w:val="Hyperlink"/>
                <w:noProof/>
              </w:rPr>
              <w:t>4.6</w:t>
            </w:r>
            <w:r>
              <w:rPr>
                <w:noProof/>
                <w:lang w:eastAsia="nl-NL"/>
              </w:rPr>
              <w:tab/>
            </w:r>
            <w:r w:rsidRPr="00C747C2">
              <w:rPr>
                <w:rStyle w:val="Hyperlink"/>
                <w:noProof/>
              </w:rPr>
              <w:t>Verdienmodel zakenbanken</w:t>
            </w:r>
            <w:r>
              <w:rPr>
                <w:noProof/>
                <w:webHidden/>
              </w:rPr>
              <w:tab/>
            </w:r>
            <w:r>
              <w:rPr>
                <w:noProof/>
                <w:webHidden/>
              </w:rPr>
              <w:fldChar w:fldCharType="begin"/>
            </w:r>
            <w:r>
              <w:rPr>
                <w:noProof/>
                <w:webHidden/>
              </w:rPr>
              <w:instrText xml:space="preserve"> PAGEREF _Toc396869622 \h </w:instrText>
            </w:r>
            <w:r>
              <w:rPr>
                <w:noProof/>
                <w:webHidden/>
              </w:rPr>
            </w:r>
            <w:r>
              <w:rPr>
                <w:noProof/>
                <w:webHidden/>
              </w:rPr>
              <w:fldChar w:fldCharType="separate"/>
            </w:r>
            <w:r>
              <w:rPr>
                <w:noProof/>
                <w:webHidden/>
              </w:rPr>
              <w:t>23</w:t>
            </w:r>
            <w:r>
              <w:rPr>
                <w:noProof/>
                <w:webHidden/>
              </w:rPr>
              <w:fldChar w:fldCharType="end"/>
            </w:r>
          </w:hyperlink>
        </w:p>
        <w:p w14:paraId="5DAC71A3" w14:textId="77777777" w:rsidR="00F42FEB" w:rsidRDefault="00F42FEB">
          <w:pPr>
            <w:pStyle w:val="TOC1"/>
            <w:tabs>
              <w:tab w:val="left" w:pos="440"/>
              <w:tab w:val="right" w:leader="dot" w:pos="9396"/>
            </w:tabs>
            <w:rPr>
              <w:noProof/>
              <w:lang w:eastAsia="nl-NL"/>
            </w:rPr>
          </w:pPr>
          <w:hyperlink w:anchor="_Toc396869623" w:history="1">
            <w:r w:rsidRPr="00C747C2">
              <w:rPr>
                <w:rStyle w:val="Hyperlink"/>
                <w:noProof/>
              </w:rPr>
              <w:t>5</w:t>
            </w:r>
            <w:r>
              <w:rPr>
                <w:noProof/>
                <w:lang w:eastAsia="nl-NL"/>
              </w:rPr>
              <w:tab/>
            </w:r>
            <w:r w:rsidRPr="00C747C2">
              <w:rPr>
                <w:rStyle w:val="Hyperlink"/>
                <w:noProof/>
              </w:rPr>
              <w:t>DaimlerChrysler casus</w:t>
            </w:r>
            <w:r>
              <w:rPr>
                <w:noProof/>
                <w:webHidden/>
              </w:rPr>
              <w:tab/>
            </w:r>
            <w:r>
              <w:rPr>
                <w:noProof/>
                <w:webHidden/>
              </w:rPr>
              <w:fldChar w:fldCharType="begin"/>
            </w:r>
            <w:r>
              <w:rPr>
                <w:noProof/>
                <w:webHidden/>
              </w:rPr>
              <w:instrText xml:space="preserve"> PAGEREF _Toc396869623 \h </w:instrText>
            </w:r>
            <w:r>
              <w:rPr>
                <w:noProof/>
                <w:webHidden/>
              </w:rPr>
            </w:r>
            <w:r>
              <w:rPr>
                <w:noProof/>
                <w:webHidden/>
              </w:rPr>
              <w:fldChar w:fldCharType="separate"/>
            </w:r>
            <w:r>
              <w:rPr>
                <w:noProof/>
                <w:webHidden/>
              </w:rPr>
              <w:t>24</w:t>
            </w:r>
            <w:r>
              <w:rPr>
                <w:noProof/>
                <w:webHidden/>
              </w:rPr>
              <w:fldChar w:fldCharType="end"/>
            </w:r>
          </w:hyperlink>
        </w:p>
        <w:p w14:paraId="3B906C55" w14:textId="77777777" w:rsidR="00F42FEB" w:rsidRDefault="00F42FEB">
          <w:pPr>
            <w:pStyle w:val="TOC2"/>
            <w:tabs>
              <w:tab w:val="left" w:pos="880"/>
              <w:tab w:val="right" w:leader="dot" w:pos="9396"/>
            </w:tabs>
            <w:rPr>
              <w:noProof/>
              <w:lang w:eastAsia="nl-NL"/>
            </w:rPr>
          </w:pPr>
          <w:hyperlink w:anchor="_Toc396869624" w:history="1">
            <w:r w:rsidRPr="00C747C2">
              <w:rPr>
                <w:rStyle w:val="Hyperlink"/>
                <w:noProof/>
              </w:rPr>
              <w:t>5.1</w:t>
            </w:r>
            <w:r>
              <w:rPr>
                <w:noProof/>
                <w:lang w:eastAsia="nl-NL"/>
              </w:rPr>
              <w:tab/>
            </w:r>
            <w:r w:rsidRPr="00C747C2">
              <w:rPr>
                <w:rStyle w:val="Hyperlink"/>
                <w:noProof/>
              </w:rPr>
              <w:t>Introductie</w:t>
            </w:r>
            <w:r>
              <w:rPr>
                <w:noProof/>
                <w:webHidden/>
              </w:rPr>
              <w:tab/>
            </w:r>
            <w:r>
              <w:rPr>
                <w:noProof/>
                <w:webHidden/>
              </w:rPr>
              <w:fldChar w:fldCharType="begin"/>
            </w:r>
            <w:r>
              <w:rPr>
                <w:noProof/>
                <w:webHidden/>
              </w:rPr>
              <w:instrText xml:space="preserve"> PAGEREF _Toc396869624 \h </w:instrText>
            </w:r>
            <w:r>
              <w:rPr>
                <w:noProof/>
                <w:webHidden/>
              </w:rPr>
            </w:r>
            <w:r>
              <w:rPr>
                <w:noProof/>
                <w:webHidden/>
              </w:rPr>
              <w:fldChar w:fldCharType="separate"/>
            </w:r>
            <w:r>
              <w:rPr>
                <w:noProof/>
                <w:webHidden/>
              </w:rPr>
              <w:t>24</w:t>
            </w:r>
            <w:r>
              <w:rPr>
                <w:noProof/>
                <w:webHidden/>
              </w:rPr>
              <w:fldChar w:fldCharType="end"/>
            </w:r>
          </w:hyperlink>
        </w:p>
        <w:p w14:paraId="2E98C4DC" w14:textId="77777777" w:rsidR="00F42FEB" w:rsidRDefault="00F42FEB">
          <w:pPr>
            <w:pStyle w:val="TOC2"/>
            <w:tabs>
              <w:tab w:val="left" w:pos="880"/>
              <w:tab w:val="right" w:leader="dot" w:pos="9396"/>
            </w:tabs>
            <w:rPr>
              <w:noProof/>
              <w:lang w:eastAsia="nl-NL"/>
            </w:rPr>
          </w:pPr>
          <w:hyperlink w:anchor="_Toc396869625" w:history="1">
            <w:r w:rsidRPr="00C747C2">
              <w:rPr>
                <w:rStyle w:val="Hyperlink"/>
                <w:noProof/>
              </w:rPr>
              <w:t>5.2</w:t>
            </w:r>
            <w:r>
              <w:rPr>
                <w:noProof/>
                <w:lang w:eastAsia="nl-NL"/>
              </w:rPr>
              <w:tab/>
            </w:r>
            <w:r w:rsidRPr="00C747C2">
              <w:rPr>
                <w:rStyle w:val="Hyperlink"/>
                <w:noProof/>
              </w:rPr>
              <w:t>Motieven voor de fusie</w:t>
            </w:r>
            <w:r>
              <w:rPr>
                <w:noProof/>
                <w:webHidden/>
              </w:rPr>
              <w:tab/>
            </w:r>
            <w:r>
              <w:rPr>
                <w:noProof/>
                <w:webHidden/>
              </w:rPr>
              <w:fldChar w:fldCharType="begin"/>
            </w:r>
            <w:r>
              <w:rPr>
                <w:noProof/>
                <w:webHidden/>
              </w:rPr>
              <w:instrText xml:space="preserve"> PAGEREF _Toc396869625 \h </w:instrText>
            </w:r>
            <w:r>
              <w:rPr>
                <w:noProof/>
                <w:webHidden/>
              </w:rPr>
            </w:r>
            <w:r>
              <w:rPr>
                <w:noProof/>
                <w:webHidden/>
              </w:rPr>
              <w:fldChar w:fldCharType="separate"/>
            </w:r>
            <w:r>
              <w:rPr>
                <w:noProof/>
                <w:webHidden/>
              </w:rPr>
              <w:t>25</w:t>
            </w:r>
            <w:r>
              <w:rPr>
                <w:noProof/>
                <w:webHidden/>
              </w:rPr>
              <w:fldChar w:fldCharType="end"/>
            </w:r>
          </w:hyperlink>
        </w:p>
        <w:p w14:paraId="35C4E671" w14:textId="77777777" w:rsidR="00F42FEB" w:rsidRDefault="00F42FEB">
          <w:pPr>
            <w:pStyle w:val="TOC2"/>
            <w:tabs>
              <w:tab w:val="left" w:pos="880"/>
              <w:tab w:val="right" w:leader="dot" w:pos="9396"/>
            </w:tabs>
            <w:rPr>
              <w:noProof/>
              <w:lang w:eastAsia="nl-NL"/>
            </w:rPr>
          </w:pPr>
          <w:hyperlink w:anchor="_Toc396869626" w:history="1">
            <w:r w:rsidRPr="00C747C2">
              <w:rPr>
                <w:rStyle w:val="Hyperlink"/>
                <w:noProof/>
              </w:rPr>
              <w:t>5.3</w:t>
            </w:r>
            <w:r>
              <w:rPr>
                <w:noProof/>
                <w:lang w:eastAsia="nl-NL"/>
              </w:rPr>
              <w:tab/>
            </w:r>
            <w:r w:rsidRPr="00C747C2">
              <w:rPr>
                <w:rStyle w:val="Hyperlink"/>
                <w:noProof/>
              </w:rPr>
              <w:t>Het integratieproces</w:t>
            </w:r>
            <w:r>
              <w:rPr>
                <w:noProof/>
                <w:webHidden/>
              </w:rPr>
              <w:tab/>
            </w:r>
            <w:r>
              <w:rPr>
                <w:noProof/>
                <w:webHidden/>
              </w:rPr>
              <w:fldChar w:fldCharType="begin"/>
            </w:r>
            <w:r>
              <w:rPr>
                <w:noProof/>
                <w:webHidden/>
              </w:rPr>
              <w:instrText xml:space="preserve"> PAGEREF _Toc396869626 \h </w:instrText>
            </w:r>
            <w:r>
              <w:rPr>
                <w:noProof/>
                <w:webHidden/>
              </w:rPr>
            </w:r>
            <w:r>
              <w:rPr>
                <w:noProof/>
                <w:webHidden/>
              </w:rPr>
              <w:fldChar w:fldCharType="separate"/>
            </w:r>
            <w:r>
              <w:rPr>
                <w:noProof/>
                <w:webHidden/>
              </w:rPr>
              <w:t>27</w:t>
            </w:r>
            <w:r>
              <w:rPr>
                <w:noProof/>
                <w:webHidden/>
              </w:rPr>
              <w:fldChar w:fldCharType="end"/>
            </w:r>
          </w:hyperlink>
        </w:p>
        <w:p w14:paraId="5DC95192" w14:textId="77777777" w:rsidR="00F42FEB" w:rsidRDefault="00F42FEB">
          <w:pPr>
            <w:pStyle w:val="TOC2"/>
            <w:tabs>
              <w:tab w:val="left" w:pos="880"/>
              <w:tab w:val="right" w:leader="dot" w:pos="9396"/>
            </w:tabs>
            <w:rPr>
              <w:noProof/>
              <w:lang w:eastAsia="nl-NL"/>
            </w:rPr>
          </w:pPr>
          <w:hyperlink w:anchor="_Toc396869627" w:history="1">
            <w:r w:rsidRPr="00C747C2">
              <w:rPr>
                <w:rStyle w:val="Hyperlink"/>
                <w:noProof/>
              </w:rPr>
              <w:t>5.4</w:t>
            </w:r>
            <w:r>
              <w:rPr>
                <w:noProof/>
                <w:lang w:eastAsia="nl-NL"/>
              </w:rPr>
              <w:tab/>
            </w:r>
            <w:r w:rsidRPr="00C747C2">
              <w:rPr>
                <w:rStyle w:val="Hyperlink"/>
                <w:noProof/>
              </w:rPr>
              <w:t>Rol van zakenbanken</w:t>
            </w:r>
            <w:r>
              <w:rPr>
                <w:noProof/>
                <w:webHidden/>
              </w:rPr>
              <w:tab/>
            </w:r>
            <w:r>
              <w:rPr>
                <w:noProof/>
                <w:webHidden/>
              </w:rPr>
              <w:fldChar w:fldCharType="begin"/>
            </w:r>
            <w:r>
              <w:rPr>
                <w:noProof/>
                <w:webHidden/>
              </w:rPr>
              <w:instrText xml:space="preserve"> PAGEREF _Toc396869627 \h </w:instrText>
            </w:r>
            <w:r>
              <w:rPr>
                <w:noProof/>
                <w:webHidden/>
              </w:rPr>
            </w:r>
            <w:r>
              <w:rPr>
                <w:noProof/>
                <w:webHidden/>
              </w:rPr>
              <w:fldChar w:fldCharType="separate"/>
            </w:r>
            <w:r>
              <w:rPr>
                <w:noProof/>
                <w:webHidden/>
              </w:rPr>
              <w:t>27</w:t>
            </w:r>
            <w:r>
              <w:rPr>
                <w:noProof/>
                <w:webHidden/>
              </w:rPr>
              <w:fldChar w:fldCharType="end"/>
            </w:r>
          </w:hyperlink>
        </w:p>
        <w:p w14:paraId="0F4B23AF" w14:textId="77777777" w:rsidR="00F42FEB" w:rsidRDefault="00F42FEB">
          <w:pPr>
            <w:pStyle w:val="TOC2"/>
            <w:tabs>
              <w:tab w:val="left" w:pos="880"/>
              <w:tab w:val="right" w:leader="dot" w:pos="9396"/>
            </w:tabs>
            <w:rPr>
              <w:noProof/>
              <w:lang w:eastAsia="nl-NL"/>
            </w:rPr>
          </w:pPr>
          <w:hyperlink w:anchor="_Toc396869628" w:history="1">
            <w:r w:rsidRPr="00C747C2">
              <w:rPr>
                <w:rStyle w:val="Hyperlink"/>
                <w:noProof/>
              </w:rPr>
              <w:t xml:space="preserve">5.5 </w:t>
            </w:r>
            <w:r>
              <w:rPr>
                <w:noProof/>
                <w:lang w:eastAsia="nl-NL"/>
              </w:rPr>
              <w:tab/>
            </w:r>
            <w:r w:rsidRPr="00C747C2">
              <w:rPr>
                <w:rStyle w:val="Hyperlink"/>
                <w:noProof/>
              </w:rPr>
              <w:t>Uitkomst van de fusie</w:t>
            </w:r>
            <w:r>
              <w:rPr>
                <w:noProof/>
                <w:webHidden/>
              </w:rPr>
              <w:tab/>
            </w:r>
            <w:r>
              <w:rPr>
                <w:noProof/>
                <w:webHidden/>
              </w:rPr>
              <w:fldChar w:fldCharType="begin"/>
            </w:r>
            <w:r>
              <w:rPr>
                <w:noProof/>
                <w:webHidden/>
              </w:rPr>
              <w:instrText xml:space="preserve"> PAGEREF _Toc396869628 \h </w:instrText>
            </w:r>
            <w:r>
              <w:rPr>
                <w:noProof/>
                <w:webHidden/>
              </w:rPr>
            </w:r>
            <w:r>
              <w:rPr>
                <w:noProof/>
                <w:webHidden/>
              </w:rPr>
              <w:fldChar w:fldCharType="separate"/>
            </w:r>
            <w:r>
              <w:rPr>
                <w:noProof/>
                <w:webHidden/>
              </w:rPr>
              <w:t>28</w:t>
            </w:r>
            <w:r>
              <w:rPr>
                <w:noProof/>
                <w:webHidden/>
              </w:rPr>
              <w:fldChar w:fldCharType="end"/>
            </w:r>
          </w:hyperlink>
        </w:p>
        <w:p w14:paraId="50A4BBA7" w14:textId="77777777" w:rsidR="00F42FEB" w:rsidRDefault="00F42FEB">
          <w:pPr>
            <w:pStyle w:val="TOC2"/>
            <w:tabs>
              <w:tab w:val="left" w:pos="880"/>
              <w:tab w:val="right" w:leader="dot" w:pos="9396"/>
            </w:tabs>
            <w:rPr>
              <w:noProof/>
              <w:lang w:eastAsia="nl-NL"/>
            </w:rPr>
          </w:pPr>
          <w:hyperlink w:anchor="_Toc396869629" w:history="1">
            <w:r w:rsidRPr="00C747C2">
              <w:rPr>
                <w:rStyle w:val="Hyperlink"/>
                <w:noProof/>
              </w:rPr>
              <w:t>5.6</w:t>
            </w:r>
            <w:r>
              <w:rPr>
                <w:noProof/>
                <w:lang w:eastAsia="nl-NL"/>
              </w:rPr>
              <w:tab/>
            </w:r>
            <w:r w:rsidRPr="00C747C2">
              <w:rPr>
                <w:rStyle w:val="Hyperlink"/>
                <w:noProof/>
              </w:rPr>
              <w:t>Toepassing van de casus</w:t>
            </w:r>
            <w:r>
              <w:rPr>
                <w:noProof/>
                <w:webHidden/>
              </w:rPr>
              <w:tab/>
            </w:r>
            <w:r>
              <w:rPr>
                <w:noProof/>
                <w:webHidden/>
              </w:rPr>
              <w:fldChar w:fldCharType="begin"/>
            </w:r>
            <w:r>
              <w:rPr>
                <w:noProof/>
                <w:webHidden/>
              </w:rPr>
              <w:instrText xml:space="preserve"> PAGEREF _Toc396869629 \h </w:instrText>
            </w:r>
            <w:r>
              <w:rPr>
                <w:noProof/>
                <w:webHidden/>
              </w:rPr>
            </w:r>
            <w:r>
              <w:rPr>
                <w:noProof/>
                <w:webHidden/>
              </w:rPr>
              <w:fldChar w:fldCharType="separate"/>
            </w:r>
            <w:r>
              <w:rPr>
                <w:noProof/>
                <w:webHidden/>
              </w:rPr>
              <w:t>29</w:t>
            </w:r>
            <w:r>
              <w:rPr>
                <w:noProof/>
                <w:webHidden/>
              </w:rPr>
              <w:fldChar w:fldCharType="end"/>
            </w:r>
          </w:hyperlink>
        </w:p>
        <w:p w14:paraId="5ABFCFA8" w14:textId="77777777" w:rsidR="00F42FEB" w:rsidRDefault="00F42FEB">
          <w:pPr>
            <w:pStyle w:val="TOC1"/>
            <w:tabs>
              <w:tab w:val="left" w:pos="440"/>
              <w:tab w:val="right" w:leader="dot" w:pos="9396"/>
            </w:tabs>
            <w:rPr>
              <w:noProof/>
              <w:lang w:eastAsia="nl-NL"/>
            </w:rPr>
          </w:pPr>
          <w:hyperlink w:anchor="_Toc396869630" w:history="1">
            <w:r w:rsidRPr="00C747C2">
              <w:rPr>
                <w:rStyle w:val="Hyperlink"/>
                <w:noProof/>
              </w:rPr>
              <w:t>6</w:t>
            </w:r>
            <w:r>
              <w:rPr>
                <w:noProof/>
                <w:lang w:eastAsia="nl-NL"/>
              </w:rPr>
              <w:tab/>
            </w:r>
            <w:r w:rsidRPr="00C747C2">
              <w:rPr>
                <w:rStyle w:val="Hyperlink"/>
                <w:noProof/>
              </w:rPr>
              <w:t>Conclusie</w:t>
            </w:r>
            <w:r>
              <w:rPr>
                <w:noProof/>
                <w:webHidden/>
              </w:rPr>
              <w:tab/>
            </w:r>
            <w:r>
              <w:rPr>
                <w:noProof/>
                <w:webHidden/>
              </w:rPr>
              <w:fldChar w:fldCharType="begin"/>
            </w:r>
            <w:r>
              <w:rPr>
                <w:noProof/>
                <w:webHidden/>
              </w:rPr>
              <w:instrText xml:space="preserve"> PAGEREF _Toc396869630 \h </w:instrText>
            </w:r>
            <w:r>
              <w:rPr>
                <w:noProof/>
                <w:webHidden/>
              </w:rPr>
            </w:r>
            <w:r>
              <w:rPr>
                <w:noProof/>
                <w:webHidden/>
              </w:rPr>
              <w:fldChar w:fldCharType="separate"/>
            </w:r>
            <w:r>
              <w:rPr>
                <w:noProof/>
                <w:webHidden/>
              </w:rPr>
              <w:t>31</w:t>
            </w:r>
            <w:r>
              <w:rPr>
                <w:noProof/>
                <w:webHidden/>
              </w:rPr>
              <w:fldChar w:fldCharType="end"/>
            </w:r>
          </w:hyperlink>
        </w:p>
        <w:p w14:paraId="0B8E3FA5" w14:textId="77777777" w:rsidR="00F42FEB" w:rsidRDefault="00F42FEB">
          <w:pPr>
            <w:pStyle w:val="TOC1"/>
            <w:tabs>
              <w:tab w:val="left" w:pos="440"/>
              <w:tab w:val="right" w:leader="dot" w:pos="9396"/>
            </w:tabs>
            <w:rPr>
              <w:noProof/>
              <w:lang w:eastAsia="nl-NL"/>
            </w:rPr>
          </w:pPr>
          <w:hyperlink w:anchor="_Toc396869631" w:history="1">
            <w:r w:rsidRPr="00C747C2">
              <w:rPr>
                <w:rStyle w:val="Hyperlink"/>
                <w:noProof/>
                <w:lang w:val="en-US"/>
              </w:rPr>
              <w:t>7</w:t>
            </w:r>
            <w:r>
              <w:rPr>
                <w:noProof/>
                <w:lang w:eastAsia="nl-NL"/>
              </w:rPr>
              <w:tab/>
            </w:r>
            <w:r w:rsidRPr="00C747C2">
              <w:rPr>
                <w:rStyle w:val="Hyperlink"/>
                <w:noProof/>
                <w:lang w:val="en-US"/>
              </w:rPr>
              <w:t>Literatuur</w:t>
            </w:r>
            <w:r>
              <w:rPr>
                <w:noProof/>
                <w:webHidden/>
              </w:rPr>
              <w:tab/>
            </w:r>
            <w:r>
              <w:rPr>
                <w:noProof/>
                <w:webHidden/>
              </w:rPr>
              <w:fldChar w:fldCharType="begin"/>
            </w:r>
            <w:r>
              <w:rPr>
                <w:noProof/>
                <w:webHidden/>
              </w:rPr>
              <w:instrText xml:space="preserve"> PAGEREF _Toc396869631 \h </w:instrText>
            </w:r>
            <w:r>
              <w:rPr>
                <w:noProof/>
                <w:webHidden/>
              </w:rPr>
            </w:r>
            <w:r>
              <w:rPr>
                <w:noProof/>
                <w:webHidden/>
              </w:rPr>
              <w:fldChar w:fldCharType="separate"/>
            </w:r>
            <w:r>
              <w:rPr>
                <w:noProof/>
                <w:webHidden/>
              </w:rPr>
              <w:t>32</w:t>
            </w:r>
            <w:r>
              <w:rPr>
                <w:noProof/>
                <w:webHidden/>
              </w:rPr>
              <w:fldChar w:fldCharType="end"/>
            </w:r>
          </w:hyperlink>
        </w:p>
        <w:p w14:paraId="35089132" w14:textId="4ADD309D" w:rsidR="006074E7" w:rsidRPr="006074E7" w:rsidRDefault="006074E7">
          <w:pPr>
            <w:rPr>
              <w:lang w:val="en-US"/>
            </w:rPr>
          </w:pPr>
          <w:r>
            <w:rPr>
              <w:b/>
              <w:bCs/>
              <w:noProof/>
            </w:rPr>
            <w:fldChar w:fldCharType="end"/>
          </w:r>
        </w:p>
      </w:sdtContent>
    </w:sdt>
    <w:p w14:paraId="24B6EF6D" w14:textId="77777777" w:rsidR="00292476" w:rsidRPr="003A63C9" w:rsidRDefault="00292476" w:rsidP="003C5FFA">
      <w:pPr>
        <w:spacing w:line="360" w:lineRule="auto"/>
        <w:rPr>
          <w:b/>
        </w:rPr>
      </w:pPr>
    </w:p>
    <w:p w14:paraId="190BEE49" w14:textId="77777777" w:rsidR="00292476" w:rsidRPr="003A63C9" w:rsidRDefault="00292476" w:rsidP="003C5FFA">
      <w:pPr>
        <w:spacing w:line="360" w:lineRule="auto"/>
        <w:rPr>
          <w:b/>
        </w:rPr>
      </w:pPr>
      <w:r w:rsidRPr="003A63C9">
        <w:rPr>
          <w:b/>
        </w:rPr>
        <w:br w:type="page"/>
      </w:r>
    </w:p>
    <w:p w14:paraId="79C11725" w14:textId="70589AA0" w:rsidR="00D5166A" w:rsidRPr="00801FEF" w:rsidRDefault="006074E7" w:rsidP="006074E7">
      <w:pPr>
        <w:pStyle w:val="Heading1"/>
        <w:spacing w:line="360" w:lineRule="auto"/>
        <w:rPr>
          <w:rFonts w:asciiTheme="minorHAnsi" w:hAnsiTheme="minorHAnsi"/>
          <w:sz w:val="24"/>
          <w:szCs w:val="24"/>
        </w:rPr>
      </w:pPr>
      <w:bookmarkStart w:id="1" w:name="_Toc396869604"/>
      <w:r w:rsidRPr="00801FEF">
        <w:rPr>
          <w:rFonts w:asciiTheme="minorHAnsi" w:hAnsiTheme="minorHAnsi"/>
          <w:sz w:val="24"/>
          <w:szCs w:val="24"/>
        </w:rPr>
        <w:lastRenderedPageBreak/>
        <w:t>1</w:t>
      </w:r>
      <w:r w:rsidRPr="00801FEF">
        <w:rPr>
          <w:rFonts w:asciiTheme="minorHAnsi" w:hAnsiTheme="minorHAnsi"/>
          <w:sz w:val="24"/>
          <w:szCs w:val="24"/>
        </w:rPr>
        <w:tab/>
      </w:r>
      <w:r w:rsidR="00292476" w:rsidRPr="00801FEF">
        <w:rPr>
          <w:rFonts w:asciiTheme="minorHAnsi" w:hAnsiTheme="minorHAnsi"/>
          <w:sz w:val="24"/>
          <w:szCs w:val="24"/>
        </w:rPr>
        <w:t>Introductie</w:t>
      </w:r>
      <w:bookmarkEnd w:id="1"/>
    </w:p>
    <w:p w14:paraId="7FA1E238" w14:textId="77777777" w:rsidR="00292476" w:rsidRPr="00801FEF" w:rsidRDefault="006074E7" w:rsidP="006074E7">
      <w:pPr>
        <w:pStyle w:val="Heading2"/>
        <w:spacing w:line="360" w:lineRule="auto"/>
        <w:rPr>
          <w:rFonts w:asciiTheme="minorHAnsi" w:hAnsiTheme="minorHAnsi"/>
          <w:sz w:val="24"/>
          <w:szCs w:val="24"/>
        </w:rPr>
      </w:pPr>
      <w:bookmarkStart w:id="2" w:name="_Toc396869605"/>
      <w:r w:rsidRPr="00801FEF">
        <w:rPr>
          <w:rFonts w:asciiTheme="minorHAnsi" w:hAnsiTheme="minorHAnsi"/>
          <w:sz w:val="24"/>
          <w:szCs w:val="24"/>
        </w:rPr>
        <w:t>1.1</w:t>
      </w:r>
      <w:r w:rsidRPr="00801FEF">
        <w:rPr>
          <w:rFonts w:asciiTheme="minorHAnsi" w:hAnsiTheme="minorHAnsi"/>
          <w:sz w:val="24"/>
          <w:szCs w:val="24"/>
        </w:rPr>
        <w:tab/>
      </w:r>
      <w:r w:rsidR="00292476" w:rsidRPr="00801FEF">
        <w:rPr>
          <w:rFonts w:asciiTheme="minorHAnsi" w:hAnsiTheme="minorHAnsi"/>
          <w:sz w:val="24"/>
          <w:szCs w:val="24"/>
        </w:rPr>
        <w:t>Merger Paradox</w:t>
      </w:r>
      <w:bookmarkEnd w:id="2"/>
      <w:r w:rsidR="00292476" w:rsidRPr="00801FEF">
        <w:rPr>
          <w:rFonts w:asciiTheme="minorHAnsi" w:hAnsiTheme="minorHAnsi"/>
          <w:sz w:val="24"/>
          <w:szCs w:val="24"/>
        </w:rPr>
        <w:t xml:space="preserve"> </w:t>
      </w:r>
    </w:p>
    <w:p w14:paraId="0070813F" w14:textId="043D040D" w:rsidR="00292476" w:rsidRPr="002E7FB3" w:rsidRDefault="00FB568B" w:rsidP="003C5FFA">
      <w:pPr>
        <w:spacing w:line="360" w:lineRule="auto"/>
        <w:rPr>
          <w:vertAlign w:val="superscript"/>
        </w:rPr>
      </w:pPr>
      <w:r w:rsidRPr="003A63C9">
        <w:t xml:space="preserve">Bedrijven </w:t>
      </w:r>
      <w:r w:rsidR="00EB23A2">
        <w:t xml:space="preserve">die actief zijn op </w:t>
      </w:r>
      <w:r w:rsidRPr="003A63C9">
        <w:t>een oligopo</w:t>
      </w:r>
      <w:r w:rsidR="00EB23A2">
        <w:t>listische markt</w:t>
      </w:r>
      <w:r w:rsidRPr="003A63C9">
        <w:t xml:space="preserve"> fuseren vaak</w:t>
      </w:r>
      <w:r w:rsidR="00292476" w:rsidRPr="003A63C9">
        <w:t xml:space="preserve">. </w:t>
      </w:r>
      <w:r w:rsidR="00EB23A2">
        <w:t xml:space="preserve">Door het wegvallen van een competitieve restrictie wordt de marktmacht van een gefuseerd bedrijf groter en is het beter in staat om prijzen te verhogen. Een gefuseerd </w:t>
      </w:r>
      <w:r w:rsidR="00292476" w:rsidRPr="003A63C9">
        <w:t xml:space="preserve">bedrijf </w:t>
      </w:r>
      <w:r w:rsidRPr="003A63C9">
        <w:t xml:space="preserve">heeft </w:t>
      </w:r>
      <w:r w:rsidR="00EB23A2">
        <w:t xml:space="preserve">sterke </w:t>
      </w:r>
      <w:r w:rsidRPr="003A63C9">
        <w:t>prikkel</w:t>
      </w:r>
      <w:r w:rsidR="00EB23A2">
        <w:t>s</w:t>
      </w:r>
      <w:r w:rsidR="00292476" w:rsidRPr="003A63C9">
        <w:t xml:space="preserve"> om </w:t>
      </w:r>
      <w:r w:rsidR="003D3368">
        <w:t xml:space="preserve">de </w:t>
      </w:r>
      <w:r w:rsidRPr="003A63C9">
        <w:t>productie</w:t>
      </w:r>
      <w:r w:rsidR="00292476" w:rsidRPr="003A63C9">
        <w:t xml:space="preserve"> t</w:t>
      </w:r>
      <w:r w:rsidR="003D3368">
        <w:t>e verlagen</w:t>
      </w:r>
      <w:r w:rsidR="00292476" w:rsidRPr="003A63C9">
        <w:t xml:space="preserve">. </w:t>
      </w:r>
      <w:r w:rsidRPr="003A63C9">
        <w:t>In een setting waarbij bedrijven concurreren met hoeveelheden (Cournot</w:t>
      </w:r>
      <w:r w:rsidR="00F346B3" w:rsidRPr="003A63C9">
        <w:t>-</w:t>
      </w:r>
      <w:r w:rsidR="00C407F6" w:rsidRPr="003A63C9">
        <w:t>competitie</w:t>
      </w:r>
      <w:r w:rsidRPr="003A63C9">
        <w:t>)</w:t>
      </w:r>
      <w:r w:rsidR="00292476" w:rsidRPr="003A63C9">
        <w:t xml:space="preserve"> leidt een fusie echter tot een lagere winst voor </w:t>
      </w:r>
      <w:r w:rsidRPr="003A63C9">
        <w:t>het gecombineerde bedrijf</w:t>
      </w:r>
      <w:r w:rsidR="00292476" w:rsidRPr="003A63C9">
        <w:t xml:space="preserve">. Rivaliserende bedrijven anticiperen namelijk op de </w:t>
      </w:r>
      <w:r w:rsidRPr="003A63C9">
        <w:t>prikkel</w:t>
      </w:r>
      <w:r w:rsidR="00292476" w:rsidRPr="003A63C9">
        <w:t xml:space="preserve"> van het gefuseerde bedrijf en verhogen hun eigen output en profiteren zelf van een hogere winst (Perry and Porter, 1983). </w:t>
      </w:r>
      <w:r w:rsidRPr="003A63C9">
        <w:t xml:space="preserve">Wanneer bedrijven concurreren in hoeveelheden </w:t>
      </w:r>
      <w:r w:rsidR="00292476" w:rsidRPr="003A63C9">
        <w:t xml:space="preserve">zijn de strategieën van </w:t>
      </w:r>
      <w:r w:rsidRPr="003A63C9">
        <w:t>deze bedrijven namelijk substituten;</w:t>
      </w:r>
      <w:r w:rsidR="00292476" w:rsidRPr="003A63C9">
        <w:t xml:space="preserve"> als het ene bedrijf zijn output verlaagd wordt het winstgevend voor rivalen om deze juist te verhogen. De gefuseerde bedrijven kunnen zich niet committeren aan hun oude</w:t>
      </w:r>
      <w:r w:rsidR="00366BDF">
        <w:t xml:space="preserve"> </w:t>
      </w:r>
      <w:r w:rsidRPr="003A63C9">
        <w:t>productie</w:t>
      </w:r>
      <w:r w:rsidR="00292476" w:rsidRPr="003A63C9">
        <w:t>niveau omdat dit niet in overeenstemming is met equilibrium strategieën. De paradox wordt gekenmerkt door het feit dat bedrijven door fusies hun marktmacht groter zien worden maar door anticipatie van de concurrentie hier niet van profiteren (Perry and Porter, 1983).</w:t>
      </w:r>
      <w:r w:rsidR="00B045E2">
        <w:t xml:space="preserve"> </w:t>
      </w:r>
      <w:r w:rsidR="002E7FB3">
        <w:rPr>
          <w:vertAlign w:val="superscript"/>
        </w:rPr>
        <w:tab/>
      </w:r>
      <w:r w:rsidR="002E7FB3">
        <w:rPr>
          <w:vertAlign w:val="superscript"/>
        </w:rPr>
        <w:tab/>
      </w:r>
      <w:r w:rsidR="002E7FB3">
        <w:rPr>
          <w:vertAlign w:val="superscript"/>
        </w:rPr>
        <w:tab/>
      </w:r>
      <w:r w:rsidR="00B045E2">
        <w:t>Fusies in een situatie van cournot competitie zijn echter niet per definitie verliesgevend</w:t>
      </w:r>
      <w:r w:rsidR="003D3368">
        <w:t>;</w:t>
      </w:r>
      <w:r w:rsidR="00B045E2">
        <w:t xml:space="preserve"> de</w:t>
      </w:r>
      <w:r w:rsidR="00B045E2" w:rsidRPr="003A63C9">
        <w:t xml:space="preserve"> </w:t>
      </w:r>
      <w:r w:rsidR="00292476" w:rsidRPr="003A63C9">
        <w:t>negatieve effecten van de fusie</w:t>
      </w:r>
      <w:r w:rsidR="00522B6A" w:rsidRPr="003A63C9">
        <w:t xml:space="preserve"> </w:t>
      </w:r>
      <w:r w:rsidR="00292476" w:rsidRPr="003A63C9">
        <w:t xml:space="preserve">paradox kunnen worden </w:t>
      </w:r>
      <w:r w:rsidR="002E7FB3">
        <w:t xml:space="preserve">gecompenseerd </w:t>
      </w:r>
      <w:r w:rsidR="00292476" w:rsidRPr="003A63C9">
        <w:t xml:space="preserve">door </w:t>
      </w:r>
      <w:r w:rsidR="002E7FB3">
        <w:t>synergie</w:t>
      </w:r>
      <w:r w:rsidR="00B045E2">
        <w:t>voordelen</w:t>
      </w:r>
      <w:r w:rsidR="00DB054F" w:rsidRPr="003A63C9">
        <w:t xml:space="preserve">. </w:t>
      </w:r>
      <w:r w:rsidR="002E7FB3">
        <w:t>Synergie</w:t>
      </w:r>
      <w:r w:rsidR="00292476" w:rsidRPr="003A63C9">
        <w:t>voordelen zijn ex-ante echter vaak l</w:t>
      </w:r>
      <w:r w:rsidR="00824940">
        <w:t>astig te voorspellen</w:t>
      </w:r>
      <w:r w:rsidRPr="003A63C9">
        <w:t xml:space="preserve">. Bij </w:t>
      </w:r>
      <w:r w:rsidR="00292476" w:rsidRPr="003A63C9">
        <w:t>fus</w:t>
      </w:r>
      <w:r w:rsidR="00DB054F" w:rsidRPr="003A63C9">
        <w:t xml:space="preserve">ies worden te behalen </w:t>
      </w:r>
      <w:r w:rsidR="002E7FB3">
        <w:t>s</w:t>
      </w:r>
      <w:r w:rsidR="00292476" w:rsidRPr="003A63C9">
        <w:t>ynergievoordelen echter steevast genoemd door bestuurders van bedrijven. Het feit dat fusies een laag slagingspercentage hebben roept de vraag op waarom fusies nog steeds zo vaak voorkomen. Meerdere partijen zijn betrokken bij een</w:t>
      </w:r>
      <w:r w:rsidR="003D3368">
        <w:t xml:space="preserve"> fusie. A</w:t>
      </w:r>
      <w:r w:rsidR="00292476" w:rsidRPr="003A63C9">
        <w:t xml:space="preserve">andeelhouders hebben het grootste belang bij het slagen van een fusie en dragen de grootste financiële risico’s. Bestuurders van bedrijven beslissen of </w:t>
      </w:r>
      <w:r w:rsidR="00785088">
        <w:t>er gefu</w:t>
      </w:r>
      <w:r w:rsidR="003D3368">
        <w:t>s</w:t>
      </w:r>
      <w:r w:rsidR="00785088">
        <w:t>e</w:t>
      </w:r>
      <w:r w:rsidR="003D3368">
        <w:t xml:space="preserve">erd wordt </w:t>
      </w:r>
      <w:r w:rsidR="00292476" w:rsidRPr="003A63C9">
        <w:t xml:space="preserve">en dragen verantwoordelijkheid voor het </w:t>
      </w:r>
      <w:r w:rsidR="003D3368">
        <w:t>succes.</w:t>
      </w:r>
      <w:r w:rsidR="007B28AB">
        <w:tab/>
      </w:r>
      <w:r w:rsidR="007B28AB">
        <w:tab/>
      </w:r>
      <w:r w:rsidR="0093648A">
        <w:tab/>
      </w:r>
      <w:r w:rsidR="0093648A">
        <w:tab/>
      </w:r>
      <w:r w:rsidR="0093648A">
        <w:tab/>
      </w:r>
      <w:r w:rsidR="0093648A">
        <w:tab/>
      </w:r>
      <w:r w:rsidR="0093648A">
        <w:tab/>
      </w:r>
      <w:r w:rsidR="0093648A">
        <w:tab/>
      </w:r>
      <w:r w:rsidR="00292476" w:rsidRPr="003A63C9">
        <w:t>De agent-principaal relatie tussen bestuurders en aandeelhouders is relevant met betrekking tot fusies. De relatie wordt gekenmerkt door verschillende belangen en informatie asymmetrie</w:t>
      </w:r>
      <w:r w:rsidR="00DB054F" w:rsidRPr="003A63C9">
        <w:t xml:space="preserve"> </w:t>
      </w:r>
      <w:r w:rsidR="00F346B3" w:rsidRPr="003A63C9">
        <w:t>(Fama, 1980)</w:t>
      </w:r>
      <w:r w:rsidR="002E7FB3">
        <w:t xml:space="preserve">. </w:t>
      </w:r>
      <w:r w:rsidR="00EC5960">
        <w:t>Managers</w:t>
      </w:r>
      <w:r w:rsidR="002E7FB3">
        <w:t xml:space="preserve"> hebben </w:t>
      </w:r>
      <w:r w:rsidR="008F7308">
        <w:t>n</w:t>
      </w:r>
      <w:r w:rsidR="00292476" w:rsidRPr="003A63C9">
        <w:t xml:space="preserve">aast het financieel slagen van fusies ook andere belangen die meespelen in het beslissingsproces bij een fusie. </w:t>
      </w:r>
      <w:r w:rsidR="00785088">
        <w:t>Deze andere belangen zorgen ervoor dat aa</w:t>
      </w:r>
      <w:r w:rsidR="00EC5960">
        <w:t xml:space="preserve">ndeelhouders </w:t>
      </w:r>
      <w:r w:rsidR="00785088">
        <w:t>te maken krijgen met agency problemen</w:t>
      </w:r>
      <w:r w:rsidR="00EC5960">
        <w:t xml:space="preserve"> als er fusies plaats vinden</w:t>
      </w:r>
      <w:r w:rsidR="00785088">
        <w:t xml:space="preserve">. </w:t>
      </w:r>
      <w:r w:rsidR="00292476" w:rsidRPr="003A63C9">
        <w:t xml:space="preserve">Naast </w:t>
      </w:r>
      <w:r w:rsidR="00EC5960">
        <w:t>managers</w:t>
      </w:r>
      <w:r w:rsidR="00292476" w:rsidRPr="003A63C9">
        <w:t xml:space="preserve"> en aandeelhouders zijn commerciële- en investeringsbanken vaak betrokken bij een fusie. Banken geven advies en berekenen voordelen die behaald kunnen worden uit de fusie.</w:t>
      </w:r>
      <w:r w:rsidR="008F7308">
        <w:t xml:space="preserve"> In 2003 waren zakenbanken betrokken bij </w:t>
      </w:r>
      <w:r w:rsidR="007B28AB">
        <w:t xml:space="preserve">fusies ter waarde van </w:t>
      </w:r>
      <w:r w:rsidR="008F7308">
        <w:t xml:space="preserve">386 miljard dollar en verdienden </w:t>
      </w:r>
      <w:r w:rsidR="007B28AB">
        <w:t xml:space="preserve">hiermee </w:t>
      </w:r>
      <w:r w:rsidR="008F7308">
        <w:t>596 miljoen dollar (Walter et al, 2008).</w:t>
      </w:r>
      <w:r w:rsidR="00292476" w:rsidRPr="003A63C9">
        <w:t xml:space="preserve"> Investeringsbanken hebben een reputatie hoog te houden maar hebben vaak ook baat bij een zo hoog mogelijk fusiebedrag. </w:t>
      </w:r>
    </w:p>
    <w:p w14:paraId="771B0DF3" w14:textId="020C998E" w:rsidR="00292476" w:rsidRPr="00801FEF" w:rsidRDefault="00824940" w:rsidP="00824940">
      <w:pPr>
        <w:pStyle w:val="Heading2"/>
        <w:spacing w:line="360" w:lineRule="auto"/>
        <w:rPr>
          <w:rFonts w:asciiTheme="minorHAnsi" w:hAnsiTheme="minorHAnsi"/>
          <w:sz w:val="24"/>
          <w:szCs w:val="24"/>
        </w:rPr>
      </w:pPr>
      <w:bookmarkStart w:id="3" w:name="_Toc396869606"/>
      <w:r w:rsidRPr="00801FEF">
        <w:rPr>
          <w:rFonts w:asciiTheme="minorHAnsi" w:hAnsiTheme="minorHAnsi"/>
          <w:sz w:val="24"/>
          <w:szCs w:val="24"/>
        </w:rPr>
        <w:lastRenderedPageBreak/>
        <w:t>1.2</w:t>
      </w:r>
      <w:r w:rsidRPr="00801FEF">
        <w:rPr>
          <w:rFonts w:asciiTheme="minorHAnsi" w:hAnsiTheme="minorHAnsi"/>
          <w:sz w:val="24"/>
          <w:szCs w:val="24"/>
        </w:rPr>
        <w:tab/>
      </w:r>
      <w:r w:rsidR="00292476" w:rsidRPr="00801FEF">
        <w:rPr>
          <w:rFonts w:asciiTheme="minorHAnsi" w:hAnsiTheme="minorHAnsi"/>
          <w:sz w:val="24"/>
          <w:szCs w:val="24"/>
        </w:rPr>
        <w:t>Probleemstelling</w:t>
      </w:r>
      <w:r w:rsidR="006E1063" w:rsidRPr="00801FEF">
        <w:rPr>
          <w:rFonts w:asciiTheme="minorHAnsi" w:hAnsiTheme="minorHAnsi"/>
          <w:sz w:val="24"/>
          <w:szCs w:val="24"/>
        </w:rPr>
        <w:t xml:space="preserve"> en </w:t>
      </w:r>
      <w:r w:rsidRPr="00801FEF">
        <w:rPr>
          <w:rFonts w:asciiTheme="minorHAnsi" w:hAnsiTheme="minorHAnsi"/>
          <w:sz w:val="24"/>
          <w:szCs w:val="24"/>
        </w:rPr>
        <w:t>hypotheses</w:t>
      </w:r>
      <w:bookmarkEnd w:id="3"/>
    </w:p>
    <w:p w14:paraId="63F308BB" w14:textId="30D14FF9" w:rsidR="00292476" w:rsidRPr="003A63C9" w:rsidRDefault="00DB054F" w:rsidP="00824940">
      <w:pPr>
        <w:spacing w:line="360" w:lineRule="auto"/>
        <w:rPr>
          <w:b/>
        </w:rPr>
      </w:pPr>
      <w:r w:rsidRPr="003A63C9">
        <w:t>In de thesis zal</w:t>
      </w:r>
      <w:r w:rsidR="00522B6A" w:rsidRPr="003A63C9">
        <w:t xml:space="preserve"> onderzocht worden</w:t>
      </w:r>
      <w:r w:rsidR="00292476" w:rsidRPr="003A63C9">
        <w:t xml:space="preserve"> welke factoren zorgen </w:t>
      </w:r>
      <w:r w:rsidRPr="003A63C9">
        <w:t xml:space="preserve">voor het feit </w:t>
      </w:r>
      <w:r w:rsidR="00292476" w:rsidRPr="003A63C9">
        <w:t xml:space="preserve">dat bestuurders besluiten om te fuseren. De omvangrijke literatuur over fusies geeft aan dat deze vaak mislukken </w:t>
      </w:r>
      <w:r w:rsidR="007B28AB">
        <w:t>maar toch</w:t>
      </w:r>
      <w:r w:rsidR="00292476" w:rsidRPr="003A63C9">
        <w:t xml:space="preserve"> vaak </w:t>
      </w:r>
      <w:r w:rsidR="00292476" w:rsidRPr="00FC760F">
        <w:t>voorkomen. Fusies leiden vaak tot een verlies van welvaart voor consumenten en aandeelhouders</w:t>
      </w:r>
      <w:r w:rsidR="00F242EF" w:rsidRPr="00FC760F">
        <w:t xml:space="preserve"> </w:t>
      </w:r>
      <w:r w:rsidR="00FC760F" w:rsidRPr="00FC760F">
        <w:t>(Devos et al, 2009)</w:t>
      </w:r>
      <w:r w:rsidR="00292476" w:rsidRPr="00FC760F">
        <w:t xml:space="preserve">. De agent-principaal theorie zal centraal staan bij het onderzoek. Het fenomeen wordt onderzocht in combinatie met het verschijnsel dat </w:t>
      </w:r>
      <w:r w:rsidR="00EC5960">
        <w:t>managers</w:t>
      </w:r>
      <w:r w:rsidR="00EC5960" w:rsidRPr="00FC760F">
        <w:t xml:space="preserve"> </w:t>
      </w:r>
      <w:r w:rsidR="00292476" w:rsidRPr="00FC760F">
        <w:t xml:space="preserve">van bedrijven tijdens fusies </w:t>
      </w:r>
      <w:r w:rsidR="003D3368">
        <w:t>vaak</w:t>
      </w:r>
      <w:r w:rsidR="003D3368" w:rsidRPr="00FC760F">
        <w:t xml:space="preserve"> </w:t>
      </w:r>
      <w:r w:rsidR="00292476" w:rsidRPr="00FC760F">
        <w:t xml:space="preserve">worden bijgestaan door zakenbanken. Zakenbanken </w:t>
      </w:r>
      <w:r w:rsidR="003D3368">
        <w:t>hebben vaak andere belangen dan aandeelhouders en managers</w:t>
      </w:r>
      <w:r w:rsidR="00292476" w:rsidRPr="003A63C9">
        <w:t xml:space="preserve">. </w:t>
      </w:r>
      <w:r w:rsidRPr="003A63C9">
        <w:t xml:space="preserve">Bepaalde prikkels bij zakenbanken versterken wellicht de agency problemen die zich voordoen bij fusies. Managers kunnen door middel van fusies </w:t>
      </w:r>
      <w:r w:rsidR="00F242EF" w:rsidRPr="003A63C9">
        <w:t xml:space="preserve">persoonlijke voordelen behalen en daarom wellicht te snel besluiten tot het fuseren en vervolgens kan een investeringsbank hiervan profiteren. </w:t>
      </w:r>
    </w:p>
    <w:p w14:paraId="33452B72" w14:textId="01C5E93B" w:rsidR="00571886" w:rsidRDefault="00292476" w:rsidP="00571886">
      <w:pPr>
        <w:spacing w:line="360" w:lineRule="auto"/>
      </w:pPr>
      <w:r w:rsidRPr="003A63C9">
        <w:t xml:space="preserve">Hoofdvraag: </w:t>
      </w:r>
      <w:r w:rsidR="00571886">
        <w:t xml:space="preserve">Leiden financiële drijfveren bij zakenbanken en managers tot inefficiënte horizontale fusies met nadelige gevolgen voor aandeelhouders? </w:t>
      </w:r>
    </w:p>
    <w:p w14:paraId="7FA087E1" w14:textId="7D83CFA6" w:rsidR="00571886" w:rsidRDefault="00571886" w:rsidP="00571886">
      <w:pPr>
        <w:spacing w:line="360" w:lineRule="auto"/>
      </w:pPr>
      <w:r>
        <w:t>Fusies blijken achteraf vaak geen voordeel op te leveren voor aandeelhouders. Managers en zakenbanken spelen een belangrijke rol in het fusieproces. Er wordt onderzocht of bepaalde (financiële) drijfveren bij deze actoren er voor zorgen dat er veel horizontale fusies uiteindelijk mislukken</w:t>
      </w:r>
      <w:r w:rsidR="002B7E76">
        <w:t xml:space="preserve"> en geen waarde toevoegen voor aandeelhouders. </w:t>
      </w:r>
    </w:p>
    <w:p w14:paraId="6A3B3890" w14:textId="68F5C11F" w:rsidR="00292476" w:rsidRPr="00725505" w:rsidRDefault="00B074C2" w:rsidP="003C5FFA">
      <w:pPr>
        <w:spacing w:line="360" w:lineRule="auto"/>
        <w:rPr>
          <w:i/>
        </w:rPr>
      </w:pPr>
      <w:r w:rsidRPr="00725505">
        <w:rPr>
          <w:i/>
        </w:rPr>
        <w:t xml:space="preserve">Hypothese 1: Voorwaardelijke vergoedingen </w:t>
      </w:r>
      <w:r w:rsidR="00292476" w:rsidRPr="00725505">
        <w:rPr>
          <w:i/>
        </w:rPr>
        <w:t xml:space="preserve">van </w:t>
      </w:r>
      <w:r w:rsidR="00A630F0">
        <w:rPr>
          <w:i/>
        </w:rPr>
        <w:t>zakenbanken</w:t>
      </w:r>
      <w:r w:rsidR="00A630F0" w:rsidRPr="00725505">
        <w:rPr>
          <w:i/>
        </w:rPr>
        <w:t xml:space="preserve"> </w:t>
      </w:r>
      <w:r w:rsidR="00292476" w:rsidRPr="00725505">
        <w:rPr>
          <w:i/>
        </w:rPr>
        <w:t xml:space="preserve">leiden tot </w:t>
      </w:r>
      <w:r w:rsidRPr="00725505">
        <w:rPr>
          <w:i/>
        </w:rPr>
        <w:t>de prikkel om overeenkomsten af te sluiten en een toename</w:t>
      </w:r>
      <w:r w:rsidR="00292476" w:rsidRPr="00725505">
        <w:rPr>
          <w:i/>
        </w:rPr>
        <w:t xml:space="preserve"> van verliesgevende </w:t>
      </w:r>
      <w:r w:rsidR="00542B20" w:rsidRPr="00725505">
        <w:rPr>
          <w:i/>
        </w:rPr>
        <w:t xml:space="preserve">fusies. </w:t>
      </w:r>
    </w:p>
    <w:p w14:paraId="7CF5DFEC" w14:textId="77777777" w:rsidR="00050B1C" w:rsidRDefault="00292476" w:rsidP="003C5FFA">
      <w:pPr>
        <w:spacing w:line="360" w:lineRule="auto"/>
      </w:pPr>
      <w:r w:rsidRPr="003A63C9">
        <w:t xml:space="preserve">Investeringsbanken werken vaak op basis van </w:t>
      </w:r>
      <w:r w:rsidR="00B074C2">
        <w:t>voorwaardelijke vergoedingen</w:t>
      </w:r>
      <w:r w:rsidR="00050B1C">
        <w:t>. Een variabel deel van de beloning wordt dan pas uitgekeerd als de fusie uiteindelijk doorgaat. De vergoeding van zakenbanken bestaat gemid</w:t>
      </w:r>
      <w:r w:rsidR="00747069">
        <w:t xml:space="preserve">deld gezien voor tachtig procent uit voorwaardelijke vergoedingen (McLaughlin, 1992). Bedrijven die </w:t>
      </w:r>
      <w:r w:rsidR="002E7FB3">
        <w:t>het doelwit zijn in</w:t>
      </w:r>
      <w:r w:rsidR="00747069">
        <w:t xml:space="preserve"> een fusie laten de voorwaardelijke vergoeding vaak afhangen van het totale overnamebedrag. Biedende bedrijven koppelen hun voorwaardelijke vergoeding vooral aan het aantal gekochte aandelen. Voorwaardelijke vergoedingen kunnen een goed instrument zijn om de belangen van adviseur en klant op elkaar af te stemmen maar creëren ook enkele potentiele belangenconflicten (McLaughlin,</w:t>
      </w:r>
      <w:r w:rsidR="002E7FB3">
        <w:t xml:space="preserve"> </w:t>
      </w:r>
      <w:r w:rsidR="00747069">
        <w:t xml:space="preserve">1990). </w:t>
      </w:r>
    </w:p>
    <w:p w14:paraId="7F9C6B59" w14:textId="36FEAEE9" w:rsidR="00292476" w:rsidRPr="00725505" w:rsidRDefault="00292476" w:rsidP="003C5FFA">
      <w:pPr>
        <w:spacing w:line="360" w:lineRule="auto"/>
        <w:rPr>
          <w:i/>
        </w:rPr>
      </w:pPr>
      <w:r w:rsidRPr="00725505">
        <w:rPr>
          <w:i/>
        </w:rPr>
        <w:t xml:space="preserve">Hypothese 2: Een </w:t>
      </w:r>
      <w:r w:rsidR="00A630F0">
        <w:rPr>
          <w:i/>
        </w:rPr>
        <w:t>zakenbank</w:t>
      </w:r>
      <w:r w:rsidRPr="00725505">
        <w:rPr>
          <w:i/>
        </w:rPr>
        <w:t xml:space="preserve"> met een goede r</w:t>
      </w:r>
      <w:r w:rsidR="001A05F1" w:rsidRPr="00725505">
        <w:rPr>
          <w:i/>
        </w:rPr>
        <w:t>eputatie inhuren leidt tot een grotere kans op fuseren maar niet tot betere uitkomsten voor aandeelhouders</w:t>
      </w:r>
      <w:r w:rsidRPr="00725505">
        <w:rPr>
          <w:i/>
        </w:rPr>
        <w:t>.</w:t>
      </w:r>
      <w:r w:rsidR="003F3574" w:rsidRPr="00725505">
        <w:rPr>
          <w:i/>
        </w:rPr>
        <w:t xml:space="preserve"> </w:t>
      </w:r>
    </w:p>
    <w:p w14:paraId="2ECF3709" w14:textId="4682CC10" w:rsidR="003F3574" w:rsidRPr="003A63C9" w:rsidRDefault="00B80FC5" w:rsidP="003C5FFA">
      <w:pPr>
        <w:spacing w:line="360" w:lineRule="auto"/>
      </w:pPr>
      <w:r>
        <w:t>Zakenbanken</w:t>
      </w:r>
      <w:r w:rsidR="00292476" w:rsidRPr="003A63C9">
        <w:t xml:space="preserve"> met een </w:t>
      </w:r>
      <w:r>
        <w:t xml:space="preserve">hoge reputatie </w:t>
      </w:r>
      <w:r w:rsidR="00292476" w:rsidRPr="003A63C9">
        <w:t>rekenen vaak hog</w:t>
      </w:r>
      <w:r w:rsidR="00590B32" w:rsidRPr="003A63C9">
        <w:t>ere prijzen voor hun diensten</w:t>
      </w:r>
      <w:r>
        <w:t xml:space="preserve"> als adviseur (Rau,</w:t>
      </w:r>
      <w:r w:rsidR="003849DF">
        <w:t xml:space="preserve"> </w:t>
      </w:r>
      <w:r>
        <w:t>2000</w:t>
      </w:r>
      <w:r w:rsidR="00AD4E35">
        <w:t>; Walter et al,</w:t>
      </w:r>
      <w:r w:rsidR="003849DF">
        <w:t xml:space="preserve"> </w:t>
      </w:r>
      <w:r w:rsidR="00AD4E35">
        <w:t>2008</w:t>
      </w:r>
      <w:r>
        <w:t>)</w:t>
      </w:r>
      <w:r w:rsidR="00590B32" w:rsidRPr="003A63C9">
        <w:t xml:space="preserve">. </w:t>
      </w:r>
      <w:r>
        <w:t xml:space="preserve">Vanwege hun grotere kennis van zaken en expertise op het gebied van </w:t>
      </w:r>
      <w:r>
        <w:lastRenderedPageBreak/>
        <w:t>onderhandelingen zouden betere fusieresultaten verwacht kunnen worden</w:t>
      </w:r>
      <w:r w:rsidR="00590B32" w:rsidRPr="003A63C9">
        <w:t>.</w:t>
      </w:r>
      <w:r>
        <w:t xml:space="preserve"> Een hogere inspanning van de adviseur zou moeten leiden tot een hogere kans op fuseren en overeenkomsten die </w:t>
      </w:r>
      <w:r w:rsidR="002E7FB3">
        <w:t>sneller worden afgesloten. Sy</w:t>
      </w:r>
      <w:r>
        <w:t>nergievoordelen zouden in theorie ook beter te bepalen moeten zijn voor een bekwame adviseur (Hunter and Jagtiani, 2003).</w:t>
      </w:r>
      <w:r w:rsidR="003F3574" w:rsidRPr="003A63C9">
        <w:t xml:space="preserve"> Er kan een prikkel bestaan voor het management van een bedrijf om een zakenbank met een goede reputatie in te huren zodat hun eventuele fusieplannen een hogere kans van slagen </w:t>
      </w:r>
      <w:r w:rsidR="00224B36" w:rsidRPr="003A63C9">
        <w:t xml:space="preserve">hebben. </w:t>
      </w:r>
    </w:p>
    <w:p w14:paraId="5E7F17EE" w14:textId="6371B15C" w:rsidR="003F3574" w:rsidRPr="00725505" w:rsidRDefault="003F3574" w:rsidP="003C5FFA">
      <w:pPr>
        <w:spacing w:line="360" w:lineRule="auto"/>
        <w:rPr>
          <w:i/>
        </w:rPr>
      </w:pPr>
      <w:r w:rsidRPr="00725505">
        <w:rPr>
          <w:i/>
        </w:rPr>
        <w:t>Hypothese 3: Managers hebben niet alleen monetaire prikkels maar kunnen ook op andere manieren persoonlijk prof</w:t>
      </w:r>
      <w:r w:rsidR="00366BDF">
        <w:rPr>
          <w:i/>
        </w:rPr>
        <w:t>i</w:t>
      </w:r>
      <w:r w:rsidRPr="00725505">
        <w:rPr>
          <w:i/>
        </w:rPr>
        <w:t>teren van een fusie, of deze nou winstgeven</w:t>
      </w:r>
      <w:r w:rsidR="008549AD" w:rsidRPr="00725505">
        <w:rPr>
          <w:i/>
        </w:rPr>
        <w:t>d voor aandeelhouders</w:t>
      </w:r>
      <w:r w:rsidRPr="00725505">
        <w:rPr>
          <w:i/>
        </w:rPr>
        <w:t xml:space="preserve"> is of niet.</w:t>
      </w:r>
    </w:p>
    <w:p w14:paraId="4CC5E020" w14:textId="76F35F8A" w:rsidR="00590B32" w:rsidRPr="00824940" w:rsidRDefault="00725505" w:rsidP="00824940">
      <w:pPr>
        <w:spacing w:line="360" w:lineRule="auto"/>
      </w:pPr>
      <w:r>
        <w:t xml:space="preserve">Er zijn meerdere potentiële manieren waarop managers persoonlijk van een fusie kunnen profiteren. De belangen van een manager kunnen conflicteren met die van aandeelhouders. Door middel van fusies kan een manager wellicht het </w:t>
      </w:r>
      <w:r w:rsidR="0078313F">
        <w:t>werknemers</w:t>
      </w:r>
      <w:r>
        <w:t>risico verminderen</w:t>
      </w:r>
      <w:r w:rsidR="0078313F">
        <w:t xml:space="preserve"> (Amihud and Lev,</w:t>
      </w:r>
      <w:r w:rsidR="00635DED">
        <w:t xml:space="preserve"> 1</w:t>
      </w:r>
      <w:r w:rsidR="0078313F">
        <w:t xml:space="preserve">981). Salarisprikkels vormen ook een potentieel motief om te fuseren voor de </w:t>
      </w:r>
      <w:r w:rsidR="00FA0CE6">
        <w:t>manager</w:t>
      </w:r>
      <w:r w:rsidR="00366BDF">
        <w:t>;</w:t>
      </w:r>
      <w:r w:rsidR="00FA0CE6">
        <w:t xml:space="preserve"> een</w:t>
      </w:r>
      <w:r w:rsidR="0078313F">
        <w:t xml:space="preserve"> groter bedrijf is complexer om te besturen en geeft wellicht meer </w:t>
      </w:r>
      <w:r w:rsidR="00366BDF">
        <w:t xml:space="preserve">recht </w:t>
      </w:r>
      <w:r w:rsidR="0078313F">
        <w:t>op een hoger salaris (Firth,1991; Girma et al,</w:t>
      </w:r>
      <w:r w:rsidR="00635DED">
        <w:t xml:space="preserve"> </w:t>
      </w:r>
      <w:r w:rsidR="0078313F">
        <w:t>2006).</w:t>
      </w:r>
      <w:r w:rsidR="00F34348">
        <w:t xml:space="preserve"> Fusies zouden ook kunnen dienen </w:t>
      </w:r>
      <w:r w:rsidR="002E7FB3">
        <w:t>om de status van een bepaalde manager te verhogen</w:t>
      </w:r>
      <w:r w:rsidR="00FA0CE6">
        <w:t>:</w:t>
      </w:r>
      <w:r w:rsidR="002E7FB3">
        <w:t xml:space="preserve"> e</w:t>
      </w:r>
      <w:r w:rsidR="00F34348">
        <w:t>en bedrijf door een fusie heen loodsen kan dienen als signaal van competentie voor de manager en voordelen op</w:t>
      </w:r>
      <w:r w:rsidR="00B85795">
        <w:t xml:space="preserve"> de</w:t>
      </w:r>
      <w:r w:rsidR="00F34348">
        <w:t xml:space="preserve"> lange termijn</w:t>
      </w:r>
      <w:r w:rsidR="00B85795">
        <w:t xml:space="preserve"> opleveren</w:t>
      </w:r>
      <w:r w:rsidR="00F34348">
        <w:t xml:space="preserve"> (Avery, Chevalier and Schaefer, 1998).</w:t>
      </w:r>
      <w:r w:rsidR="002E7FB3">
        <w:t xml:space="preserve"> </w:t>
      </w:r>
      <w:r w:rsidR="00824940">
        <w:tab/>
      </w:r>
      <w:r w:rsidR="00824940">
        <w:tab/>
      </w:r>
      <w:r w:rsidR="00824940">
        <w:tab/>
      </w:r>
      <w:r w:rsidR="00824940">
        <w:tab/>
      </w:r>
      <w:r w:rsidR="00824940">
        <w:tab/>
      </w:r>
      <w:r w:rsidR="005B3F7C" w:rsidRPr="003A63C9">
        <w:t xml:space="preserve"> </w:t>
      </w:r>
    </w:p>
    <w:p w14:paraId="5E33FD38" w14:textId="3FAD611D" w:rsidR="00292476" w:rsidRPr="00801FEF" w:rsidRDefault="00824940" w:rsidP="00824940">
      <w:pPr>
        <w:pStyle w:val="Heading2"/>
        <w:spacing w:line="360" w:lineRule="auto"/>
        <w:rPr>
          <w:rFonts w:asciiTheme="minorHAnsi" w:hAnsiTheme="minorHAnsi"/>
          <w:sz w:val="24"/>
          <w:szCs w:val="24"/>
        </w:rPr>
      </w:pPr>
      <w:bookmarkStart w:id="4" w:name="_Toc396869607"/>
      <w:r w:rsidRPr="00801FEF">
        <w:rPr>
          <w:rFonts w:asciiTheme="minorHAnsi" w:hAnsiTheme="minorHAnsi"/>
          <w:sz w:val="24"/>
          <w:szCs w:val="24"/>
        </w:rPr>
        <w:t>1.3</w:t>
      </w:r>
      <w:r w:rsidRPr="00801FEF">
        <w:rPr>
          <w:rFonts w:asciiTheme="minorHAnsi" w:hAnsiTheme="minorHAnsi"/>
          <w:sz w:val="24"/>
          <w:szCs w:val="24"/>
        </w:rPr>
        <w:tab/>
      </w:r>
      <w:r w:rsidR="00292476" w:rsidRPr="00801FEF">
        <w:rPr>
          <w:rFonts w:asciiTheme="minorHAnsi" w:hAnsiTheme="minorHAnsi"/>
          <w:sz w:val="24"/>
          <w:szCs w:val="24"/>
        </w:rPr>
        <w:t>Methoden</w:t>
      </w:r>
      <w:bookmarkEnd w:id="4"/>
    </w:p>
    <w:p w14:paraId="0B864622" w14:textId="5E4BDB66" w:rsidR="00292476" w:rsidRPr="00801FEF" w:rsidRDefault="00824940" w:rsidP="00824940">
      <w:pPr>
        <w:pStyle w:val="Heading3"/>
        <w:spacing w:line="360" w:lineRule="auto"/>
        <w:rPr>
          <w:rFonts w:asciiTheme="minorHAnsi" w:hAnsiTheme="minorHAnsi"/>
          <w:sz w:val="24"/>
          <w:szCs w:val="24"/>
        </w:rPr>
      </w:pPr>
      <w:bookmarkStart w:id="5" w:name="_Toc396869608"/>
      <w:r w:rsidRPr="00801FEF">
        <w:rPr>
          <w:rFonts w:asciiTheme="minorHAnsi" w:hAnsiTheme="minorHAnsi"/>
          <w:sz w:val="24"/>
          <w:szCs w:val="24"/>
        </w:rPr>
        <w:t>1.3.1</w:t>
      </w:r>
      <w:r w:rsidRPr="00801FEF">
        <w:rPr>
          <w:rFonts w:asciiTheme="minorHAnsi" w:hAnsiTheme="minorHAnsi"/>
          <w:sz w:val="24"/>
          <w:szCs w:val="24"/>
        </w:rPr>
        <w:tab/>
      </w:r>
      <w:r w:rsidR="00292476" w:rsidRPr="00801FEF">
        <w:rPr>
          <w:rFonts w:asciiTheme="minorHAnsi" w:hAnsiTheme="minorHAnsi"/>
          <w:sz w:val="24"/>
          <w:szCs w:val="24"/>
        </w:rPr>
        <w:t>Literatuuronderzoek</w:t>
      </w:r>
      <w:bookmarkEnd w:id="5"/>
    </w:p>
    <w:p w14:paraId="393D3256" w14:textId="269DC654" w:rsidR="001B08B5" w:rsidRDefault="00292476" w:rsidP="00824940">
      <w:pPr>
        <w:spacing w:line="360" w:lineRule="auto"/>
      </w:pPr>
      <w:r w:rsidRPr="003A63C9">
        <w:t xml:space="preserve">Om tot een beantwoording van de hoofdvraag te komen zal een uitgebreid literatuuronderzoek op secundaire bronnen worden uitgevoerd. Beschikbare wetenschappelijke literatuur over de agent-principaal relatie betreft een veelvoud aan empirische studies naar de uitkomsten van </w:t>
      </w:r>
      <w:r w:rsidR="00BA0E9F">
        <w:t>fusiemotieven voor managers</w:t>
      </w:r>
      <w:r w:rsidRPr="003A63C9">
        <w:t>. Empirisch onderzoek naar zakenbanken en fusieadvies z</w:t>
      </w:r>
      <w:r w:rsidR="00366BDF">
        <w:t>al</w:t>
      </w:r>
      <w:r w:rsidRPr="003A63C9">
        <w:t xml:space="preserve"> gebruikt worden om meer inzicht te krijgen in de </w:t>
      </w:r>
      <w:r w:rsidR="003767DE">
        <w:t>werkzaamheden</w:t>
      </w:r>
      <w:r w:rsidRPr="003A63C9">
        <w:t xml:space="preserve"> van zakenbanken tijdens fusies. Na het afbakenen van het onderwerp is een eerste selectie van relevante literatuur gemaakt. </w:t>
      </w:r>
      <w:r w:rsidR="001B08B5">
        <w:t>Na het bestuderen van die</w:t>
      </w:r>
      <w:r w:rsidR="003767DE">
        <w:t xml:space="preserve"> eerste s</w:t>
      </w:r>
      <w:r w:rsidR="001B08B5">
        <w:t>electie is additionele literatuur gezocht</w:t>
      </w:r>
      <w:r w:rsidRPr="003A63C9">
        <w:t xml:space="preserve">. </w:t>
      </w:r>
      <w:r w:rsidR="001B08B5">
        <w:t>Na het uitvoeren van een overzichtsstudie</w:t>
      </w:r>
      <w:r w:rsidRPr="003A63C9">
        <w:t xml:space="preserve"> op wetenschappelijke literatuur</w:t>
      </w:r>
      <w:r w:rsidR="001B08B5">
        <w:t xml:space="preserve"> </w:t>
      </w:r>
      <w:r w:rsidR="00F1009B">
        <w:t>ko</w:t>
      </w:r>
      <w:r w:rsidR="001B08B5">
        <w:t>n m</w:t>
      </w:r>
      <w:r w:rsidR="001B08B5" w:rsidRPr="003A63C9">
        <w:t xml:space="preserve">et de gedestilleerde informatie uit de relevante bronnen </w:t>
      </w:r>
      <w:r w:rsidR="002B7E76">
        <w:t xml:space="preserve">de </w:t>
      </w:r>
      <w:r w:rsidR="001B08B5" w:rsidRPr="003A63C9">
        <w:t xml:space="preserve">hypotheses </w:t>
      </w:r>
      <w:r w:rsidR="001B08B5">
        <w:t xml:space="preserve">worden </w:t>
      </w:r>
      <w:r w:rsidR="001B08B5" w:rsidRPr="003A63C9">
        <w:t xml:space="preserve">getoetst. </w:t>
      </w:r>
      <w:r w:rsidR="001B08B5">
        <w:t xml:space="preserve">Vervolgens </w:t>
      </w:r>
      <w:r w:rsidR="00F1009B">
        <w:t xml:space="preserve">is </w:t>
      </w:r>
      <w:r w:rsidRPr="003A63C9">
        <w:t xml:space="preserve">inzicht verkregen in de drijfveren van </w:t>
      </w:r>
      <w:r w:rsidR="001B08B5">
        <w:t>bestuurders en managers met betrekking tot het fenomeen van fusies</w:t>
      </w:r>
      <w:r w:rsidRPr="003A63C9">
        <w:t xml:space="preserve">. </w:t>
      </w:r>
    </w:p>
    <w:p w14:paraId="7BC0D89E" w14:textId="0DCE554B" w:rsidR="00292476" w:rsidRPr="00801FEF" w:rsidRDefault="00824940" w:rsidP="00824940">
      <w:pPr>
        <w:pStyle w:val="Heading3"/>
        <w:spacing w:line="360" w:lineRule="auto"/>
        <w:rPr>
          <w:rFonts w:asciiTheme="minorHAnsi" w:hAnsiTheme="minorHAnsi"/>
          <w:sz w:val="24"/>
          <w:szCs w:val="24"/>
        </w:rPr>
      </w:pPr>
      <w:bookmarkStart w:id="6" w:name="_Toc396869609"/>
      <w:r w:rsidRPr="00801FEF">
        <w:rPr>
          <w:rFonts w:asciiTheme="minorHAnsi" w:hAnsiTheme="minorHAnsi"/>
          <w:sz w:val="24"/>
          <w:szCs w:val="24"/>
        </w:rPr>
        <w:lastRenderedPageBreak/>
        <w:t>1.3</w:t>
      </w:r>
      <w:r w:rsidR="004D002D">
        <w:rPr>
          <w:rFonts w:asciiTheme="minorHAnsi" w:hAnsiTheme="minorHAnsi"/>
          <w:sz w:val="24"/>
          <w:szCs w:val="24"/>
        </w:rPr>
        <w:t>.2</w:t>
      </w:r>
      <w:r w:rsidRPr="00801FEF">
        <w:rPr>
          <w:rFonts w:asciiTheme="minorHAnsi" w:hAnsiTheme="minorHAnsi"/>
          <w:sz w:val="24"/>
          <w:szCs w:val="24"/>
        </w:rPr>
        <w:tab/>
      </w:r>
      <w:r w:rsidR="00292476" w:rsidRPr="00801FEF">
        <w:rPr>
          <w:rFonts w:asciiTheme="minorHAnsi" w:hAnsiTheme="minorHAnsi"/>
          <w:sz w:val="24"/>
          <w:szCs w:val="24"/>
        </w:rPr>
        <w:t xml:space="preserve">Case </w:t>
      </w:r>
      <w:r w:rsidR="00D94BC8">
        <w:rPr>
          <w:rFonts w:asciiTheme="minorHAnsi" w:hAnsiTheme="minorHAnsi"/>
          <w:sz w:val="24"/>
          <w:szCs w:val="24"/>
        </w:rPr>
        <w:t>S</w:t>
      </w:r>
      <w:r w:rsidR="00292476" w:rsidRPr="00801FEF">
        <w:rPr>
          <w:rFonts w:asciiTheme="minorHAnsi" w:hAnsiTheme="minorHAnsi"/>
          <w:sz w:val="24"/>
          <w:szCs w:val="24"/>
        </w:rPr>
        <w:t>tudy</w:t>
      </w:r>
      <w:bookmarkEnd w:id="6"/>
    </w:p>
    <w:p w14:paraId="30431B43" w14:textId="3099AA34" w:rsidR="00D5166A" w:rsidRPr="003A63C9" w:rsidRDefault="00292476" w:rsidP="00824940">
      <w:pPr>
        <w:spacing w:line="360" w:lineRule="auto"/>
        <w:rPr>
          <w:b/>
        </w:rPr>
      </w:pPr>
      <w:r w:rsidRPr="003A63C9">
        <w:t xml:space="preserve">Een gevalsstudie </w:t>
      </w:r>
      <w:r w:rsidR="00F1009B">
        <w:t>is</w:t>
      </w:r>
      <w:r w:rsidRPr="003A63C9">
        <w:t xml:space="preserve"> </w:t>
      </w:r>
      <w:r w:rsidR="002B7E76">
        <w:t>uitgevoerd</w:t>
      </w:r>
      <w:r w:rsidRPr="003A63C9">
        <w:t xml:space="preserve"> om de resultaten van het literatuuronderzoek te vergelijken met een geval in de praktijk. De gevalsstudie verduidelijkt de eventuele factoren die ten grondslag liggen</w:t>
      </w:r>
      <w:r w:rsidR="00801FEF">
        <w:t xml:space="preserve"> aan het mislukken van fusies</w:t>
      </w:r>
      <w:r w:rsidRPr="003A63C9">
        <w:t xml:space="preserve"> </w:t>
      </w:r>
      <w:r w:rsidR="00801FEF">
        <w:t>door middel van</w:t>
      </w:r>
      <w:r w:rsidRPr="003A63C9">
        <w:t xml:space="preserve"> </w:t>
      </w:r>
      <w:r w:rsidR="00F1009B">
        <w:t xml:space="preserve">studie naar </w:t>
      </w:r>
      <w:r w:rsidRPr="003A63C9">
        <w:t xml:space="preserve">een geval in de praktijk. </w:t>
      </w:r>
      <w:r w:rsidR="003D3368">
        <w:t xml:space="preserve">Er </w:t>
      </w:r>
      <w:r w:rsidR="00F1009B">
        <w:t>is</w:t>
      </w:r>
      <w:r w:rsidR="003D3368">
        <w:t xml:space="preserve"> e</w:t>
      </w:r>
      <w:r w:rsidRPr="003A63C9">
        <w:t xml:space="preserve">en analyse </w:t>
      </w:r>
      <w:r w:rsidR="003D3368">
        <w:t xml:space="preserve">uitgevoerd </w:t>
      </w:r>
      <w:r w:rsidRPr="003A63C9">
        <w:t xml:space="preserve">op verschillende soorten bronnen </w:t>
      </w:r>
      <w:r w:rsidR="00F1009B">
        <w:t>met betrekking tot</w:t>
      </w:r>
      <w:r w:rsidR="003D3368">
        <w:t xml:space="preserve"> de </w:t>
      </w:r>
      <w:r w:rsidRPr="003A63C9">
        <w:t>cas</w:t>
      </w:r>
      <w:r w:rsidR="00366BDF">
        <w:t>us</w:t>
      </w:r>
      <w:r w:rsidRPr="003A63C9">
        <w:t xml:space="preserve">. Wetenschappelijke literatuur, interne documenten en </w:t>
      </w:r>
      <w:r w:rsidR="007B28AB">
        <w:t>berichten uit de media</w:t>
      </w:r>
      <w:r w:rsidR="007B28AB" w:rsidRPr="003A63C9">
        <w:t xml:space="preserve"> </w:t>
      </w:r>
      <w:r w:rsidR="00801FEF">
        <w:t>worden als bron gebruikt</w:t>
      </w:r>
      <w:r w:rsidRPr="003A63C9">
        <w:t>. Om de relevante factoren voor het mislukken van fusie</w:t>
      </w:r>
      <w:r w:rsidR="00801FEF">
        <w:t>s</w:t>
      </w:r>
      <w:r w:rsidRPr="003A63C9">
        <w:t xml:space="preserve"> te verhelderen zal </w:t>
      </w:r>
      <w:r w:rsidR="00801FEF">
        <w:t>gekeken worden naar de mislukte fusie van Daimler en Chrysler</w:t>
      </w:r>
      <w:r w:rsidRPr="003A63C9">
        <w:t>. Een extreme case geeft in het algemeen namelijk meer informatie dan de gemiddelde case.</w:t>
      </w:r>
      <w:r w:rsidR="00801FEF">
        <w:t xml:space="preserve"> </w:t>
      </w:r>
      <w:r w:rsidR="003037D1">
        <w:t xml:space="preserve">Er zijn veel mogelijke redenen waardoor een fusie mislukt. Een fusie waarbij veel fouten gemaakt werden kan inzicht geven in de factoren die meespelen bij het mislukken van fusies. </w:t>
      </w:r>
      <w:r w:rsidRPr="003A63C9">
        <w:t>De in het algemeen hoge interne validiteit van gevalsstudies past bij de specifieke probleemstelling met betrekking tot de mislukking van fusies.</w:t>
      </w:r>
      <w:r w:rsidR="00801FEF">
        <w:t xml:space="preserve"> Externe validiteit van het onderzoek wordt gewaarborgd door de empirische resultaten uit het literatuuronderzoek. </w:t>
      </w:r>
    </w:p>
    <w:p w14:paraId="1979A88B" w14:textId="77777777" w:rsidR="00522B6A" w:rsidRPr="00801FEF" w:rsidRDefault="00824940" w:rsidP="00824940">
      <w:pPr>
        <w:pStyle w:val="Heading2"/>
        <w:spacing w:line="360" w:lineRule="auto"/>
        <w:rPr>
          <w:rFonts w:asciiTheme="minorHAnsi" w:hAnsiTheme="minorHAnsi"/>
          <w:sz w:val="24"/>
          <w:szCs w:val="24"/>
        </w:rPr>
      </w:pPr>
      <w:bookmarkStart w:id="7" w:name="_Toc396869610"/>
      <w:r w:rsidRPr="00801FEF">
        <w:rPr>
          <w:rFonts w:asciiTheme="minorHAnsi" w:hAnsiTheme="minorHAnsi"/>
          <w:sz w:val="24"/>
          <w:szCs w:val="24"/>
        </w:rPr>
        <w:t>1.4</w:t>
      </w:r>
      <w:r w:rsidRPr="00801FEF">
        <w:rPr>
          <w:rFonts w:asciiTheme="minorHAnsi" w:hAnsiTheme="minorHAnsi"/>
          <w:sz w:val="24"/>
          <w:szCs w:val="24"/>
        </w:rPr>
        <w:tab/>
      </w:r>
      <w:r w:rsidR="00522B6A" w:rsidRPr="00801FEF">
        <w:rPr>
          <w:rFonts w:asciiTheme="minorHAnsi" w:hAnsiTheme="minorHAnsi"/>
          <w:sz w:val="24"/>
          <w:szCs w:val="24"/>
        </w:rPr>
        <w:t>Opbouw</w:t>
      </w:r>
      <w:bookmarkEnd w:id="7"/>
      <w:r w:rsidR="00522B6A" w:rsidRPr="00801FEF">
        <w:rPr>
          <w:rFonts w:asciiTheme="minorHAnsi" w:hAnsiTheme="minorHAnsi"/>
          <w:sz w:val="24"/>
          <w:szCs w:val="24"/>
        </w:rPr>
        <w:t xml:space="preserve"> </w:t>
      </w:r>
    </w:p>
    <w:p w14:paraId="5A26512C" w14:textId="1223641C" w:rsidR="00532EC0" w:rsidRDefault="00B85795" w:rsidP="00731A3C">
      <w:pPr>
        <w:spacing w:line="360" w:lineRule="auto"/>
      </w:pPr>
      <w:r>
        <w:t xml:space="preserve">In het volgende hoofdstuk zal een kort overzicht gegeven worden van </w:t>
      </w:r>
      <w:r w:rsidR="00801FEF">
        <w:t xml:space="preserve">de </w:t>
      </w:r>
      <w:r>
        <w:t xml:space="preserve">empirische resultaten met betrekking tot </w:t>
      </w:r>
      <w:r w:rsidR="00801FEF">
        <w:t>het mislukken van fusies</w:t>
      </w:r>
      <w:r>
        <w:t xml:space="preserve">. Vervolgens zullen in het derde hoofdstuk de relevante concepten worden besproken. In het vierde hoofdstuk </w:t>
      </w:r>
      <w:r w:rsidR="00A347AF">
        <w:t xml:space="preserve">worden </w:t>
      </w:r>
      <w:r>
        <w:t>de resultaten van het literatuu</w:t>
      </w:r>
      <w:r w:rsidR="00F70647">
        <w:t>ronderzoek besproken. Na het behandelen van de gevalsstudie in hoofdstuk vijf zullen de conclusies worden gepresenteerd</w:t>
      </w:r>
      <w:r w:rsidR="00A347AF">
        <w:t xml:space="preserve"> in hoofdstuk zes</w:t>
      </w:r>
      <w:r w:rsidR="00F70647">
        <w:t xml:space="preserve">. </w:t>
      </w:r>
      <w:r w:rsidR="002E7FB3">
        <w:tab/>
      </w:r>
    </w:p>
    <w:p w14:paraId="0F6DEBEB" w14:textId="05253BB6" w:rsidR="00C40BA6" w:rsidRPr="00731A3C" w:rsidRDefault="00123113" w:rsidP="004F09E0">
      <w:pPr>
        <w:pStyle w:val="Heading1"/>
        <w:spacing w:line="360" w:lineRule="auto"/>
        <w:rPr>
          <w:rFonts w:asciiTheme="minorHAnsi" w:hAnsiTheme="minorHAnsi"/>
          <w:sz w:val="24"/>
          <w:szCs w:val="24"/>
        </w:rPr>
      </w:pPr>
      <w:bookmarkStart w:id="8" w:name="_Toc396869611"/>
      <w:r w:rsidRPr="00731A3C">
        <w:rPr>
          <w:rFonts w:asciiTheme="minorHAnsi" w:hAnsiTheme="minorHAnsi"/>
          <w:sz w:val="24"/>
          <w:szCs w:val="24"/>
        </w:rPr>
        <w:t>2</w:t>
      </w:r>
      <w:r w:rsidRPr="00731A3C">
        <w:rPr>
          <w:rFonts w:asciiTheme="minorHAnsi" w:hAnsiTheme="minorHAnsi"/>
          <w:sz w:val="24"/>
          <w:szCs w:val="24"/>
        </w:rPr>
        <w:tab/>
      </w:r>
      <w:r w:rsidR="00C40BA6" w:rsidRPr="00731A3C">
        <w:rPr>
          <w:rFonts w:asciiTheme="minorHAnsi" w:hAnsiTheme="minorHAnsi"/>
          <w:sz w:val="24"/>
          <w:szCs w:val="24"/>
        </w:rPr>
        <w:t>Fusie Paradox</w:t>
      </w:r>
      <w:bookmarkEnd w:id="8"/>
      <w:r w:rsidR="00C40BA6" w:rsidRPr="00731A3C">
        <w:rPr>
          <w:rFonts w:asciiTheme="minorHAnsi" w:hAnsiTheme="minorHAnsi"/>
          <w:sz w:val="24"/>
          <w:szCs w:val="24"/>
        </w:rPr>
        <w:t xml:space="preserve"> </w:t>
      </w:r>
    </w:p>
    <w:p w14:paraId="070061C1" w14:textId="1A5CCFA8" w:rsidR="002C6E2A" w:rsidRDefault="003F0EEB" w:rsidP="00AC30B4">
      <w:pPr>
        <w:spacing w:line="360" w:lineRule="auto"/>
      </w:pPr>
      <w:r>
        <w:t>Fusies komen veel voor</w:t>
      </w:r>
      <w:r w:rsidR="003C5FFA">
        <w:t xml:space="preserve"> en word</w:t>
      </w:r>
      <w:r>
        <w:t>en</w:t>
      </w:r>
      <w:r w:rsidR="003C5FFA">
        <w:t xml:space="preserve"> beschreven in een veelvoud aan empirische studies. </w:t>
      </w:r>
      <w:r w:rsidR="00463260">
        <w:t xml:space="preserve">Het blijkt dat fusies in het algemeen </w:t>
      </w:r>
      <w:r w:rsidR="00793820">
        <w:t>e</w:t>
      </w:r>
      <w:r w:rsidR="00463260">
        <w:t xml:space="preserve">en lage kans van slagen hebben. Aanvankelijk werd bij onderzoeken naar </w:t>
      </w:r>
      <w:r w:rsidR="00793820">
        <w:t xml:space="preserve">de </w:t>
      </w:r>
      <w:r w:rsidR="00463260">
        <w:t>effecten van fusies vooral gekeken naar de koersveranderingen rond het tijdstip van plaatsvinden.</w:t>
      </w:r>
      <w:r w:rsidR="003C5FFA">
        <w:t xml:space="preserve"> </w:t>
      </w:r>
      <w:r w:rsidR="003E62C4">
        <w:t>Aandeelhouders van b</w:t>
      </w:r>
      <w:r w:rsidR="00831302">
        <w:t xml:space="preserve">edrijven die het doelwit zijn </w:t>
      </w:r>
      <w:r w:rsidR="003E62C4">
        <w:t xml:space="preserve">van </w:t>
      </w:r>
      <w:r w:rsidR="00831302">
        <w:t>een fusie ontvangen</w:t>
      </w:r>
      <w:r w:rsidR="00221CC8">
        <w:t xml:space="preserve"> bijna altijd</w:t>
      </w:r>
      <w:r w:rsidR="00831302">
        <w:t xml:space="preserve"> een premie </w:t>
      </w:r>
      <w:r w:rsidR="00D77023">
        <w:t xml:space="preserve">bovenop </w:t>
      </w:r>
      <w:r w:rsidR="003E62C4">
        <w:t xml:space="preserve">de </w:t>
      </w:r>
      <w:r w:rsidR="00D77023">
        <w:t xml:space="preserve">marktwaarde </w:t>
      </w:r>
      <w:r w:rsidR="00831302">
        <w:t>wanneer het bedrijf wordt ingelijfd</w:t>
      </w:r>
      <w:r w:rsidR="003E62C4">
        <w:t>.</w:t>
      </w:r>
      <w:r w:rsidR="00831302">
        <w:t xml:space="preserve"> </w:t>
      </w:r>
      <w:r w:rsidR="003E62C4">
        <w:t>De aandelenkoers stijgt na het bekend maken van een fusie</w:t>
      </w:r>
      <w:r w:rsidR="00221CC8">
        <w:t xml:space="preserve"> daarom</w:t>
      </w:r>
      <w:r w:rsidR="003E62C4">
        <w:t xml:space="preserve"> vaak explosief</w:t>
      </w:r>
      <w:r w:rsidR="00831302">
        <w:t>. Het biedende bedrijf krijgt</w:t>
      </w:r>
      <w:r w:rsidR="00551973">
        <w:t xml:space="preserve"> daarentegen</w:t>
      </w:r>
      <w:r w:rsidR="00831302">
        <w:t xml:space="preserve"> vaak te maken met een sterke koersdaling </w:t>
      </w:r>
      <w:r w:rsidR="00221CC8">
        <w:t>na</w:t>
      </w:r>
      <w:r w:rsidR="003E62C4">
        <w:t xml:space="preserve"> aankondiging van </w:t>
      </w:r>
      <w:r w:rsidR="00831302">
        <w:t>een fusie.</w:t>
      </w:r>
      <w:r w:rsidR="00D77023">
        <w:t xml:space="preserve"> </w:t>
      </w:r>
      <w:r w:rsidR="00463260">
        <w:t xml:space="preserve">Het uiteindelijke resultaat van </w:t>
      </w:r>
      <w:r w:rsidR="000B299D">
        <w:t>de gemiddelde</w:t>
      </w:r>
      <w:r w:rsidR="00463260">
        <w:t xml:space="preserve"> fusie werd in eerdere studies positief ingeschat (Caves, 1989). Het feit dat aandeelhouders van </w:t>
      </w:r>
      <w:r w:rsidR="00D76D0A">
        <w:t>overnamekandidaten</w:t>
      </w:r>
      <w:r w:rsidR="00463260">
        <w:t xml:space="preserve"> enorm profiteren van een fusie compenseert</w:t>
      </w:r>
      <w:r w:rsidR="000B299D">
        <w:t xml:space="preserve"> namelijk</w:t>
      </w:r>
      <w:r w:rsidR="00463260">
        <w:t xml:space="preserve"> voor </w:t>
      </w:r>
      <w:r w:rsidR="00793820">
        <w:t>eventuele verliezen van</w:t>
      </w:r>
      <w:r w:rsidR="00463260">
        <w:t xml:space="preserve"> aandeelhouders van biedende bedrijven.</w:t>
      </w:r>
      <w:r w:rsidR="00221CC8">
        <w:t xml:space="preserve"> </w:t>
      </w:r>
      <w:r w:rsidR="000B299D">
        <w:t xml:space="preserve">Door alleen te kijken naar koersdata rond een overname </w:t>
      </w:r>
      <w:r w:rsidR="000B299D">
        <w:lastRenderedPageBreak/>
        <w:t>worden</w:t>
      </w:r>
      <w:r w:rsidR="00D76D0A">
        <w:t xml:space="preserve"> echter</w:t>
      </w:r>
      <w:r w:rsidR="000B299D">
        <w:t xml:space="preserve"> enkele belangrijke factoren echter niet meegenomen. Biedende bedrijven zijn bijvoorbeeld vaak een stuk groter dan het overnamedoelwit. Het is daarom lastiger om te kijken of een fusie als geheel een positief saldo heeft voor alle aandeelhouders. Tot medio jaren tachtig werd in de meeste studies geen gewogen rendement gebruikt en werden de gemiddelde uitkomsten van fusies te positief ingeschat (Roll, 1986). </w:t>
      </w:r>
      <w:r w:rsidR="00532EC0">
        <w:t xml:space="preserve">Door alleen te kijken naar de koersontwikkelingen op korte termijn ontstaat tevens een te positief beeld over fusieopbrengsten. Na het aankondigen van een fusie wordt de relevante informatie verwerkt door beurshandelaren en in de prijs van een aandeel verwerkt. Relevante informatie over synergievoordelen wordt echter meestal pas duidelijk na een bepaalde tijdsperiode en kan worden achtergehouden door het management van </w:t>
      </w:r>
      <w:r w:rsidR="00F1009B">
        <w:t xml:space="preserve">gefuseerde </w:t>
      </w:r>
      <w:r w:rsidR="00532EC0">
        <w:t xml:space="preserve">bedrijven. Door het implementeren van een langere tijdsperiode in verschillende studies werd duidelijk dat de reeds gevonden positieve effecten van fusies waarschijnlijk te positief waren ingeschat (Caves, 1989). </w:t>
      </w:r>
      <w:r w:rsidR="00AD23A7">
        <w:t>Ex-post benaderingen werden steeds vaker toegepast om te onderzoeken wat het effect van fusies op aandeelhouderswaarde is. Meeks (1977) vergeleek de winstgev</w:t>
      </w:r>
      <w:r w:rsidR="00D76D0A">
        <w:t xml:space="preserve">endheid van gefuseerde </w:t>
      </w:r>
      <w:r w:rsidR="00AD23A7">
        <w:t>en zelfstandige bedrijven in dezelfde industrie. Er w</w:t>
      </w:r>
      <w:r w:rsidR="00D76D0A">
        <w:t xml:space="preserve">erd </w:t>
      </w:r>
      <w:r w:rsidR="00AD23A7">
        <w:t>aangetoond dat bedrijven die overgegaan zijn tot fusies in de voor</w:t>
      </w:r>
      <w:r w:rsidR="00221CC8">
        <w:t>af</w:t>
      </w:r>
      <w:r w:rsidR="00AD23A7">
        <w:t xml:space="preserve">gaande jaren winstgevender waren dan vergelijkbare bedrijven. De winstgevendheid van de gecombineerde bedrijven was echter significant lager in de jaren na de fusie. Aandeelhouders van biedende bedrijven kregen in zestig procent van de gevallen te maken met </w:t>
      </w:r>
      <w:r w:rsidR="004B4072">
        <w:t>negatieve rendementen</w:t>
      </w:r>
      <w:r w:rsidR="00AD23A7">
        <w:t xml:space="preserve"> (Meek</w:t>
      </w:r>
      <w:r w:rsidR="004B4072">
        <w:t>s</w:t>
      </w:r>
      <w:r w:rsidR="00AD23A7">
        <w:t xml:space="preserve">, 1977). </w:t>
      </w:r>
      <w:r w:rsidR="00532EC0">
        <w:tab/>
      </w:r>
      <w:r w:rsidR="00532EC0">
        <w:tab/>
      </w:r>
      <w:r w:rsidR="00D76D0A">
        <w:tab/>
      </w:r>
      <w:r w:rsidR="00532EC0">
        <w:tab/>
      </w:r>
      <w:r w:rsidR="00221CC8">
        <w:t>Verder onderzoek toont aan dat f</w:t>
      </w:r>
      <w:r w:rsidR="0005008A">
        <w:t xml:space="preserve">usies in de periode van 1957 tot 1977 geen significant positieve invloed </w:t>
      </w:r>
      <w:r w:rsidR="00221CC8">
        <w:t xml:space="preserve">hadden </w:t>
      </w:r>
      <w:r w:rsidR="0005008A">
        <w:t xml:space="preserve">op de winstgevendheid van </w:t>
      </w:r>
      <w:r w:rsidR="006444B3">
        <w:t>gefuseerde</w:t>
      </w:r>
      <w:r w:rsidR="00801FEF">
        <w:t xml:space="preserve"> bedrijven</w:t>
      </w:r>
      <w:r w:rsidR="006444B3">
        <w:t>.</w:t>
      </w:r>
      <w:r w:rsidR="00801FEF">
        <w:t xml:space="preserve"> </w:t>
      </w:r>
      <w:r w:rsidR="006444B3">
        <w:t>B</w:t>
      </w:r>
      <w:r w:rsidR="0005008A">
        <w:t xml:space="preserve">edrijven uit dezelfde periode die niet gefuseerd waren hadden </w:t>
      </w:r>
      <w:r w:rsidR="00551973">
        <w:t xml:space="preserve">zelfs </w:t>
      </w:r>
      <w:r w:rsidR="0005008A">
        <w:t xml:space="preserve">een hogere mate van </w:t>
      </w:r>
      <w:r w:rsidR="003D3F1C">
        <w:t>winstgevendheid</w:t>
      </w:r>
      <w:r w:rsidR="00F729A1">
        <w:t xml:space="preserve"> (Ravenscraft and Scherer, 1989)</w:t>
      </w:r>
      <w:r w:rsidR="0005008A">
        <w:t xml:space="preserve">. </w:t>
      </w:r>
      <w:r w:rsidR="00AA484B">
        <w:t xml:space="preserve">Biedende </w:t>
      </w:r>
      <w:r w:rsidR="002F280A">
        <w:t xml:space="preserve">bedrijven </w:t>
      </w:r>
      <w:r w:rsidR="00AA484B">
        <w:t xml:space="preserve">profiteren </w:t>
      </w:r>
      <w:r w:rsidR="00551973">
        <w:t xml:space="preserve">pas </w:t>
      </w:r>
      <w:r w:rsidR="00AA484B">
        <w:t>van een fusie als de voordelen hiervan groter zijn dan de</w:t>
      </w:r>
      <w:r w:rsidR="00801FEF">
        <w:t xml:space="preserve"> som van de </w:t>
      </w:r>
      <w:r w:rsidR="00AA484B">
        <w:t xml:space="preserve">overnamepremie en </w:t>
      </w:r>
      <w:r w:rsidR="00801FEF">
        <w:t xml:space="preserve">de </w:t>
      </w:r>
      <w:r w:rsidR="00AA484B">
        <w:t xml:space="preserve">transactiekosten. </w:t>
      </w:r>
      <w:r w:rsidR="00E4091E">
        <w:t>Empirisch bewijs laat echt</w:t>
      </w:r>
      <w:r w:rsidR="00551973">
        <w:t>er</w:t>
      </w:r>
      <w:r w:rsidR="00E4091E">
        <w:t xml:space="preserve"> zien dat dit vaak niet het geval is. In Groot-Brittannië werden onderzochte fusies in de periode van 1974 tot 1980 gekenmerkt door een hoge mate van verlies. In de eerste week na het bekend maken van de fusie was in </w:t>
      </w:r>
      <w:r w:rsidR="00366BDF">
        <w:t>twee derde</w:t>
      </w:r>
      <w:r w:rsidR="00E4091E">
        <w:t xml:space="preserve"> van de gevallen sprake van </w:t>
      </w:r>
      <w:r w:rsidR="00801FEF">
        <w:t>een negatief</w:t>
      </w:r>
      <w:r w:rsidR="00E4091E">
        <w:t xml:space="preserve"> rendement (Firth, 1991). Niet alleen in deze periode was er sprake van verlies, ook in de periode van 1981 tot 1996 waren fusies in Groot-Brittannië gemiddeld gezien niet winstgevend. Van de ondernomen fusies was uiteindelijk negenenvijftig procent verliesgevend</w:t>
      </w:r>
      <w:r w:rsidR="004B4072">
        <w:t xml:space="preserve"> voor aandeelhouders van gecombineerde bedrijven</w:t>
      </w:r>
      <w:r w:rsidR="00E4091E">
        <w:t xml:space="preserve"> (Girma et al, 2006). </w:t>
      </w:r>
      <w:r w:rsidR="003047D2">
        <w:tab/>
      </w:r>
      <w:r w:rsidR="00F729A1">
        <w:tab/>
      </w:r>
      <w:r w:rsidR="00463260">
        <w:tab/>
      </w:r>
      <w:r w:rsidR="00947E1D">
        <w:tab/>
      </w:r>
      <w:r w:rsidR="00947E1D">
        <w:tab/>
      </w:r>
      <w:r w:rsidR="00947E1D">
        <w:tab/>
      </w:r>
      <w:r w:rsidR="008B53EF">
        <w:t>A</w:t>
      </w:r>
      <w:r w:rsidR="003047D2">
        <w:t>andeelhouders</w:t>
      </w:r>
      <w:r w:rsidR="002C6E2A">
        <w:t xml:space="preserve"> profiteren in hoge mate als hun</w:t>
      </w:r>
      <w:r w:rsidR="003047D2">
        <w:t xml:space="preserve"> bedrijf wordt overgenomen tijdens</w:t>
      </w:r>
      <w:r w:rsidR="00414061">
        <w:t xml:space="preserve"> een fusie. De overnamepremie ligt</w:t>
      </w:r>
      <w:r w:rsidR="002C6E2A">
        <w:t xml:space="preserve"> immers</w:t>
      </w:r>
      <w:r w:rsidR="00414061">
        <w:t xml:space="preserve"> altijd boven de marktprijs, anders is er geen prikkel om een bedrijf te verkopen. Aandeelhouders van Amerikaanse bedrijven die zijn overgenomen in de periode van 1973 tot 1998 bevestigen dit beeld. Op de dag van de overname in deze periode bedroeg het positieve resultaat </w:t>
      </w:r>
      <w:r w:rsidR="00414061">
        <w:lastRenderedPageBreak/>
        <w:t>voor doelwitten van fusies gemiddeld zestien procent. Als er naar een grotere tijdsperiode wordt gekeken is het gemi</w:t>
      </w:r>
      <w:r w:rsidR="002C6E2A">
        <w:t>ddelde resultaat met vierentwintig procent nog een stuk hoger</w:t>
      </w:r>
      <w:r w:rsidR="002F280A">
        <w:t>.</w:t>
      </w:r>
      <w:r w:rsidR="00414061">
        <w:t xml:space="preserve"> Aandeelhouders van biedende bedrijven hadden in dezelfde periode gemiddeld een negatief rendement en profiteerden</w:t>
      </w:r>
      <w:r w:rsidR="002C6E2A">
        <w:t xml:space="preserve"> gemiddeld gezien</w:t>
      </w:r>
      <w:r w:rsidR="00414061">
        <w:t xml:space="preserve"> dus niet </w:t>
      </w:r>
      <w:r w:rsidR="00270F63">
        <w:t>van fusies (Andrade et al, 2001)</w:t>
      </w:r>
      <w:r w:rsidR="00414061">
        <w:t>.</w:t>
      </w:r>
      <w:r w:rsidR="003D3F1C">
        <w:t xml:space="preserve"> </w:t>
      </w:r>
      <w:r w:rsidR="00B53179">
        <w:t>In de jaren negentig verliezen aandeelhouders van biedende bedrijven in Amerika in totaal meer dan tweehonderd miljard dollar door fusies. Vooral de periode van 1998 tot 2001 zorgt voor grote verliezen bij aandeelhouders als enkele fusies met grote partijen mislukken (Moeller et al</w:t>
      </w:r>
      <w:r w:rsidR="00983C70">
        <w:t>,</w:t>
      </w:r>
      <w:r w:rsidR="00B53179">
        <w:t xml:space="preserve"> 2005). </w:t>
      </w:r>
      <w:r w:rsidR="003D3F1C">
        <w:t xml:space="preserve">Voordelen van fusies lijken naar </w:t>
      </w:r>
      <w:r w:rsidR="00366BDF">
        <w:t xml:space="preserve">de </w:t>
      </w:r>
      <w:r w:rsidR="00551973">
        <w:t>overnamepartij</w:t>
      </w:r>
      <w:r w:rsidR="002C6E2A">
        <w:t xml:space="preserve"> toe te vloeien terwijl a</w:t>
      </w:r>
      <w:r w:rsidR="00630599">
        <w:t xml:space="preserve">andeelhouders van biedende partijen vaak </w:t>
      </w:r>
      <w:r w:rsidR="002C6E2A">
        <w:t xml:space="preserve">worden </w:t>
      </w:r>
      <w:r w:rsidR="00630599">
        <w:t xml:space="preserve">geconfronteerd met </w:t>
      </w:r>
      <w:r w:rsidR="002C6E2A">
        <w:t xml:space="preserve">substantiële </w:t>
      </w:r>
      <w:r w:rsidR="00630599">
        <w:t xml:space="preserve">verliezen. Het fenomeen van fusies is door de tijd desondanks </w:t>
      </w:r>
      <w:r w:rsidR="00551973">
        <w:t xml:space="preserve">consistent </w:t>
      </w:r>
      <w:r w:rsidR="00630599">
        <w:t xml:space="preserve">aanwezig geweest en komt tegenwoordig </w:t>
      </w:r>
      <w:r w:rsidR="002C6E2A">
        <w:t xml:space="preserve">nog steeds veel voor. In de volgende hoofdstukken zal onderzocht worden welke factoren hieraan ten grondslag liggen. </w:t>
      </w:r>
    </w:p>
    <w:p w14:paraId="34B2E941" w14:textId="5FA8E8C6" w:rsidR="00D5166A" w:rsidRPr="002C6E2A" w:rsidRDefault="00123113" w:rsidP="00AC30B4">
      <w:pPr>
        <w:pStyle w:val="Heading1"/>
        <w:spacing w:line="360" w:lineRule="auto"/>
        <w:rPr>
          <w:rFonts w:asciiTheme="minorHAnsi" w:hAnsiTheme="minorHAnsi"/>
          <w:sz w:val="24"/>
          <w:szCs w:val="24"/>
        </w:rPr>
      </w:pPr>
      <w:bookmarkStart w:id="9" w:name="_Toc396869612"/>
      <w:r w:rsidRPr="002C6E2A">
        <w:rPr>
          <w:rFonts w:asciiTheme="minorHAnsi" w:hAnsiTheme="minorHAnsi"/>
          <w:sz w:val="24"/>
          <w:szCs w:val="24"/>
        </w:rPr>
        <w:t>3</w:t>
      </w:r>
      <w:r w:rsidRPr="002C6E2A">
        <w:rPr>
          <w:rFonts w:asciiTheme="minorHAnsi" w:hAnsiTheme="minorHAnsi"/>
          <w:sz w:val="24"/>
          <w:szCs w:val="24"/>
        </w:rPr>
        <w:tab/>
      </w:r>
      <w:r w:rsidR="002C6E2A" w:rsidRPr="002C6E2A">
        <w:rPr>
          <w:rFonts w:asciiTheme="minorHAnsi" w:hAnsiTheme="minorHAnsi"/>
          <w:sz w:val="24"/>
          <w:szCs w:val="24"/>
        </w:rPr>
        <w:t>Concepten</w:t>
      </w:r>
      <w:bookmarkEnd w:id="9"/>
    </w:p>
    <w:p w14:paraId="4EAB28AC" w14:textId="759725F0" w:rsidR="00E10E3D" w:rsidRPr="003A63C9" w:rsidRDefault="00E10E3D">
      <w:pPr>
        <w:spacing w:line="360" w:lineRule="auto"/>
      </w:pPr>
      <w:r w:rsidRPr="003A63C9">
        <w:t xml:space="preserve">In het volgende hoofdstuk zullen de relevante concepten worden besproken. </w:t>
      </w:r>
      <w:r w:rsidR="00C3005D">
        <w:t xml:space="preserve">In de eerste sectie zullen </w:t>
      </w:r>
      <w:r w:rsidR="00865F82">
        <w:t>agency problemen</w:t>
      </w:r>
      <w:r w:rsidR="00C3005D">
        <w:t xml:space="preserve"> met betrekking tot fusies aan bod komen. Vervolgens zullen synergievoordelen kort besproken worden. De laatste sectie behandelt het feno</w:t>
      </w:r>
      <w:r w:rsidR="00EF1979">
        <w:t>meen van zakenbanken en fusies.</w:t>
      </w:r>
      <w:r w:rsidR="00C3005D">
        <w:t xml:space="preserve"> </w:t>
      </w:r>
    </w:p>
    <w:p w14:paraId="174421F5" w14:textId="29EAC0EF" w:rsidR="005B3F7C" w:rsidRPr="002C6E2A" w:rsidRDefault="002C6E2A">
      <w:pPr>
        <w:pStyle w:val="Heading2"/>
        <w:spacing w:line="360" w:lineRule="auto"/>
        <w:rPr>
          <w:rFonts w:asciiTheme="minorHAnsi" w:hAnsiTheme="minorHAnsi"/>
          <w:sz w:val="24"/>
          <w:szCs w:val="24"/>
        </w:rPr>
      </w:pPr>
      <w:bookmarkStart w:id="10" w:name="_Toc396869613"/>
      <w:r w:rsidRPr="002C6E2A">
        <w:rPr>
          <w:rFonts w:asciiTheme="minorHAnsi" w:hAnsiTheme="minorHAnsi"/>
          <w:sz w:val="24"/>
          <w:szCs w:val="24"/>
        </w:rPr>
        <w:t>3.1</w:t>
      </w:r>
      <w:r w:rsidRPr="002C6E2A">
        <w:rPr>
          <w:rFonts w:asciiTheme="minorHAnsi" w:hAnsiTheme="minorHAnsi"/>
          <w:sz w:val="24"/>
          <w:szCs w:val="24"/>
        </w:rPr>
        <w:tab/>
      </w:r>
      <w:r w:rsidR="00C3005D">
        <w:rPr>
          <w:rFonts w:asciiTheme="minorHAnsi" w:hAnsiTheme="minorHAnsi"/>
          <w:sz w:val="24"/>
          <w:szCs w:val="24"/>
        </w:rPr>
        <w:t>Agency problemen</w:t>
      </w:r>
      <w:r w:rsidR="00F27B5C">
        <w:rPr>
          <w:rFonts w:asciiTheme="minorHAnsi" w:hAnsiTheme="minorHAnsi"/>
          <w:sz w:val="24"/>
          <w:szCs w:val="24"/>
        </w:rPr>
        <w:t xml:space="preserve"> bij fusies</w:t>
      </w:r>
      <w:bookmarkEnd w:id="10"/>
    </w:p>
    <w:p w14:paraId="2BD774D2" w14:textId="4710E805" w:rsidR="001405B4" w:rsidRDefault="0043692A">
      <w:pPr>
        <w:spacing w:line="360" w:lineRule="auto"/>
      </w:pPr>
      <w:r w:rsidRPr="003A63C9">
        <w:t>De principaal-agenttheorie speelt een belangrijke rol met betrekking tot fusies. De relatie wordt gekenmerkt door het inhuren van een agent voor het uitvoeren van taken voor een principaal. Bi</w:t>
      </w:r>
      <w:r w:rsidR="00551973">
        <w:t xml:space="preserve">j </w:t>
      </w:r>
      <w:r w:rsidRPr="003A63C9">
        <w:t xml:space="preserve">bedrijven </w:t>
      </w:r>
      <w:r w:rsidR="00551973">
        <w:t xml:space="preserve">kan </w:t>
      </w:r>
      <w:r w:rsidRPr="003A63C9">
        <w:t>gekeken</w:t>
      </w:r>
      <w:r w:rsidR="00551973">
        <w:t xml:space="preserve"> worden</w:t>
      </w:r>
      <w:r w:rsidRPr="003A63C9">
        <w:t xml:space="preserve"> naar de relatie tussen aandeelhouders en het management. Het management is verantwoordelijk voor het besturen van </w:t>
      </w:r>
      <w:r w:rsidR="00067917" w:rsidRPr="003A63C9">
        <w:t>een</w:t>
      </w:r>
      <w:r w:rsidRPr="003A63C9">
        <w:t xml:space="preserve"> bedrijf maar aandeelhouders bezitten het bedrijf. </w:t>
      </w:r>
      <w:r w:rsidR="004B3B7B" w:rsidRPr="003A63C9">
        <w:t>Zowel de agent als de principaal h</w:t>
      </w:r>
      <w:r w:rsidR="00C3005D">
        <w:t>ebben een eigen belang d</w:t>
      </w:r>
      <w:r w:rsidR="00551973">
        <w:t>at</w:t>
      </w:r>
      <w:r w:rsidR="00C3005D">
        <w:t xml:space="preserve"> word</w:t>
      </w:r>
      <w:r w:rsidR="00551973">
        <w:t>t</w:t>
      </w:r>
      <w:r w:rsidR="00C3005D">
        <w:t xml:space="preserve"> nagestreefd</w:t>
      </w:r>
      <w:r w:rsidR="004B3B7B" w:rsidRPr="003A63C9">
        <w:t>. Deze belangen lopen in de praktijk niet synchroon en kunnen voor problemen zorgen</w:t>
      </w:r>
      <w:r w:rsidR="008B49AE" w:rsidRPr="003A63C9">
        <w:t xml:space="preserve"> (Amihud and Lev,</w:t>
      </w:r>
      <w:r w:rsidR="00635DED">
        <w:t xml:space="preserve"> </w:t>
      </w:r>
      <w:r w:rsidR="008B49AE" w:rsidRPr="003A63C9">
        <w:t>1986)</w:t>
      </w:r>
      <w:r w:rsidR="004B3B7B" w:rsidRPr="003A63C9">
        <w:t xml:space="preserve">. </w:t>
      </w:r>
      <w:r w:rsidR="00542B20" w:rsidRPr="003A63C9">
        <w:t xml:space="preserve">Aandeelhouders </w:t>
      </w:r>
      <w:r w:rsidR="004B3B7B" w:rsidRPr="003A63C9">
        <w:t>hebben bijvoorbeeld een hoger nut als er meer winst gemaakt wordt terwijl het management nut ontleent aan e</w:t>
      </w:r>
      <w:r w:rsidR="00253745">
        <w:t>en hoger salaris en andere niet-</w:t>
      </w:r>
      <w:r w:rsidR="004B3B7B" w:rsidRPr="003A63C9">
        <w:t xml:space="preserve">monetaire voordelen. </w:t>
      </w:r>
      <w:r w:rsidR="003927F5" w:rsidRPr="003A63C9">
        <w:t>Verschillende</w:t>
      </w:r>
      <w:r w:rsidR="00B223B8" w:rsidRPr="003A63C9">
        <w:t xml:space="preserve"> belangen zijn vooral belangrijk als een van de partijen meer informatie heeft en er sprake is van informatie asymmetrie. Een aandeelhouder van een bedrijf kan bijvoorbeeld moeilijk controleren wat het management precies</w:t>
      </w:r>
      <w:r w:rsidR="00DD49AF">
        <w:t xml:space="preserve"> weet</w:t>
      </w:r>
      <w:r w:rsidR="00B223B8" w:rsidRPr="003A63C9">
        <w:t xml:space="preserve"> </w:t>
      </w:r>
      <w:r w:rsidR="00C3005D">
        <w:t>en welke operationele beslissingen er genomen worden</w:t>
      </w:r>
      <w:r w:rsidR="00B223B8" w:rsidRPr="003A63C9">
        <w:t xml:space="preserve">. </w:t>
      </w:r>
      <w:r w:rsidR="00915F36" w:rsidRPr="003A63C9">
        <w:t xml:space="preserve">Observatie van de agent is </w:t>
      </w:r>
      <w:r w:rsidR="00C3005D">
        <w:t>praktisch gezien vaak niet mogelijk</w:t>
      </w:r>
      <w:r w:rsidR="00915F36" w:rsidRPr="003A63C9">
        <w:t xml:space="preserve"> en kost bovendien veel geld. Vanwege principaal-agent gerelateerde problemen kunnen bepa</w:t>
      </w:r>
      <w:r w:rsidR="00141383" w:rsidRPr="003A63C9">
        <w:t xml:space="preserve">alde contracten niet afgesloten worden </w:t>
      </w:r>
      <w:r w:rsidR="00793820">
        <w:t>voordelen voor beide partijen</w:t>
      </w:r>
      <w:r w:rsidR="00141383" w:rsidRPr="003A63C9">
        <w:t xml:space="preserve">. Een principaal kan bijvoorbeeld bang zijn om uitgebuit te worden door de agent en besluiten </w:t>
      </w:r>
      <w:r w:rsidR="00141383" w:rsidRPr="003A63C9">
        <w:lastRenderedPageBreak/>
        <w:t xml:space="preserve">om niet samen te werken. </w:t>
      </w:r>
      <w:r w:rsidR="00C3005D">
        <w:t>Agency</w:t>
      </w:r>
      <w:r w:rsidR="00F1009B">
        <w:t xml:space="preserve"> </w:t>
      </w:r>
      <w:r w:rsidR="00C3005D">
        <w:t>kosten kunnen gedefinieerd worden als de kosten die geassocieerd zijn met de uiteenlopende belangen van managers en aandeelhouders</w:t>
      </w:r>
      <w:r w:rsidR="00067917" w:rsidRPr="003A63C9">
        <w:t xml:space="preserve">. </w:t>
      </w:r>
      <w:r w:rsidR="00290BD8" w:rsidRPr="003A63C9">
        <w:t>Een succesvolle principaal-agent relatie tracht de belangen van de principaal en de agent te stroomlijnen.</w:t>
      </w:r>
      <w:r w:rsidR="00C3005D">
        <w:tab/>
      </w:r>
      <w:r w:rsidR="00793820">
        <w:tab/>
      </w:r>
      <w:r w:rsidR="00793820">
        <w:tab/>
      </w:r>
      <w:r w:rsidR="00C3005D">
        <w:tab/>
      </w:r>
      <w:r w:rsidR="006A17A7" w:rsidRPr="003A63C9">
        <w:t xml:space="preserve">De relatie tussen aandeelhouders en het management van een bedrijf is bij het fenomeen van fusies een relevante factor. </w:t>
      </w:r>
      <w:r w:rsidR="00290BD8" w:rsidRPr="003A63C9">
        <w:t xml:space="preserve">Aandeelhouders behalen voordeel uit een fusie als deze de waarde van de </w:t>
      </w:r>
      <w:r w:rsidR="00DB237B">
        <w:t>gecombineerde o</w:t>
      </w:r>
      <w:r w:rsidR="00290BD8" w:rsidRPr="003A63C9">
        <w:t>nderneming vergroot. Managers kunnen op verschillende manieren persoonlijk profiteren van een fusie. Het persoonlijke voordeel voor managers is vaak ook te behalen als een fusie niet winstgevend is voor de aandee</w:t>
      </w:r>
      <w:r w:rsidR="00E33069">
        <w:t>lhouders. In de literatuur worden</w:t>
      </w:r>
      <w:r w:rsidR="00290BD8" w:rsidRPr="003A63C9">
        <w:t xml:space="preserve"> verschillende potentiële motieven voor managers </w:t>
      </w:r>
      <w:r w:rsidR="00E33069">
        <w:t>besproken</w:t>
      </w:r>
      <w:r w:rsidR="00290BD8" w:rsidRPr="003A63C9">
        <w:t>.</w:t>
      </w:r>
      <w:r w:rsidR="006B2F4D" w:rsidRPr="003A63C9">
        <w:t xml:space="preserve"> </w:t>
      </w:r>
      <w:r w:rsidR="00A43E8D" w:rsidRPr="003A63C9">
        <w:t>Het inkomen van managers neemt vaak to</w:t>
      </w:r>
      <w:r w:rsidR="00E33069">
        <w:t>e na het afronden van een fusie</w:t>
      </w:r>
      <w:r w:rsidR="00366BDF">
        <w:t>.</w:t>
      </w:r>
      <w:r w:rsidR="00E33069">
        <w:t xml:space="preserve"> </w:t>
      </w:r>
      <w:r w:rsidR="00366BDF">
        <w:t xml:space="preserve">Het salaris </w:t>
      </w:r>
      <w:r w:rsidR="00E33069">
        <w:t xml:space="preserve">is positief gecorreleerd met de grootte van een bedrijf </w:t>
      </w:r>
      <w:r w:rsidR="00E33069" w:rsidRPr="00E33069">
        <w:t>(Firth, 1991)</w:t>
      </w:r>
      <w:r w:rsidR="00A43E8D" w:rsidRPr="003A63C9">
        <w:t>. Managers zouden hun persoonlijke nut daarom kunnen vergroten door het bedrijf te laten groeien door middel van fusies, wellicht tegen het belang van de aandeelhouder in (Girma, Thompson and Wright,</w:t>
      </w:r>
      <w:r w:rsidR="00635DED">
        <w:t xml:space="preserve"> </w:t>
      </w:r>
      <w:r w:rsidR="00A43E8D" w:rsidRPr="003A63C9">
        <w:t xml:space="preserve">2006). </w:t>
      </w:r>
      <w:r w:rsidR="00E33069">
        <w:tab/>
      </w:r>
      <w:r w:rsidR="00E33069">
        <w:tab/>
      </w:r>
      <w:r w:rsidR="00E33069">
        <w:tab/>
      </w:r>
      <w:r w:rsidR="006B2F4D" w:rsidRPr="003A63C9">
        <w:t>Het inkomen van een manager is voor een groot deel gerelateerd aan de prestaties van het bedrijf. Als een bedrijf niet goed presteert, heeft de manager kans op het verliezen van inkomen of o</w:t>
      </w:r>
      <w:r w:rsidR="00DB237B">
        <w:t>ntslag</w:t>
      </w:r>
      <w:r w:rsidR="006B2F4D" w:rsidRPr="003A63C9">
        <w:t xml:space="preserve">. </w:t>
      </w:r>
      <w:r w:rsidR="00E37FF1" w:rsidRPr="003A63C9">
        <w:t xml:space="preserve">Aandeelhouders daarentegen kunnen door middel van investeringen in een divers portfolio hun risico aanmerkelijk verkleinen. </w:t>
      </w:r>
      <w:r w:rsidR="006B2F4D" w:rsidRPr="003A63C9">
        <w:t>Managers die risico avers zijn hebben</w:t>
      </w:r>
      <w:r w:rsidR="00E33069">
        <w:t xml:space="preserve"> daarom wellicht</w:t>
      </w:r>
      <w:r w:rsidR="006B2F4D" w:rsidRPr="003A63C9">
        <w:t xml:space="preserve"> prikkel</w:t>
      </w:r>
      <w:r w:rsidR="00551973">
        <w:t>s</w:t>
      </w:r>
      <w:r w:rsidR="006B2F4D" w:rsidRPr="003A63C9">
        <w:t xml:space="preserve"> om hun werknemersrisico te verkleinen door hun bedrijf te laten groeien door middel van fusies (Amihud and Lev,</w:t>
      </w:r>
      <w:r w:rsidR="00635DED">
        <w:t xml:space="preserve"> </w:t>
      </w:r>
      <w:r w:rsidR="006B2F4D" w:rsidRPr="003A63C9">
        <w:t>1986).</w:t>
      </w:r>
      <w:r w:rsidR="00C575DE" w:rsidRPr="003A63C9">
        <w:t xml:space="preserve"> Een groter bedrijf als entiteit heeft</w:t>
      </w:r>
      <w:r w:rsidR="00E33069">
        <w:t xml:space="preserve"> namelijk</w:t>
      </w:r>
      <w:r w:rsidR="00C575DE" w:rsidRPr="003A63C9">
        <w:t xml:space="preserve"> meer kans om te overleven en zorgt voor een lager werknemersrisico</w:t>
      </w:r>
      <w:r w:rsidR="00551973">
        <w:t xml:space="preserve"> voor de manager</w:t>
      </w:r>
      <w:r w:rsidR="00C575DE" w:rsidRPr="003A63C9">
        <w:t>.</w:t>
      </w:r>
      <w:r w:rsidR="009A7474" w:rsidRPr="003A63C9">
        <w:t xml:space="preserve"> </w:t>
      </w:r>
      <w:r w:rsidR="00FE0355">
        <w:t xml:space="preserve">Aandeelhouders hebben andere manieren om risico te verminderen en hebben minder baat bij onnodige diversificatie van een onderneming. </w:t>
      </w:r>
      <w:r w:rsidR="008A400B" w:rsidRPr="003A63C9">
        <w:t>Naast het verlagen van werknemersrisico en inkomensstijgingen speelt status in de zakelijke wereld een belangrijke rol</w:t>
      </w:r>
      <w:r w:rsidR="00551973">
        <w:t xml:space="preserve"> voor managers</w:t>
      </w:r>
      <w:r w:rsidR="008A400B" w:rsidRPr="003A63C9">
        <w:t xml:space="preserve">. </w:t>
      </w:r>
      <w:r w:rsidR="00E33069">
        <w:t>Door het uitvoeren van fusies kan een manager wellicht zijn status vergroten. Hierdoor heeft een manager bijvoorbeeld meer kans op bestuursposten bij andere bedrijven</w:t>
      </w:r>
      <w:r w:rsidR="000C66D8" w:rsidRPr="003A63C9">
        <w:t xml:space="preserve"> (Avery et al, 1998)</w:t>
      </w:r>
      <w:r w:rsidR="008A400B" w:rsidRPr="003A63C9">
        <w:t>.</w:t>
      </w:r>
      <w:r w:rsidR="000C66D8" w:rsidRPr="003A63C9">
        <w:t xml:space="preserve"> </w:t>
      </w:r>
      <w:r w:rsidR="009A7474" w:rsidRPr="003A63C9">
        <w:t>De competentie van een manager wordt</w:t>
      </w:r>
      <w:r w:rsidR="00E33069">
        <w:t xml:space="preserve"> </w:t>
      </w:r>
      <w:r w:rsidR="00F46985">
        <w:t>eerder</w:t>
      </w:r>
      <w:r w:rsidR="00551973">
        <w:t xml:space="preserve"> hoog</w:t>
      </w:r>
      <w:r w:rsidR="009A7474" w:rsidRPr="003A63C9">
        <w:t xml:space="preserve"> </w:t>
      </w:r>
      <w:r w:rsidR="00542B20" w:rsidRPr="003A63C9">
        <w:t>ingeschat</w:t>
      </w:r>
      <w:r w:rsidR="009A7474" w:rsidRPr="003A63C9">
        <w:t xml:space="preserve"> na het doorstaan van een fusie</w:t>
      </w:r>
      <w:r w:rsidR="00AC4C87">
        <w:t xml:space="preserve"> en</w:t>
      </w:r>
      <w:r w:rsidR="009A7474" w:rsidRPr="003A63C9">
        <w:t xml:space="preserve"> kan </w:t>
      </w:r>
      <w:r w:rsidR="00F80113" w:rsidRPr="003A63C9">
        <w:t xml:space="preserve">daarom </w:t>
      </w:r>
      <w:r w:rsidR="009A7474" w:rsidRPr="003A63C9">
        <w:t>dienen als een signaal van competentie voor de manager</w:t>
      </w:r>
      <w:r w:rsidR="00FE0355">
        <w:t>, ontslag wordt minder waarschijnlijk.</w:t>
      </w:r>
      <w:r w:rsidR="009A7474" w:rsidRPr="003A63C9">
        <w:t xml:space="preserve"> </w:t>
      </w:r>
      <w:r w:rsidR="00F771C2">
        <w:t>Hoogmoed of verwaandheid is e</w:t>
      </w:r>
      <w:r w:rsidR="00B24AFA" w:rsidRPr="003A63C9">
        <w:t>en ander mogelijk motief voor managers om te</w:t>
      </w:r>
      <w:r w:rsidR="00F771C2">
        <w:t xml:space="preserve"> fuseren</w:t>
      </w:r>
      <w:r w:rsidR="00B24AFA" w:rsidRPr="003A63C9">
        <w:t xml:space="preserve">. </w:t>
      </w:r>
      <w:r w:rsidR="001405B4">
        <w:t>Het besluit om te fuseren wordt vaa</w:t>
      </w:r>
      <w:r w:rsidR="00F46985">
        <w:t>k</w:t>
      </w:r>
      <w:r w:rsidR="001405B4">
        <w:t xml:space="preserve"> door enkele managers genomen </w:t>
      </w:r>
      <w:r w:rsidR="00451126" w:rsidRPr="003A63C9">
        <w:t xml:space="preserve">en </w:t>
      </w:r>
      <w:r w:rsidR="001405B4">
        <w:t>is</w:t>
      </w:r>
      <w:r w:rsidR="00451126" w:rsidRPr="003A63C9">
        <w:t xml:space="preserve"> niet in alle gevallen rationeel ingegeven</w:t>
      </w:r>
      <w:r w:rsidR="00B24AFA" w:rsidRPr="003A63C9">
        <w:t>. Als de aandelen van een bedrijf vrij verhandelbaar zijn op aandelenmarkten wordt alle informatie verwerkt in de prijs van een aandeel</w:t>
      </w:r>
      <w:r w:rsidR="00451126" w:rsidRPr="003A63C9">
        <w:t xml:space="preserve"> en is er sprake van een reeds aanwezige observeerbare </w:t>
      </w:r>
      <w:r w:rsidR="00542B20" w:rsidRPr="003A63C9">
        <w:t xml:space="preserve">waarde. </w:t>
      </w:r>
      <w:r w:rsidR="00451126" w:rsidRPr="003A63C9">
        <w:t>Een biedend bedrijf maakt tijdens een fusie een eigen inschatting van de waarde van het bedrijf. Als deze eigen schatting onder de marktwaarde van het bedrijf op de beurs ligt, zal dit bod niet uitgebracht worden</w:t>
      </w:r>
      <w:r w:rsidR="00F46985">
        <w:t>;</w:t>
      </w:r>
      <w:r w:rsidR="00451126" w:rsidRPr="003A63C9">
        <w:t xml:space="preserve"> de overname kandidaat zal deze prijs nooit accepteren. Managers die de neiging </w:t>
      </w:r>
      <w:r w:rsidR="00451126" w:rsidRPr="003A63C9">
        <w:lastRenderedPageBreak/>
        <w:t xml:space="preserve">hebben om zichzelf te overschatten zullen sneller een te hoge inschatting maken (Roll,1986). Dit fenomeen kan leiden tot een overnamebod dat te hoog is en benadeelt de aanhouders van het biedende bedrijf. </w:t>
      </w:r>
      <w:r w:rsidR="00451126" w:rsidRPr="003A63C9">
        <w:tab/>
      </w:r>
      <w:r w:rsidR="00067917" w:rsidRPr="003A63C9">
        <w:t>Met betrekking tot fusies zijn er dus veel potentiële manieren waar</w:t>
      </w:r>
      <w:r w:rsidR="00E51BF2">
        <w:t>op</w:t>
      </w:r>
      <w:r w:rsidR="00067917" w:rsidRPr="003A63C9">
        <w:t xml:space="preserve"> uiteenlopende belangen kunnen leiden tot </w:t>
      </w:r>
      <w:r w:rsidR="00F771C2" w:rsidRPr="003A63C9">
        <w:t>agen</w:t>
      </w:r>
      <w:r w:rsidR="00F771C2">
        <w:t>cy</w:t>
      </w:r>
      <w:r w:rsidR="00DB237B">
        <w:t xml:space="preserve"> </w:t>
      </w:r>
      <w:r w:rsidR="00F771C2">
        <w:t>kosten</w:t>
      </w:r>
      <w:r w:rsidR="00542B20" w:rsidRPr="003A63C9">
        <w:t xml:space="preserve">. </w:t>
      </w:r>
      <w:r w:rsidR="00442344" w:rsidRPr="003A63C9">
        <w:t xml:space="preserve">Het feit dat er vaak te veel betaald wordt bij fusies kan wellicht verklaard worden uit de eerder besproken motieven van managers. Managers kunnen </w:t>
      </w:r>
      <w:r w:rsidR="00793820">
        <w:t>persoonlijk</w:t>
      </w:r>
      <w:r w:rsidR="00793820" w:rsidRPr="003A63C9">
        <w:t xml:space="preserve"> </w:t>
      </w:r>
      <w:r w:rsidR="00442344" w:rsidRPr="003A63C9">
        <w:t xml:space="preserve">voordeel behalen uit fusies terwijl aandeelhouders hier vaak geen belang bij hebben. </w:t>
      </w:r>
      <w:r w:rsidR="00F7229E" w:rsidRPr="003A63C9">
        <w:t xml:space="preserve">Deze voordelen kunnen leiden tot een hogere overnamesom omdat het management de waarde van het bedrijf overschat vanwege persoonlijke </w:t>
      </w:r>
      <w:r w:rsidR="00542B20" w:rsidRPr="003A63C9">
        <w:t xml:space="preserve">motieven. </w:t>
      </w:r>
      <w:r w:rsidR="001405B4">
        <w:t>Het is voor aandeelhouders praktisch gezien lastig om managers te controleren</w:t>
      </w:r>
      <w:r w:rsidR="00F771C2">
        <w:t xml:space="preserve">. Managers hebben als gevolg daarvan </w:t>
      </w:r>
      <w:r w:rsidR="001405B4">
        <w:t xml:space="preserve">vaak een grote mate van vrijheid voor investeringen. </w:t>
      </w:r>
    </w:p>
    <w:p w14:paraId="03A95457" w14:textId="77777777" w:rsidR="005B3F7C" w:rsidRPr="001405B4" w:rsidRDefault="001405B4" w:rsidP="001405B4">
      <w:pPr>
        <w:pStyle w:val="Heading2"/>
        <w:spacing w:line="360" w:lineRule="auto"/>
        <w:rPr>
          <w:rFonts w:asciiTheme="minorHAnsi" w:hAnsiTheme="minorHAnsi"/>
          <w:sz w:val="24"/>
          <w:szCs w:val="24"/>
        </w:rPr>
      </w:pPr>
      <w:bookmarkStart w:id="11" w:name="_Toc396869614"/>
      <w:r w:rsidRPr="001405B4">
        <w:rPr>
          <w:rFonts w:asciiTheme="minorHAnsi" w:hAnsiTheme="minorHAnsi"/>
          <w:sz w:val="24"/>
          <w:szCs w:val="24"/>
        </w:rPr>
        <w:t>3.2</w:t>
      </w:r>
      <w:r w:rsidRPr="001405B4">
        <w:rPr>
          <w:rFonts w:asciiTheme="minorHAnsi" w:hAnsiTheme="minorHAnsi"/>
          <w:sz w:val="24"/>
          <w:szCs w:val="24"/>
        </w:rPr>
        <w:tab/>
      </w:r>
      <w:r w:rsidR="005B3F7C" w:rsidRPr="001405B4">
        <w:rPr>
          <w:rFonts w:asciiTheme="minorHAnsi" w:hAnsiTheme="minorHAnsi"/>
          <w:sz w:val="24"/>
          <w:szCs w:val="24"/>
        </w:rPr>
        <w:t>Synergie</w:t>
      </w:r>
      <w:r w:rsidR="00FC760F" w:rsidRPr="001405B4">
        <w:rPr>
          <w:rFonts w:asciiTheme="minorHAnsi" w:hAnsiTheme="minorHAnsi"/>
          <w:sz w:val="24"/>
          <w:szCs w:val="24"/>
        </w:rPr>
        <w:t>voordelen</w:t>
      </w:r>
      <w:bookmarkEnd w:id="11"/>
      <w:r w:rsidR="005B3F7C" w:rsidRPr="001405B4">
        <w:rPr>
          <w:rFonts w:asciiTheme="minorHAnsi" w:hAnsiTheme="minorHAnsi"/>
          <w:sz w:val="24"/>
          <w:szCs w:val="24"/>
        </w:rPr>
        <w:t xml:space="preserve"> </w:t>
      </w:r>
    </w:p>
    <w:p w14:paraId="12153BFD" w14:textId="5487E69E" w:rsidR="006B473E" w:rsidRPr="003A63C9" w:rsidRDefault="009B3FC3" w:rsidP="001405B4">
      <w:pPr>
        <w:spacing w:line="360" w:lineRule="auto"/>
      </w:pPr>
      <w:r w:rsidRPr="003A63C9">
        <w:t xml:space="preserve">De </w:t>
      </w:r>
      <w:r w:rsidR="00745468">
        <w:t xml:space="preserve">theoretische </w:t>
      </w:r>
      <w:r w:rsidRPr="003A63C9">
        <w:t xml:space="preserve">mogelijkheid om </w:t>
      </w:r>
      <w:r w:rsidR="00F771C2">
        <w:t>synergie</w:t>
      </w:r>
      <w:r w:rsidRPr="003A63C9">
        <w:t xml:space="preserve">voordelen te behalen </w:t>
      </w:r>
      <w:r w:rsidR="00C06A47" w:rsidRPr="003A63C9">
        <w:t>is de meest gebruikelijke reden voor bedrijven om te besluiten tot een fusie</w:t>
      </w:r>
      <w:r w:rsidRPr="003A63C9">
        <w:t xml:space="preserve">. Er zijn verschillende manieren waarop een bedrijf voordeel kan behalen door te fuseren met een gerelateerd bedrijf. Schaalvoordelen bij het produceren van goederen of diensten worden gekenmerkt door een daling van de gemiddelde kosten als de totale productie toeneemt. Bedrijven die </w:t>
      </w:r>
      <w:r w:rsidR="00542B20" w:rsidRPr="003A63C9">
        <w:t>fuseren</w:t>
      </w:r>
      <w:r w:rsidR="00F771C2">
        <w:t xml:space="preserve"> </w:t>
      </w:r>
      <w:r w:rsidRPr="003A63C9">
        <w:t>kunnen de productie bundelen en mogelijk</w:t>
      </w:r>
      <w:r w:rsidR="00F771C2">
        <w:t xml:space="preserve"> </w:t>
      </w:r>
      <w:r w:rsidRPr="003A63C9">
        <w:t>schaalvoordelen behalen. S</w:t>
      </w:r>
      <w:r w:rsidR="00745468">
        <w:t>cope</w:t>
      </w:r>
      <w:r w:rsidRPr="003A63C9">
        <w:t xml:space="preserve">voordelen worden gekenmerkt door het feit dat het produceren van gerelateerde goederen goedkoper wordt, bijvoorbeeld door een gezamenlijke </w:t>
      </w:r>
      <w:r w:rsidR="00542B20" w:rsidRPr="003A63C9">
        <w:t xml:space="preserve">input. </w:t>
      </w:r>
      <w:r w:rsidR="0073378F" w:rsidRPr="003A63C9">
        <w:t xml:space="preserve">Op technologisch gebied zou een fusie kunnen leiden tot meer samenwerking en verspreiding van gerelateerde kennis. Proces- en productinnovaties worden daardoor waarschijnlijker en leiden tot lagere kosten van productie dan </w:t>
      </w:r>
      <w:r w:rsidR="00745468">
        <w:t>zelfstandig opererende bedrijven</w:t>
      </w:r>
      <w:r w:rsidR="00E2785E" w:rsidRPr="003A63C9">
        <w:t xml:space="preserve"> (</w:t>
      </w:r>
      <w:r w:rsidR="006B473E" w:rsidRPr="003A63C9">
        <w:t>Roller et al, 2000</w:t>
      </w:r>
      <w:r w:rsidR="00E2785E" w:rsidRPr="003A63C9">
        <w:t>)</w:t>
      </w:r>
      <w:r w:rsidR="0073378F" w:rsidRPr="003A63C9">
        <w:t xml:space="preserve">. </w:t>
      </w:r>
      <w:r w:rsidR="00D55323" w:rsidRPr="003A63C9">
        <w:t xml:space="preserve">Een fusie kan </w:t>
      </w:r>
      <w:r w:rsidR="00745468">
        <w:t xml:space="preserve">ook </w:t>
      </w:r>
      <w:r w:rsidR="00D55323" w:rsidRPr="003A63C9">
        <w:t>tot een stijging van investeringen in research &amp; development leiden vanwege de hogere internalisering van voordelen die hieruit voortvloeien. Investering</w:t>
      </w:r>
      <w:r w:rsidR="00F771C2">
        <w:t>en</w:t>
      </w:r>
      <w:r w:rsidR="00D55323" w:rsidRPr="003A63C9">
        <w:t xml:space="preserve"> in onderzoek k</w:t>
      </w:r>
      <w:r w:rsidR="00F771C2">
        <w:t>unne</w:t>
      </w:r>
      <w:r w:rsidR="00D55323" w:rsidRPr="003A63C9">
        <w:t xml:space="preserve">n namelijk een externaliteit veroorzaken bij concurrenten. Bepaalde innovaties kunnen worden geïmiteerd door concurrenten terwijl deze geen kosten gemaakt hebben bij het verkrijgen van de betreffende innovatie. </w:t>
      </w:r>
      <w:r w:rsidR="00F771C2">
        <w:tab/>
      </w:r>
      <w:r w:rsidR="00F771C2">
        <w:tab/>
      </w:r>
      <w:r w:rsidR="00F771C2">
        <w:tab/>
      </w:r>
      <w:r w:rsidR="00F771C2">
        <w:tab/>
      </w:r>
      <w:r w:rsidR="00D55323" w:rsidRPr="003A63C9">
        <w:t xml:space="preserve">Bedrijven die fuseren kunnen in sommige gevallen </w:t>
      </w:r>
      <w:r w:rsidR="00F771C2">
        <w:t>profiteren van</w:t>
      </w:r>
      <w:r w:rsidR="00D55323" w:rsidRPr="003A63C9">
        <w:t xml:space="preserve"> een stijging van de onderhandelingsmacht bij het inkopen van bepaalde goederen of diensten. Een grotere partij kan in het algemeen een lagere prijs </w:t>
      </w:r>
      <w:r w:rsidR="00745468">
        <w:t>bedingen</w:t>
      </w:r>
      <w:r w:rsidR="00D55323" w:rsidRPr="003A63C9">
        <w:t xml:space="preserve"> voor </w:t>
      </w:r>
      <w:r w:rsidR="00745468">
        <w:t>een product of dienst</w:t>
      </w:r>
      <w:r w:rsidR="00D55323" w:rsidRPr="003A63C9">
        <w:t xml:space="preserve"> vanwege de grotere dreiging om de goederen of diensten ergens anders in te kopen</w:t>
      </w:r>
      <w:r w:rsidR="006B473E" w:rsidRPr="003A63C9">
        <w:t xml:space="preserve"> (Roller et al, 2000)</w:t>
      </w:r>
      <w:r w:rsidR="009E56AD" w:rsidRPr="003A63C9">
        <w:t xml:space="preserve">. </w:t>
      </w:r>
      <w:r w:rsidR="003767DE">
        <w:t>Synergie</w:t>
      </w:r>
      <w:r w:rsidR="007D174D" w:rsidRPr="003A63C9">
        <w:t>voordelen</w:t>
      </w:r>
      <w:r w:rsidR="003767DE">
        <w:t>,</w:t>
      </w:r>
      <w:r w:rsidR="007D174D" w:rsidRPr="003A63C9">
        <w:t xml:space="preserve"> door het verbeter</w:t>
      </w:r>
      <w:r w:rsidR="009E56AD" w:rsidRPr="003A63C9">
        <w:t>en</w:t>
      </w:r>
      <w:r w:rsidR="007D174D" w:rsidRPr="003A63C9">
        <w:t xml:space="preserve"> van de productieve efficiëntie</w:t>
      </w:r>
      <w:r w:rsidR="003767DE">
        <w:t>,</w:t>
      </w:r>
      <w:r w:rsidR="007D174D" w:rsidRPr="003A63C9">
        <w:t xml:space="preserve"> worden door managers vaak </w:t>
      </w:r>
      <w:r w:rsidR="00542B20" w:rsidRPr="003A63C9">
        <w:t xml:space="preserve">benadrukt </w:t>
      </w:r>
      <w:r w:rsidR="007D174D" w:rsidRPr="003A63C9">
        <w:t>om fusies te rechtvaardigen</w:t>
      </w:r>
      <w:r w:rsidR="003767DE">
        <w:t xml:space="preserve"> maar zijn lastig te voorspellen. V</w:t>
      </w:r>
      <w:r w:rsidR="009E56AD" w:rsidRPr="003A63C9">
        <w:t>erschillende studies hebben geen uitsluitsel kunnen geven over het consequent voorkomen van synergievoordelen bij horizontale fusies (</w:t>
      </w:r>
      <w:r w:rsidR="003767DE">
        <w:t>D</w:t>
      </w:r>
      <w:r w:rsidR="009E56AD" w:rsidRPr="003A63C9">
        <w:t xml:space="preserve">evos et al, 2009). </w:t>
      </w:r>
      <w:r w:rsidR="009E56AD" w:rsidRPr="003A63C9">
        <w:lastRenderedPageBreak/>
        <w:t xml:space="preserve">Naast efficiëntie voordelen met betrekking tot de productie van goederen en diensten kunnen belastingvoordelen een reden zijn </w:t>
      </w:r>
      <w:r w:rsidR="003767DE">
        <w:t xml:space="preserve">om te fuseren. </w:t>
      </w:r>
    </w:p>
    <w:p w14:paraId="53AB1D18" w14:textId="7CA71BFA" w:rsidR="00096831" w:rsidRPr="002C6E2A" w:rsidRDefault="002C6E2A" w:rsidP="002C6E2A">
      <w:pPr>
        <w:pStyle w:val="Heading2"/>
        <w:spacing w:line="360" w:lineRule="auto"/>
        <w:rPr>
          <w:rFonts w:asciiTheme="minorHAnsi" w:hAnsiTheme="minorHAnsi"/>
          <w:sz w:val="24"/>
          <w:szCs w:val="24"/>
        </w:rPr>
      </w:pPr>
      <w:bookmarkStart w:id="12" w:name="_Toc396869615"/>
      <w:r w:rsidRPr="002C6E2A">
        <w:rPr>
          <w:rFonts w:asciiTheme="minorHAnsi" w:hAnsiTheme="minorHAnsi"/>
          <w:sz w:val="24"/>
          <w:szCs w:val="24"/>
        </w:rPr>
        <w:t xml:space="preserve">3.3 </w:t>
      </w:r>
      <w:r w:rsidRPr="002C6E2A">
        <w:rPr>
          <w:rFonts w:asciiTheme="minorHAnsi" w:hAnsiTheme="minorHAnsi"/>
          <w:sz w:val="24"/>
          <w:szCs w:val="24"/>
        </w:rPr>
        <w:tab/>
      </w:r>
      <w:r>
        <w:rPr>
          <w:rFonts w:asciiTheme="minorHAnsi" w:hAnsiTheme="minorHAnsi"/>
          <w:sz w:val="24"/>
          <w:szCs w:val="24"/>
        </w:rPr>
        <w:t>Zaken</w:t>
      </w:r>
      <w:r w:rsidR="001A0A02">
        <w:rPr>
          <w:rFonts w:asciiTheme="minorHAnsi" w:hAnsiTheme="minorHAnsi"/>
          <w:sz w:val="24"/>
          <w:szCs w:val="24"/>
        </w:rPr>
        <w:t>b</w:t>
      </w:r>
      <w:r w:rsidR="00096831" w:rsidRPr="002C6E2A">
        <w:rPr>
          <w:rFonts w:asciiTheme="minorHAnsi" w:hAnsiTheme="minorHAnsi"/>
          <w:sz w:val="24"/>
          <w:szCs w:val="24"/>
        </w:rPr>
        <w:t>anken</w:t>
      </w:r>
      <w:bookmarkEnd w:id="12"/>
      <w:r w:rsidR="005B3F7C" w:rsidRPr="002C6E2A">
        <w:rPr>
          <w:rFonts w:asciiTheme="minorHAnsi" w:hAnsiTheme="minorHAnsi"/>
          <w:sz w:val="24"/>
          <w:szCs w:val="24"/>
        </w:rPr>
        <w:t xml:space="preserve"> </w:t>
      </w:r>
    </w:p>
    <w:p w14:paraId="27FFE31A" w14:textId="6CF58B1E" w:rsidR="00DB237B" w:rsidRPr="003A63C9" w:rsidRDefault="00096831">
      <w:pPr>
        <w:spacing w:line="360" w:lineRule="auto"/>
      </w:pPr>
      <w:r w:rsidRPr="003A63C9">
        <w:t xml:space="preserve">Banken spelen doorgaans een belangrijke rol in het fusieproces. </w:t>
      </w:r>
      <w:r w:rsidR="00542B20" w:rsidRPr="003A63C9">
        <w:t xml:space="preserve">Zowel </w:t>
      </w:r>
      <w:r w:rsidRPr="003A63C9">
        <w:t>commerciële</w:t>
      </w:r>
      <w:r w:rsidR="00F46985">
        <w:t xml:space="preserve"> als</w:t>
      </w:r>
      <w:r w:rsidRPr="003A63C9">
        <w:t xml:space="preserve"> zakenbanken bieden </w:t>
      </w:r>
      <w:r w:rsidR="00721DF0" w:rsidRPr="003A63C9">
        <w:t xml:space="preserve">hun </w:t>
      </w:r>
      <w:r w:rsidRPr="003A63C9">
        <w:t>diensten</w:t>
      </w:r>
      <w:r w:rsidR="00721DF0" w:rsidRPr="003A63C9">
        <w:t xml:space="preserve"> als adviseur</w:t>
      </w:r>
      <w:r w:rsidRPr="003A63C9">
        <w:t xml:space="preserve"> aan om fusies te begeleiden. Deze financiële intermediairs proberen doorgaans </w:t>
      </w:r>
      <w:r w:rsidR="003822C5">
        <w:t>de laagst mogelijke overnameprijs te bepalen voor bieders</w:t>
      </w:r>
      <w:r w:rsidRPr="003A63C9">
        <w:t xml:space="preserve">. Tevens worden risico’s met betrekking tot een </w:t>
      </w:r>
      <w:r w:rsidR="003B619A" w:rsidRPr="003A63C9">
        <w:t>fusie</w:t>
      </w:r>
      <w:r w:rsidRPr="003A63C9">
        <w:t xml:space="preserve">overeenkomst en eventuele </w:t>
      </w:r>
      <w:r w:rsidR="00EB3B7F">
        <w:t>synergievoordelen</w:t>
      </w:r>
      <w:r w:rsidRPr="003A63C9">
        <w:t xml:space="preserve"> berekend. </w:t>
      </w:r>
      <w:r w:rsidR="00721DF0" w:rsidRPr="003A63C9">
        <w:t xml:space="preserve">Zowel bedrijven die een fusie initiëren als overname kandidaten kunnen worden bijgestaan door adviseurs. </w:t>
      </w:r>
      <w:r w:rsidR="00AE3148" w:rsidRPr="003A63C9">
        <w:t xml:space="preserve">Zakenbanken zijn in het recente verleden steeds agressiever gaan opereren op de markt voor fusies. </w:t>
      </w:r>
      <w:r w:rsidR="00E574B2" w:rsidRPr="003A63C9">
        <w:t>Deze partijen</w:t>
      </w:r>
      <w:r w:rsidR="00AE3148" w:rsidRPr="003A63C9">
        <w:t xml:space="preserve"> benaderen vanuit zichzelf bedrijven die volgens hen goede fusiepartners zouden zijn. Er wordt door deze banken opgetreden als onafhankelijke agenten die </w:t>
      </w:r>
      <w:r w:rsidR="00DE6CEA">
        <w:t xml:space="preserve">fusieovereenkomsten afsluiten </w:t>
      </w:r>
      <w:r w:rsidR="00AE3148" w:rsidRPr="003A63C9">
        <w:t>(Bowers and Miller, 1990). De relatie tussen zakenbanken en hun cliënten die worden bijgestaan tijdens fusies is van korte duur</w:t>
      </w:r>
      <w:r w:rsidR="00FA446D" w:rsidRPr="003A63C9">
        <w:t>,</w:t>
      </w:r>
      <w:r w:rsidR="00AE3148" w:rsidRPr="003A63C9">
        <w:t xml:space="preserve"> in tegenstelling tot </w:t>
      </w:r>
      <w:r w:rsidR="008C6A02">
        <w:t xml:space="preserve">wat gebruikelijk was in </w:t>
      </w:r>
      <w:r w:rsidR="00AE3148" w:rsidRPr="003A63C9">
        <w:t>het verleden</w:t>
      </w:r>
      <w:r w:rsidR="002D5ED4" w:rsidRPr="003A63C9">
        <w:t xml:space="preserve">. Een begeleidende zakenbank heeft in het proces twee opties die gevolgd kunnen worden. De bank kan kijken welke partijen het beste bij elkaar passen op het gebied </w:t>
      </w:r>
      <w:r w:rsidR="00EB3B7F">
        <w:t xml:space="preserve">van </w:t>
      </w:r>
      <w:r w:rsidR="002D5ED4" w:rsidRPr="003A63C9">
        <w:t xml:space="preserve">synergiën of uitgaan van de acquisitiepremies. Een biedend bedrijf heeft voordeel bij een zo laag mogelijk </w:t>
      </w:r>
      <w:r w:rsidR="00DE6CEA">
        <w:t>fusie</w:t>
      </w:r>
      <w:r w:rsidR="002D5ED4" w:rsidRPr="003A63C9">
        <w:t xml:space="preserve">bedrag </w:t>
      </w:r>
      <w:r w:rsidR="00DE6CEA">
        <w:t xml:space="preserve">terwijl </w:t>
      </w:r>
      <w:r w:rsidR="002D5ED4" w:rsidRPr="003A63C9">
        <w:t xml:space="preserve">een overnamekandidaat baat </w:t>
      </w:r>
      <w:r w:rsidR="00DE6CEA">
        <w:t xml:space="preserve">heeft </w:t>
      </w:r>
      <w:r w:rsidR="002D5ED4" w:rsidRPr="003A63C9">
        <w:t xml:space="preserve">bij een zo hoog mogelijk fusiebedrag (Bowers and Miller, 1990). </w:t>
      </w:r>
      <w:r w:rsidR="002D5ED4" w:rsidRPr="003A63C9">
        <w:tab/>
        <w:t xml:space="preserve"> </w:t>
      </w:r>
      <w:r w:rsidR="00E574B2" w:rsidRPr="003A63C9">
        <w:tab/>
      </w:r>
      <w:r w:rsidR="00745468">
        <w:tab/>
      </w:r>
      <w:r w:rsidR="00745468">
        <w:tab/>
      </w:r>
      <w:r w:rsidR="00745468">
        <w:tab/>
      </w:r>
      <w:r w:rsidR="008C6A02">
        <w:tab/>
      </w:r>
      <w:r w:rsidR="008C6A02">
        <w:tab/>
      </w:r>
      <w:r w:rsidR="008C6A02">
        <w:tab/>
      </w:r>
      <w:r w:rsidRPr="003A63C9">
        <w:t xml:space="preserve">Commerciële banken hebben vaak al een leenrelatie met klanten die geadviseerd worden. Door deze relatie hebben banken doorgaans veel informatie over een bedrijf en kan de waarde van een bedrijf beter </w:t>
      </w:r>
      <w:r w:rsidR="00DB237B">
        <w:t xml:space="preserve">worden </w:t>
      </w:r>
      <w:r w:rsidRPr="003A63C9">
        <w:t>ingeschat. Dit zogenoemde certificatie</w:t>
      </w:r>
      <w:r w:rsidR="00F46985">
        <w:t>-</w:t>
      </w:r>
      <w:r w:rsidRPr="003A63C9">
        <w:t>effect kan ook voor belangenverstrengeling zorgen (Allen et al,</w:t>
      </w:r>
      <w:r w:rsidR="00635DED">
        <w:t xml:space="preserve"> </w:t>
      </w:r>
      <w:r w:rsidRPr="003A63C9">
        <w:t xml:space="preserve">2004). </w:t>
      </w:r>
      <w:r w:rsidR="00721DF0" w:rsidRPr="003A63C9">
        <w:t xml:space="preserve">Een bank </w:t>
      </w:r>
      <w:r w:rsidR="00DB237B">
        <w:t>weet bijvoorbeeld</w:t>
      </w:r>
      <w:r w:rsidR="00721DF0" w:rsidRPr="003A63C9">
        <w:t xml:space="preserve"> dat een bepaald bedrijf in de financiële problemen zit en tegelijkertijd de rol van adviseur hebben in een fusie. Overname door een andere partij zou de financiële situatie kunnen verbeteren en leiden tot een lager betalingsrisico</w:t>
      </w:r>
      <w:r w:rsidR="00745468">
        <w:t xml:space="preserve"> voor</w:t>
      </w:r>
      <w:r w:rsidR="00FA446D" w:rsidRPr="003A63C9">
        <w:t xml:space="preserve"> </w:t>
      </w:r>
      <w:r w:rsidR="00745468">
        <w:t>het betreffende</w:t>
      </w:r>
      <w:r w:rsidR="00FA446D" w:rsidRPr="003A63C9">
        <w:t xml:space="preserve"> bedrijf in moeilijkheden</w:t>
      </w:r>
      <w:r w:rsidR="00721DF0" w:rsidRPr="003A63C9">
        <w:t xml:space="preserve">. </w:t>
      </w:r>
      <w:r w:rsidR="00E54FA5" w:rsidRPr="003A63C9">
        <w:t>Het inhuren van zakenbanken kan op verschillende manieren</w:t>
      </w:r>
      <w:r w:rsidR="00745468">
        <w:t xml:space="preserve"> </w:t>
      </w:r>
      <w:r w:rsidR="00E54FA5" w:rsidRPr="003A63C9">
        <w:t>waarde toevoegen voor de aandeelhouders van een bedrijf. Het zoeken naar potentiële kandidaten voor een fusie is een kostbaar proces waar een normaal bedrijf vaak niet veel ervaring mee heeft. Een gespecialiseerde partij die ervaring heeft met dergelijke zaken kan de zoekkosten reduceren en vanwege het adviseren van meerdere klanten profiteren van schaalvoordelen (Bowers and Milller,</w:t>
      </w:r>
      <w:r w:rsidR="00635DED">
        <w:t xml:space="preserve"> </w:t>
      </w:r>
      <w:r w:rsidR="00E54FA5" w:rsidRPr="003A63C9">
        <w:t>1990). Ervaring met het sluiten van fusieovereenkomsten kan ook tot gevolg hebben dat een zakenbank bepaalde onderhandelingsvaardigheden heeft die groter zijn dan die van de cliënt. Dit kan leiden tot een lagere prijs die uiteindelijk betaald moet worden voor een bedrijf en is daarmee gunstig voor aandeelhouders.</w:t>
      </w:r>
      <w:r w:rsidR="001C490A" w:rsidRPr="003A63C9">
        <w:tab/>
      </w:r>
      <w:r w:rsidR="004D002D">
        <w:t>Zakenbanken die</w:t>
      </w:r>
      <w:r w:rsidR="000206D9" w:rsidRPr="003A63C9">
        <w:t xml:space="preserve"> fusies </w:t>
      </w:r>
      <w:r w:rsidR="004D002D">
        <w:t xml:space="preserve">begeleiden </w:t>
      </w:r>
      <w:r w:rsidR="000206D9" w:rsidRPr="003A63C9">
        <w:t xml:space="preserve">werken vaak op basis van een vaste beloning en een </w:t>
      </w:r>
      <w:r w:rsidR="000206D9" w:rsidRPr="003A63C9">
        <w:lastRenderedPageBreak/>
        <w:t>bi</w:t>
      </w:r>
      <w:r w:rsidR="00745468">
        <w:t xml:space="preserve">jkomende variabele beloning. Deze voorwaardelijke vergoeding </w:t>
      </w:r>
      <w:r w:rsidR="000206D9" w:rsidRPr="003A63C9">
        <w:t xml:space="preserve">wordt </w:t>
      </w:r>
      <w:r w:rsidR="00745468">
        <w:t xml:space="preserve">meestal </w:t>
      </w:r>
      <w:r w:rsidR="000206D9" w:rsidRPr="003A63C9">
        <w:t>pas uitgekeerd als de fusie daadwerkelijk plaats heeft gevonden</w:t>
      </w:r>
      <w:r w:rsidR="0017666C" w:rsidRPr="003A63C9">
        <w:t xml:space="preserve"> en is doorgaans een stuk hoger dan de </w:t>
      </w:r>
      <w:r w:rsidR="00745468">
        <w:t>vaste beloning (McLaughlin, 1992</w:t>
      </w:r>
      <w:r w:rsidR="0017666C" w:rsidRPr="003A63C9">
        <w:t xml:space="preserve">). </w:t>
      </w:r>
      <w:r w:rsidR="000206D9" w:rsidRPr="003A63C9">
        <w:t>Een dergelijk contract zou er voor moeten zorgen dat een adviseur de optimale hoeveelheid tijd en moeite investeert in een bepaalde overeenkomst. Veel banken opereren op de markt voor fusie</w:t>
      </w:r>
      <w:r w:rsidR="00F46985">
        <w:t>-</w:t>
      </w:r>
      <w:r w:rsidR="000206D9" w:rsidRPr="003A63C9">
        <w:t xml:space="preserve">advies en </w:t>
      </w:r>
      <w:r w:rsidR="004D002D">
        <w:t>verschillen in prijs</w:t>
      </w:r>
      <w:r w:rsidR="000206D9" w:rsidRPr="003A63C9">
        <w:t>.</w:t>
      </w:r>
      <w:r w:rsidR="004D002D">
        <w:t xml:space="preserve"> Di</w:t>
      </w:r>
      <w:r w:rsidR="0017666C" w:rsidRPr="003A63C9">
        <w:t>t</w:t>
      </w:r>
      <w:r w:rsidR="004D002D">
        <w:t xml:space="preserve"> verschil in</w:t>
      </w:r>
      <w:r w:rsidR="0017666C" w:rsidRPr="003A63C9">
        <w:t xml:space="preserve"> prijzen </w:t>
      </w:r>
      <w:r w:rsidR="004D002D">
        <w:t>voor adviesdiensten vindt</w:t>
      </w:r>
      <w:r w:rsidR="0017666C" w:rsidRPr="003A63C9">
        <w:t xml:space="preserve"> </w:t>
      </w:r>
      <w:r w:rsidR="004D002D">
        <w:t>zijn</w:t>
      </w:r>
      <w:r w:rsidR="0017666C" w:rsidRPr="003A63C9">
        <w:t xml:space="preserve"> oorsprong in het verschil van kwaliteit van de adviseurs</w:t>
      </w:r>
      <w:r w:rsidR="00E71FEB" w:rsidRPr="003A63C9">
        <w:t xml:space="preserve"> of de perceptie daarvan</w:t>
      </w:r>
      <w:r w:rsidR="0017666C" w:rsidRPr="003A63C9">
        <w:t>.</w:t>
      </w:r>
      <w:r w:rsidR="00E71FEB" w:rsidRPr="003A63C9">
        <w:t xml:space="preserve"> Adviseurs worden vaak </w:t>
      </w:r>
      <w:r w:rsidR="007063BD" w:rsidRPr="003A63C9">
        <w:t>beoordeel</w:t>
      </w:r>
      <w:r w:rsidR="007063BD">
        <w:t>d</w:t>
      </w:r>
      <w:r w:rsidR="007063BD" w:rsidRPr="003A63C9">
        <w:t xml:space="preserve"> </w:t>
      </w:r>
      <w:r w:rsidR="00E71FEB" w:rsidRPr="003A63C9">
        <w:t xml:space="preserve">aan de hand van enkele criteria. Er wordt gekeken naar kans dat de fusie doorgaat als gevolg van het advies en met welke snelheid een overeenkomst gesloten kan worden. </w:t>
      </w:r>
      <w:r w:rsidR="00F46985">
        <w:t>Nadat een fusie heeft plaatsgevonden wordt geëvalueerd welke voordelen zijn behaald</w:t>
      </w:r>
      <w:r w:rsidR="00E71FEB" w:rsidRPr="003A63C9">
        <w:t xml:space="preserve"> (Hunter &amp; Jagtiani, 2003).</w:t>
      </w:r>
      <w:r w:rsidR="00C306C7" w:rsidRPr="003A63C9">
        <w:t xml:space="preserve"> Banken met een goede reputatie op het gebied van fusies krijgen in het algemeen meer betaald voor het adviseren dan banken met een minder goede </w:t>
      </w:r>
      <w:r w:rsidR="00C306C7" w:rsidRPr="005A3B5E">
        <w:t>reputatie</w:t>
      </w:r>
      <w:r w:rsidR="00F34EF0" w:rsidRPr="005A3B5E">
        <w:t xml:space="preserve">. Een bank heeft daarom de prikkel om een zo goed mogelijke reputatie op te bouwen als adviseur </w:t>
      </w:r>
      <w:r w:rsidR="001C490A" w:rsidRPr="005A3B5E">
        <w:t>(</w:t>
      </w:r>
      <w:r w:rsidR="005A3B5E" w:rsidRPr="005A3B5E">
        <w:t>Schiereckt et al, 2009</w:t>
      </w:r>
      <w:r w:rsidR="001C490A" w:rsidRPr="005A3B5E">
        <w:t>)</w:t>
      </w:r>
      <w:r w:rsidR="00C306C7" w:rsidRPr="005A3B5E">
        <w:t xml:space="preserve">. </w:t>
      </w:r>
      <w:r w:rsidR="002D5ED4" w:rsidRPr="005A3B5E">
        <w:t xml:space="preserve">Een hoge prijs voor de aangeboden diensten als adviseur kan daarom ook dienen als signaal </w:t>
      </w:r>
      <w:r w:rsidR="00E4165A" w:rsidRPr="005A3B5E">
        <w:t xml:space="preserve">om kwaliteit aan tonen. </w:t>
      </w:r>
      <w:r w:rsidR="00C306C7" w:rsidRPr="005A3B5E">
        <w:t>Marktaandelen en reeds voltooide fusies worden vaak als proxy gebruikt om te kijken hoe groot de repu</w:t>
      </w:r>
      <w:r w:rsidR="00F51DC4" w:rsidRPr="005A3B5E">
        <w:t xml:space="preserve">tatie van een bepaalde bank </w:t>
      </w:r>
      <w:r w:rsidR="00FC760F" w:rsidRPr="005A3B5E">
        <w:t xml:space="preserve">is. </w:t>
      </w:r>
      <w:r w:rsidR="00A366CB" w:rsidRPr="005A3B5E">
        <w:tab/>
      </w:r>
      <w:r w:rsidR="00DE6CEA">
        <w:tab/>
      </w:r>
      <w:r w:rsidR="00DE6CEA">
        <w:tab/>
      </w:r>
      <w:r w:rsidR="00DE6CEA">
        <w:tab/>
      </w:r>
      <w:r w:rsidR="00F46985">
        <w:tab/>
      </w:r>
      <w:r w:rsidR="00F46985">
        <w:tab/>
      </w:r>
      <w:r w:rsidR="00F46985">
        <w:tab/>
      </w:r>
      <w:r w:rsidR="00A366CB" w:rsidRPr="005A3B5E">
        <w:tab/>
      </w:r>
      <w:r w:rsidR="00F51DC4" w:rsidRPr="005A3B5E">
        <w:t xml:space="preserve">Zakenbanken worden vaak ingedeeld in subgroepen op basis van hun marktaandeel. De grootste partijen worden gezien als de </w:t>
      </w:r>
      <w:r w:rsidR="00F46985" w:rsidRPr="005A3B5E">
        <w:t>eersterangs adviseurs</w:t>
      </w:r>
      <w:r w:rsidR="00F51DC4" w:rsidRPr="005A3B5E">
        <w:t xml:space="preserve"> en rekenen de hoogste prijzen voor fusie</w:t>
      </w:r>
      <w:r w:rsidR="00F46985">
        <w:t>-</w:t>
      </w:r>
      <w:r w:rsidR="00F51DC4" w:rsidRPr="005A3B5E">
        <w:t xml:space="preserve">advies. </w:t>
      </w:r>
      <w:r w:rsidR="00E720E2" w:rsidRPr="005A3B5E">
        <w:t>Tweederangs</w:t>
      </w:r>
      <w:r w:rsidR="00F46985">
        <w:t xml:space="preserve"> </w:t>
      </w:r>
      <w:r w:rsidR="00E720E2" w:rsidRPr="005A3B5E">
        <w:t xml:space="preserve">zakenbanken zitten </w:t>
      </w:r>
      <w:r w:rsidR="00DE6CEA">
        <w:t>onder deze groep en beslaa</w:t>
      </w:r>
      <w:r w:rsidR="00F46985">
        <w:t>n</w:t>
      </w:r>
      <w:r w:rsidR="00DE6CEA">
        <w:t xml:space="preserve"> vooral de middenmoot</w:t>
      </w:r>
      <w:r w:rsidR="00E720E2" w:rsidRPr="005A3B5E">
        <w:t xml:space="preserve">. </w:t>
      </w:r>
      <w:r w:rsidR="003356E9" w:rsidRPr="005A3B5E">
        <w:t xml:space="preserve">De laatste groep </w:t>
      </w:r>
      <w:r w:rsidR="00DE6CEA">
        <w:t xml:space="preserve">en derderangs categorie </w:t>
      </w:r>
      <w:r w:rsidR="003356E9" w:rsidRPr="005A3B5E">
        <w:t xml:space="preserve">bestaat uit de kleinste zakenbanken. </w:t>
      </w:r>
      <w:r w:rsidR="0042643A" w:rsidRPr="005A3B5E">
        <w:t xml:space="preserve">De reputatie van een zakenbank speelt een belangrijke rol en heeft verschillende dimensies. Het gebruik van financiële adviseurs met een goede reputatie zou gemiddeld gezien tot betere fusievoorstellen </w:t>
      </w:r>
      <w:r w:rsidR="0042643A" w:rsidRPr="003A63C9">
        <w:t>moeten leiden. Zakenbanken met een goede reputatie zouden tevens meer expertise moeten hebben</w:t>
      </w:r>
      <w:r w:rsidR="00A366CB" w:rsidRPr="003A63C9">
        <w:t xml:space="preserve"> in het waarderen van bedrijven</w:t>
      </w:r>
      <w:r w:rsidR="00F46985">
        <w:t>.</w:t>
      </w:r>
      <w:r w:rsidR="00A366CB" w:rsidRPr="003A63C9">
        <w:t xml:space="preserve"> </w:t>
      </w:r>
      <w:r w:rsidR="00F46985">
        <w:t>D</w:t>
      </w:r>
      <w:r w:rsidR="00A366CB" w:rsidRPr="003A63C9">
        <w:t>e distributie van economische voordelen van een</w:t>
      </w:r>
      <w:r w:rsidR="00F46985">
        <w:t xml:space="preserve"> fusie zouden daarom</w:t>
      </w:r>
      <w:r w:rsidR="00A366CB" w:rsidRPr="003A63C9">
        <w:t xml:space="preserve"> significant beïnvloed</w:t>
      </w:r>
      <w:r w:rsidR="00F46985">
        <w:t>t moeten worden door de reputatie</w:t>
      </w:r>
      <w:r w:rsidR="00A366CB" w:rsidRPr="003A63C9">
        <w:t xml:space="preserve">. Rationeel gezien is een bedrijf bereid om niet meer te betalen dan de uiteindelijke economische voordelen </w:t>
      </w:r>
      <w:r w:rsidR="00681F61" w:rsidRPr="003A63C9">
        <w:t>van</w:t>
      </w:r>
      <w:r w:rsidR="00F46985">
        <w:t xml:space="preserve"> een</w:t>
      </w:r>
      <w:r w:rsidR="00A366CB" w:rsidRPr="003A63C9">
        <w:t xml:space="preserve"> fusie.</w:t>
      </w:r>
      <w:r w:rsidR="007B5740" w:rsidRPr="003A63C9">
        <w:t xml:space="preserve"> Een biedend bedrijf behaalt het meeste voordeel uit een fusie als het verschil tussen synergievoordelen en de overname premie zo </w:t>
      </w:r>
      <w:r w:rsidR="00DE6CEA">
        <w:t>hoog</w:t>
      </w:r>
      <w:r w:rsidR="00DE6CEA" w:rsidRPr="003A63C9">
        <w:t xml:space="preserve"> </w:t>
      </w:r>
      <w:r w:rsidR="007B5740" w:rsidRPr="003A63C9">
        <w:t xml:space="preserve">mogelijk is. Een zakenbank met een goede reputatie zou beter in staat moeten zijn om de synergievoordelen in te schatten als bedrijven fuseren </w:t>
      </w:r>
      <w:r w:rsidR="00F46985">
        <w:t>met als resultaat een betere deal voor aandeelhouders</w:t>
      </w:r>
      <w:r w:rsidR="007B5740" w:rsidRPr="003A63C9">
        <w:t xml:space="preserve"> (Schierick et al, 2009). </w:t>
      </w:r>
      <w:r w:rsidR="00681F61" w:rsidRPr="003A63C9">
        <w:tab/>
      </w:r>
      <w:r w:rsidR="00681F61" w:rsidRPr="003A63C9">
        <w:tab/>
      </w:r>
      <w:r w:rsidR="00681F61" w:rsidRPr="003A63C9">
        <w:tab/>
      </w:r>
      <w:r w:rsidR="00681F61" w:rsidRPr="003A63C9">
        <w:tab/>
        <w:t xml:space="preserve">De determinanten van de reputatie van zakenbanken zijn lastig om te definiëren. Het marktaandeel van een zakenbank kan bepaald worden door de prestaties van bedrijven </w:t>
      </w:r>
      <w:r w:rsidR="00DE6CEA">
        <w:t>die bijgestaan zijn in eerdere fusies</w:t>
      </w:r>
      <w:r w:rsidR="00681F61" w:rsidRPr="003A63C9">
        <w:t>. Uitgaande van deze determinant zouden zakenbanken met de hoogste reputatie de beste overeenkomsten afsluiten voor hun klanten en leiden tot de betere prestaties na een fusie</w:t>
      </w:r>
      <w:r w:rsidR="008B772B" w:rsidRPr="003A63C9">
        <w:t xml:space="preserve"> </w:t>
      </w:r>
      <w:r w:rsidR="008B772B" w:rsidRPr="003A63C9">
        <w:lastRenderedPageBreak/>
        <w:t>(Rau, 2000)</w:t>
      </w:r>
      <w:r w:rsidR="00681F61" w:rsidRPr="003A63C9">
        <w:t>.</w:t>
      </w:r>
      <w:r w:rsidR="008B772B" w:rsidRPr="003A63C9">
        <w:t xml:space="preserve"> </w:t>
      </w:r>
      <w:r w:rsidR="0032559D" w:rsidRPr="003A63C9">
        <w:t>Het aantal fusie</w:t>
      </w:r>
      <w:r w:rsidR="00244FDA">
        <w:t>-</w:t>
      </w:r>
      <w:r w:rsidR="0032559D" w:rsidRPr="003A63C9">
        <w:t>overeenkomsten waarbij een zak</w:t>
      </w:r>
      <w:r w:rsidR="004D002D">
        <w:t>enbank betrokken is geweest</w:t>
      </w:r>
      <w:r w:rsidR="00244FDA">
        <w:t>,</w:t>
      </w:r>
      <w:r w:rsidR="004D002D">
        <w:t xml:space="preserve"> kan </w:t>
      </w:r>
      <w:r w:rsidR="0032559D" w:rsidRPr="003A63C9">
        <w:t>een andere determinant van marktaande</w:t>
      </w:r>
      <w:r w:rsidR="00244FDA">
        <w:t>el</w:t>
      </w:r>
      <w:r w:rsidR="0032559D" w:rsidRPr="003A63C9">
        <w:t xml:space="preserve"> zijn. Het waarderen van de fusie</w:t>
      </w:r>
      <w:r w:rsidR="00244FDA">
        <w:t>-</w:t>
      </w:r>
      <w:r w:rsidR="0032559D" w:rsidRPr="003A63C9">
        <w:t>overeenkomst zou dan van secundair belang zijn.</w:t>
      </w:r>
      <w:r w:rsidR="00E720E2" w:rsidRPr="003A63C9">
        <w:t xml:space="preserve"> Uitgaande van deze determinant zal het inhuren van een zakenbank met een hoge reputatie gemiddeld </w:t>
      </w:r>
      <w:r w:rsidR="00DE6CEA">
        <w:t xml:space="preserve">gezien </w:t>
      </w:r>
      <w:r w:rsidR="00E720E2" w:rsidRPr="003A63C9">
        <w:t>niet leiden tot betere resultaten voor een gefuseerd bedrijf</w:t>
      </w:r>
      <w:r w:rsidR="003356E9" w:rsidRPr="003A63C9">
        <w:t xml:space="preserve"> (Rau,</w:t>
      </w:r>
      <w:r w:rsidR="00635DED">
        <w:t xml:space="preserve"> 2</w:t>
      </w:r>
      <w:r w:rsidR="003356E9" w:rsidRPr="003A63C9">
        <w:t>00</w:t>
      </w:r>
      <w:r w:rsidR="004D002D">
        <w:t>0</w:t>
      </w:r>
      <w:r w:rsidR="003356E9" w:rsidRPr="003A63C9">
        <w:t xml:space="preserve">). </w:t>
      </w:r>
    </w:p>
    <w:p w14:paraId="0B799B3A" w14:textId="22E6E1EE" w:rsidR="00123113" w:rsidRPr="00731A3C" w:rsidRDefault="00123113">
      <w:pPr>
        <w:pStyle w:val="Heading1"/>
        <w:spacing w:line="360" w:lineRule="auto"/>
        <w:rPr>
          <w:rFonts w:asciiTheme="minorHAnsi" w:hAnsiTheme="minorHAnsi"/>
          <w:sz w:val="24"/>
          <w:szCs w:val="24"/>
        </w:rPr>
      </w:pPr>
      <w:bookmarkStart w:id="13" w:name="_Toc396869616"/>
      <w:r w:rsidRPr="00731A3C">
        <w:rPr>
          <w:rFonts w:asciiTheme="minorHAnsi" w:hAnsiTheme="minorHAnsi"/>
          <w:sz w:val="24"/>
          <w:szCs w:val="24"/>
        </w:rPr>
        <w:t>4</w:t>
      </w:r>
      <w:r w:rsidRPr="00731A3C">
        <w:rPr>
          <w:rFonts w:asciiTheme="minorHAnsi" w:hAnsiTheme="minorHAnsi"/>
          <w:sz w:val="24"/>
          <w:szCs w:val="24"/>
        </w:rPr>
        <w:tab/>
      </w:r>
      <w:r w:rsidR="00F346B3" w:rsidRPr="00731A3C">
        <w:rPr>
          <w:rFonts w:asciiTheme="minorHAnsi" w:hAnsiTheme="minorHAnsi"/>
          <w:sz w:val="24"/>
          <w:szCs w:val="24"/>
        </w:rPr>
        <w:t>Literatuuronderzoek</w:t>
      </w:r>
      <w:bookmarkEnd w:id="13"/>
      <w:r w:rsidR="00F346B3" w:rsidRPr="00731A3C">
        <w:rPr>
          <w:rFonts w:asciiTheme="minorHAnsi" w:hAnsiTheme="minorHAnsi"/>
          <w:sz w:val="24"/>
          <w:szCs w:val="24"/>
        </w:rPr>
        <w:t xml:space="preserve"> </w:t>
      </w:r>
    </w:p>
    <w:p w14:paraId="5344AEC0" w14:textId="0045019F" w:rsidR="00F346B3" w:rsidRPr="003A63C9" w:rsidRDefault="005C11CA">
      <w:pPr>
        <w:spacing w:line="360" w:lineRule="auto"/>
      </w:pPr>
      <w:r w:rsidRPr="003A63C9">
        <w:t>Na het behandelen van de relevante concepten uit de literatuur kunnen nu de belangrijkste resultaten besproken worden.</w:t>
      </w:r>
      <w:r w:rsidR="005D216E">
        <w:t xml:space="preserve"> Als eerste zullen de resultaten met betrekking tot </w:t>
      </w:r>
      <w:r w:rsidR="00BE5D9B">
        <w:t>fusie</w:t>
      </w:r>
      <w:r w:rsidR="005D216E">
        <w:t xml:space="preserve">motieven voor managers worden besproken. Vervolgens </w:t>
      </w:r>
      <w:r w:rsidR="00F463B1">
        <w:t>worden</w:t>
      </w:r>
      <w:r w:rsidR="005D216E">
        <w:t xml:space="preserve"> de resultaten met betrekking tot zakenbanken en fusies </w:t>
      </w:r>
      <w:r w:rsidR="009D65D7">
        <w:t>behandeld</w:t>
      </w:r>
      <w:r w:rsidR="00F463B1">
        <w:t xml:space="preserve">. </w:t>
      </w:r>
    </w:p>
    <w:p w14:paraId="0CF0DBD0" w14:textId="725BD09A" w:rsidR="005C11CA" w:rsidRPr="004D002D" w:rsidRDefault="004D002D">
      <w:pPr>
        <w:pStyle w:val="Heading2"/>
        <w:spacing w:line="360" w:lineRule="auto"/>
        <w:rPr>
          <w:rFonts w:asciiTheme="minorHAnsi" w:hAnsiTheme="minorHAnsi"/>
          <w:sz w:val="24"/>
          <w:szCs w:val="24"/>
        </w:rPr>
      </w:pPr>
      <w:bookmarkStart w:id="14" w:name="_Toc396869617"/>
      <w:r w:rsidRPr="004D002D">
        <w:rPr>
          <w:rFonts w:asciiTheme="minorHAnsi" w:hAnsiTheme="minorHAnsi"/>
          <w:sz w:val="24"/>
          <w:szCs w:val="24"/>
        </w:rPr>
        <w:t>4.1</w:t>
      </w:r>
      <w:r w:rsidRPr="004D002D">
        <w:rPr>
          <w:rFonts w:asciiTheme="minorHAnsi" w:hAnsiTheme="minorHAnsi"/>
          <w:sz w:val="24"/>
          <w:szCs w:val="24"/>
        </w:rPr>
        <w:tab/>
      </w:r>
      <w:r w:rsidR="00A32733" w:rsidRPr="004D002D">
        <w:rPr>
          <w:rFonts w:asciiTheme="minorHAnsi" w:hAnsiTheme="minorHAnsi"/>
          <w:sz w:val="24"/>
          <w:szCs w:val="24"/>
        </w:rPr>
        <w:t>Risico</w:t>
      </w:r>
      <w:r w:rsidR="00224B36" w:rsidRPr="004D002D">
        <w:rPr>
          <w:rFonts w:asciiTheme="minorHAnsi" w:hAnsiTheme="minorHAnsi"/>
          <w:sz w:val="24"/>
          <w:szCs w:val="24"/>
        </w:rPr>
        <w:t xml:space="preserve">vermindering </w:t>
      </w:r>
      <w:r w:rsidR="00A32733" w:rsidRPr="004D002D">
        <w:rPr>
          <w:rFonts w:asciiTheme="minorHAnsi" w:hAnsiTheme="minorHAnsi"/>
          <w:sz w:val="24"/>
          <w:szCs w:val="24"/>
        </w:rPr>
        <w:t xml:space="preserve">voor </w:t>
      </w:r>
      <w:r w:rsidR="001A0A02">
        <w:rPr>
          <w:rFonts w:asciiTheme="minorHAnsi" w:hAnsiTheme="minorHAnsi"/>
          <w:sz w:val="24"/>
          <w:szCs w:val="24"/>
        </w:rPr>
        <w:t>m</w:t>
      </w:r>
      <w:r w:rsidR="00A32733" w:rsidRPr="004D002D">
        <w:rPr>
          <w:rFonts w:asciiTheme="minorHAnsi" w:hAnsiTheme="minorHAnsi"/>
          <w:sz w:val="24"/>
          <w:szCs w:val="24"/>
        </w:rPr>
        <w:t>anagers</w:t>
      </w:r>
      <w:bookmarkEnd w:id="14"/>
    </w:p>
    <w:p w14:paraId="0F2D68CC" w14:textId="77565257" w:rsidR="00EB6CAF" w:rsidRPr="003A63C9" w:rsidRDefault="00695FF2">
      <w:pPr>
        <w:spacing w:line="360" w:lineRule="auto"/>
      </w:pPr>
      <w:r>
        <w:t>Onder de assumptie dat m</w:t>
      </w:r>
      <w:r w:rsidR="00A32733" w:rsidRPr="003A63C9">
        <w:t>anagers</w:t>
      </w:r>
      <w:r w:rsidR="00200302">
        <w:t xml:space="preserve"> rationele </w:t>
      </w:r>
      <w:r w:rsidR="00411837">
        <w:t xml:space="preserve">individuen </w:t>
      </w:r>
      <w:r w:rsidR="00200302">
        <w:t xml:space="preserve">zijn </w:t>
      </w:r>
      <w:r w:rsidR="00244FDA">
        <w:t>die</w:t>
      </w:r>
      <w:r>
        <w:t xml:space="preserve"> proberen hun nut te maximaliseren</w:t>
      </w:r>
      <w:r w:rsidR="00200302">
        <w:t xml:space="preserve">, </w:t>
      </w:r>
      <w:r>
        <w:t>ontstaan enkele potentiële problemen met betrekking tot fusies</w:t>
      </w:r>
      <w:r w:rsidR="00200302">
        <w:t>.</w:t>
      </w:r>
      <w:r w:rsidR="00A32733" w:rsidRPr="003A63C9">
        <w:t xml:space="preserve"> </w:t>
      </w:r>
      <w:r>
        <w:t xml:space="preserve">Managers kunnen </w:t>
      </w:r>
      <w:r w:rsidR="00244FDA">
        <w:t xml:space="preserve">namelijk </w:t>
      </w:r>
      <w:r>
        <w:t>persoonlijk</w:t>
      </w:r>
      <w:r w:rsidR="00793CB3">
        <w:t>e</w:t>
      </w:r>
      <w:r w:rsidR="001F462B">
        <w:t xml:space="preserve"> </w:t>
      </w:r>
      <w:r>
        <w:t>r</w:t>
      </w:r>
      <w:r w:rsidR="00A32733" w:rsidRPr="003A63C9">
        <w:t>isico</w:t>
      </w:r>
      <w:r w:rsidR="00793CB3">
        <w:t>’s</w:t>
      </w:r>
      <w:r w:rsidR="00865F82">
        <w:t>,</w:t>
      </w:r>
      <w:r w:rsidR="00A32733" w:rsidRPr="003A63C9">
        <w:t xml:space="preserve"> met betrekking tot </w:t>
      </w:r>
      <w:r>
        <w:t xml:space="preserve">hun </w:t>
      </w:r>
      <w:r w:rsidR="00A32733" w:rsidRPr="003A63C9">
        <w:t>menselijk kapitaal</w:t>
      </w:r>
      <w:r w:rsidR="00865F82">
        <w:t>,</w:t>
      </w:r>
      <w:r w:rsidR="00A32733" w:rsidRPr="003A63C9">
        <w:t xml:space="preserve"> verklein</w:t>
      </w:r>
      <w:r w:rsidR="00411837">
        <w:t>en</w:t>
      </w:r>
      <w:r w:rsidR="00A32733" w:rsidRPr="003A63C9">
        <w:t xml:space="preserve"> doo</w:t>
      </w:r>
      <w:r w:rsidR="00200302">
        <w:t xml:space="preserve">r middel van conglomeraatfusies </w:t>
      </w:r>
      <w:r w:rsidR="00635DED">
        <w:t xml:space="preserve">(Amihud and Lev, </w:t>
      </w:r>
      <w:r w:rsidR="00200302">
        <w:t>1981)</w:t>
      </w:r>
      <w:r w:rsidR="00A32733" w:rsidRPr="003A63C9">
        <w:t xml:space="preserve">. Bij dit soort fusies spelen synergievoordelen doorgaans geen rol </w:t>
      </w:r>
      <w:r w:rsidR="009565ED" w:rsidRPr="003A63C9">
        <w:t>en creëren daarom zelden waardes</w:t>
      </w:r>
      <w:r w:rsidR="00224B36" w:rsidRPr="003A63C9">
        <w:t>tijgingen voor aandeelhouders</w:t>
      </w:r>
      <w:r w:rsidR="00200302">
        <w:t>. V</w:t>
      </w:r>
      <w:r w:rsidR="009565ED" w:rsidRPr="003A63C9">
        <w:t xml:space="preserve">anuit het oogpunt van de aandeelhouder is een conglomeraatfusie </w:t>
      </w:r>
      <w:r w:rsidR="00200302">
        <w:t xml:space="preserve">daarom </w:t>
      </w:r>
      <w:r w:rsidR="009565ED" w:rsidRPr="003A63C9">
        <w:t xml:space="preserve">bijna per definitie niet zinvol. Een aandeelhouder kan immers risico spreiden door een divers portfolio aan investeringen op te bouwen. Een zelfstandig bedrijf heeft </w:t>
      </w:r>
      <w:r w:rsidR="0052093B" w:rsidRPr="003A63C9">
        <w:t xml:space="preserve">meestal </w:t>
      </w:r>
      <w:r w:rsidR="009565ED" w:rsidRPr="003A63C9">
        <w:t>geen voordeel bij een niet gerelateerde fusie. Een manager kan</w:t>
      </w:r>
      <w:r w:rsidR="00200302">
        <w:t xml:space="preserve"> echter</w:t>
      </w:r>
      <w:r w:rsidR="009565ED" w:rsidRPr="003A63C9">
        <w:t xml:space="preserve"> wel bepaalde motieven hebben voor een conglomeraatfusie</w:t>
      </w:r>
      <w:r w:rsidR="00200302">
        <w:t>.</w:t>
      </w:r>
      <w:r w:rsidR="009565ED" w:rsidRPr="003A63C9">
        <w:t xml:space="preserve"> </w:t>
      </w:r>
      <w:r w:rsidR="00200302">
        <w:t>D</w:t>
      </w:r>
      <w:r w:rsidR="009565ED" w:rsidRPr="003A63C9">
        <w:t>oor te profiteren van een stabielere omzet en een lager</w:t>
      </w:r>
      <w:r w:rsidR="00200302">
        <w:t>e</w:t>
      </w:r>
      <w:r w:rsidR="009565ED" w:rsidRPr="003A63C9">
        <w:t xml:space="preserve"> kans op faillissement</w:t>
      </w:r>
      <w:r w:rsidR="00200302">
        <w:t xml:space="preserve"> wordt het werknemersrisico van de manager aanzienlijk kleiner</w:t>
      </w:r>
      <w:r w:rsidR="009565ED" w:rsidRPr="003A63C9">
        <w:t xml:space="preserve">. </w:t>
      </w:r>
      <w:r w:rsidR="0052093B" w:rsidRPr="003A63C9">
        <w:t>Conceptueel gezien zouden managers die slecht presteren en verkeerde fusies initiëren gestraft moeten worden door de arbeidsmarkt</w:t>
      </w:r>
      <w:r>
        <w:t>.</w:t>
      </w:r>
      <w:r w:rsidR="0052093B" w:rsidRPr="003A63C9">
        <w:t xml:space="preserve"> </w:t>
      </w:r>
      <w:r>
        <w:t>De</w:t>
      </w:r>
      <w:r w:rsidR="0052093B" w:rsidRPr="003A63C9">
        <w:t xml:space="preserve"> agen</w:t>
      </w:r>
      <w:r w:rsidR="005C3E05">
        <w:t>cy</w:t>
      </w:r>
      <w:r w:rsidR="00EF2E5A">
        <w:t xml:space="preserve"> </w:t>
      </w:r>
      <w:r w:rsidR="0052093B" w:rsidRPr="003A63C9">
        <w:t>kosten van een mislukte fusie</w:t>
      </w:r>
      <w:r>
        <w:t xml:space="preserve"> zou</w:t>
      </w:r>
      <w:r w:rsidR="001F462B">
        <w:t>den</w:t>
      </w:r>
      <w:r>
        <w:t xml:space="preserve"> dan volledig ge</w:t>
      </w:r>
      <w:r w:rsidR="0052093B" w:rsidRPr="003A63C9">
        <w:t>dragen</w:t>
      </w:r>
      <w:r>
        <w:t xml:space="preserve"> worden door managers zelf </w:t>
      </w:r>
      <w:r w:rsidR="0052093B" w:rsidRPr="003A63C9">
        <w:t xml:space="preserve">(Amihud and Lev, 1981). </w:t>
      </w:r>
      <w:r w:rsidR="005C3E05">
        <w:t>Er zijn echter enkele praktische beperkingen van dit proces</w:t>
      </w:r>
      <w:r>
        <w:t>. Er kan</w:t>
      </w:r>
      <w:r w:rsidR="00987A58" w:rsidRPr="003A63C9">
        <w:t xml:space="preserve"> ruis</w:t>
      </w:r>
      <w:r>
        <w:t xml:space="preserve"> </w:t>
      </w:r>
      <w:r w:rsidR="00987A58" w:rsidRPr="003A63C9">
        <w:t>zijn in de relatie tussen het functioneren van een manager en de prestaties van een bedrijf</w:t>
      </w:r>
      <w:r w:rsidR="00434CE8" w:rsidRPr="003A63C9">
        <w:t>. Het controleren van een manager is daarnaast een kostbaar proces en is niet volledig mogelijk.</w:t>
      </w:r>
      <w:r w:rsidR="00411837">
        <w:t xml:space="preserve"> </w:t>
      </w:r>
      <w:r w:rsidR="00793CB3">
        <w:t>Bedrijven die gecontroleerd worden door managers zullen vanwege deze beperkingen wellicht meer conglomeraatfusies ondernemen dan eigenaar-gecontroleerde bedrijven.</w:t>
      </w:r>
      <w:r w:rsidR="00793CB3">
        <w:tab/>
      </w:r>
      <w:r w:rsidR="00793CB3">
        <w:tab/>
      </w:r>
      <w:r w:rsidR="00793CB3">
        <w:tab/>
      </w:r>
      <w:r w:rsidR="00793CB3">
        <w:tab/>
      </w:r>
      <w:r w:rsidR="00793CB3">
        <w:tab/>
      </w:r>
      <w:r>
        <w:t>D</w:t>
      </w:r>
      <w:r w:rsidR="00434CE8" w:rsidRPr="003A63C9">
        <w:t>oor te kijken naar verschillen tussen</w:t>
      </w:r>
      <w:r w:rsidR="00793CB3">
        <w:t xml:space="preserve"> door managers- en eigenaar gecontroleerde</w:t>
      </w:r>
      <w:r w:rsidR="00434CE8" w:rsidRPr="003A63C9">
        <w:t xml:space="preserve"> bedrijven </w:t>
      </w:r>
      <w:r w:rsidR="008E3B88">
        <w:t xml:space="preserve">kan </w:t>
      </w:r>
      <w:r w:rsidR="001F462B">
        <w:t>onderzocht</w:t>
      </w:r>
      <w:r w:rsidR="00411837">
        <w:t xml:space="preserve"> worden of er een motief bestaat voor managers o</w:t>
      </w:r>
      <w:r w:rsidR="001F462B">
        <w:t>m</w:t>
      </w:r>
      <w:r w:rsidR="00411837">
        <w:t xml:space="preserve"> te fuseren</w:t>
      </w:r>
      <w:r w:rsidR="003C19F5" w:rsidRPr="003A63C9">
        <w:t>.</w:t>
      </w:r>
      <w:r w:rsidR="001279E4" w:rsidRPr="003A63C9">
        <w:t xml:space="preserve"> Bij ho</w:t>
      </w:r>
      <w:r w:rsidR="008E3B88">
        <w:t>rizontale en verticale fusies wo</w:t>
      </w:r>
      <w:r w:rsidR="001279E4" w:rsidRPr="003A63C9">
        <w:t>rd</w:t>
      </w:r>
      <w:r w:rsidR="008E3B88">
        <w:t>t</w:t>
      </w:r>
      <w:r w:rsidR="001279E4" w:rsidRPr="003A63C9">
        <w:t xml:space="preserve"> geen significant verschil gevonden tussen door managers en aandeelhouders </w:t>
      </w:r>
      <w:r w:rsidR="001279E4" w:rsidRPr="003A63C9">
        <w:lastRenderedPageBreak/>
        <w:t>gecontroleerde bedrijven. Conglomeraatfusies werden echter significant meer ondernomen door bedrijven die gecontroleerd werden door managers</w:t>
      </w:r>
      <w:r w:rsidR="008E3B88">
        <w:t xml:space="preserve"> (Amihud and Lev, 1981)</w:t>
      </w:r>
      <w:r w:rsidR="001279E4" w:rsidRPr="003A63C9">
        <w:t xml:space="preserve">. Deze </w:t>
      </w:r>
      <w:r w:rsidR="00793CB3">
        <w:t>hadden ook</w:t>
      </w:r>
      <w:r w:rsidR="001279E4" w:rsidRPr="003A63C9">
        <w:t xml:space="preserve"> een hogere mate van diversificatie in productlijnen</w:t>
      </w:r>
      <w:r w:rsidR="003C19F5" w:rsidRPr="003A63C9">
        <w:t xml:space="preserve"> </w:t>
      </w:r>
      <w:r w:rsidR="001279E4" w:rsidRPr="003A63C9">
        <w:t xml:space="preserve">en investeringen. </w:t>
      </w:r>
      <w:r w:rsidR="00EB6CAF" w:rsidRPr="003A63C9">
        <w:t xml:space="preserve">Er lijkt </w:t>
      </w:r>
      <w:r w:rsidR="00411837">
        <w:t xml:space="preserve">daarom </w:t>
      </w:r>
      <w:r w:rsidR="00EB6CAF" w:rsidRPr="003A63C9">
        <w:t xml:space="preserve">een plausibel motief te bestaan voor managers om hun werknemersrisico te verkleinen door </w:t>
      </w:r>
      <w:r w:rsidR="00793CB3">
        <w:t>te fuseren</w:t>
      </w:r>
      <w:r w:rsidR="00EB6CAF" w:rsidRPr="003A63C9">
        <w:t xml:space="preserve"> en op andere </w:t>
      </w:r>
      <w:r w:rsidR="00793CB3">
        <w:t xml:space="preserve">manieren een stabieler bedrijf te creëren. </w:t>
      </w:r>
    </w:p>
    <w:p w14:paraId="5C1A105B" w14:textId="6AD78E7F" w:rsidR="00E37BD7" w:rsidRPr="004D002D" w:rsidRDefault="004D002D" w:rsidP="004D002D">
      <w:pPr>
        <w:pStyle w:val="Heading2"/>
        <w:spacing w:line="360" w:lineRule="auto"/>
        <w:rPr>
          <w:rFonts w:asciiTheme="minorHAnsi" w:hAnsiTheme="minorHAnsi"/>
          <w:sz w:val="24"/>
          <w:szCs w:val="24"/>
        </w:rPr>
      </w:pPr>
      <w:bookmarkStart w:id="15" w:name="_Toc396869618"/>
      <w:r>
        <w:rPr>
          <w:rFonts w:asciiTheme="minorHAnsi" w:hAnsiTheme="minorHAnsi"/>
          <w:sz w:val="24"/>
          <w:szCs w:val="24"/>
        </w:rPr>
        <w:t>4.2</w:t>
      </w:r>
      <w:r>
        <w:rPr>
          <w:rFonts w:asciiTheme="minorHAnsi" w:hAnsiTheme="minorHAnsi"/>
          <w:sz w:val="24"/>
          <w:szCs w:val="24"/>
        </w:rPr>
        <w:tab/>
      </w:r>
      <w:r w:rsidR="00A561EE" w:rsidRPr="004D002D">
        <w:rPr>
          <w:rFonts w:asciiTheme="minorHAnsi" w:hAnsiTheme="minorHAnsi"/>
          <w:sz w:val="24"/>
          <w:szCs w:val="24"/>
        </w:rPr>
        <w:t>V</w:t>
      </w:r>
      <w:r w:rsidR="00696007" w:rsidRPr="004D002D">
        <w:rPr>
          <w:rFonts w:asciiTheme="minorHAnsi" w:hAnsiTheme="minorHAnsi"/>
          <w:sz w:val="24"/>
          <w:szCs w:val="24"/>
        </w:rPr>
        <w:t>erwaandheid</w:t>
      </w:r>
      <w:r w:rsidR="00A561EE" w:rsidRPr="004D002D">
        <w:rPr>
          <w:rFonts w:asciiTheme="minorHAnsi" w:hAnsiTheme="minorHAnsi"/>
          <w:sz w:val="24"/>
          <w:szCs w:val="24"/>
        </w:rPr>
        <w:t xml:space="preserve"> van </w:t>
      </w:r>
      <w:r w:rsidR="001A0A02">
        <w:rPr>
          <w:rFonts w:asciiTheme="minorHAnsi" w:hAnsiTheme="minorHAnsi"/>
          <w:sz w:val="24"/>
          <w:szCs w:val="24"/>
        </w:rPr>
        <w:t>m</w:t>
      </w:r>
      <w:r w:rsidR="00A561EE" w:rsidRPr="004D002D">
        <w:rPr>
          <w:rFonts w:asciiTheme="minorHAnsi" w:hAnsiTheme="minorHAnsi"/>
          <w:sz w:val="24"/>
          <w:szCs w:val="24"/>
        </w:rPr>
        <w:t>anagers</w:t>
      </w:r>
      <w:bookmarkEnd w:id="15"/>
      <w:r w:rsidR="00696007" w:rsidRPr="004D002D">
        <w:rPr>
          <w:rFonts w:asciiTheme="minorHAnsi" w:hAnsiTheme="minorHAnsi"/>
          <w:sz w:val="24"/>
          <w:szCs w:val="24"/>
        </w:rPr>
        <w:tab/>
      </w:r>
    </w:p>
    <w:p w14:paraId="6EF26060" w14:textId="1135BDCF" w:rsidR="00EB6CAF" w:rsidRPr="003A63C9" w:rsidRDefault="00626CDE" w:rsidP="004D002D">
      <w:pPr>
        <w:spacing w:line="360" w:lineRule="auto"/>
        <w:rPr>
          <w:i/>
          <w:color w:val="FF0000"/>
        </w:rPr>
      </w:pPr>
      <w:r w:rsidRPr="003A63C9">
        <w:t xml:space="preserve">Het verkeerd waarderen van een bedrijf kan tot grote verliezen leiden voor aandeelhouders. Roll (1986) probeert een verklaring te vinden voor het systematisch overwaarderen van bedrijven bij een fusie. Deze overwaardering reflecteert zich in de overnamepremie die betaald wordt bij een fusie. Het feit dat een bedrijf al gewaardeerd wordt op aandelenmarkten is het belangrijkste element van Roll’s analyse. </w:t>
      </w:r>
      <w:r w:rsidR="00EF5F0F" w:rsidRPr="003A63C9">
        <w:t xml:space="preserve">De waardering van een bedrijf kan gezien worden als stochastische variabele met de marktprijs van een bedrijf als gemiddelde. Waarderingen boven de marktprijs zijn fouten die gemaakt kunnen worden door managers van </w:t>
      </w:r>
      <w:r w:rsidR="001F462B">
        <w:t xml:space="preserve">een </w:t>
      </w:r>
      <w:r w:rsidR="00EF5F0F" w:rsidRPr="003A63C9">
        <w:t>biedend bedrijf. Als er geen synergiën zijn hangt het fenomeen van fusies samen met het feit dat bieders denken dat hun waardering correct is</w:t>
      </w:r>
      <w:r w:rsidR="008E3B88">
        <w:t xml:space="preserve"> </w:t>
      </w:r>
      <w:r w:rsidR="008E3B88" w:rsidRPr="003A63C9">
        <w:t>(Roll, 1986)</w:t>
      </w:r>
      <w:r w:rsidR="00EF5F0F" w:rsidRPr="003A63C9">
        <w:t xml:space="preserve">. Zelfs als er sprake is van synergievoordelen kan een deel van de overnamepremium verklaard worden door waarderingsfouten en verwaandheid van managers. </w:t>
      </w:r>
      <w:r w:rsidR="00AF3F01" w:rsidRPr="003A63C9">
        <w:t xml:space="preserve">De zogenaamde verwaandheidshypothese van Roll is consistent met </w:t>
      </w:r>
      <w:r w:rsidR="00BE2474">
        <w:t xml:space="preserve">de theorie </w:t>
      </w:r>
      <w:r w:rsidR="00793CB3">
        <w:t xml:space="preserve">van </w:t>
      </w:r>
      <w:r w:rsidR="00AF3F01" w:rsidRPr="003A63C9">
        <w:t>marktefficiëntie</w:t>
      </w:r>
      <w:r w:rsidR="001F462B">
        <w:t>:</w:t>
      </w:r>
      <w:r w:rsidR="00AF3F01" w:rsidRPr="003A63C9">
        <w:t xml:space="preserve"> alle </w:t>
      </w:r>
      <w:r w:rsidR="00BE2474">
        <w:t xml:space="preserve">beschikbare </w:t>
      </w:r>
      <w:r w:rsidR="00AF3F01" w:rsidRPr="003A63C9">
        <w:t xml:space="preserve">informatie </w:t>
      </w:r>
      <w:r w:rsidR="00BE2474">
        <w:t>is</w:t>
      </w:r>
      <w:r w:rsidR="00BE2474" w:rsidRPr="003A63C9">
        <w:t xml:space="preserve"> </w:t>
      </w:r>
      <w:r w:rsidR="00AF3F01" w:rsidRPr="003A63C9">
        <w:t xml:space="preserve">verwerkt in de prijs van </w:t>
      </w:r>
      <w:r w:rsidR="001F462B">
        <w:t xml:space="preserve">een </w:t>
      </w:r>
      <w:r w:rsidR="00AF3F01" w:rsidRPr="003A63C9">
        <w:t>aandeel</w:t>
      </w:r>
      <w:r w:rsidR="008E3B88">
        <w:t xml:space="preserve">. </w:t>
      </w:r>
      <w:r w:rsidR="008E3B88">
        <w:tab/>
      </w:r>
      <w:r w:rsidR="008E3B88">
        <w:tab/>
      </w:r>
      <w:r w:rsidR="00AF3F01" w:rsidRPr="003A63C9">
        <w:t xml:space="preserve">Als er geen synergievoordelen te behalen zijn zou het aandeel van een </w:t>
      </w:r>
      <w:r w:rsidR="00BE2474">
        <w:t>overnamekandidaat</w:t>
      </w:r>
      <w:r w:rsidR="00AF3F01" w:rsidRPr="003A63C9">
        <w:t xml:space="preserve"> </w:t>
      </w:r>
      <w:r w:rsidR="008E3B88">
        <w:t xml:space="preserve">eerst </w:t>
      </w:r>
      <w:r w:rsidR="00AF3F01" w:rsidRPr="003A63C9">
        <w:t xml:space="preserve">moeten stijgen </w:t>
      </w:r>
      <w:r w:rsidR="008E3B88">
        <w:t>e</w:t>
      </w:r>
      <w:r w:rsidR="00AF3F01" w:rsidRPr="003A63C9">
        <w:t>n vervolgens weer</w:t>
      </w:r>
      <w:r w:rsidR="00BE2474">
        <w:t xml:space="preserve"> met dezelfde hoeveelheid</w:t>
      </w:r>
      <w:r w:rsidR="00AF3F01" w:rsidRPr="003A63C9">
        <w:t xml:space="preserve"> moeten dalen als </w:t>
      </w:r>
      <w:r w:rsidR="00793CB3">
        <w:t>een</w:t>
      </w:r>
      <w:r w:rsidR="00793CB3" w:rsidRPr="003A63C9">
        <w:t xml:space="preserve"> </w:t>
      </w:r>
      <w:r w:rsidR="008E3B88">
        <w:t>overname</w:t>
      </w:r>
      <w:r w:rsidR="00AF3F01" w:rsidRPr="003A63C9">
        <w:t xml:space="preserve">bod niet succesvol </w:t>
      </w:r>
      <w:r w:rsidR="008E3B88">
        <w:t>is</w:t>
      </w:r>
      <w:r w:rsidR="00AF3F01" w:rsidRPr="003A63C9">
        <w:t xml:space="preserve">. Een biedend bedrijf zal na het bieden </w:t>
      </w:r>
      <w:r w:rsidR="008E3B88">
        <w:t xml:space="preserve">eerst </w:t>
      </w:r>
      <w:r w:rsidR="00AF3F01" w:rsidRPr="003A63C9">
        <w:t xml:space="preserve">te maken krijgen met een prijsdaling van het aandeel en </w:t>
      </w:r>
      <w:r w:rsidR="008E3B88">
        <w:t xml:space="preserve">vervolgens </w:t>
      </w:r>
      <w:r w:rsidR="00AF3F01" w:rsidRPr="003A63C9">
        <w:t>een stijging als de fusie uiteindelijk niet doorgaat</w:t>
      </w:r>
      <w:r w:rsidR="00793CB3">
        <w:t xml:space="preserve"> (Roll, 1986).</w:t>
      </w:r>
      <w:r w:rsidR="00330C98" w:rsidRPr="003A63C9">
        <w:t xml:space="preserve"> </w:t>
      </w:r>
      <w:r w:rsidR="008E3B88">
        <w:t>Het blijkt</w:t>
      </w:r>
      <w:r w:rsidR="00FE5D3C" w:rsidRPr="003A63C9">
        <w:t xml:space="preserve"> dat bedrijven die een overnamedoelwit zijn </w:t>
      </w:r>
      <w:r w:rsidR="00AD5E39">
        <w:t xml:space="preserve">inderdaad </w:t>
      </w:r>
      <w:r w:rsidR="00FE5D3C" w:rsidRPr="003A63C9">
        <w:t xml:space="preserve">na een niet succesvol overnamebod eerst hun prijs zien stijgen en vervolgens dalen. Empirisch bewijs over de prestaties van een gefuseerd bedrijf zijn </w:t>
      </w:r>
      <w:r w:rsidR="00226EF2">
        <w:t>moeilijk te meten en wordt</w:t>
      </w:r>
      <w:r w:rsidR="00FE5D3C" w:rsidRPr="003A63C9">
        <w:t xml:space="preserve"> ontoereikend geacht.</w:t>
      </w:r>
      <w:r w:rsidR="008052BE" w:rsidRPr="003A63C9">
        <w:t xml:space="preserve"> </w:t>
      </w:r>
      <w:r w:rsidR="00226EF2">
        <w:t>H</w:t>
      </w:r>
      <w:r w:rsidR="008052BE" w:rsidRPr="003A63C9">
        <w:t xml:space="preserve">et aankondigingseffect van biedende bedrijven </w:t>
      </w:r>
      <w:r w:rsidR="00226EF2">
        <w:t>lijkt</w:t>
      </w:r>
      <w:r w:rsidR="008052BE" w:rsidRPr="003A63C9">
        <w:t xml:space="preserve"> niet </w:t>
      </w:r>
      <w:r w:rsidR="001D52D5">
        <w:t>consistent</w:t>
      </w:r>
      <w:r w:rsidR="00226EF2">
        <w:t xml:space="preserve"> te zijn</w:t>
      </w:r>
      <w:r w:rsidR="001F462B">
        <w:t>:</w:t>
      </w:r>
      <w:r w:rsidR="008052BE" w:rsidRPr="003A63C9">
        <w:t xml:space="preserve"> zowel negatieve al</w:t>
      </w:r>
      <w:r w:rsidR="001F462B">
        <w:t>s</w:t>
      </w:r>
      <w:r w:rsidR="008052BE" w:rsidRPr="003A63C9">
        <w:t xml:space="preserve"> positieve koersontwikkelingen worden gevonden na het aankondigen van een </w:t>
      </w:r>
      <w:r w:rsidR="006F1442" w:rsidRPr="003A63C9">
        <w:t>fusie. In de periode na het aankondigen van een potentiële fusie worden wel signif</w:t>
      </w:r>
      <w:r w:rsidR="00226EF2">
        <w:t>icante resultaten gevonden</w:t>
      </w:r>
      <w:r w:rsidR="00BE2474">
        <w:t>:</w:t>
      </w:r>
      <w:r w:rsidR="00226EF2">
        <w:t xml:space="preserve"> b</w:t>
      </w:r>
      <w:r w:rsidR="006F1442" w:rsidRPr="003A63C9">
        <w:t xml:space="preserve">iedende bedrijven presteren doorgaans erg goed in de periode voorafgaand aan een overnamebod (Roll,1986). Biedende bedrijven hebben hun financiële slagkracht zien verbeteren en het management is daardoor gretig. </w:t>
      </w:r>
      <w:r w:rsidR="00226EF2">
        <w:t>Bedrijven die vervolgens een fusie initiëren en bieden op andere kandidaten zien hun aandelenkoersen vervolgens licht dalen</w:t>
      </w:r>
      <w:r w:rsidR="006F1442" w:rsidRPr="003A63C9">
        <w:t xml:space="preserve">. </w:t>
      </w:r>
      <w:r w:rsidR="00965C49" w:rsidRPr="003A63C9">
        <w:t xml:space="preserve">De bewijzen voor bepaalde prijsbewegingen zijn echter lastig te meten en worden door veel factoren ernstig verstoord. Concluderend kan gesteld worden dat managers de neiging hebben om zich soms te overschatten en </w:t>
      </w:r>
      <w:r w:rsidR="00965C49" w:rsidRPr="003A63C9">
        <w:lastRenderedPageBreak/>
        <w:t xml:space="preserve">verkeerde waarderingen aan bedrijven toe te </w:t>
      </w:r>
      <w:r w:rsidR="00965C49" w:rsidRPr="003767DE">
        <w:t xml:space="preserve">schrijven. </w:t>
      </w:r>
      <w:r w:rsidR="00226EF2">
        <w:t>Aandeelhouders worden vervolgens geconfronteerd met dalende aandelenkoers als de markt de potentiële fusie beoordeelt</w:t>
      </w:r>
      <w:r w:rsidR="005D7B68">
        <w:t>.</w:t>
      </w:r>
    </w:p>
    <w:p w14:paraId="6368439A" w14:textId="586E5DF0" w:rsidR="00167E8B" w:rsidRPr="00226EF2" w:rsidRDefault="00226EF2" w:rsidP="00226EF2">
      <w:pPr>
        <w:pStyle w:val="Heading2"/>
        <w:spacing w:line="360" w:lineRule="auto"/>
        <w:rPr>
          <w:rFonts w:asciiTheme="minorHAnsi" w:hAnsiTheme="minorHAnsi"/>
          <w:sz w:val="24"/>
          <w:szCs w:val="24"/>
        </w:rPr>
      </w:pPr>
      <w:bookmarkStart w:id="16" w:name="_Toc396869619"/>
      <w:r w:rsidRPr="00226EF2">
        <w:rPr>
          <w:rFonts w:asciiTheme="minorHAnsi" w:hAnsiTheme="minorHAnsi"/>
          <w:sz w:val="24"/>
          <w:szCs w:val="24"/>
        </w:rPr>
        <w:t>4.3</w:t>
      </w:r>
      <w:r w:rsidR="003B511D">
        <w:rPr>
          <w:rFonts w:asciiTheme="minorHAnsi" w:hAnsiTheme="minorHAnsi"/>
          <w:sz w:val="24"/>
          <w:szCs w:val="24"/>
        </w:rPr>
        <w:tab/>
      </w:r>
      <w:r w:rsidR="001A0A02">
        <w:rPr>
          <w:rFonts w:asciiTheme="minorHAnsi" w:hAnsiTheme="minorHAnsi"/>
          <w:sz w:val="24"/>
          <w:szCs w:val="24"/>
        </w:rPr>
        <w:t>S</w:t>
      </w:r>
      <w:r w:rsidR="00687279">
        <w:rPr>
          <w:rFonts w:asciiTheme="minorHAnsi" w:hAnsiTheme="minorHAnsi"/>
          <w:sz w:val="24"/>
          <w:szCs w:val="24"/>
        </w:rPr>
        <w:t>alariseffect van</w:t>
      </w:r>
      <w:r w:rsidR="00167E8B" w:rsidRPr="00226EF2">
        <w:rPr>
          <w:rFonts w:asciiTheme="minorHAnsi" w:hAnsiTheme="minorHAnsi"/>
          <w:sz w:val="24"/>
          <w:szCs w:val="24"/>
        </w:rPr>
        <w:t xml:space="preserve"> </w:t>
      </w:r>
      <w:r w:rsidR="001A0A02">
        <w:rPr>
          <w:rFonts w:asciiTheme="minorHAnsi" w:hAnsiTheme="minorHAnsi"/>
          <w:sz w:val="24"/>
          <w:szCs w:val="24"/>
        </w:rPr>
        <w:t>f</w:t>
      </w:r>
      <w:r w:rsidR="00167E8B" w:rsidRPr="00226EF2">
        <w:rPr>
          <w:rFonts w:asciiTheme="minorHAnsi" w:hAnsiTheme="minorHAnsi"/>
          <w:sz w:val="24"/>
          <w:szCs w:val="24"/>
        </w:rPr>
        <w:t>usie</w:t>
      </w:r>
      <w:r>
        <w:rPr>
          <w:rFonts w:asciiTheme="minorHAnsi" w:hAnsiTheme="minorHAnsi"/>
          <w:sz w:val="24"/>
          <w:szCs w:val="24"/>
        </w:rPr>
        <w:t>s</w:t>
      </w:r>
      <w:bookmarkEnd w:id="16"/>
      <w:r w:rsidR="00167E8B" w:rsidRPr="00226EF2">
        <w:rPr>
          <w:rFonts w:asciiTheme="minorHAnsi" w:hAnsiTheme="minorHAnsi"/>
          <w:sz w:val="24"/>
          <w:szCs w:val="24"/>
        </w:rPr>
        <w:t xml:space="preserve"> </w:t>
      </w:r>
    </w:p>
    <w:p w14:paraId="5015A08D" w14:textId="164B1699" w:rsidR="007F552D" w:rsidRPr="00731A3C" w:rsidRDefault="008932EC" w:rsidP="003C5FFA">
      <w:pPr>
        <w:spacing w:line="360" w:lineRule="auto"/>
      </w:pPr>
      <w:r w:rsidRPr="003A63C9">
        <w:t xml:space="preserve">De hoogte van het salaris van het management van een bedrijf is de meest tastbare manier waarmee managers </w:t>
      </w:r>
      <w:r w:rsidR="00BE2474">
        <w:t>potentieel</w:t>
      </w:r>
      <w:r w:rsidR="00BE2474" w:rsidRPr="003A63C9">
        <w:t xml:space="preserve"> </w:t>
      </w:r>
      <w:r w:rsidRPr="003A63C9">
        <w:t>kunnen profiteren van een fusie. Intuïtief gezien stijgt de verantwoordelijkheid van de manager wanneer het bedrijf groeit. Groeien door middel van fusies kan</w:t>
      </w:r>
      <w:r w:rsidR="00BE2474">
        <w:t xml:space="preserve"> daarom</w:t>
      </w:r>
      <w:r w:rsidRPr="003A63C9">
        <w:t xml:space="preserve"> een simpele manier zijn om meer verantwoordelijkheid te creëren en een hoger salaris te bedingen. </w:t>
      </w:r>
      <w:r w:rsidR="00A527C7" w:rsidRPr="003A63C9">
        <w:t>Dit is in tegenspraak met de principaal-agenttheorie die stelt dat belangen van aandeelhouders en managers op elkaar zouden moeten worden afgestemd.</w:t>
      </w:r>
      <w:r w:rsidR="00706B9C" w:rsidRPr="003A63C9">
        <w:tab/>
      </w:r>
      <w:r w:rsidR="00706B9C" w:rsidRPr="003A63C9">
        <w:tab/>
      </w:r>
      <w:r w:rsidR="00706B9C" w:rsidRPr="003A63C9">
        <w:tab/>
      </w:r>
      <w:r w:rsidR="00706B9C" w:rsidRPr="003A63C9">
        <w:tab/>
      </w:r>
      <w:r w:rsidR="00706B9C" w:rsidRPr="003A63C9">
        <w:tab/>
      </w:r>
      <w:r w:rsidR="00706B9C" w:rsidRPr="003A63C9">
        <w:tab/>
      </w:r>
      <w:r w:rsidR="00706B9C" w:rsidRPr="003A63C9">
        <w:tab/>
      </w:r>
      <w:r w:rsidR="00706B9C" w:rsidRPr="003A63C9">
        <w:tab/>
      </w:r>
      <w:r w:rsidR="00706B9C" w:rsidRPr="003A63C9">
        <w:tab/>
      </w:r>
      <w:r w:rsidR="00F3789B" w:rsidRPr="003A63C9">
        <w:tab/>
        <w:t xml:space="preserve">Empirisch onderzoek </w:t>
      </w:r>
      <w:r w:rsidR="00E106B3" w:rsidRPr="003A63C9">
        <w:t>naar het salaris van de CEO heeft aangetoond dat er een sterke en robuuste relatie bestaat tussen het de grootte van het bedrijf en het salaris</w:t>
      </w:r>
      <w:r w:rsidR="00706B9C" w:rsidRPr="003A63C9">
        <w:t xml:space="preserve"> (Firth,1991)</w:t>
      </w:r>
      <w:r w:rsidR="00E106B3" w:rsidRPr="003A63C9">
        <w:t xml:space="preserve">. De relatie tussen het salaris van de CEO en het bedrijfsresultaat is daarentegen veel minder sterk en robuust (Girma et al, 2006). Dit is wederom in tegenstelling </w:t>
      </w:r>
      <w:r w:rsidR="00706B9C" w:rsidRPr="003A63C9">
        <w:t>met de principaal-agentrelatie</w:t>
      </w:r>
      <w:r w:rsidR="001F462B">
        <w:t>;</w:t>
      </w:r>
      <w:r w:rsidR="00706B9C" w:rsidRPr="003A63C9">
        <w:t xml:space="preserve"> er zou</w:t>
      </w:r>
      <w:r w:rsidR="00E106B3" w:rsidRPr="003A63C9">
        <w:t xml:space="preserve"> een sterke relatie </w:t>
      </w:r>
      <w:r w:rsidR="00706B9C" w:rsidRPr="003A63C9">
        <w:t>verwacht worden</w:t>
      </w:r>
      <w:r w:rsidR="00E106B3" w:rsidRPr="003A63C9">
        <w:t xml:space="preserve"> tussen het ontvangen salaris van de CEO en het </w:t>
      </w:r>
      <w:r w:rsidR="00952C42" w:rsidRPr="003A63C9">
        <w:t xml:space="preserve">bedrijfsresultaat. </w:t>
      </w:r>
      <w:r w:rsidR="00E106B3" w:rsidRPr="003A63C9">
        <w:t>Een mogelijke reden voor deze zwakke relatie kan zijn dat managers profiteren van zwakheden in de organisatie om voor hen</w:t>
      </w:r>
      <w:r w:rsidR="001F462B">
        <w:t>zelf</w:t>
      </w:r>
      <w:r w:rsidR="00E106B3" w:rsidRPr="003A63C9">
        <w:t xml:space="preserve"> gunstige loonafspraken af te dwingen. Daarnaast kan beargumenteerd worden dat een groot bedrijf meer salaris zou moeten betalen om goede managers aan te trekken. De toernooitheorie stelt dat mensen gemotiveerd worden om harder te werken als er mogelijkheden zijn om </w:t>
      </w:r>
      <w:r w:rsidR="00226EF2">
        <w:t>een promotie af te dwingen</w:t>
      </w:r>
      <w:r w:rsidR="008D749D" w:rsidRPr="003A63C9">
        <w:t xml:space="preserve">. Een groot bedrijf heeft meerdere managementlagen en is daarom wellicht </w:t>
      </w:r>
      <w:r w:rsidR="007063BD">
        <w:t xml:space="preserve">gedwongen </w:t>
      </w:r>
      <w:r w:rsidR="008D749D" w:rsidRPr="003A63C9">
        <w:t xml:space="preserve">om grotere </w:t>
      </w:r>
      <w:r w:rsidR="001F462B" w:rsidRPr="003A63C9">
        <w:t>loon</w:t>
      </w:r>
      <w:r w:rsidR="001F462B">
        <w:t>v</w:t>
      </w:r>
      <w:r w:rsidR="001F462B" w:rsidRPr="003A63C9">
        <w:t>erschillen</w:t>
      </w:r>
      <w:r w:rsidR="008D749D" w:rsidRPr="003A63C9">
        <w:t xml:space="preserve"> te implementeren om de juiste prikkels te geven. Het bestaan van de sterke relatie tussen grootte van het bedrijf en het salaris van de CEO kan een grote invloed hebben op fusie</w:t>
      </w:r>
      <w:r w:rsidR="001F462B">
        <w:t>-</w:t>
      </w:r>
      <w:r w:rsidR="008D749D" w:rsidRPr="003A63C9">
        <w:t xml:space="preserve">activiteiten van een bedrijf. </w:t>
      </w:r>
      <w:r w:rsidR="00706B9C" w:rsidRPr="003A63C9">
        <w:t>Eerdere empirisch</w:t>
      </w:r>
      <w:r w:rsidR="00EF2E5A">
        <w:t>e</w:t>
      </w:r>
      <w:r w:rsidR="00706B9C" w:rsidRPr="003A63C9">
        <w:t xml:space="preserve"> onderzoeken </w:t>
      </w:r>
      <w:r w:rsidR="00A000B4">
        <w:t>leverden verschillende uitkomsten op en konden</w:t>
      </w:r>
      <w:r w:rsidR="00706B9C" w:rsidRPr="003A63C9">
        <w:t xml:space="preserve"> geen definitief bewijs </w:t>
      </w:r>
      <w:r w:rsidR="00A000B4">
        <w:t>leveren</w:t>
      </w:r>
      <w:r w:rsidR="00A000B4" w:rsidRPr="003A63C9">
        <w:t xml:space="preserve"> </w:t>
      </w:r>
      <w:r w:rsidR="00706B9C" w:rsidRPr="003A63C9">
        <w:t xml:space="preserve">voor de relatie tussen het salariseffect en fusies (Girma et al, 2006). </w:t>
      </w:r>
      <w:r w:rsidR="001C6E57" w:rsidRPr="003A63C9">
        <w:t xml:space="preserve">Het werd wel duidelijk dat een fusie als </w:t>
      </w:r>
      <w:r w:rsidR="00A000B4">
        <w:t>kwaliteitssignaal</w:t>
      </w:r>
      <w:r w:rsidR="001C6E57" w:rsidRPr="003A63C9">
        <w:t xml:space="preserve"> v</w:t>
      </w:r>
      <w:r w:rsidR="00A000B4">
        <w:t>oor</w:t>
      </w:r>
      <w:r w:rsidR="001C6E57" w:rsidRPr="003A63C9">
        <w:t xml:space="preserve"> een manager kan dienen. Een geslaagde fusie kan blijk geven van competentie en leiden tot een hoger salaris. Een mislukte fusie heeft echter het tegenovergestelde effect. Het effect van de grootte van een bedrijf op het salaris van een manager kan bij een fusie verminderd worden door eventuele desinvesteringen. Desinvesteringen komen vaak voor als er sprake is van een vijandige overname. </w:t>
      </w:r>
      <w:r w:rsidR="001C6E57" w:rsidRPr="003A63C9">
        <w:tab/>
      </w:r>
      <w:r w:rsidR="001C6E57" w:rsidRPr="003A63C9">
        <w:tab/>
      </w:r>
      <w:r w:rsidR="00A000B4">
        <w:tab/>
      </w:r>
      <w:r w:rsidR="00A000B4">
        <w:tab/>
      </w:r>
      <w:r w:rsidR="00662B8C">
        <w:tab/>
      </w:r>
      <w:r w:rsidR="00662B8C">
        <w:tab/>
      </w:r>
      <w:r w:rsidR="00706B9C" w:rsidRPr="003A63C9">
        <w:t xml:space="preserve">Girma, Thompson en Wright (2006) ontwikkelden een dynamisch model om te onderzoeken wat de determinanten van het salaris van de hoogste manager van een bedrijf zijn. </w:t>
      </w:r>
      <w:r w:rsidR="00706B9C" w:rsidRPr="003A63C9">
        <w:tab/>
      </w:r>
      <w:r w:rsidR="001C6E57" w:rsidRPr="003A63C9">
        <w:t xml:space="preserve">Het model isoleert het effect van een fusie op het salaris in twee componenten. Een component van het salaris wordt bepaald door het feit dat er een fusie heeft plaats gevonden, het andere component wordt bepaald door </w:t>
      </w:r>
      <w:r w:rsidR="00447544" w:rsidRPr="003A63C9">
        <w:t xml:space="preserve">het </w:t>
      </w:r>
      <w:r w:rsidR="00447544" w:rsidRPr="003A63C9">
        <w:lastRenderedPageBreak/>
        <w:t>groter worden</w:t>
      </w:r>
      <w:r w:rsidR="001C6E57" w:rsidRPr="003A63C9">
        <w:t xml:space="preserve"> van een bedrijf. </w:t>
      </w:r>
      <w:r w:rsidR="00447544" w:rsidRPr="003A63C9">
        <w:t xml:space="preserve">Er wordt een differences-in-diferences analyse toegepast op bedrijven uit Groot-Brittannië die gefuseerd zijn in de periode lopend van 1981 tot 1996. Er wordt </w:t>
      </w:r>
      <w:r w:rsidR="00585471" w:rsidRPr="003A63C9">
        <w:t>gekeken naar de verschillen tussen het salaris van de CEO voor en na het plaatsvinden van een fusie. Tevens wordt gekeken naar verschillen in de behandelde- en controlegroep. De controleg</w:t>
      </w:r>
      <w:r w:rsidR="00662B8C">
        <w:t xml:space="preserve">roep </w:t>
      </w:r>
      <w:r w:rsidR="00AD5E39">
        <w:t xml:space="preserve">bestond </w:t>
      </w:r>
      <w:r w:rsidR="00662B8C">
        <w:t xml:space="preserve">uit bedrijven die </w:t>
      </w:r>
      <w:r w:rsidR="00585471" w:rsidRPr="003A63C9">
        <w:t xml:space="preserve">niet gefuseerd zijn. </w:t>
      </w:r>
      <w:r w:rsidR="00662B8C">
        <w:t>B</w:t>
      </w:r>
      <w:r w:rsidR="00585471" w:rsidRPr="003A63C9">
        <w:t xml:space="preserve">edrijven die fusies ondernamen </w:t>
      </w:r>
      <w:r w:rsidR="00662B8C">
        <w:t>blijken</w:t>
      </w:r>
      <w:r w:rsidR="00585471" w:rsidRPr="003A63C9">
        <w:t xml:space="preserve"> significant groter dan bed</w:t>
      </w:r>
      <w:r w:rsidR="00662B8C">
        <w:t>rijven in de controlegroep en hebb</w:t>
      </w:r>
      <w:r w:rsidR="00585471" w:rsidRPr="003A63C9">
        <w:t xml:space="preserve">en tevens een grotere winstgevendheid in aanloop naar de fusie. </w:t>
      </w:r>
      <w:r w:rsidR="00662B8C">
        <w:t>H</w:t>
      </w:r>
      <w:r w:rsidR="00195AAE" w:rsidRPr="003A63C9">
        <w:t xml:space="preserve">et gemiddelde salaris van de CEO verdubbelt ten opzichte van de controle groep ondanks dat de gestegen omzet niet in de buurt van een verdubbeling komt (Girma et al, 2006). </w:t>
      </w:r>
      <w:r w:rsidR="00662B8C">
        <w:t xml:space="preserve">Het </w:t>
      </w:r>
      <w:r w:rsidR="00195AAE" w:rsidRPr="003A63C9">
        <w:t xml:space="preserve">salaris van </w:t>
      </w:r>
      <w:r w:rsidR="00662B8C">
        <w:t>de CEO wordt</w:t>
      </w:r>
      <w:r w:rsidR="00195AAE" w:rsidRPr="003A63C9">
        <w:t xml:space="preserve"> slechts marginaal beïnvloed </w:t>
      </w:r>
      <w:r w:rsidR="001F462B">
        <w:t>d</w:t>
      </w:r>
      <w:r w:rsidR="00195AAE" w:rsidRPr="003A63C9">
        <w:t xml:space="preserve">oor de prestaties van een bedrijf. </w:t>
      </w:r>
      <w:r w:rsidR="00662B8C">
        <w:t>O</w:t>
      </w:r>
      <w:r w:rsidR="00195AAE" w:rsidRPr="003A63C9">
        <w:t xml:space="preserve">perationele winst en </w:t>
      </w:r>
      <w:r w:rsidR="000A0347" w:rsidRPr="003A63C9">
        <w:t>het rendement op geïnvesteerd vermogen hebben</w:t>
      </w:r>
      <w:r w:rsidR="00336275">
        <w:t xml:space="preserve"> ook</w:t>
      </w:r>
      <w:r w:rsidR="000A0347" w:rsidRPr="003A63C9">
        <w:t xml:space="preserve"> geen significante invloed op het salaris</w:t>
      </w:r>
      <w:r w:rsidR="00662B8C">
        <w:t xml:space="preserve"> van de CEO</w:t>
      </w:r>
      <w:r w:rsidR="000A0347" w:rsidRPr="003A63C9">
        <w:t>.</w:t>
      </w:r>
      <w:r w:rsidR="00662B8C">
        <w:t xml:space="preserve"> </w:t>
      </w:r>
      <w:r w:rsidR="00662B8C" w:rsidRPr="003A63C9">
        <w:t>Ook het gemiddelde resultaat van de industrie waarin het bedrijf dat de CEO leidt zich bevind</w:t>
      </w:r>
      <w:r w:rsidR="001F462B">
        <w:t>t</w:t>
      </w:r>
      <w:r w:rsidR="00662B8C" w:rsidRPr="003A63C9">
        <w:t xml:space="preserve"> heeft geen signifi</w:t>
      </w:r>
      <w:r w:rsidR="00662B8C">
        <w:t xml:space="preserve">cante invloed op het </w:t>
      </w:r>
      <w:r w:rsidR="00695FF2">
        <w:t xml:space="preserve">salaris. </w:t>
      </w:r>
      <w:r w:rsidR="000A0347" w:rsidRPr="003A63C9">
        <w:t>Deze bevinding</w:t>
      </w:r>
      <w:r w:rsidR="00336275">
        <w:t>en</w:t>
      </w:r>
      <w:r w:rsidR="000A0347" w:rsidRPr="003A63C9">
        <w:t xml:space="preserve"> </w:t>
      </w:r>
      <w:r w:rsidR="00336275">
        <w:t>zijn</w:t>
      </w:r>
      <w:r w:rsidR="000A0347" w:rsidRPr="003A63C9">
        <w:t xml:space="preserve"> in lijn met eerdere empirische onderzoeken die geen sterke relatie vinden tussen prestatie en het salaris van een CEO</w:t>
      </w:r>
      <w:r w:rsidR="00662B8C">
        <w:t xml:space="preserve"> (Girma et al, 2006)</w:t>
      </w:r>
      <w:r w:rsidR="000A0347" w:rsidRPr="003A63C9">
        <w:t>.</w:t>
      </w:r>
      <w:r w:rsidR="00662B8C">
        <w:tab/>
      </w:r>
      <w:r w:rsidR="00662B8C">
        <w:tab/>
      </w:r>
      <w:r w:rsidR="00662B8C">
        <w:tab/>
      </w:r>
      <w:r w:rsidR="00662B8C">
        <w:tab/>
      </w:r>
      <w:r w:rsidR="00662B8C">
        <w:tab/>
      </w:r>
      <w:r w:rsidR="00662B8C">
        <w:tab/>
      </w:r>
      <w:r w:rsidR="000A0347" w:rsidRPr="003A63C9">
        <w:t xml:space="preserve">De grootte van een </w:t>
      </w:r>
      <w:r w:rsidR="001F462B">
        <w:t xml:space="preserve">bedrijf </w:t>
      </w:r>
      <w:r w:rsidR="00662B8C">
        <w:t>heeft</w:t>
      </w:r>
      <w:r w:rsidR="000A0347" w:rsidRPr="003A63C9">
        <w:t xml:space="preserve"> </w:t>
      </w:r>
      <w:r w:rsidR="00205F0A" w:rsidRPr="003A63C9">
        <w:t xml:space="preserve">echter wel </w:t>
      </w:r>
      <w:r w:rsidR="000A0347" w:rsidRPr="003A63C9">
        <w:t>ee</w:t>
      </w:r>
      <w:r w:rsidR="00662B8C">
        <w:t>n significant</w:t>
      </w:r>
      <w:r w:rsidR="001F462B">
        <w:t>e</w:t>
      </w:r>
      <w:r w:rsidR="00662B8C">
        <w:t xml:space="preserve"> invloed </w:t>
      </w:r>
      <w:r w:rsidR="000A0347" w:rsidRPr="003A63C9">
        <w:t xml:space="preserve">op het salaris van een CEO. </w:t>
      </w:r>
      <w:r w:rsidR="001F462B">
        <w:t>De</w:t>
      </w:r>
      <w:r w:rsidR="00A000B4">
        <w:t xml:space="preserve"> omzet van het bedrijf zelf en</w:t>
      </w:r>
      <w:r w:rsidR="00205F0A" w:rsidRPr="003A63C9">
        <w:t xml:space="preserve"> </w:t>
      </w:r>
      <w:r w:rsidR="00A000B4">
        <w:t>de o</w:t>
      </w:r>
      <w:r w:rsidR="00205F0A" w:rsidRPr="003A63C9">
        <w:t>mzet</w:t>
      </w:r>
      <w:r w:rsidR="00A000B4">
        <w:t xml:space="preserve"> van overgenomen bedrijven</w:t>
      </w:r>
      <w:r w:rsidR="00205F0A" w:rsidRPr="003A63C9">
        <w:t xml:space="preserve"> </w:t>
      </w:r>
      <w:r w:rsidR="00A000B4">
        <w:t>hebbe</w:t>
      </w:r>
      <w:r w:rsidR="00205F0A" w:rsidRPr="003A63C9">
        <w:t>n een significant</w:t>
      </w:r>
      <w:r w:rsidR="00A000B4">
        <w:t>e</w:t>
      </w:r>
      <w:r w:rsidR="00205F0A" w:rsidRPr="003A63C9">
        <w:t xml:space="preserve"> invloed</w:t>
      </w:r>
      <w:r w:rsidR="00662B8C">
        <w:t xml:space="preserve"> </w:t>
      </w:r>
      <w:r w:rsidR="001F462B">
        <w:t xml:space="preserve">op het salaris van een CEO </w:t>
      </w:r>
      <w:r w:rsidR="00662B8C">
        <w:t>(Firth, 1991)</w:t>
      </w:r>
      <w:r w:rsidR="00205F0A" w:rsidRPr="003A63C9">
        <w:t>. Ook het uitvoeren van</w:t>
      </w:r>
      <w:r w:rsidR="00336275">
        <w:t xml:space="preserve"> succesvolle</w:t>
      </w:r>
      <w:r w:rsidR="00205F0A" w:rsidRPr="003A63C9">
        <w:t xml:space="preserve"> fusies blijkt een significant</w:t>
      </w:r>
      <w:r w:rsidR="00A000B4">
        <w:t xml:space="preserve"> positieve</w:t>
      </w:r>
      <w:r w:rsidR="00205F0A" w:rsidRPr="003A63C9">
        <w:t xml:space="preserve"> invloed te hebben op het salaris. In eerste instantie</w:t>
      </w:r>
      <w:r w:rsidR="00662B8C">
        <w:t xml:space="preserve"> </w:t>
      </w:r>
      <w:r w:rsidR="00205F0A" w:rsidRPr="003A63C9">
        <w:t>wordt slecht een klein positief verband gevonden. In latere perioden na het voltooien van de fusie wordt de relatie steeds sterker. Twee jaar na een fusie hebben CEO’s hun salaris met gemiddeld vijf tot zeven procent zien stijgen (Girma et al,</w:t>
      </w:r>
      <w:r w:rsidR="00635DED">
        <w:t xml:space="preserve"> </w:t>
      </w:r>
      <w:r w:rsidR="00205F0A" w:rsidRPr="003A63C9">
        <w:t>2006).</w:t>
      </w:r>
      <w:r w:rsidR="002643FD" w:rsidRPr="003A63C9">
        <w:t xml:space="preserve"> Deze bevinding is consistent met de theorie dat een fusie een positief signaal uitzend</w:t>
      </w:r>
      <w:r w:rsidR="001F462B">
        <w:t>t</w:t>
      </w:r>
      <w:r w:rsidR="002643FD" w:rsidRPr="003A63C9">
        <w:t xml:space="preserve"> voor de manager. </w:t>
      </w:r>
      <w:r w:rsidR="00051F4D" w:rsidRPr="003A63C9">
        <w:t xml:space="preserve">Vijandelijke overnames hebben juist een tegenovergesteld effect en leiden tot een verlies van inkomen voor de CEO. Dit effect wordt waarschijnlijk veroorzaakt vanwege het feit dat na een vijandige overname vaak sprake is van desinvesteringen. Er blijkt ook een verschil te zitten in de groei van het salaris voor CEO’s die fusie hebben ondernomen die niet </w:t>
      </w:r>
      <w:r w:rsidR="001F462B" w:rsidRPr="003A63C9">
        <w:t>waarde creërend</w:t>
      </w:r>
      <w:r w:rsidR="00051F4D" w:rsidRPr="003A63C9">
        <w:t xml:space="preserve"> waren. Door te kijken naar fusies waarvan de precieze prijsbewegingen en het uiteindelijke overnamebod bekend waren kon vastgesteld </w:t>
      </w:r>
      <w:r w:rsidR="00A000B4">
        <w:t xml:space="preserve">worden </w:t>
      </w:r>
      <w:r w:rsidR="00051F4D" w:rsidRPr="003A63C9">
        <w:t xml:space="preserve">dat de meeste fusies geen waarde creëren. Slechts eenenveertig procent van de fusies bleken voordelig te zijn geweest voor </w:t>
      </w:r>
      <w:r w:rsidR="00FC760F" w:rsidRPr="003A63C9">
        <w:t>aandeelhouders</w:t>
      </w:r>
      <w:r w:rsidR="004E448F">
        <w:t xml:space="preserve"> van biedende partijen</w:t>
      </w:r>
      <w:r w:rsidR="00662B8C">
        <w:t xml:space="preserve"> (Girma et al, 2006)</w:t>
      </w:r>
      <w:r w:rsidR="00FC760F" w:rsidRPr="003A63C9">
        <w:t xml:space="preserve">. </w:t>
      </w:r>
      <w:r w:rsidR="002643FD" w:rsidRPr="003A63C9">
        <w:t>Fusies die niet leiden tot een waardestijging voor aandeelhouders blijken o</w:t>
      </w:r>
      <w:r w:rsidR="00662B8C">
        <w:t>ok gevolgen te hebben voor de CEO</w:t>
      </w:r>
      <w:r w:rsidR="002643FD" w:rsidRPr="003A63C9">
        <w:t>. Deze worden significant anders beloond dan CEO’s die een geslaagd</w:t>
      </w:r>
      <w:r w:rsidR="001F462B">
        <w:t>e</w:t>
      </w:r>
      <w:r w:rsidR="002643FD" w:rsidRPr="003A63C9">
        <w:t xml:space="preserve"> fusie hebben ondernomen. Het salaris van </w:t>
      </w:r>
      <w:r w:rsidR="00042123" w:rsidRPr="003A63C9">
        <w:t xml:space="preserve">niet succesvolle </w:t>
      </w:r>
      <w:r w:rsidR="002643FD" w:rsidRPr="003A63C9">
        <w:t>CEO’s blijkt tot twee jaar na de fusie significant te zijn gedaald</w:t>
      </w:r>
      <w:r w:rsidR="00042123" w:rsidRPr="003A63C9">
        <w:t xml:space="preserve"> (Girma et al,</w:t>
      </w:r>
      <w:r w:rsidR="00635DED">
        <w:t xml:space="preserve"> </w:t>
      </w:r>
      <w:r w:rsidR="00042123" w:rsidRPr="003A63C9">
        <w:t>2006)</w:t>
      </w:r>
      <w:r w:rsidR="002643FD" w:rsidRPr="003A63C9">
        <w:t>.</w:t>
      </w:r>
      <w:r w:rsidR="00042123" w:rsidRPr="003A63C9">
        <w:t xml:space="preserve"> Het negatieve effect van de </w:t>
      </w:r>
      <w:r w:rsidR="00266B62" w:rsidRPr="003A63C9">
        <w:t xml:space="preserve">mislukte </w:t>
      </w:r>
      <w:r w:rsidR="00042123" w:rsidRPr="003A63C9">
        <w:t xml:space="preserve">fusie domineert in dit geval het feit dat een CEO een groter bedrijf leidt. Deze bevinding duidt erop dat aandeelhouders </w:t>
      </w:r>
      <w:r w:rsidR="00952C42">
        <w:t xml:space="preserve">in ieder geval in </w:t>
      </w:r>
      <w:r w:rsidR="00065CA8">
        <w:t>zekere</w:t>
      </w:r>
      <w:r w:rsidR="00952C42">
        <w:t xml:space="preserve"> mate</w:t>
      </w:r>
      <w:r w:rsidR="00042123" w:rsidRPr="003A63C9">
        <w:t xml:space="preserve"> in staat zijn om CEO’s die </w:t>
      </w:r>
      <w:r w:rsidR="00042123" w:rsidRPr="003A63C9">
        <w:lastRenderedPageBreak/>
        <w:t>niet in hun belang werken te corrigeren. Firth (1991) daarentegen komt het conflicterende resultaat dat CEO’s hun beloning ook zien stijgen als ze een mislukte fusie hebben afg</w:t>
      </w:r>
      <w:r w:rsidR="001F462B">
        <w:t>e</w:t>
      </w:r>
      <w:r w:rsidR="00042123" w:rsidRPr="003A63C9">
        <w:t xml:space="preserve">rond. </w:t>
      </w:r>
      <w:r w:rsidR="00266B62" w:rsidRPr="003A63C9">
        <w:t xml:space="preserve">Bij de fusies uit Groot-Brittannië die onderzocht werden, leidt een geslaagde fusie tot een significante stijging van het salaris van de CEO. </w:t>
      </w:r>
      <w:r w:rsidR="00EB2981" w:rsidRPr="003A63C9">
        <w:t xml:space="preserve">Het salaris nam in hogere mate toe als de fusie succesvol was. </w:t>
      </w:r>
      <w:r w:rsidR="00266B62" w:rsidRPr="003A63C9">
        <w:t xml:space="preserve">Van de ondernomen fusies in de onderzochte periode was slechts een derde waarde creërend. </w:t>
      </w:r>
      <w:r w:rsidR="00EB2981" w:rsidRPr="003A63C9">
        <w:t>Het model van Firth</w:t>
      </w:r>
      <w:r w:rsidR="00900775">
        <w:t xml:space="preserve"> (1991)</w:t>
      </w:r>
      <w:r w:rsidR="00EB2981" w:rsidRPr="003A63C9">
        <w:t xml:space="preserve"> is echter niet heel uitgebreid en kijkt alleen naar salariscijfers en niet naar </w:t>
      </w:r>
      <w:r w:rsidR="00687279">
        <w:t>specifieke</w:t>
      </w:r>
      <w:r w:rsidR="00EB2981" w:rsidRPr="003A63C9">
        <w:t xml:space="preserve"> </w:t>
      </w:r>
      <w:r w:rsidR="00900775" w:rsidRPr="003A63C9">
        <w:t>bedrijfsomstandigheden.</w:t>
      </w:r>
      <w:r w:rsidR="00900775">
        <w:tab/>
      </w:r>
      <w:r w:rsidR="00900775">
        <w:tab/>
      </w:r>
      <w:r w:rsidR="003A63C9">
        <w:t xml:space="preserve">Ook andere empirische onderzoeken kunnen niet aantonen dat het salaris van CEO’s significant stijgt door het ondernemen van </w:t>
      </w:r>
      <w:r w:rsidR="00AD5E39">
        <w:t xml:space="preserve">slechte </w:t>
      </w:r>
      <w:r w:rsidR="003A63C9">
        <w:t xml:space="preserve">fusies. Avery, Chevalier en Schaefer (1998) vinden ook geen bewijs voor inkomensstijgingen na het voltooien van </w:t>
      </w:r>
      <w:r w:rsidR="00AD5E39">
        <w:t xml:space="preserve">mislukte </w:t>
      </w:r>
      <w:r w:rsidR="003A63C9">
        <w:t xml:space="preserve">fusies. </w:t>
      </w:r>
      <w:r w:rsidR="009A0917">
        <w:t xml:space="preserve">Naast het salarismotief </w:t>
      </w:r>
      <w:r w:rsidR="00900775">
        <w:t xml:space="preserve">kan </w:t>
      </w:r>
      <w:r w:rsidR="009A0917">
        <w:t xml:space="preserve">gekeken </w:t>
      </w:r>
      <w:r w:rsidR="00900775">
        <w:t xml:space="preserve">worden </w:t>
      </w:r>
      <w:r w:rsidR="009A0917">
        <w:t xml:space="preserve">naar andere motieven voor managers om af te wijken van de belangen van aandeelhouders. </w:t>
      </w:r>
      <w:r w:rsidR="00900775">
        <w:t>Het prestigemotief voor managers is een potentieel sterke drijfveer om fusies te ondernemen</w:t>
      </w:r>
      <w:r w:rsidR="009A0917">
        <w:t xml:space="preserve">. </w:t>
      </w:r>
      <w:r w:rsidR="00900775">
        <w:t>Het is echter lastig om het prestige van een CEO goed te meten</w:t>
      </w:r>
      <w:r w:rsidR="009A0917">
        <w:t xml:space="preserve">. </w:t>
      </w:r>
      <w:r w:rsidR="00FD2D12">
        <w:t xml:space="preserve">Zitting in raden van besturen van andere bedrijven </w:t>
      </w:r>
      <w:r w:rsidR="00900775">
        <w:t>kan goed</w:t>
      </w:r>
      <w:r w:rsidR="00FD2D12">
        <w:t xml:space="preserve"> gebruikt</w:t>
      </w:r>
      <w:r w:rsidR="00900775">
        <w:t xml:space="preserve"> worden als maatstaf</w:t>
      </w:r>
      <w:r w:rsidR="00FD2D12">
        <w:t xml:space="preserve"> </w:t>
      </w:r>
      <w:r w:rsidR="00900775">
        <w:t xml:space="preserve">voor de status van een bepaalde CEO (Avery et al, 1998). Als een CEO actiever is in de zakelijke wereld </w:t>
      </w:r>
      <w:r w:rsidR="00456C6F">
        <w:t>en meerdere bestuursposten heeft</w:t>
      </w:r>
      <w:r w:rsidR="00900775">
        <w:t>, is het aannemelijk dat deze een hoog statusniveau heeft.</w:t>
      </w:r>
      <w:r w:rsidR="00FD2D12">
        <w:t xml:space="preserve"> </w:t>
      </w:r>
      <w:r w:rsidR="00900775">
        <w:t>Het blij</w:t>
      </w:r>
      <w:r w:rsidR="006D0161">
        <w:t>k</w:t>
      </w:r>
      <w:r w:rsidR="00900775">
        <w:t>t dat CEO’s die een fusie hebb</w:t>
      </w:r>
      <w:r w:rsidR="006D0161">
        <w:t xml:space="preserve">en ondernomen en de omzet daarbij met </w:t>
      </w:r>
      <w:r w:rsidR="00900775">
        <w:t>twintig procent hebbe</w:t>
      </w:r>
      <w:r w:rsidR="002A34EC">
        <w:t>n vergroot</w:t>
      </w:r>
      <w:r w:rsidR="00456C6F">
        <w:t>,</w:t>
      </w:r>
      <w:r w:rsidR="006D0161">
        <w:t xml:space="preserve"> dertien procent meer kans hadden om een bestuurszetel te bemachtigen. Het ver</w:t>
      </w:r>
      <w:r w:rsidR="00900775">
        <w:t>krijgen van bestuursposten hangt niet af</w:t>
      </w:r>
      <w:r w:rsidR="006D0161">
        <w:t xml:space="preserve"> van he</w:t>
      </w:r>
      <w:r w:rsidR="00900775">
        <w:t xml:space="preserve">t slagen van een fusie. Een CEO heeft </w:t>
      </w:r>
      <w:r w:rsidR="006D0161">
        <w:t>nog steeds bijna dertien procent meer kans op het verkrijgen van bestuursposten</w:t>
      </w:r>
      <w:r w:rsidR="00900775">
        <w:t xml:space="preserve"> als de waarde van de gecombineerde onderneming met tien procent daalt </w:t>
      </w:r>
      <w:r w:rsidR="006D0161">
        <w:t xml:space="preserve">(Avery et al, 1998). </w:t>
      </w:r>
      <w:r w:rsidR="002A34EC">
        <w:t>Een fusie zorgt er ook voor dat een CEO minder kans heeft om bestuurszetels te verliezen. Een fusie die geen extra omzet genereert voor een bedrijf leidt tot een achttien procent lagere kans op ontslag. Ook hier geldt dat het slagen van de fusie weinig invloed heeft op deze kans. Een fusie waar de waarde van de onderneming met tien procent daalde, leidt tot een zeventien procent lagere kans op ontslag</w:t>
      </w:r>
      <w:r w:rsidR="00900775">
        <w:t xml:space="preserve"> (Avery et al, 1998)</w:t>
      </w:r>
      <w:r w:rsidR="002A34EC">
        <w:t>.</w:t>
      </w:r>
      <w:r w:rsidR="00304BAF">
        <w:t xml:space="preserve"> Naast het verkrijgen van bestuurszetels </w:t>
      </w:r>
      <w:r w:rsidR="00336275">
        <w:t>hebben</w:t>
      </w:r>
      <w:r w:rsidR="00304BAF">
        <w:t xml:space="preserve"> fusies een positieve invloed op de </w:t>
      </w:r>
      <w:r w:rsidR="001F462B">
        <w:t>baanzekerheid</w:t>
      </w:r>
      <w:r w:rsidR="00304BAF">
        <w:t xml:space="preserve"> van een CEO. Uit de onderzochte tijdsperiode blijkt dat een CEO dertien procent meer kans heeft om zijn baan te houden als er sprake is geweest van een fusie. Ondanks het feit dat er geen </w:t>
      </w:r>
      <w:r w:rsidR="00900775">
        <w:t xml:space="preserve">uitsluitend </w:t>
      </w:r>
      <w:r w:rsidR="00304BAF">
        <w:t>bewij</w:t>
      </w:r>
      <w:r w:rsidR="00900775">
        <w:t>s</w:t>
      </w:r>
      <w:r w:rsidR="00304BAF">
        <w:t xml:space="preserve"> g</w:t>
      </w:r>
      <w:r w:rsidR="00900775">
        <w:t>evonden wordt voor een salarismotief bij fusies</w:t>
      </w:r>
      <w:r w:rsidR="00304BAF">
        <w:t xml:space="preserve"> </w:t>
      </w:r>
      <w:r w:rsidR="005D7B68">
        <w:t>worden andere motieven voor managers wel degelijk gevonden</w:t>
      </w:r>
      <w:r w:rsidR="00304BAF">
        <w:t xml:space="preserve">. CEO’s geven door middel van fusies een signaal van competentie af en zien als gevolg daarvan hun status en prestige in de zakenwereld </w:t>
      </w:r>
      <w:r w:rsidR="001B5AF4">
        <w:t xml:space="preserve">toenemen. </w:t>
      </w:r>
      <w:r w:rsidR="00304BAF">
        <w:t>Persoonlijke voordeel voor de manager wordt behaald door een toegenomen kans om zitting te nemen in raden van bestuur van andere bedrijven</w:t>
      </w:r>
      <w:r w:rsidR="005D7B68">
        <w:t xml:space="preserve">. De derde hypothese van het onderzoek kan </w:t>
      </w:r>
      <w:r w:rsidR="00302E64">
        <w:t xml:space="preserve">daarom </w:t>
      </w:r>
      <w:r w:rsidR="005D7B68">
        <w:t xml:space="preserve">deels worden bevestigd. Er zijn aantoonbare persoonlijke motieven voor managers te onderscheiden die het aantrekkelijk maken om te </w:t>
      </w:r>
      <w:r w:rsidR="005D7B68">
        <w:lastRenderedPageBreak/>
        <w:t>fuseren. Monetaire voordelen voor managers worden echter pas behaald als een fusie succesvol is en zijn daarom niet conflicterend met aandeelhoudersbelangen. Managers profiteren wel van fusie</w:t>
      </w:r>
      <w:r w:rsidR="00302E64">
        <w:t>s</w:t>
      </w:r>
      <w:r w:rsidR="005D7B68">
        <w:t xml:space="preserve">, succesvol of niet voor aandeelhouders, door een lager werknemersrisico </w:t>
      </w:r>
      <w:r w:rsidR="00302E64">
        <w:t xml:space="preserve">en een stijging van aanzien in de zakelijk </w:t>
      </w:r>
      <w:r w:rsidR="00CE00F5">
        <w:t xml:space="preserve">wereld. </w:t>
      </w:r>
    </w:p>
    <w:p w14:paraId="68BD3030" w14:textId="5EA2D439" w:rsidR="003E4F6A" w:rsidRPr="007F552D" w:rsidRDefault="007F552D" w:rsidP="007F552D">
      <w:pPr>
        <w:pStyle w:val="Heading2"/>
        <w:spacing w:line="360" w:lineRule="auto"/>
        <w:rPr>
          <w:rFonts w:asciiTheme="minorHAnsi" w:hAnsiTheme="minorHAnsi"/>
          <w:sz w:val="24"/>
          <w:szCs w:val="24"/>
        </w:rPr>
      </w:pPr>
      <w:bookmarkStart w:id="17" w:name="_Toc396869620"/>
      <w:r w:rsidRPr="007F552D">
        <w:rPr>
          <w:rFonts w:asciiTheme="minorHAnsi" w:hAnsiTheme="minorHAnsi"/>
          <w:sz w:val="24"/>
          <w:szCs w:val="24"/>
        </w:rPr>
        <w:t>4.4</w:t>
      </w:r>
      <w:r w:rsidRPr="007F552D">
        <w:rPr>
          <w:rFonts w:asciiTheme="minorHAnsi" w:hAnsiTheme="minorHAnsi"/>
          <w:sz w:val="24"/>
          <w:szCs w:val="24"/>
        </w:rPr>
        <w:tab/>
      </w:r>
      <w:r w:rsidR="000660A6" w:rsidRPr="007F552D">
        <w:rPr>
          <w:rFonts w:asciiTheme="minorHAnsi" w:hAnsiTheme="minorHAnsi"/>
          <w:sz w:val="24"/>
          <w:szCs w:val="24"/>
        </w:rPr>
        <w:t>Determinanten voor de k</w:t>
      </w:r>
      <w:r w:rsidR="003E4F6A" w:rsidRPr="007F552D">
        <w:rPr>
          <w:rFonts w:asciiTheme="minorHAnsi" w:hAnsiTheme="minorHAnsi"/>
          <w:sz w:val="24"/>
          <w:szCs w:val="24"/>
        </w:rPr>
        <w:t>euze van</w:t>
      </w:r>
      <w:r w:rsidR="000660A6" w:rsidRPr="007F552D">
        <w:rPr>
          <w:rFonts w:asciiTheme="minorHAnsi" w:hAnsiTheme="minorHAnsi"/>
          <w:sz w:val="24"/>
          <w:szCs w:val="24"/>
        </w:rPr>
        <w:t xml:space="preserve"> een</w:t>
      </w:r>
      <w:r w:rsidR="003E4F6A" w:rsidRPr="007F552D">
        <w:rPr>
          <w:rFonts w:asciiTheme="minorHAnsi" w:hAnsiTheme="minorHAnsi"/>
          <w:sz w:val="24"/>
          <w:szCs w:val="24"/>
        </w:rPr>
        <w:t xml:space="preserve"> adviseur</w:t>
      </w:r>
      <w:bookmarkEnd w:id="17"/>
      <w:r w:rsidR="003E4F6A" w:rsidRPr="007F552D">
        <w:rPr>
          <w:rFonts w:asciiTheme="minorHAnsi" w:hAnsiTheme="minorHAnsi"/>
          <w:sz w:val="24"/>
          <w:szCs w:val="24"/>
        </w:rPr>
        <w:t xml:space="preserve"> </w:t>
      </w:r>
    </w:p>
    <w:p w14:paraId="3CEEA204" w14:textId="22CD7335" w:rsidR="008F7308" w:rsidRDefault="00952C42" w:rsidP="00EF1979">
      <w:pPr>
        <w:spacing w:line="360" w:lineRule="auto"/>
      </w:pPr>
      <w:r>
        <w:t>Bij de meeste fusies wordt een</w:t>
      </w:r>
      <w:r w:rsidR="003E4F6A">
        <w:t xml:space="preserve"> adviseur ingehuurd om te helpen bij het sluiten van een overeenkomst. Meestal worden zakenbanken ingehuurd om op te treden als adviseur. Met dit advies gaan substantiële bedragen gepaard, de gemiddelde vergoeding bedraagt meer dan een procent (1,22%) van de totale waarde van de fusie (Hunter and Jagtiani, 2003). </w:t>
      </w:r>
      <w:r w:rsidR="00B90FD4">
        <w:t>Een groot deel van deze vergoeding bestaat uit voorwaardelijk vergoedingen d</w:t>
      </w:r>
      <w:r w:rsidR="006A37F9">
        <w:t>ie</w:t>
      </w:r>
      <w:r w:rsidR="00B90FD4">
        <w:t xml:space="preserve"> </w:t>
      </w:r>
      <w:r w:rsidR="006A37F9">
        <w:t xml:space="preserve">alleen </w:t>
      </w:r>
      <w:r w:rsidR="00B90FD4">
        <w:t xml:space="preserve">worden ontvangen als de fusie </w:t>
      </w:r>
      <w:r w:rsidR="00B90FD4" w:rsidRPr="00EF1979">
        <w:t xml:space="preserve">doorgaat. </w:t>
      </w:r>
      <w:r w:rsidR="00EF1979" w:rsidRPr="00EF1979">
        <w:t>Zakenbanken kunnen op verschillende manieren waarde toevoegen om deze hoge kosten te rechtvaardigen</w:t>
      </w:r>
      <w:r w:rsidR="00CE00F5">
        <w:t xml:space="preserve"> en e</w:t>
      </w:r>
      <w:r w:rsidR="00D84E50" w:rsidRPr="00EF1979">
        <w:t xml:space="preserve">r </w:t>
      </w:r>
      <w:r w:rsidR="00EF1979" w:rsidRPr="00EF1979">
        <w:t>zijn verschillende</w:t>
      </w:r>
      <w:r w:rsidR="00D84E50" w:rsidRPr="00EF1979">
        <w:t xml:space="preserve"> </w:t>
      </w:r>
      <w:r w:rsidR="00EF1979" w:rsidRPr="00EF1979">
        <w:t xml:space="preserve">factoren die het </w:t>
      </w:r>
      <w:r w:rsidR="00D84E50" w:rsidRPr="00EF1979">
        <w:t xml:space="preserve">inhuren van adviseurs </w:t>
      </w:r>
      <w:r w:rsidR="00EF1979" w:rsidRPr="00EF1979">
        <w:t>beïnvloeden</w:t>
      </w:r>
      <w:r w:rsidR="00D84E50" w:rsidRPr="00EF1979">
        <w:t xml:space="preserve">. </w:t>
      </w:r>
      <w:r w:rsidR="00EF1979" w:rsidRPr="00EF1979">
        <w:t>D</w:t>
      </w:r>
      <w:r w:rsidR="003E4F6A" w:rsidRPr="00EF1979">
        <w:t xml:space="preserve">rie </w:t>
      </w:r>
      <w:r w:rsidR="00EF1979" w:rsidRPr="00EF1979">
        <w:t xml:space="preserve">belangrijke </w:t>
      </w:r>
      <w:r w:rsidR="003E4F6A" w:rsidRPr="00EF1979">
        <w:t xml:space="preserve">dimensies </w:t>
      </w:r>
      <w:r w:rsidR="00EF1979" w:rsidRPr="00EF1979">
        <w:t xml:space="preserve">in </w:t>
      </w:r>
      <w:r w:rsidR="003E4F6A" w:rsidRPr="00EF1979">
        <w:t>de ad</w:t>
      </w:r>
      <w:r w:rsidR="00D84E50" w:rsidRPr="00EF1979">
        <w:t xml:space="preserve">viseur-klant </w:t>
      </w:r>
      <w:r w:rsidR="00EF1979" w:rsidRPr="00EF1979">
        <w:t>tussen zakenbanken en fusiekandidaten kunnen worden onderscheiden (Hunter and Jagtiani, 2003)</w:t>
      </w:r>
      <w:r w:rsidR="00D84E50" w:rsidRPr="00EF1979">
        <w:t>.</w:t>
      </w:r>
      <w:r w:rsidR="00D84E50" w:rsidRPr="00E43A60">
        <w:rPr>
          <w:color w:val="FF0000"/>
        </w:rPr>
        <w:t xml:space="preserve"> </w:t>
      </w:r>
      <w:r w:rsidR="00EF1979">
        <w:t>Er kan</w:t>
      </w:r>
      <w:r w:rsidR="00D84E50">
        <w:t xml:space="preserve"> gekeken </w:t>
      </w:r>
      <w:r w:rsidR="00EF1979">
        <w:t xml:space="preserve">worden </w:t>
      </w:r>
      <w:r w:rsidR="00D84E50">
        <w:t>naar de manier waarop een adviseur de kans beïnvloedt dat een fusie uiteindelijk door</w:t>
      </w:r>
      <w:r w:rsidR="00844A4B">
        <w:t>gaat, d</w:t>
      </w:r>
      <w:r w:rsidR="00D84E50">
        <w:t xml:space="preserve">e snelheid waarmee een bepaalde overeenkomst gesloten </w:t>
      </w:r>
      <w:r>
        <w:t xml:space="preserve">wordt </w:t>
      </w:r>
      <w:r w:rsidR="00D84E50">
        <w:t xml:space="preserve">en post-fusie synergievoordelen. </w:t>
      </w:r>
      <w:r w:rsidR="00844A4B">
        <w:t>Adviseurs worden opgedeeld in verschillende categorieën</w:t>
      </w:r>
      <w:r w:rsidR="00EF1979">
        <w:t xml:space="preserve"> die samenhangen met de reputatie van een zakenbanken (Hunter and Jagtiani, 2003; Bowers and Miller, 1990; Schiereck et al, 2009; Rau, 2000)</w:t>
      </w:r>
      <w:r w:rsidR="00844A4B">
        <w:t>. De eerste categorie bestaat uit de vijftien zakenbanken met het hoogste aantal afgeslot</w:t>
      </w:r>
      <w:r w:rsidR="00844A4B" w:rsidRPr="003B511D">
        <w:t xml:space="preserve">en overeenkomsten en de grootste absolute waarde hiervan. De tweede categorie bestaat uit de volgende vijfendertig zakenbanken en de laatste categorie wordt afgesloten met de resterende actieve banken. </w:t>
      </w:r>
      <w:r w:rsidRPr="003B511D">
        <w:t>Er zijn verschillende relevante factoren die de mate van inspanning van een zakenbank bepalen en</w:t>
      </w:r>
      <w:r w:rsidR="00CE00F5">
        <w:t xml:space="preserve"> die</w:t>
      </w:r>
      <w:r w:rsidRPr="003B511D">
        <w:t xml:space="preserve"> geassocieerd zijn </w:t>
      </w:r>
      <w:r w:rsidR="00B074C2" w:rsidRPr="003B511D">
        <w:t>met de te ontvangen vergoeding</w:t>
      </w:r>
      <w:r w:rsidR="00D8396F" w:rsidRPr="003B511D">
        <w:t xml:space="preserve"> (Hunter and Jagtiani,2003)</w:t>
      </w:r>
      <w:r w:rsidR="00B074C2" w:rsidRPr="003B511D">
        <w:t xml:space="preserve">. </w:t>
      </w:r>
      <w:r w:rsidRPr="003B511D">
        <w:t>Een hoge mate van inspanning door de adviseur zou de kans moeten vergroten dat de fusie uiteindelijk doorgaat. De tijd die het duurt om tot een overeenkomst te komen zou ook af moeten nemen. Het ligt ook in de lijn der verwachting dat een hogere mate van inspanning leidt tot beter</w:t>
      </w:r>
      <w:r w:rsidR="00CE00F5">
        <w:t>e</w:t>
      </w:r>
      <w:r w:rsidRPr="003B511D">
        <w:t xml:space="preserve"> resultaten van het </w:t>
      </w:r>
      <w:r w:rsidR="009804D7">
        <w:t>gefuseerde bedrijf</w:t>
      </w:r>
      <w:r w:rsidR="006E46FD" w:rsidRPr="003B511D">
        <w:t xml:space="preserve">. </w:t>
      </w:r>
      <w:r w:rsidR="00E43A60" w:rsidRPr="003B511D">
        <w:t xml:space="preserve">Als zakenbanken met de hoogste reputatie ook de meeste inspanning leveren, zouden deze op alle punten beter moeten scoren dan banken met een lagere reputatie. </w:t>
      </w:r>
      <w:r w:rsidR="003B511D" w:rsidRPr="003B511D">
        <w:tab/>
      </w:r>
      <w:r w:rsidR="003B511D">
        <w:rPr>
          <w:color w:val="BF8F00" w:themeColor="accent4" w:themeShade="BF"/>
        </w:rPr>
        <w:tab/>
      </w:r>
      <w:r w:rsidR="00EF1979">
        <w:tab/>
      </w:r>
      <w:r w:rsidR="00EF1979">
        <w:tab/>
      </w:r>
      <w:r w:rsidR="00EF1979">
        <w:tab/>
      </w:r>
      <w:r w:rsidR="00EF1979">
        <w:tab/>
      </w:r>
      <w:r w:rsidR="00E43A60">
        <w:t xml:space="preserve">De invloed van een zakenbank op aandeelhouderswaarde speelt een belangrijke rol bij de keuze voor een adviseur. Het inhuren van een goede adviseur kan tot betere fusie uitkomsten leiden als deze opereert in het belang van de aandeelhouder en de juiste kandidaten vindt. Een adviseur kan echter ook proberen om zo veel mogelijk deals te sluiten, ongeacht of deze </w:t>
      </w:r>
      <w:r w:rsidR="00CE00F5">
        <w:t>synergiën</w:t>
      </w:r>
      <w:r w:rsidR="00E43A60">
        <w:t xml:space="preserve"> </w:t>
      </w:r>
      <w:r w:rsidR="00EF1979">
        <w:t xml:space="preserve">opleveren. </w:t>
      </w:r>
      <w:r w:rsidR="00E43A60">
        <w:t xml:space="preserve">Zakenbanken hebben geen lange relatie met hun klanten en hebben wellicht alleen maar baat bij een zo hoog mogelijk </w:t>
      </w:r>
      <w:r w:rsidR="00E43A60">
        <w:lastRenderedPageBreak/>
        <w:t xml:space="preserve">fusiebedrag. </w:t>
      </w:r>
      <w:r w:rsidR="009A1C75">
        <w:t xml:space="preserve">Een zakenbank met een goede reputatie zou waarde toe moeten voegen door betere deals te vinden dan andere adviseurs. Een normaal bedrijf heeft meestal geen ervaring met fusies en beschikt niet over de nodige vaardigheden om de beste kandidaat te vinden. </w:t>
      </w:r>
      <w:r w:rsidR="007D637C">
        <w:t xml:space="preserve">Het berekenen van </w:t>
      </w:r>
      <w:r w:rsidR="009A1C75">
        <w:t xml:space="preserve">synergievoordelen is een ingewikkeld proces en kan door een goede adviseur beter uitgevoerd worden dan concurrenten. </w:t>
      </w:r>
      <w:r w:rsidR="007D637C">
        <w:t xml:space="preserve">Een goede adviseur zou tevens over goede onderhandelingsvaardigen moeten beschikken. </w:t>
      </w:r>
      <w:r w:rsidR="00D8396F">
        <w:t>Bij een fusie wordt meestal een overnamepremium betaald</w:t>
      </w:r>
      <w:r w:rsidR="006A37F9">
        <w:t>.</w:t>
      </w:r>
      <w:r w:rsidR="00D8396F">
        <w:t xml:space="preserve"> </w:t>
      </w:r>
      <w:r w:rsidR="006A37F9">
        <w:t>B</w:t>
      </w:r>
      <w:r w:rsidR="00D8396F">
        <w:t>ieders willen deze zo veel mogelijk beperken terwijl doelwitten deze het liefste zo hoog mogelijk zien. Een zakenbank met goede onderhandelings</w:t>
      </w:r>
      <w:r w:rsidR="006A37F9">
        <w:t>v</w:t>
      </w:r>
      <w:r w:rsidR="00D8396F">
        <w:t xml:space="preserve">aardigheden inhuren zou moeten leiden tot betere resultaten in het </w:t>
      </w:r>
      <w:r w:rsidR="00D8396F" w:rsidRPr="003B511D">
        <w:t>onderhandelingsproces bij een fusie (Bowers and Miller,1990; Schiereck et al,</w:t>
      </w:r>
      <w:r w:rsidR="00635DED">
        <w:t xml:space="preserve"> </w:t>
      </w:r>
      <w:r w:rsidR="00D8396F" w:rsidRPr="003B511D">
        <w:t xml:space="preserve">2009). </w:t>
      </w:r>
      <w:r w:rsidR="00D8396F" w:rsidRPr="003B511D">
        <w:tab/>
      </w:r>
      <w:r w:rsidR="00D8396F" w:rsidRPr="003B511D">
        <w:tab/>
      </w:r>
      <w:r w:rsidR="00D8396F" w:rsidRPr="003B511D">
        <w:tab/>
      </w:r>
      <w:r w:rsidR="006E46FD" w:rsidRPr="003B511D">
        <w:t xml:space="preserve">Hunter en Jagtiani (2003) </w:t>
      </w:r>
      <w:r w:rsidR="00181553" w:rsidRPr="003B511D">
        <w:t xml:space="preserve">hebben </w:t>
      </w:r>
      <w:r w:rsidR="006E46FD" w:rsidRPr="003B511D">
        <w:t xml:space="preserve">verschillende relaties geschat met betrekking tot de eerder genoemde relevante factoren die beïnvloed worden door de inspanning van de adviseur. </w:t>
      </w:r>
      <w:r w:rsidR="00FD3424" w:rsidRPr="003B511D">
        <w:t xml:space="preserve">Met betrekking tot de kans van slagen van een fusie blijkt dat het inhuren van meerdere adviseurs </w:t>
      </w:r>
      <w:r w:rsidR="002A7105" w:rsidRPr="003B511D">
        <w:t>een positief effect</w:t>
      </w:r>
      <w:r w:rsidR="00FD3424" w:rsidRPr="003B511D">
        <w:t xml:space="preserve"> heeft. Een eerdere relatie met de adviseur heeft geen invloed op de kans dat een fusie afgerond wordt. Het inhuren van een zaken</w:t>
      </w:r>
      <w:r w:rsidR="00181553" w:rsidRPr="003B511D">
        <w:t>bank uit de eerste categorie heeft</w:t>
      </w:r>
      <w:r w:rsidR="00FD3424" w:rsidRPr="003B511D">
        <w:t xml:space="preserve"> echter wel een significant</w:t>
      </w:r>
      <w:r w:rsidR="002A7105" w:rsidRPr="003B511D">
        <w:t xml:space="preserve"> positieve</w:t>
      </w:r>
      <w:r w:rsidR="00FD3424" w:rsidRPr="003B511D">
        <w:t xml:space="preserve"> invloed op de slagingskans van een fusie. Zakenbanken uit de eerste categorie </w:t>
      </w:r>
      <w:r w:rsidR="002A7105" w:rsidRPr="003B511D">
        <w:t xml:space="preserve">blijken beter in staat om fusies door te laten gaan dan zakenbanken uit </w:t>
      </w:r>
      <w:r w:rsidR="006A37F9">
        <w:t>andere</w:t>
      </w:r>
      <w:r w:rsidR="002A7105" w:rsidRPr="003B511D">
        <w:t xml:space="preserve"> </w:t>
      </w:r>
      <w:r w:rsidR="006A37F9" w:rsidRPr="003B511D">
        <w:t>categorie</w:t>
      </w:r>
      <w:r w:rsidR="006A37F9">
        <w:t>ën</w:t>
      </w:r>
      <w:r w:rsidR="002A7105" w:rsidRPr="003B511D">
        <w:t xml:space="preserve">. </w:t>
      </w:r>
      <w:r w:rsidR="00181553" w:rsidRPr="003B511D">
        <w:t>Fusies</w:t>
      </w:r>
      <w:r w:rsidR="002A7105" w:rsidRPr="003B511D">
        <w:t xml:space="preserve"> die </w:t>
      </w:r>
      <w:r w:rsidR="002A7105">
        <w:t xml:space="preserve">voorgesteld worden door zakenbanken zelf </w:t>
      </w:r>
      <w:r w:rsidR="00181553">
        <w:t xml:space="preserve">hebben </w:t>
      </w:r>
      <w:r w:rsidR="002A7105">
        <w:t xml:space="preserve">geen significant grotere kans op voltooiing. </w:t>
      </w:r>
      <w:r w:rsidR="00DB2F42">
        <w:t>Meerdere adviseurs toevoegen aan fusie</w:t>
      </w:r>
      <w:r w:rsidR="006A37F9">
        <w:t>o</w:t>
      </w:r>
      <w:r w:rsidR="00DB2F42">
        <w:t xml:space="preserve">nderhandelingen leidt </w:t>
      </w:r>
      <w:r w:rsidR="009804D7">
        <w:t xml:space="preserve">echter wel </w:t>
      </w:r>
      <w:r w:rsidR="00DB2F42">
        <w:t>tot een minder snelle afrondingen van een fusie. Zakenbanken die</w:t>
      </w:r>
      <w:r w:rsidR="006A37F9">
        <w:t xml:space="preserve"> tot</w:t>
      </w:r>
      <w:r w:rsidR="00DB2F42">
        <w:t xml:space="preserve"> eerste categorie behoren, blijken significant beter in het sneller afronden van fusies dan zakenbanken uit de </w:t>
      </w:r>
      <w:r w:rsidR="006A37F9">
        <w:t>andere</w:t>
      </w:r>
      <w:r w:rsidR="00DB2F42">
        <w:t xml:space="preserve"> </w:t>
      </w:r>
      <w:r w:rsidR="006A37F9">
        <w:t>categorieën</w:t>
      </w:r>
      <w:r w:rsidR="00DB2F42">
        <w:t xml:space="preserve">. De betaalde </w:t>
      </w:r>
      <w:r w:rsidR="0015033C">
        <w:t xml:space="preserve">vergoeding </w:t>
      </w:r>
      <w:r w:rsidR="00DB2F42">
        <w:t>he</w:t>
      </w:r>
      <w:r w:rsidR="0015033C">
        <w:t>e</w:t>
      </w:r>
      <w:r w:rsidR="00DB2F42">
        <w:t xml:space="preserve">ft </w:t>
      </w:r>
      <w:r w:rsidR="0015033C">
        <w:t xml:space="preserve">significant invloed op de snelheid van voltooiing van fusieovereenkomsten. </w:t>
      </w:r>
      <w:r w:rsidR="00DF1F0D">
        <w:t xml:space="preserve">Naarmate het deel van de vergoeding dat als voorwaardelijk wordt uitgekeerd stijgt, neemt de voltooiingstijd van een fusie </w:t>
      </w:r>
      <w:r w:rsidR="00947CA7">
        <w:t>af</w:t>
      </w:r>
      <w:r w:rsidR="00F810AB">
        <w:t xml:space="preserve"> (Hunter and Jagtiani, 2003)</w:t>
      </w:r>
      <w:r w:rsidR="00947CA7">
        <w:t>.</w:t>
      </w:r>
      <w:r w:rsidR="00F810AB">
        <w:tab/>
      </w:r>
      <w:r w:rsidR="00F810AB">
        <w:tab/>
      </w:r>
      <w:r w:rsidR="00181553">
        <w:tab/>
      </w:r>
      <w:r w:rsidR="00BE19DE">
        <w:t>Om vast te ste</w:t>
      </w:r>
      <w:r w:rsidR="00D8396F">
        <w:t>llen in welke mate er sprake is van</w:t>
      </w:r>
      <w:r w:rsidR="00BE19DE">
        <w:t xml:space="preserve"> positieve res</w:t>
      </w:r>
      <w:r w:rsidR="00D8396F">
        <w:t>ultaten voor aandeelhouders kan</w:t>
      </w:r>
      <w:r w:rsidR="00BE19DE">
        <w:t xml:space="preserve"> gekek</w:t>
      </w:r>
      <w:r w:rsidR="00D8396F">
        <w:t xml:space="preserve">en worden naar </w:t>
      </w:r>
      <w:r w:rsidR="00BE19DE">
        <w:t>waardeverandering</w:t>
      </w:r>
      <w:r w:rsidR="00D8396F">
        <w:t>en van aandelen</w:t>
      </w:r>
      <w:r w:rsidR="00BE19DE">
        <w:t xml:space="preserve"> op de datum van de definitieve fusie</w:t>
      </w:r>
      <w:r w:rsidR="006A37F9">
        <w:t>-</w:t>
      </w:r>
      <w:r w:rsidR="00BE19DE">
        <w:t xml:space="preserve">overeenkomst. </w:t>
      </w:r>
      <w:r w:rsidR="00BE19DE" w:rsidRPr="003B511D">
        <w:t xml:space="preserve">Hoewel uit eerdere analyses bleek dat meerdere adviseurs de snelheid van een overeenkomst niet ten goede komt, leidt dit wel tot betere resultaten voor aandeelhouders op de lange termijn. </w:t>
      </w:r>
      <w:r w:rsidR="00D80757" w:rsidRPr="003B511D">
        <w:t>Het inhuren van zakenbanken uit de eerste categorie heeft echter een negatieve invloed op de resultaten van aandeelhouders</w:t>
      </w:r>
      <w:r w:rsidR="00D8396F" w:rsidRPr="003B511D">
        <w:t xml:space="preserve"> (Hunter and Jagtiani,2003)</w:t>
      </w:r>
      <w:r w:rsidR="00D80757" w:rsidRPr="003B511D">
        <w:t xml:space="preserve">. Desondanks rekenen zakenbanken uit de eerste categorie significant meer voor hun diensten dan zakenbanken uit de tweede </w:t>
      </w:r>
      <w:r w:rsidR="00D80757">
        <w:t xml:space="preserve">en derde categorie. </w:t>
      </w:r>
      <w:r w:rsidR="000660A6">
        <w:t>Zakenbanken met de hoogste reputatie, uit de eerste categorie, blijken fusie</w:t>
      </w:r>
      <w:r w:rsidR="006A37F9">
        <w:t>-</w:t>
      </w:r>
      <w:r w:rsidR="000660A6">
        <w:t>overeenkomst</w:t>
      </w:r>
      <w:r w:rsidR="006A37F9">
        <w:t>en</w:t>
      </w:r>
      <w:r w:rsidR="000660A6">
        <w:t xml:space="preserve"> sneller en met een grotere kans te voltooien. De welvaartswinsten voor aandeelhouders worden echter significant minder als een zakenbank uit de eerste categorie wordt ingehuurd als adviseur</w:t>
      </w:r>
      <w:r w:rsidR="00CE00F5">
        <w:t>.</w:t>
      </w:r>
      <w:r w:rsidR="00F57AC8" w:rsidRPr="00F57AC8">
        <w:rPr>
          <w:color w:val="FF0000"/>
        </w:rPr>
        <w:t xml:space="preserve"> </w:t>
      </w:r>
      <w:r w:rsidR="00381B74">
        <w:t xml:space="preserve">Deze bevinding geeft </w:t>
      </w:r>
      <w:r w:rsidR="00381B74">
        <w:lastRenderedPageBreak/>
        <w:t>bewijs voor de hypothese dat zakenbanken prikkels hebben om fusieovereenkomsten te sluiten, ongeacht synergievoordelen. Bowers en Miller (1990) komen echter tot niet tot dezelfde conclusie. Zakenbanken met een hoge reputatie leiden tot hogere waardestijgingen voor aandeelhouders. Dit resultaat geld</w:t>
      </w:r>
      <w:r w:rsidR="006A37F9">
        <w:t>t</w:t>
      </w:r>
      <w:r w:rsidR="00381B74">
        <w:t xml:space="preserve"> voor zowel biedende bedrijven als doelwitten in het fusieproces. De gevonden relatie is echter niet significant en is ook in strijd met gevonden resultaten van Schierick, Sigl-Grub en Unverhau (2009)</w:t>
      </w:r>
      <w:r w:rsidR="008F7308">
        <w:t xml:space="preserve"> en Rau (200</w:t>
      </w:r>
      <w:r w:rsidR="00181553">
        <w:t>0</w:t>
      </w:r>
      <w:r w:rsidR="008F7308">
        <w:t>)</w:t>
      </w:r>
      <w:r w:rsidR="00381B74">
        <w:t>.</w:t>
      </w:r>
      <w:r w:rsidR="00EF0189">
        <w:t xml:space="preserve"> Bowers en Miller (1990) gebruiken bij de berekening van de grootte van bedrijven die fuseren absolute waarden. Andere studies kijken daarentegen naar </w:t>
      </w:r>
      <w:r w:rsidR="00687279">
        <w:t xml:space="preserve">de </w:t>
      </w:r>
      <w:r w:rsidR="00EF0189">
        <w:t>relatieve grote van bedrijven. Deze studies vinden significante resultaten die aantonen dat de grootte van een bedrijf invloed heeft op de keuze voor het type adviseur. Eerder genoemde auteurs vinden deze relatie niet en dat resulteert in andere bevindingen.</w:t>
      </w:r>
      <w:r w:rsidR="00381B74">
        <w:t xml:space="preserve"> </w:t>
      </w:r>
      <w:r w:rsidR="00924913">
        <w:t>Zakenbanken die een hoge reputatie hebben rekenen</w:t>
      </w:r>
      <w:r w:rsidR="00EF0189">
        <w:t xml:space="preserve"> </w:t>
      </w:r>
      <w:r w:rsidR="00924913">
        <w:t xml:space="preserve">vaak hoge prijzen </w:t>
      </w:r>
      <w:r w:rsidR="0002500A">
        <w:t>voor hun diensten maar</w:t>
      </w:r>
      <w:r w:rsidR="00EF0189">
        <w:t xml:space="preserve"> blijken geen waarde toe te</w:t>
      </w:r>
      <w:r w:rsidR="0002500A">
        <w:t xml:space="preserve"> voegen voor aandeelhouders. Dit impliceert dat het inhuren van deze zakenbanken alleen voordelig is voor het management. Door het inhuren van deze zakenbanken is de kans dat een fusie doorgaat namelijk wel groter en duur</w:t>
      </w:r>
      <w:r w:rsidR="00181553">
        <w:t>t</w:t>
      </w:r>
      <w:r w:rsidR="0002500A">
        <w:t xml:space="preserve"> het afsluiten van een overeenkomst minder lang (Hunte</w:t>
      </w:r>
      <w:r w:rsidR="008F7308">
        <w:t>r and Jagtiani, 2003).</w:t>
      </w:r>
      <w:r w:rsidR="008F7308">
        <w:tab/>
      </w:r>
      <w:r w:rsidR="008F7308">
        <w:tab/>
      </w:r>
      <w:r w:rsidR="006A37F9">
        <w:tab/>
      </w:r>
      <w:r w:rsidR="006A37F9">
        <w:tab/>
      </w:r>
      <w:r w:rsidR="006A37F9">
        <w:tab/>
      </w:r>
      <w:r w:rsidR="006A37F9">
        <w:tab/>
      </w:r>
      <w:r w:rsidR="006A37F9">
        <w:tab/>
      </w:r>
      <w:r w:rsidR="006A37F9">
        <w:tab/>
      </w:r>
      <w:r w:rsidR="0002500A">
        <w:t>Ondanks het feit dat zakenbanken met een hoge reputatie geen betere</w:t>
      </w:r>
      <w:r w:rsidR="006A37F9">
        <w:t>-</w:t>
      </w:r>
      <w:r w:rsidR="0002500A">
        <w:t xml:space="preserve">fusieovereenkomsten afdwingen dan hun concurrenten met een mindere reputatie </w:t>
      </w:r>
      <w:r w:rsidR="00E801E8">
        <w:t>kunnen ze wellicht beter onderhandelen. Het inhuren van een adviseur met een hoge reputatie zou moeten leiden tot een hogere toe-eigening van de voordelen van een fusie. Het gebruik van een adviseur met een goede reputatie leidt echter niet tot een hoger aandeel in de waarde creatie van een fusie (Bowers and Miller, 1990; Schiereck et al, 2009). De markt voor doelwitten van fusies is der mate competitief dat onderhandelingsvaardigheden van zakenbanken met een hoge reputatie geen doorslaggevende rol kunnen spelen. Ook de interactie van adviseurs heeft geen effect</w:t>
      </w:r>
      <w:r w:rsidR="006A37F9">
        <w:t>:</w:t>
      </w:r>
      <w:r w:rsidR="00E801E8">
        <w:t xml:space="preserve"> als de ene partij een zakenbank met een hoge reputatie inhuurt en de ander niet</w:t>
      </w:r>
      <w:r w:rsidR="006A37F9">
        <w:t xml:space="preserve">, dan </w:t>
      </w:r>
      <w:r w:rsidR="00E801E8">
        <w:t>heeft dit geen invloed</w:t>
      </w:r>
      <w:r w:rsidR="001F68D1">
        <w:t xml:space="preserve"> op de verdeling van fusievoordelen</w:t>
      </w:r>
      <w:r w:rsidR="00E801E8">
        <w:t xml:space="preserve"> (Schiereck et al,</w:t>
      </w:r>
      <w:r w:rsidR="001F68D1">
        <w:t xml:space="preserve"> </w:t>
      </w:r>
      <w:r w:rsidR="001A2727">
        <w:t xml:space="preserve">2009). </w:t>
      </w:r>
    </w:p>
    <w:p w14:paraId="29CA419B" w14:textId="3EC97A7E" w:rsidR="008F7308" w:rsidRPr="00EF1979" w:rsidRDefault="00EF1979" w:rsidP="00EF1979">
      <w:pPr>
        <w:pStyle w:val="Heading2"/>
        <w:spacing w:line="360" w:lineRule="auto"/>
        <w:rPr>
          <w:rFonts w:asciiTheme="minorHAnsi" w:hAnsiTheme="minorHAnsi"/>
          <w:sz w:val="24"/>
          <w:szCs w:val="24"/>
        </w:rPr>
      </w:pPr>
      <w:bookmarkStart w:id="18" w:name="_Toc396869621"/>
      <w:r w:rsidRPr="00EF1979">
        <w:rPr>
          <w:rFonts w:asciiTheme="minorHAnsi" w:hAnsiTheme="minorHAnsi"/>
          <w:sz w:val="24"/>
          <w:szCs w:val="24"/>
        </w:rPr>
        <w:t>4.5</w:t>
      </w:r>
      <w:r w:rsidRPr="00EF1979">
        <w:rPr>
          <w:rFonts w:asciiTheme="minorHAnsi" w:hAnsiTheme="minorHAnsi"/>
          <w:sz w:val="24"/>
          <w:szCs w:val="24"/>
        </w:rPr>
        <w:tab/>
      </w:r>
      <w:r w:rsidR="003B511D">
        <w:rPr>
          <w:rFonts w:asciiTheme="minorHAnsi" w:hAnsiTheme="minorHAnsi"/>
          <w:sz w:val="24"/>
          <w:szCs w:val="24"/>
        </w:rPr>
        <w:t xml:space="preserve">Reputatie </w:t>
      </w:r>
      <w:r w:rsidR="001A0A02">
        <w:rPr>
          <w:rFonts w:asciiTheme="minorHAnsi" w:hAnsiTheme="minorHAnsi"/>
          <w:sz w:val="24"/>
          <w:szCs w:val="24"/>
        </w:rPr>
        <w:t>z</w:t>
      </w:r>
      <w:r w:rsidR="008F7308" w:rsidRPr="00EF1979">
        <w:rPr>
          <w:rFonts w:asciiTheme="minorHAnsi" w:hAnsiTheme="minorHAnsi"/>
          <w:sz w:val="24"/>
          <w:szCs w:val="24"/>
        </w:rPr>
        <w:t>akenbanken</w:t>
      </w:r>
      <w:bookmarkEnd w:id="18"/>
    </w:p>
    <w:p w14:paraId="4F439C18" w14:textId="4C3E7925" w:rsidR="00C81D9F" w:rsidRDefault="00181553" w:rsidP="00EF1979">
      <w:pPr>
        <w:spacing w:line="360" w:lineRule="auto"/>
      </w:pPr>
      <w:r>
        <w:t>Uit de vorige sectie is gebleken dat d</w:t>
      </w:r>
      <w:r w:rsidR="001A2727">
        <w:t xml:space="preserve">e reputatie van zakenbanken een belangrijke rol </w:t>
      </w:r>
      <w:r>
        <w:t>sp</w:t>
      </w:r>
      <w:r w:rsidR="006A37F9">
        <w:t>e</w:t>
      </w:r>
      <w:r>
        <w:t xml:space="preserve">elt </w:t>
      </w:r>
      <w:r w:rsidR="001A2727">
        <w:t>bij de keuze voor een bepaalde adviseur. Het marktaandeel van zakenbanken is significant gerelateerd aan de vergoeding die ontvangen wordt (Schiereck et al,2009</w:t>
      </w:r>
      <w:r w:rsidR="00C81D9F">
        <w:t>; Rau, 2000</w:t>
      </w:r>
      <w:r w:rsidR="001A2727">
        <w:t>). Zakenbanken met de hoogste reputatie vragen een vergoed</w:t>
      </w:r>
      <w:r w:rsidR="00C81D9F">
        <w:t xml:space="preserve">ing die gemiddeld </w:t>
      </w:r>
      <w:r w:rsidR="00C26809">
        <w:t>honderddertien</w:t>
      </w:r>
      <w:r w:rsidR="00C81D9F">
        <w:t xml:space="preserve"> procent</w:t>
      </w:r>
      <w:r w:rsidR="00CD123D">
        <w:t xml:space="preserve"> hoger</w:t>
      </w:r>
      <w:r w:rsidR="001A2727">
        <w:t xml:space="preserve"> ligt dan concurrente</w:t>
      </w:r>
      <w:r w:rsidR="002F280A">
        <w:t>n</w:t>
      </w:r>
      <w:r w:rsidR="001A2727">
        <w:t xml:space="preserve"> met een lagere reputatie</w:t>
      </w:r>
      <w:r w:rsidR="00546CCC">
        <w:t xml:space="preserve"> (Walter et al, 2008)</w:t>
      </w:r>
      <w:r w:rsidR="0052206C">
        <w:t>.</w:t>
      </w:r>
      <w:r w:rsidR="00C81D9F">
        <w:t xml:space="preserve"> Het marktaandeel van een zakenbank wordt meestal gelijkgesteld aan de reputatie van een zakenbank. </w:t>
      </w:r>
      <w:r w:rsidR="00122C13">
        <w:t xml:space="preserve">De partijen met het hoogste marktaandeel worden beschouwd als adviseurs met de hoogste reputatie. </w:t>
      </w:r>
      <w:r w:rsidR="00C81D9F">
        <w:t xml:space="preserve">Als zakenbanken met een hoge reputatie in staat zouden zijn om betere fusieovereenkomsten te sluiten dan zakenbanken met een lagere reputatie, </w:t>
      </w:r>
      <w:r w:rsidR="00CD123D">
        <w:lastRenderedPageBreak/>
        <w:t>wordt het marktaandeel vooral bepaald door prestaties van eerder begeleide partijen. Een andere belangrijke potentiële determinant van het marktaandeel van zakenbanken kan afhangen van het aantal succesvol begeleide fusies. Prikkels om een overeenkomst snel af te sluiten zijn in dat geval hoog en leiden tot een hoger marktaandeel van zakenbanken.</w:t>
      </w:r>
      <w:r w:rsidR="00CD123D">
        <w:tab/>
      </w:r>
      <w:r w:rsidR="00CD123D">
        <w:tab/>
      </w:r>
      <w:r>
        <w:tab/>
      </w:r>
      <w:r>
        <w:tab/>
      </w:r>
      <w:r>
        <w:tab/>
      </w:r>
      <w:r>
        <w:tab/>
      </w:r>
      <w:r>
        <w:tab/>
      </w:r>
      <w:r>
        <w:tab/>
        <w:t xml:space="preserve">Het blijkt </w:t>
      </w:r>
      <w:r w:rsidR="004B2290">
        <w:t xml:space="preserve">dat zakenbanken met de hoogste reputaties gemiddeld een substantieel hoger deel van hun vergoeding ontvangen in voorwaardelijke componenten. Dit impliceert dat er sterke prikkels aanwezig zijn om </w:t>
      </w:r>
      <w:r w:rsidR="00122C13">
        <w:t>fusie</w:t>
      </w:r>
      <w:r w:rsidR="004B2290">
        <w:t>overeenkomsten af sluiten. Daarnaast blijkt het marktaandeel van een zakenbank niet significant beïnvloed te worden door prestaties van gefuseerde bedrijven (Rau, 2000). Er bestaat wel een significante relatie tussen reputatie en het aa</w:t>
      </w:r>
      <w:r w:rsidR="00C814FA">
        <w:t>ntal afgesloten overeenkomsten. In overeenkomst met eerder gevonden resultaten blijkt ook hier dat de reputatie van een zakenbank weinig zegt over prestaties van geadviseerde klanten. Zakenbanken met een lagere reputatie realiseren significant hogere winsten voor hun klanten (Rau, 2000). Bedrijven die geadviseerd worden door zakenbanken met een hoge reputatie blijken</w:t>
      </w:r>
      <w:r w:rsidR="00122C13">
        <w:t xml:space="preserve"> tevens</w:t>
      </w:r>
      <w:r w:rsidR="00C814FA">
        <w:t xml:space="preserve"> consequent hoge overnamepremies te betalen.</w:t>
      </w:r>
      <w:r w:rsidR="00D331D3" w:rsidRPr="00D331D3">
        <w:t xml:space="preserve"> </w:t>
      </w:r>
      <w:r w:rsidR="00D331D3">
        <w:t xml:space="preserve">Een hoge overnamepremie verhoogt immers de kans dat een fusie doorgaat en is gunstig voor zakenbanken. </w:t>
      </w:r>
      <w:r w:rsidR="00DE7067">
        <w:t xml:space="preserve">Bedrijven die geadviseerd werden door zakenbanken met een lage reputatie betaalden gemiddeld gezien twintig minder voor de gemiddelde overnamepremie. </w:t>
      </w:r>
      <w:r w:rsidR="005B542F">
        <w:t>Dit verklaart</w:t>
      </w:r>
      <w:r w:rsidR="00D331D3">
        <w:t xml:space="preserve"> </w:t>
      </w:r>
      <w:r w:rsidR="00C814FA">
        <w:t>gedeel</w:t>
      </w:r>
      <w:r w:rsidR="00D331D3">
        <w:t>t</w:t>
      </w:r>
      <w:r w:rsidR="00C814FA">
        <w:t>e</w:t>
      </w:r>
      <w:r w:rsidR="00D331D3">
        <w:t>lijk</w:t>
      </w:r>
      <w:r w:rsidR="00C814FA">
        <w:t xml:space="preserve"> waarom deze bedrijven gemiddeld minder voordeel behalen </w:t>
      </w:r>
      <w:r w:rsidR="00D331D3">
        <w:t>uit</w:t>
      </w:r>
      <w:r w:rsidR="00CF087E">
        <w:t xml:space="preserve"> fusies. Adviseurs met een hogere reputatie kunnen ook ingehuurd worden door bedrijven vanwege de complexiteit van een bepaalde fusie. Dit kan voor een vertekend beeld vormen aangezien complexere fusies waarschijnlijk gemiddeld gezien een lagere kans van slagen hebben. Zakenbanken met een hoge reputatie worden inderdaad</w:t>
      </w:r>
      <w:r w:rsidR="00C26809">
        <w:t xml:space="preserve"> meer</w:t>
      </w:r>
      <w:r w:rsidR="00CF087E">
        <w:t xml:space="preserve"> ingehuurd als er sprake is van complexe situaties en grotere bedrijven fuseren (Walter et al, 2008). Als rekening gehouden wordt met de complexiteit van bepaalde fusies kan er </w:t>
      </w:r>
      <w:r w:rsidR="004D292E">
        <w:t xml:space="preserve">echter </w:t>
      </w:r>
      <w:r w:rsidR="00CF087E">
        <w:t xml:space="preserve">nog steeds geen bewijs gevonden worden dat zakenbanken met hogere reputaties hogere uitkomsten generen. </w:t>
      </w:r>
      <w:r w:rsidR="002F280A">
        <w:t xml:space="preserve">Ook de kans dat een fusie doorgaat wordt niet beïnvloed door de reputatie van de adviseur die wordt ingehuurd. </w:t>
      </w:r>
      <w:r w:rsidR="00F65A43">
        <w:t xml:space="preserve">Dit resultaat conflicteert met eerdere bevinding en wordt wellicht veroorzaakt door een aanpassing van de definitie van reputatie van zakenbanken. Eerdere onderzoeken gebruikten een statische ranglijst om te bepalen wat de reputatie van een zakenbank </w:t>
      </w:r>
      <w:r w:rsidR="00CE00F5">
        <w:t>is</w:t>
      </w:r>
      <w:r w:rsidR="00F65A43">
        <w:t>. Walter et al (2008) gebruiken een dynamische ranglijst voor de reputatie van zakenbanken en kunnen het effect van een hoge reputatie op aandeelhouderswaarde</w:t>
      </w:r>
      <w:r w:rsidR="00BC009C">
        <w:t xml:space="preserve"> daardoor</w:t>
      </w:r>
      <w:r w:rsidR="00F65A43">
        <w:t xml:space="preserve"> beter isoleren. </w:t>
      </w:r>
      <w:r w:rsidR="00CF087E">
        <w:t xml:space="preserve">De mate van reputatie blijkt wel </w:t>
      </w:r>
      <w:r w:rsidR="002F280A">
        <w:t>invloed</w:t>
      </w:r>
      <w:r w:rsidR="00CF087E">
        <w:t xml:space="preserve"> te hebben op de tijd die het duurt om </w:t>
      </w:r>
      <w:r w:rsidR="002F280A">
        <w:t>tot een fusie</w:t>
      </w:r>
      <w:r w:rsidR="00C26809">
        <w:t>-</w:t>
      </w:r>
      <w:r w:rsidR="002F280A">
        <w:t>overeenkomst te komen. Als een van de partijen die betrokken is bij een fusie een zakenbank met een hoge reputatie inhuurt, wordt de</w:t>
      </w:r>
      <w:r w:rsidR="004D292E">
        <w:t xml:space="preserve"> overeenkomst</w:t>
      </w:r>
      <w:r w:rsidR="002F280A">
        <w:t xml:space="preserve"> gemiddeld gezien sneller </w:t>
      </w:r>
      <w:r w:rsidR="004D292E">
        <w:t>af</w:t>
      </w:r>
      <w:r w:rsidR="002F280A">
        <w:t>gesloten</w:t>
      </w:r>
      <w:r w:rsidR="00DE7067">
        <w:t xml:space="preserve"> (Walter et al, 2008)</w:t>
      </w:r>
      <w:r w:rsidR="002F280A">
        <w:t xml:space="preserve">. </w:t>
      </w:r>
      <w:r w:rsidR="00DE7067">
        <w:t xml:space="preserve">Als er gecorrigeerd wordt voor de complexiteit van een fusie blijkt </w:t>
      </w:r>
      <w:r w:rsidR="00DE7067">
        <w:lastRenderedPageBreak/>
        <w:t xml:space="preserve">dat bedrijven die overgenomen worden profiteren van het advies van een zakenbank. Reputatie blijkt echter geen significante rol van betekenis te spelen. Biedende bedrijven blijken na de correctie nog steeds niet te profiteren als een zakenbank een hoge reputatie heeft (Walter et al, 2008). </w:t>
      </w:r>
      <w:r w:rsidR="0028764F">
        <w:t xml:space="preserve">Er wordt meer betaald voor de diensten van adviseurs met een hoge reputatie ondanks het feit dat er geen waarde </w:t>
      </w:r>
      <w:r w:rsidR="003A1A39">
        <w:t>wordt gecreëerd voor aandeelhouders</w:t>
      </w:r>
      <w:r w:rsidR="0028764F">
        <w:t xml:space="preserve">. </w:t>
      </w:r>
      <w:r w:rsidR="007C0F6B">
        <w:t xml:space="preserve">Er zijn aanwijzingen dat zakenbanken met een hoge reputatie </w:t>
      </w:r>
      <w:r w:rsidR="003A1A39">
        <w:t xml:space="preserve">wel </w:t>
      </w:r>
      <w:r w:rsidR="007C0F6B">
        <w:t>waarde toe</w:t>
      </w:r>
      <w:r w:rsidR="003A1A39">
        <w:t xml:space="preserve"> kunnen </w:t>
      </w:r>
      <w:r w:rsidR="007C0F6B">
        <w:t xml:space="preserve">voegen doordat ze meer kans op succes hebben bij het door te laten gaan van een fusie en deze in minder tijd afronden. Aandeelhouders lijken hier echter niet van te profiteren en behalen geen extra voordeel door het inhuren van dure zakenbanken. </w:t>
      </w:r>
      <w:r w:rsidR="008A7887">
        <w:tab/>
      </w:r>
      <w:r w:rsidR="008A7887">
        <w:tab/>
      </w:r>
      <w:r w:rsidR="00C26809">
        <w:tab/>
      </w:r>
      <w:r w:rsidR="008A7887">
        <w:tab/>
      </w:r>
      <w:r w:rsidR="008A7887">
        <w:tab/>
      </w:r>
      <w:r w:rsidR="0050086A">
        <w:t xml:space="preserve">De reputatie van een zakenbank kan potentieel wel een rol spelen als er gekeken wordt naar een langere tijdsperiode. Bedrijven kunnen in de loop der jaren met meerdere fusies te maken krijgen en een aantal keer advies nodig hebben. Bedrijven kunnen er dan voor kiezen om met dezelfde zakenbank samen te werken of een nieuwe adviseur te kiezen. Een lange relatie met een zakenbank kan </w:t>
      </w:r>
      <w:r w:rsidR="003A1A39">
        <w:t>potentieel</w:t>
      </w:r>
      <w:r w:rsidR="0050086A">
        <w:t xml:space="preserve"> tot een betere inschatting van fusies leiden doordat er in eerdere relaties relevante kennis is verzameld (Saunders and Srinivasan, 2001). Een langere relatie met dezelfde adviseur kan op deze manier </w:t>
      </w:r>
      <w:r w:rsidR="00A630F0">
        <w:t xml:space="preserve">de </w:t>
      </w:r>
      <w:r w:rsidR="0050086A">
        <w:t xml:space="preserve">resultaten van een fusie positief </w:t>
      </w:r>
      <w:r w:rsidR="00DD38FE">
        <w:t xml:space="preserve">beïnvloeden. Het blijkt echter dat een lange relatie geen voordelen met zich meebrengt. Zakenbanken uit iedere categorie geven wel kortingen op vergoedingen als er wordt overgestapt. Bedrijven die overgestapt zijn naar een </w:t>
      </w:r>
      <w:r w:rsidR="003A1A39">
        <w:t xml:space="preserve">andere </w:t>
      </w:r>
      <w:r w:rsidR="00DD38FE">
        <w:t>adviseur nadat ze gefuseerd waren betalen daarom significant lagere vergoedingen voor fusieadvies. De bedrijven die veel fuseren wisselen echter relatief minder vaak van adviseur dan bedrijven die minder vaak fuseren (Saunders and Srinivasan, 2001).</w:t>
      </w:r>
      <w:r w:rsidR="003A1A39">
        <w:t xml:space="preserve"> </w:t>
      </w:r>
      <w:r w:rsidR="00BC6B53">
        <w:t>Zakenbanken met een hoge reputatie geven minder korting als klanten overstappen dan zakenbanken met een lagere reputatie. Bedrijven zijn tevens minder geneigd om te wisselen van a</w:t>
      </w:r>
      <w:r w:rsidR="00E716C0">
        <w:t>dviseur als ze eerder begeleid</w:t>
      </w:r>
      <w:r w:rsidR="00BC6B53">
        <w:t xml:space="preserve"> werden door een zakenbank met een hoge reputatie. </w:t>
      </w:r>
      <w:r w:rsidR="00E716C0">
        <w:t>Ondanks voordelen van het wisselen van adviseur zijn er veel bedrijven die dit niet doen. Bedrijven lijken kosten te ondervinden bij het wisselen van een adviseur of niet-monetaire voordelen te behalen bij het behouden van de huidige adviseur.</w:t>
      </w:r>
      <w:r w:rsidR="00EA6CC8">
        <w:t xml:space="preserve"> Zakenbanken met een hoge reputatie profiteren van dit feit en geven doorgaans geen korting als de relatie met de klant langer </w:t>
      </w:r>
      <w:r w:rsidR="00EF1979">
        <w:t xml:space="preserve">duurt. </w:t>
      </w:r>
      <w:r w:rsidR="003A1A39">
        <w:t xml:space="preserve">Op lange termijn versterkt dit de negatieve effecten die aandeelhouders ondervinden bij het ontvangen van fusieadvies van zakenbanken met een hoge </w:t>
      </w:r>
      <w:r w:rsidR="00E5442F">
        <w:t>reputatie. D</w:t>
      </w:r>
      <w:r w:rsidR="00A630F0">
        <w:t xml:space="preserve">e tweede hypothese van het onderzoek kan niet bevestigd worden; reputatie van een zakenbank blijkt geen invloed te hebben op de kans om te fuseren. Het succes van gefuseerde bedrijven wordt ook niet significant beïnvloedt door de reputatie van een adviseur. Zakenbanken met een lagere reputatie blijken zelfs gemiddeld meer waarde voor aandeelhouders te creëren. </w:t>
      </w:r>
      <w:r w:rsidR="00BA645A">
        <w:t xml:space="preserve">Alleen de voltooiingstijd van een fusie neemt af door het inhuren van een zakenbank met een hoge reputatie. </w:t>
      </w:r>
      <w:r w:rsidR="007169EC">
        <w:t xml:space="preserve">Er zijn sterkte </w:t>
      </w:r>
      <w:r w:rsidR="007169EC">
        <w:lastRenderedPageBreak/>
        <w:t>aanwijzingen dat aandeelhouders niet profiteren van het inhuren van dure advise</w:t>
      </w:r>
      <w:r w:rsidR="00CC60EE">
        <w:t xml:space="preserve">urs met een hoge reputatie. </w:t>
      </w:r>
    </w:p>
    <w:p w14:paraId="6FC814D1" w14:textId="13BA69A5" w:rsidR="00CC446C" w:rsidRPr="00EF1979" w:rsidRDefault="00EF1979" w:rsidP="00EF1979">
      <w:pPr>
        <w:pStyle w:val="Heading2"/>
        <w:spacing w:line="360" w:lineRule="auto"/>
        <w:rPr>
          <w:rFonts w:asciiTheme="minorHAnsi" w:hAnsiTheme="minorHAnsi"/>
          <w:sz w:val="24"/>
          <w:szCs w:val="24"/>
        </w:rPr>
      </w:pPr>
      <w:bookmarkStart w:id="19" w:name="_Toc396869622"/>
      <w:r w:rsidRPr="00EF1979">
        <w:rPr>
          <w:rFonts w:asciiTheme="minorHAnsi" w:hAnsiTheme="minorHAnsi"/>
          <w:sz w:val="24"/>
          <w:szCs w:val="24"/>
        </w:rPr>
        <w:t>4.6</w:t>
      </w:r>
      <w:r w:rsidRPr="00EF1979">
        <w:rPr>
          <w:rFonts w:asciiTheme="minorHAnsi" w:hAnsiTheme="minorHAnsi"/>
          <w:sz w:val="24"/>
          <w:szCs w:val="24"/>
        </w:rPr>
        <w:tab/>
      </w:r>
      <w:r w:rsidR="00E716C0" w:rsidRPr="00EF1979">
        <w:rPr>
          <w:rFonts w:asciiTheme="minorHAnsi" w:hAnsiTheme="minorHAnsi"/>
          <w:sz w:val="24"/>
          <w:szCs w:val="24"/>
        </w:rPr>
        <w:t xml:space="preserve">Verdienmodel </w:t>
      </w:r>
      <w:r w:rsidR="001A0A02">
        <w:rPr>
          <w:rFonts w:asciiTheme="minorHAnsi" w:hAnsiTheme="minorHAnsi"/>
          <w:sz w:val="24"/>
          <w:szCs w:val="24"/>
        </w:rPr>
        <w:t>z</w:t>
      </w:r>
      <w:r w:rsidR="00E716C0" w:rsidRPr="00EF1979">
        <w:rPr>
          <w:rFonts w:asciiTheme="minorHAnsi" w:hAnsiTheme="minorHAnsi"/>
          <w:sz w:val="24"/>
          <w:szCs w:val="24"/>
        </w:rPr>
        <w:t>akenbank</w:t>
      </w:r>
      <w:r>
        <w:rPr>
          <w:rFonts w:asciiTheme="minorHAnsi" w:hAnsiTheme="minorHAnsi"/>
          <w:sz w:val="24"/>
          <w:szCs w:val="24"/>
        </w:rPr>
        <w:t>en</w:t>
      </w:r>
      <w:bookmarkEnd w:id="19"/>
    </w:p>
    <w:p w14:paraId="182C6A19" w14:textId="7132A0A6" w:rsidR="004D292E" w:rsidRDefault="00CC446C" w:rsidP="00BA0E9F">
      <w:pPr>
        <w:spacing w:line="360" w:lineRule="auto"/>
      </w:pPr>
      <w:r>
        <w:t>Er worden verschillende soorten contracten afgesloten met betrekking tot vergoedingen van zakenbanken. Ruim tachtig procent van de gemiddelde vergoeding bestaat uit voorwaardelijke vergoedingen (McLaughlin, 1992). Er zijn verschillende soorten constructies van voorwaardelijke vergoedingen. Biedende bedrijven baseren de voorwaardelijke vergoeding meestal op het aantal gekocht</w:t>
      </w:r>
      <w:r w:rsidR="00367BE6">
        <w:t>e</w:t>
      </w:r>
      <w:r>
        <w:t xml:space="preserve"> aandelen. Bedrijven die het doelwit van een fusie worden </w:t>
      </w:r>
      <w:r w:rsidR="00BE4256">
        <w:t xml:space="preserve">baseren voorwaardelijke vergoedingen meestal op de uiteindelijke overnameprijs. Zowel op aandelen als totale waarde gebaseerde contracten kunnen ook in stapsgewijze varianten voorkomen. Een zakenbank kan bijvoorbeeld per vooraf bepaalde treden een steeds grotere vergoeding ontvangen als percentage van het fusiebedrag. Vaste vergoedingen voor zakenbanken zijn relatief zeldzaam en worden slechts in specifieke gevallen gebruikt (McLaughlin, 1990). Voorwaardelijke contracten </w:t>
      </w:r>
      <w:r w:rsidR="0052367B">
        <w:t xml:space="preserve">kunnen een goed instrument zijn om belangen van zakenbanken en bedrijven op elkaar af te stemmen. Zakenbanken die een goede </w:t>
      </w:r>
      <w:r w:rsidR="00C26809">
        <w:t>fusie kandidaat</w:t>
      </w:r>
      <w:r w:rsidR="0052367B">
        <w:t xml:space="preserve"> vinden, worden meestal beloond met het begeleiden van de fusie en hebben dus baat bij het vinden van een zo goed mogelijke kandidaat (McLaughlin 199</w:t>
      </w:r>
      <w:r w:rsidR="00A674FA">
        <w:t xml:space="preserve">2). </w:t>
      </w:r>
      <w:r w:rsidR="0052367B">
        <w:t>Een scherpe stijging van vergoedingen als een fusie doorgaat leidt tevens tot een hoge mate van inzet bij zakenbanken. Er ontstaan wel enkele potentiele belang</w:t>
      </w:r>
      <w:r w:rsidR="00367BE6">
        <w:t>en</w:t>
      </w:r>
      <w:r w:rsidR="0052367B">
        <w:t xml:space="preserve">conflicten door voorwaardelijke </w:t>
      </w:r>
      <w:r w:rsidR="008A7887">
        <w:t xml:space="preserve">beloningen. </w:t>
      </w:r>
      <w:r w:rsidR="0052367B">
        <w:tab/>
      </w:r>
      <w:r w:rsidR="0052367B">
        <w:tab/>
      </w:r>
      <w:r w:rsidR="0052367B">
        <w:tab/>
      </w:r>
      <w:r w:rsidR="00C95698">
        <w:tab/>
      </w:r>
      <w:r w:rsidR="00A674FA">
        <w:t xml:space="preserve">Er bestaan </w:t>
      </w:r>
      <w:r w:rsidR="003A1A39">
        <w:t xml:space="preserve">namelijk </w:t>
      </w:r>
      <w:r w:rsidR="00A674FA">
        <w:t>vaak geen prikkels in contracten om onafhankelijk</w:t>
      </w:r>
      <w:r w:rsidR="00C26809">
        <w:t>heid</w:t>
      </w:r>
      <w:r w:rsidR="00A674FA">
        <w:t xml:space="preserve"> </w:t>
      </w:r>
      <w:r w:rsidR="00C26809">
        <w:t xml:space="preserve">van een bedrijf </w:t>
      </w:r>
      <w:r w:rsidR="00A674FA">
        <w:t>te waarborgen bij vijandelijke overnames. De voorwaardelijke vergoedingen van een zakenbank</w:t>
      </w:r>
      <w:r w:rsidR="00E5442F">
        <w:t xml:space="preserve"> zijn</w:t>
      </w:r>
      <w:r w:rsidR="00A674FA">
        <w:t xml:space="preserve"> meestal het hoogste als het bedrijf overgenomen wordt, ook als dit niet naar wens is van aandeelhouders (McLaughlin, 1990). Aan de andere kant bestaan er geen prikkels bij biedende bedrijven om de overnameprijs zo laag mogelijk te houden. Managers van bedrijven kunnen wat dit betreft onverschillig zijn als deze uit zijn op groei van de onderneming, voor aandeelhouders is dit niet gunstig. Dit effect wordt versterkt als er voorwaardelijke vergoedingen gebruikt worden die afhankelijk zijn van de totale overnameprijs (Mclaughlin,1990). Ook met betrekking tot het waarderen van fusievoorstellen bestaan er mogelijke belangenverstrengelingen. Voorwaardelijke vergoedingen bieden prikkels om de evaluatie van biedingen verkeerd in te schatten. Een zakenbank heeft</w:t>
      </w:r>
      <w:r w:rsidR="00C13411">
        <w:t xml:space="preserve"> namelijk</w:t>
      </w:r>
      <w:r w:rsidR="00A674FA">
        <w:t xml:space="preserve"> vaak een hogere verwachte uitbetaling als een eerste bieding meteen goed gaat</w:t>
      </w:r>
      <w:r w:rsidR="00C26809">
        <w:t>;</w:t>
      </w:r>
      <w:r w:rsidR="00A674FA">
        <w:t xml:space="preserve"> verzet van een doelwit kan immers leiden tot een afgeblazen fusie</w:t>
      </w:r>
      <w:r w:rsidR="00C13411">
        <w:t xml:space="preserve"> en significant minder inkomsten</w:t>
      </w:r>
      <w:r w:rsidR="00A674FA">
        <w:t xml:space="preserve">. </w:t>
      </w:r>
      <w:r w:rsidR="00C13411">
        <w:t xml:space="preserve">Ook contracten die gebaseerd zijn op incrementele waarde kunnen voor problemen zorgen. Zakenbanken kunnen wellicht te lang wachten en goede biedingen op bedrijven die ze begeleiden afstaan om ervoor te zorgen dat ze een hogere </w:t>
      </w:r>
      <w:r w:rsidR="00C13411">
        <w:lastRenderedPageBreak/>
        <w:t xml:space="preserve">vergoeding opstrijken. </w:t>
      </w:r>
      <w:r w:rsidR="00C13411" w:rsidRPr="00907A41">
        <w:t>Biedende bedrijven kunnen het advies van zakenbanken krijgen om hun bod op een bepaald bedrijf te verhogen en hiermee de kans te verhogen dat een fusie doorgaat. Hierdoor neemt de verwachte uitbetaling voor zakenbanken toe maar betalen aandeelhouders uiteindelijk een te hoge overnameprijs (McLauglin, 1990; McLaughlin, 1992).</w:t>
      </w:r>
      <w:r w:rsidR="003A1A39" w:rsidRPr="00907A41">
        <w:t xml:space="preserve"> Er zijn duidelijke aanwijzingen dat voorwaardelijke vergoedingen zakenbanken stimuleren om zich in te zetten voor een goede fusieovereenkomst. Daarnaast bestaan er voor zakenbanken echter zeer sterke prikkels om een fusie te voltooien, ongeacht of aandeelhouders hiervan </w:t>
      </w:r>
      <w:r w:rsidR="004D292E" w:rsidRPr="00907A41">
        <w:t>profiteren</w:t>
      </w:r>
      <w:r w:rsidR="004D292E">
        <w:t>.</w:t>
      </w:r>
      <w:r w:rsidR="00030605">
        <w:t xml:space="preserve"> De prikkels om fusie-overeenkomsten, ongeacht synergievoordelen, af te sluiten voor zakenbanken zijn groot. Voorwaardelijke vergoedingen hebben significant invloed op de kans dat een fusie doorgaat. Het marktaandeel van zakenbanken blijkt daarnaast niet gerelateerd te zijn aan de prestaties van eerder begeleide bedrijven. Deze bevindingen leiden, in combinatie met het ontbreken van waard</w:t>
      </w:r>
      <w:r w:rsidR="00E5442F">
        <w:t>e</w:t>
      </w:r>
      <w:r w:rsidR="00030605">
        <w:t xml:space="preserve"> creatie bij het inhuren van zakenbanken met een hoge reputatie, tot het bevestigen van de eerste hypothese van het onderzoek.</w:t>
      </w:r>
      <w:r w:rsidR="007932C1">
        <w:t xml:space="preserve"> Empirisch onderzoek heeft bevestigd dat de theoretische bezwaren van voorwaardelijke vergoedingen</w:t>
      </w:r>
      <w:r w:rsidR="00030605">
        <w:t xml:space="preserve"> </w:t>
      </w:r>
      <w:r w:rsidR="007932C1">
        <w:t>ook in de praktijk voorkomen en slecht uitpakken voor aandeelhouders.</w:t>
      </w:r>
    </w:p>
    <w:p w14:paraId="14CF58E7" w14:textId="367BF24A" w:rsidR="003C5F56" w:rsidRPr="00731A3C" w:rsidRDefault="003C5F56" w:rsidP="00731A3C">
      <w:pPr>
        <w:pStyle w:val="Heading1"/>
        <w:spacing w:line="360" w:lineRule="auto"/>
        <w:rPr>
          <w:sz w:val="24"/>
        </w:rPr>
      </w:pPr>
      <w:bookmarkStart w:id="20" w:name="_Toc396869623"/>
      <w:r w:rsidRPr="00731A3C">
        <w:rPr>
          <w:rFonts w:asciiTheme="minorHAnsi" w:hAnsiTheme="minorHAnsi"/>
          <w:sz w:val="24"/>
        </w:rPr>
        <w:t>5</w:t>
      </w:r>
      <w:r w:rsidRPr="00731A3C">
        <w:rPr>
          <w:rFonts w:asciiTheme="minorHAnsi" w:hAnsiTheme="minorHAnsi"/>
          <w:sz w:val="24"/>
        </w:rPr>
        <w:tab/>
      </w:r>
      <w:r w:rsidR="00DB3359" w:rsidRPr="00731A3C">
        <w:rPr>
          <w:rFonts w:asciiTheme="minorHAnsi" w:hAnsiTheme="minorHAnsi"/>
          <w:sz w:val="24"/>
        </w:rPr>
        <w:t>DaimlerChrysler casus</w:t>
      </w:r>
      <w:bookmarkEnd w:id="20"/>
      <w:r w:rsidRPr="00731A3C">
        <w:rPr>
          <w:rFonts w:asciiTheme="minorHAnsi" w:hAnsiTheme="minorHAnsi"/>
          <w:sz w:val="24"/>
        </w:rPr>
        <w:t xml:space="preserve"> </w:t>
      </w:r>
    </w:p>
    <w:p w14:paraId="6485E671" w14:textId="034C2E6A" w:rsidR="003C5F56" w:rsidRDefault="003C5F56">
      <w:pPr>
        <w:spacing w:line="360" w:lineRule="auto"/>
      </w:pPr>
      <w:r>
        <w:t xml:space="preserve">Na het behandelen van de resultaten van het literatuuronderzoek </w:t>
      </w:r>
      <w:r w:rsidR="00000B95">
        <w:t xml:space="preserve">wordt nu overgegaan </w:t>
      </w:r>
      <w:r>
        <w:t xml:space="preserve">op het bespreken van de resultaten </w:t>
      </w:r>
      <w:r w:rsidR="00000B95">
        <w:t>uit</w:t>
      </w:r>
      <w:r>
        <w:t xml:space="preserve"> de </w:t>
      </w:r>
      <w:r w:rsidR="00E5442F">
        <w:t>gevalsstudie</w:t>
      </w:r>
      <w:r>
        <w:t xml:space="preserve">. Na een introductie van de casus zullen de bevindingen worden gepresenteerd. </w:t>
      </w:r>
      <w:r w:rsidR="00F8091C" w:rsidRPr="00367BE6">
        <w:tab/>
      </w:r>
    </w:p>
    <w:p w14:paraId="1A26DF97" w14:textId="77777777" w:rsidR="003C5F56" w:rsidRPr="00731A3C" w:rsidRDefault="003C5F56" w:rsidP="00731A3C">
      <w:pPr>
        <w:pStyle w:val="Heading2"/>
        <w:spacing w:line="360" w:lineRule="auto"/>
        <w:rPr>
          <w:sz w:val="24"/>
          <w:szCs w:val="24"/>
        </w:rPr>
      </w:pPr>
      <w:bookmarkStart w:id="21" w:name="_Toc396869624"/>
      <w:r w:rsidRPr="00731A3C">
        <w:rPr>
          <w:rFonts w:asciiTheme="minorHAnsi" w:hAnsiTheme="minorHAnsi"/>
          <w:sz w:val="24"/>
          <w:szCs w:val="24"/>
        </w:rPr>
        <w:t>5.1</w:t>
      </w:r>
      <w:r w:rsidRPr="00731A3C">
        <w:rPr>
          <w:rFonts w:asciiTheme="minorHAnsi" w:hAnsiTheme="minorHAnsi"/>
          <w:sz w:val="24"/>
          <w:szCs w:val="24"/>
        </w:rPr>
        <w:tab/>
        <w:t>Introductie</w:t>
      </w:r>
      <w:bookmarkEnd w:id="21"/>
      <w:r w:rsidRPr="00731A3C">
        <w:rPr>
          <w:rFonts w:asciiTheme="minorHAnsi" w:hAnsiTheme="minorHAnsi"/>
          <w:sz w:val="24"/>
          <w:szCs w:val="24"/>
        </w:rPr>
        <w:t xml:space="preserve"> </w:t>
      </w:r>
    </w:p>
    <w:p w14:paraId="4FE112AA" w14:textId="27D30B37" w:rsidR="00541E9B" w:rsidRDefault="00DB3359">
      <w:pPr>
        <w:spacing w:line="360" w:lineRule="auto"/>
      </w:pPr>
      <w:r w:rsidRPr="00731A3C">
        <w:t xml:space="preserve">Op 6 mei 1998 werd bekend dat het Duitse Daimler-Benz en het Amerikaanse Chrysler een fusie-overeenkomst hadden bereikt. </w:t>
      </w:r>
      <w:r w:rsidR="007F5123">
        <w:t>De fusie was op dat moment een van de grootste die ooit had plaatsgevonden en ging gepaard met een bedrag van achtendertig miljard dollar. De fusie werd gekenmerkt door twee partijen die op dat moment ongeveer even groot waren. Het aandeel van zowel Daimler als Chrysler steeg na aankondiging van de fusie</w:t>
      </w:r>
      <w:r w:rsidR="00000B95">
        <w:t>; deze</w:t>
      </w:r>
      <w:r w:rsidR="007F5123">
        <w:t xml:space="preserve"> werd goed ontvangen door de financiële markten. </w:t>
      </w:r>
      <w:r w:rsidR="00BF480F">
        <w:t xml:space="preserve">Officials van beide bedrijven maakten bekend dat er grote synergievoordelen waren te behalen voor het gecombineerde bedrijf (Liplin, 1998). </w:t>
      </w:r>
      <w:r w:rsidR="00335947">
        <w:t xml:space="preserve">Ook in de auto-industrie werd verwacht dat de combinatie sterk van schaalvoordelen kon profiteren; de fusie werd positief beoordeeld en een enorme consolidatie ronde zou op het punt staan van beginnen. Aandelen van de meeste grote </w:t>
      </w:r>
      <w:r w:rsidR="003321A1">
        <w:t>auto producerende</w:t>
      </w:r>
      <w:r w:rsidR="00335947">
        <w:t xml:space="preserve"> bedrijven stegen daardoor in waarde na de bekendmaking van het nieuws</w:t>
      </w:r>
      <w:r w:rsidR="00907A41">
        <w:t xml:space="preserve">. </w:t>
      </w:r>
      <w:r w:rsidR="00E37FFE">
        <w:t xml:space="preserve">Negen jaar na het voltooien van de fusie maakte Daimler echter bekend dat het </w:t>
      </w:r>
      <w:r w:rsidR="008428AF">
        <w:t xml:space="preserve">tachtig procent van </w:t>
      </w:r>
      <w:r w:rsidR="00E37FFE">
        <w:t xml:space="preserve">Chrysler </w:t>
      </w:r>
      <w:r w:rsidR="008428AF">
        <w:t xml:space="preserve">verkocht had aan een </w:t>
      </w:r>
      <w:r w:rsidR="008428AF">
        <w:lastRenderedPageBreak/>
        <w:t>investeringsfonds (Ingrassia, 2007</w:t>
      </w:r>
      <w:r w:rsidR="00A774AE">
        <w:t>; Daimler, 2007</w:t>
      </w:r>
      <w:r w:rsidR="008428AF">
        <w:t>)</w:t>
      </w:r>
      <w:r w:rsidR="00E37FFE">
        <w:t xml:space="preserve">. </w:t>
      </w:r>
      <w:r w:rsidR="008428AF">
        <w:t xml:space="preserve">De betaalde prijs bedroeg op dat moment zeven miljard dollar. </w:t>
      </w:r>
      <w:r w:rsidR="00907A41">
        <w:t>De ooit zo geroemde megafusie was uitgelopen op een gigantische mislukking en ging gepaard met enorme verliezen voor aandeelhouders.</w:t>
      </w:r>
      <w:r w:rsidR="008428AF">
        <w:t xml:space="preserve"> De fusie tussen Daimler en Chrysler werd positief ontvangen door de financiële markten maar liep</w:t>
      </w:r>
      <w:r w:rsidR="00000B95">
        <w:t xml:space="preserve"> toch</w:t>
      </w:r>
      <w:r w:rsidR="008428AF">
        <w:t xml:space="preserve"> uit op een mislukking. De casus zal bestudeerd </w:t>
      </w:r>
      <w:r w:rsidR="0097430D">
        <w:t xml:space="preserve">worden </w:t>
      </w:r>
      <w:r w:rsidR="008428AF">
        <w:t xml:space="preserve">om te achterhalen welke motieven de betrokken partijen destijds hadden </w:t>
      </w:r>
      <w:r w:rsidR="00000B95">
        <w:t>bij de fusie</w:t>
      </w:r>
      <w:r w:rsidR="008428AF">
        <w:t xml:space="preserve">. Vanwege </w:t>
      </w:r>
      <w:r w:rsidR="00000B95">
        <w:t xml:space="preserve">de </w:t>
      </w:r>
      <w:r w:rsidR="008428AF">
        <w:t xml:space="preserve">betrokkenheid van twee zakenbanken met een hoge reputatie is de casus geschikt om te helpen bij het beantwoorden van de hoofdvraag van deze thesis. </w:t>
      </w:r>
    </w:p>
    <w:p w14:paraId="5B17F17E" w14:textId="07F3E095" w:rsidR="005672AD" w:rsidRPr="00731A3C" w:rsidRDefault="005672AD" w:rsidP="00731A3C">
      <w:pPr>
        <w:pStyle w:val="Heading2"/>
        <w:spacing w:line="360" w:lineRule="auto"/>
        <w:rPr>
          <w:sz w:val="24"/>
          <w:szCs w:val="24"/>
        </w:rPr>
      </w:pPr>
      <w:bookmarkStart w:id="22" w:name="_Toc396869625"/>
      <w:r w:rsidRPr="00731A3C">
        <w:rPr>
          <w:rFonts w:asciiTheme="minorHAnsi" w:hAnsiTheme="minorHAnsi"/>
          <w:sz w:val="24"/>
          <w:szCs w:val="24"/>
        </w:rPr>
        <w:t>5.2</w:t>
      </w:r>
      <w:r w:rsidRPr="00731A3C">
        <w:rPr>
          <w:rFonts w:asciiTheme="minorHAnsi" w:hAnsiTheme="minorHAnsi"/>
          <w:sz w:val="24"/>
          <w:szCs w:val="24"/>
        </w:rPr>
        <w:tab/>
        <w:t>Motieven voor de fusie</w:t>
      </w:r>
      <w:bookmarkEnd w:id="22"/>
    </w:p>
    <w:p w14:paraId="14E28812" w14:textId="0796C9A0" w:rsidR="00CF0E3D" w:rsidRDefault="0097430D" w:rsidP="00731A3C">
      <w:pPr>
        <w:spacing w:line="360" w:lineRule="auto"/>
        <w:rPr>
          <w:rFonts w:eastAsiaTheme="majorEastAsia"/>
        </w:rPr>
      </w:pPr>
      <w:r>
        <w:rPr>
          <w:rFonts w:eastAsiaTheme="majorEastAsia"/>
        </w:rPr>
        <w:t xml:space="preserve">Daimler en Chrysler waren op het moment van de fusie allebei behoorlijk succesvol. Daimler had een goede positie op de Europese </w:t>
      </w:r>
      <w:r w:rsidR="003321A1">
        <w:rPr>
          <w:rFonts w:eastAsiaTheme="majorEastAsia"/>
        </w:rPr>
        <w:t>markt</w:t>
      </w:r>
      <w:r w:rsidR="00AC30B4">
        <w:rPr>
          <w:rFonts w:eastAsiaTheme="majorEastAsia"/>
        </w:rPr>
        <w:t xml:space="preserve"> en</w:t>
      </w:r>
      <w:r w:rsidR="003321A1">
        <w:rPr>
          <w:rFonts w:eastAsiaTheme="majorEastAsia"/>
        </w:rPr>
        <w:t xml:space="preserve"> </w:t>
      </w:r>
      <w:r w:rsidR="00AC30B4">
        <w:rPr>
          <w:rFonts w:eastAsiaTheme="majorEastAsia"/>
        </w:rPr>
        <w:t>behaalde daar</w:t>
      </w:r>
      <w:r>
        <w:rPr>
          <w:rFonts w:eastAsiaTheme="majorEastAsia"/>
        </w:rPr>
        <w:t xml:space="preserve"> drieënzestig procent</w:t>
      </w:r>
      <w:r w:rsidR="00AC30B4">
        <w:rPr>
          <w:rFonts w:eastAsiaTheme="majorEastAsia"/>
        </w:rPr>
        <w:t xml:space="preserve"> van de totale omzet</w:t>
      </w:r>
      <w:r>
        <w:rPr>
          <w:rFonts w:eastAsiaTheme="majorEastAsia"/>
        </w:rPr>
        <w:t xml:space="preserve">. Chrysler </w:t>
      </w:r>
      <w:r w:rsidR="00AC30B4">
        <w:rPr>
          <w:rFonts w:eastAsiaTheme="majorEastAsia"/>
        </w:rPr>
        <w:t xml:space="preserve">behaalde </w:t>
      </w:r>
      <w:r>
        <w:rPr>
          <w:rFonts w:eastAsiaTheme="majorEastAsia"/>
        </w:rPr>
        <w:t>drieënnegentig procent</w:t>
      </w:r>
      <w:r w:rsidR="00AC30B4">
        <w:rPr>
          <w:rFonts w:eastAsiaTheme="majorEastAsia"/>
        </w:rPr>
        <w:t xml:space="preserve"> van de totale omzet in de Verenigde Staten</w:t>
      </w:r>
      <w:r>
        <w:rPr>
          <w:rFonts w:eastAsiaTheme="majorEastAsia"/>
        </w:rPr>
        <w:t>. Chrysler was in de jaren tachtig bijna ten onder gegaan maar had zich onder nieuw management uitzonderlijk hersteld. De CEO van Chrysler, Robert Eaton, veronderstelde dat de productlijnen van beide bedrijven in hoge mate complementair waren. Daimler stond bekend om zijn luxe sedans en Chrysler was marktleider op het gebied van SUV’s en familie-auto’s. Door de fusie zouden Chrysler en Daimler van elkaars faci</w:t>
      </w:r>
      <w:r w:rsidR="00D81498">
        <w:rPr>
          <w:rFonts w:eastAsiaTheme="majorEastAsia"/>
        </w:rPr>
        <w:t>liteiten gebruik kunnen maken</w:t>
      </w:r>
      <w:r w:rsidR="00E07FCD">
        <w:rPr>
          <w:rFonts w:eastAsiaTheme="majorEastAsia"/>
        </w:rPr>
        <w:t xml:space="preserve"> en </w:t>
      </w:r>
      <w:r w:rsidR="003321A1">
        <w:rPr>
          <w:rFonts w:eastAsiaTheme="majorEastAsia"/>
        </w:rPr>
        <w:t>h</w:t>
      </w:r>
      <w:r w:rsidR="00D81498">
        <w:rPr>
          <w:rFonts w:eastAsiaTheme="majorEastAsia"/>
        </w:rPr>
        <w:t>un</w:t>
      </w:r>
      <w:r>
        <w:rPr>
          <w:rFonts w:eastAsiaTheme="majorEastAsia"/>
        </w:rPr>
        <w:t xml:space="preserve"> groeiambities</w:t>
      </w:r>
      <w:r w:rsidR="00D81498">
        <w:rPr>
          <w:rFonts w:eastAsiaTheme="majorEastAsia"/>
        </w:rPr>
        <w:t xml:space="preserve"> op verschille</w:t>
      </w:r>
      <w:r>
        <w:rPr>
          <w:rFonts w:eastAsiaTheme="majorEastAsia"/>
        </w:rPr>
        <w:t xml:space="preserve">nde </w:t>
      </w:r>
      <w:r w:rsidR="00D81498">
        <w:rPr>
          <w:rFonts w:eastAsiaTheme="majorEastAsia"/>
        </w:rPr>
        <w:t>markten</w:t>
      </w:r>
      <w:r>
        <w:rPr>
          <w:rFonts w:eastAsiaTheme="majorEastAsia"/>
        </w:rPr>
        <w:t xml:space="preserve"> </w:t>
      </w:r>
      <w:r w:rsidR="003321A1">
        <w:rPr>
          <w:rFonts w:eastAsiaTheme="majorEastAsia"/>
        </w:rPr>
        <w:t xml:space="preserve">kunnen </w:t>
      </w:r>
      <w:r>
        <w:rPr>
          <w:rFonts w:eastAsiaTheme="majorEastAsia"/>
        </w:rPr>
        <w:t>bewerkstelligen</w:t>
      </w:r>
      <w:r w:rsidR="00BD7990">
        <w:rPr>
          <w:rFonts w:eastAsiaTheme="majorEastAsia"/>
        </w:rPr>
        <w:t xml:space="preserve"> (Blasko et al,</w:t>
      </w:r>
      <w:r w:rsidR="00AC30B4">
        <w:rPr>
          <w:rFonts w:eastAsiaTheme="majorEastAsia"/>
        </w:rPr>
        <w:t xml:space="preserve"> </w:t>
      </w:r>
      <w:r w:rsidR="00BD7990">
        <w:rPr>
          <w:rFonts w:eastAsiaTheme="majorEastAsia"/>
        </w:rPr>
        <w:t>2000)</w:t>
      </w:r>
      <w:r>
        <w:rPr>
          <w:rFonts w:eastAsiaTheme="majorEastAsia"/>
        </w:rPr>
        <w:t>.</w:t>
      </w:r>
      <w:r w:rsidR="00D81498">
        <w:rPr>
          <w:rFonts w:eastAsiaTheme="majorEastAsia"/>
        </w:rPr>
        <w:t xml:space="preserve"> Na enkele persoonlijke ontmoetingen tussen de CEO’s van Daimler en Chrysler werd op 6 mei 1998 een fusie-overeenkomst getekend in</w:t>
      </w:r>
      <w:r w:rsidR="00061ABF">
        <w:rPr>
          <w:rFonts w:eastAsiaTheme="majorEastAsia"/>
        </w:rPr>
        <w:t xml:space="preserve"> Stuttgart (Koralyi, 2003). </w:t>
      </w:r>
      <w:r w:rsidR="00D81498">
        <w:rPr>
          <w:rFonts w:eastAsiaTheme="majorEastAsia"/>
        </w:rPr>
        <w:t xml:space="preserve">Goldman Sachs begeleidde Daimler en Credit Suisse First Boston adviseerde Chrysler. De raad van bestuur van Chrysler stemde unaniem in met de fusie; de fusie was volgens hen </w:t>
      </w:r>
      <w:r w:rsidR="0046354C">
        <w:rPr>
          <w:rFonts w:eastAsiaTheme="majorEastAsia"/>
        </w:rPr>
        <w:t xml:space="preserve">in het belang van de aandeelhouders. </w:t>
      </w:r>
      <w:r w:rsidR="00E07FCD">
        <w:rPr>
          <w:rFonts w:eastAsiaTheme="majorEastAsia"/>
        </w:rPr>
        <w:t xml:space="preserve">Bestuurders van Daimler en Chrysler voorspelden </w:t>
      </w:r>
      <w:r w:rsidR="00CF0E3D">
        <w:rPr>
          <w:rFonts w:eastAsiaTheme="majorEastAsia"/>
        </w:rPr>
        <w:t>te kunnen profiteren van synergievoordelen</w:t>
      </w:r>
      <w:r w:rsidR="00E07FCD">
        <w:rPr>
          <w:rFonts w:eastAsiaTheme="majorEastAsia"/>
        </w:rPr>
        <w:t>. In de eerste drie jaar zouden kostenbesparingen van jaarlijks 1.4 miljard dollar worden gerealiseerd. Na drie jaar zouden de synergievoordelen oplopen naar drie miljard dollar per jaar (</w:t>
      </w:r>
      <w:r w:rsidR="00000B95">
        <w:rPr>
          <w:rFonts w:eastAsiaTheme="majorEastAsia"/>
        </w:rPr>
        <w:t>DaimlerChrysler</w:t>
      </w:r>
      <w:r w:rsidR="00E07FCD">
        <w:rPr>
          <w:rFonts w:eastAsiaTheme="majorEastAsia"/>
        </w:rPr>
        <w:t>,</w:t>
      </w:r>
      <w:r w:rsidR="00000B95">
        <w:rPr>
          <w:rFonts w:eastAsiaTheme="majorEastAsia"/>
        </w:rPr>
        <w:t xml:space="preserve"> 1998</w:t>
      </w:r>
      <w:r w:rsidR="00E07FCD">
        <w:rPr>
          <w:rFonts w:eastAsiaTheme="majorEastAsia"/>
        </w:rPr>
        <w:t>). Kostenvoordelen zouden ontstaan door het delen van technologie, distributiekanalen, bundelen van inkoop en uitwisselingen van andere relevante kennis.</w:t>
      </w:r>
      <w:r w:rsidR="0076078E">
        <w:rPr>
          <w:rFonts w:eastAsiaTheme="majorEastAsia"/>
        </w:rPr>
        <w:t xml:space="preserve"> </w:t>
      </w:r>
      <w:r w:rsidR="0072286D">
        <w:rPr>
          <w:rFonts w:eastAsiaTheme="majorEastAsia"/>
        </w:rPr>
        <w:t xml:space="preserve">De financiële markten </w:t>
      </w:r>
      <w:r w:rsidR="00A0779F">
        <w:rPr>
          <w:rFonts w:eastAsiaTheme="majorEastAsia"/>
        </w:rPr>
        <w:t>waren lyrisc</w:t>
      </w:r>
      <w:r w:rsidR="00000B95">
        <w:rPr>
          <w:rFonts w:eastAsiaTheme="majorEastAsia"/>
        </w:rPr>
        <w:t>h over de aangekondigde fusie: h</w:t>
      </w:r>
      <w:r w:rsidR="00A0779F">
        <w:rPr>
          <w:rFonts w:eastAsiaTheme="majorEastAsia"/>
        </w:rPr>
        <w:t xml:space="preserve">et aandeel Chrysler steeg met ruim dertig procent. In tegenstelling tot de meeste bevindingen uit de literatuur steeg </w:t>
      </w:r>
      <w:r w:rsidR="00CF0E3D">
        <w:rPr>
          <w:rFonts w:eastAsiaTheme="majorEastAsia"/>
        </w:rPr>
        <w:t xml:space="preserve">ook </w:t>
      </w:r>
      <w:r w:rsidR="00A0779F">
        <w:rPr>
          <w:rFonts w:eastAsiaTheme="majorEastAsia"/>
        </w:rPr>
        <w:t>het aandeel van</w:t>
      </w:r>
      <w:r w:rsidR="00917C0E">
        <w:rPr>
          <w:rFonts w:eastAsiaTheme="majorEastAsia"/>
        </w:rPr>
        <w:t xml:space="preserve"> het biedende</w:t>
      </w:r>
      <w:r w:rsidR="00A0779F">
        <w:rPr>
          <w:rFonts w:eastAsiaTheme="majorEastAsia"/>
        </w:rPr>
        <w:t xml:space="preserve"> Daimler met 4,6 procent. De marktwaarde van het gecombineerde bedrijf werd na de aankondigen van de fusie ingeschat op vijfennegentig miljard dollar</w:t>
      </w:r>
      <w:r w:rsidR="003321A1">
        <w:rPr>
          <w:rFonts w:eastAsiaTheme="majorEastAsia"/>
        </w:rPr>
        <w:t>;</w:t>
      </w:r>
      <w:r w:rsidR="00A0779F">
        <w:rPr>
          <w:rFonts w:eastAsiaTheme="majorEastAsia"/>
        </w:rPr>
        <w:t xml:space="preserve"> een stijging van tien miljard dollar ten opzichte van de voorgaande dag. Deze waardestijging was consistent met de eerder genoemde schattingen van synergievoordelen door de betrokken partijen zelf (Blasko et al, 2000). </w:t>
      </w:r>
      <w:r w:rsidR="0076078E">
        <w:rPr>
          <w:rFonts w:eastAsiaTheme="majorEastAsia"/>
        </w:rPr>
        <w:t>Naast synergievoordelen waren er volgens de raad van bestuur van Chrysler enkele andere voordelen voor aandeelhouders. Er werd een grote consolidatieronde verwacht in de auto</w:t>
      </w:r>
      <w:r w:rsidR="003321A1">
        <w:rPr>
          <w:rFonts w:eastAsiaTheme="majorEastAsia"/>
        </w:rPr>
        <w:t>-</w:t>
      </w:r>
      <w:r w:rsidR="0076078E">
        <w:rPr>
          <w:rFonts w:eastAsiaTheme="majorEastAsia"/>
        </w:rPr>
        <w:lastRenderedPageBreak/>
        <w:t xml:space="preserve">industrie. Door te fuseren kon Chrysler anticiperen op mogelijke nieuwe concurrenten die zouden ontstaan op de Amerikaanse </w:t>
      </w:r>
      <w:r w:rsidR="0072286D">
        <w:rPr>
          <w:rFonts w:eastAsiaTheme="majorEastAsia"/>
        </w:rPr>
        <w:t>markt.</w:t>
      </w:r>
      <w:r w:rsidR="005A3560">
        <w:rPr>
          <w:rFonts w:eastAsiaTheme="majorEastAsia"/>
        </w:rPr>
        <w:t xml:space="preserve"> Aandeelhouders zouden tevens profiteren van een hogere mate van liquiditeit. DaimlerChrysler zou</w:t>
      </w:r>
      <w:r w:rsidR="00000B95">
        <w:rPr>
          <w:rFonts w:eastAsiaTheme="majorEastAsia"/>
        </w:rPr>
        <w:t xml:space="preserve"> immers</w:t>
      </w:r>
      <w:r w:rsidR="005A3560">
        <w:rPr>
          <w:rFonts w:eastAsiaTheme="majorEastAsia"/>
        </w:rPr>
        <w:t xml:space="preserve"> de derde grootste autoproducent</w:t>
      </w:r>
      <w:r w:rsidR="00000B95">
        <w:rPr>
          <w:rFonts w:eastAsiaTheme="majorEastAsia"/>
        </w:rPr>
        <w:t xml:space="preserve"> ter wereld</w:t>
      </w:r>
      <w:r w:rsidR="005A3560">
        <w:rPr>
          <w:rFonts w:eastAsiaTheme="majorEastAsia"/>
        </w:rPr>
        <w:t xml:space="preserve"> worden en daardoor minder risico lopen dan twee  </w:t>
      </w:r>
      <w:r w:rsidR="00CF0E3D">
        <w:rPr>
          <w:rFonts w:eastAsiaTheme="majorEastAsia"/>
        </w:rPr>
        <w:t>zelfstandige</w:t>
      </w:r>
      <w:r w:rsidR="005A3560">
        <w:rPr>
          <w:rFonts w:eastAsiaTheme="majorEastAsia"/>
        </w:rPr>
        <w:t xml:space="preserve"> bedrijven.</w:t>
      </w:r>
      <w:r w:rsidR="0072286D">
        <w:rPr>
          <w:rFonts w:eastAsiaTheme="majorEastAsia"/>
        </w:rPr>
        <w:t xml:space="preserve"> </w:t>
      </w:r>
      <w:r w:rsidR="007C4498">
        <w:rPr>
          <w:rFonts w:eastAsiaTheme="majorEastAsia"/>
        </w:rPr>
        <w:t>Door de hoge mate van complementariteit zouden tevens de problemen met overcapaciteit verminderd kunnen worden. De auto-industrie wordt vaak geplaagd door dit fenomeen en door een gezamenlijk productieproces konden</w:t>
      </w:r>
      <w:r w:rsidR="00CF0E3D">
        <w:rPr>
          <w:rFonts w:eastAsiaTheme="majorEastAsia"/>
        </w:rPr>
        <w:t xml:space="preserve"> </w:t>
      </w:r>
      <w:r w:rsidR="00000B95">
        <w:rPr>
          <w:rFonts w:eastAsiaTheme="majorEastAsia"/>
        </w:rPr>
        <w:t>hieraan gerelateerde</w:t>
      </w:r>
      <w:r w:rsidR="007C4498">
        <w:rPr>
          <w:rFonts w:eastAsiaTheme="majorEastAsia"/>
        </w:rPr>
        <w:t xml:space="preserve"> kosten worden </w:t>
      </w:r>
      <w:r w:rsidR="00B2296B">
        <w:rPr>
          <w:rFonts w:eastAsiaTheme="majorEastAsia"/>
        </w:rPr>
        <w:t xml:space="preserve">verlaagd (Hromatka, </w:t>
      </w:r>
      <w:r w:rsidR="00605D49">
        <w:rPr>
          <w:rFonts w:eastAsiaTheme="majorEastAsia"/>
        </w:rPr>
        <w:t xml:space="preserve">2007). </w:t>
      </w:r>
      <w:r w:rsidR="006F03A4">
        <w:rPr>
          <w:rFonts w:eastAsiaTheme="majorEastAsia"/>
        </w:rPr>
        <w:tab/>
      </w:r>
      <w:r w:rsidR="006F03A4">
        <w:rPr>
          <w:rFonts w:eastAsiaTheme="majorEastAsia"/>
        </w:rPr>
        <w:tab/>
      </w:r>
      <w:r w:rsidR="00AC30B4">
        <w:rPr>
          <w:rFonts w:eastAsiaTheme="majorEastAsia"/>
        </w:rPr>
        <w:tab/>
      </w:r>
      <w:r w:rsidR="00AC30B4">
        <w:rPr>
          <w:rFonts w:eastAsiaTheme="majorEastAsia"/>
        </w:rPr>
        <w:tab/>
      </w:r>
      <w:r w:rsidR="00061ABF">
        <w:rPr>
          <w:rFonts w:eastAsiaTheme="majorEastAsia"/>
        </w:rPr>
        <w:tab/>
      </w:r>
      <w:r w:rsidR="006F03A4">
        <w:rPr>
          <w:rFonts w:eastAsiaTheme="majorEastAsia"/>
        </w:rPr>
        <w:t xml:space="preserve">De raad van bestuur van Chrysler identificeerde ook enkele risico’s met betrekking tot de fusie. Een succesvolle integratie van de twee bedrijven was cruciaal om te kunnen profiteren van de schaalvoordelen. Het Amerikaanse Chrysler en Duitse Daimler verschilden op </w:t>
      </w:r>
      <w:r w:rsidR="005A3560">
        <w:rPr>
          <w:rFonts w:eastAsiaTheme="majorEastAsia"/>
        </w:rPr>
        <w:t>bepaalde</w:t>
      </w:r>
      <w:r w:rsidR="006F03A4">
        <w:rPr>
          <w:rFonts w:eastAsiaTheme="majorEastAsia"/>
        </w:rPr>
        <w:t xml:space="preserve"> vlakken </w:t>
      </w:r>
      <w:r w:rsidR="009B651E">
        <w:rPr>
          <w:rFonts w:eastAsiaTheme="majorEastAsia"/>
        </w:rPr>
        <w:t xml:space="preserve">echter </w:t>
      </w:r>
      <w:r w:rsidR="006F03A4">
        <w:rPr>
          <w:rFonts w:eastAsiaTheme="majorEastAsia"/>
        </w:rPr>
        <w:t>sterk van elkaar. B</w:t>
      </w:r>
      <w:r w:rsidR="009B651E">
        <w:rPr>
          <w:rFonts w:eastAsiaTheme="majorEastAsia"/>
        </w:rPr>
        <w:t>eide bedrijven werd</w:t>
      </w:r>
      <w:r w:rsidR="006F03A4">
        <w:rPr>
          <w:rFonts w:eastAsiaTheme="majorEastAsia"/>
        </w:rPr>
        <w:t>en gekenmerkt door verschillende bedrijfscultur</w:t>
      </w:r>
      <w:r w:rsidR="009B651E">
        <w:rPr>
          <w:rFonts w:eastAsiaTheme="majorEastAsia"/>
        </w:rPr>
        <w:t>en</w:t>
      </w:r>
      <w:r w:rsidR="006F03A4">
        <w:rPr>
          <w:rFonts w:eastAsiaTheme="majorEastAsia"/>
        </w:rPr>
        <w:t xml:space="preserve">. Daimler was sterk hiërarchisch en de cultuur binnen het bedrijf was strikt en formeel. Chrysler daarentegen had een open discussie cultuur en werkte veel met cross-functionele teams </w:t>
      </w:r>
      <w:r w:rsidR="00B83CEC">
        <w:rPr>
          <w:rFonts w:eastAsiaTheme="majorEastAsia"/>
        </w:rPr>
        <w:t>(</w:t>
      </w:r>
      <w:r w:rsidR="006F03A4">
        <w:rPr>
          <w:rFonts w:eastAsiaTheme="majorEastAsia"/>
        </w:rPr>
        <w:t xml:space="preserve">Hromatka, 2007). </w:t>
      </w:r>
      <w:r w:rsidR="00605D49">
        <w:rPr>
          <w:rFonts w:eastAsiaTheme="majorEastAsia"/>
        </w:rPr>
        <w:t xml:space="preserve">Geografische problemen waren ook aannemelijk en </w:t>
      </w:r>
      <w:r w:rsidR="00CF0E3D">
        <w:rPr>
          <w:rFonts w:eastAsiaTheme="majorEastAsia"/>
        </w:rPr>
        <w:t xml:space="preserve">konden </w:t>
      </w:r>
      <w:r w:rsidR="00605D49">
        <w:rPr>
          <w:rFonts w:eastAsiaTheme="majorEastAsia"/>
        </w:rPr>
        <w:t>de integratie</w:t>
      </w:r>
      <w:r w:rsidR="00CF0E3D">
        <w:rPr>
          <w:rFonts w:eastAsiaTheme="majorEastAsia"/>
        </w:rPr>
        <w:t xml:space="preserve"> bemoeilijken</w:t>
      </w:r>
      <w:r w:rsidR="00605D49">
        <w:rPr>
          <w:rFonts w:eastAsiaTheme="majorEastAsia"/>
        </w:rPr>
        <w:t xml:space="preserve">. </w:t>
      </w:r>
      <w:r w:rsidR="00723659">
        <w:rPr>
          <w:rFonts w:eastAsiaTheme="majorEastAsia"/>
        </w:rPr>
        <w:t>Er bestonden ook grote verschillen in compensatie voor bestuurders bij Chrysler en Daimler. De CEO van Chrysler verdie</w:t>
      </w:r>
      <w:r w:rsidR="00B83CEC">
        <w:rPr>
          <w:rFonts w:eastAsiaTheme="majorEastAsia"/>
        </w:rPr>
        <w:t xml:space="preserve">nde aanvankelijk meer dan vijf keer zo veel als de CEO van Daimler. Ook bij andere managementlagen was het gebruikelijk om bij Chrysler een stuk meer te verdienen. </w:t>
      </w:r>
      <w:r w:rsidR="00231F9B">
        <w:rPr>
          <w:rFonts w:eastAsiaTheme="majorEastAsia"/>
        </w:rPr>
        <w:t>Er bestonden</w:t>
      </w:r>
      <w:r w:rsidR="00000B95">
        <w:rPr>
          <w:rFonts w:eastAsiaTheme="majorEastAsia"/>
        </w:rPr>
        <w:t xml:space="preserve"> tevens</w:t>
      </w:r>
      <w:r w:rsidR="00231F9B">
        <w:rPr>
          <w:rFonts w:eastAsiaTheme="majorEastAsia"/>
        </w:rPr>
        <w:t xml:space="preserve"> grote verschillen tussen de bescherming van werknemers in Amerika en Duitsland. </w:t>
      </w:r>
      <w:r w:rsidR="00B83CEC">
        <w:rPr>
          <w:rFonts w:eastAsiaTheme="majorEastAsia"/>
        </w:rPr>
        <w:t xml:space="preserve">Uiteindelijk werd verwacht dat de risico’s met betrekking tot de fusie laag waren en dat deze zouden worden gecompenseerd door </w:t>
      </w:r>
      <w:r w:rsidR="006403E7">
        <w:rPr>
          <w:rFonts w:eastAsiaTheme="majorEastAsia"/>
        </w:rPr>
        <w:t xml:space="preserve">synergievoordelen. </w:t>
      </w:r>
      <w:r w:rsidR="00E8180C">
        <w:rPr>
          <w:rFonts w:eastAsiaTheme="majorEastAsia"/>
        </w:rPr>
        <w:tab/>
        <w:t xml:space="preserve">De fusie ging gepaard met hoge beloningen voor het management van Chrysler. De CEO zou bijna vier miljoen dollar krijgen </w:t>
      </w:r>
      <w:r w:rsidR="00000B95">
        <w:rPr>
          <w:rFonts w:eastAsiaTheme="majorEastAsia"/>
        </w:rPr>
        <w:t>als</w:t>
      </w:r>
      <w:r w:rsidR="00E8180C">
        <w:rPr>
          <w:rFonts w:eastAsiaTheme="majorEastAsia"/>
        </w:rPr>
        <w:t xml:space="preserve"> de fusie doorging en hij werkzaam bleef bij DaimlerChrysler. Er werd ook een aanvullend aandelenpakket in het nieuwe bedrijf, ter waarde van zesenzestig miljoen dollar, uitgekeerd (</w:t>
      </w:r>
      <w:r w:rsidR="00160C3C">
        <w:rPr>
          <w:rFonts w:eastAsiaTheme="majorEastAsia"/>
        </w:rPr>
        <w:t>DaimlerChrysler, 1998</w:t>
      </w:r>
      <w:r w:rsidR="00E8180C">
        <w:rPr>
          <w:rFonts w:eastAsiaTheme="majorEastAsia"/>
        </w:rPr>
        <w:t>). Verder kregen de CEO en enkele ander</w:t>
      </w:r>
      <w:r w:rsidR="004717A2">
        <w:rPr>
          <w:rFonts w:eastAsiaTheme="majorEastAsia"/>
        </w:rPr>
        <w:t>e</w:t>
      </w:r>
      <w:r w:rsidR="00E8180C">
        <w:rPr>
          <w:rFonts w:eastAsiaTheme="majorEastAsia"/>
        </w:rPr>
        <w:t xml:space="preserve"> topmanagers grote pakketten met </w:t>
      </w:r>
      <w:r w:rsidR="004717A2">
        <w:rPr>
          <w:rFonts w:eastAsiaTheme="majorEastAsia"/>
        </w:rPr>
        <w:t xml:space="preserve">aandelenopties. De dertig hoogste bestuurders van Chrysler kregen baangaranties voor een periode van twee jaar. In totaal kon deze groep werknemers rekenen op een bedrag van bijna honderd miljoen dollar </w:t>
      </w:r>
      <w:r w:rsidR="00000B95">
        <w:rPr>
          <w:rFonts w:eastAsiaTheme="majorEastAsia"/>
        </w:rPr>
        <w:t>als ze ontslagen werden binnen twee jaar</w:t>
      </w:r>
      <w:r w:rsidR="004717A2">
        <w:rPr>
          <w:rFonts w:eastAsiaTheme="majorEastAsia"/>
        </w:rPr>
        <w:t xml:space="preserve">. Het grootste gedeelte van dit bedrag, ruim vierentwintig miljoen dollar, zou worden ontvangen door de CEO van Chrysler. </w:t>
      </w:r>
      <w:r w:rsidR="00CF0E3D">
        <w:rPr>
          <w:rFonts w:eastAsiaTheme="majorEastAsia"/>
        </w:rPr>
        <w:t xml:space="preserve">Het hogere management had sterke financiële prikkels om zich in te zetten voor de fusie. Risico’s met betrekking tot de fusie waren bekend bij het management maar werden uiteindelijk niet serieus genomen. In het algemeen werd verwacht dat het nieuwe bedrijf grote successen stond te wachten. </w:t>
      </w:r>
    </w:p>
    <w:p w14:paraId="05B900B3" w14:textId="77777777" w:rsidR="00CF0E3D" w:rsidRDefault="00CF0E3D" w:rsidP="00731A3C">
      <w:pPr>
        <w:pStyle w:val="Heading2"/>
        <w:spacing w:line="360" w:lineRule="auto"/>
        <w:rPr>
          <w:sz w:val="24"/>
          <w:szCs w:val="24"/>
        </w:rPr>
      </w:pPr>
      <w:bookmarkStart w:id="23" w:name="_Toc396869626"/>
      <w:r w:rsidRPr="00731A3C">
        <w:rPr>
          <w:rFonts w:asciiTheme="minorHAnsi" w:hAnsiTheme="minorHAnsi"/>
          <w:sz w:val="24"/>
          <w:szCs w:val="24"/>
        </w:rPr>
        <w:lastRenderedPageBreak/>
        <w:t>5.3</w:t>
      </w:r>
      <w:r w:rsidRPr="00731A3C">
        <w:rPr>
          <w:rFonts w:asciiTheme="minorHAnsi" w:hAnsiTheme="minorHAnsi"/>
          <w:sz w:val="24"/>
          <w:szCs w:val="24"/>
        </w:rPr>
        <w:tab/>
        <w:t>Het integratieproces</w:t>
      </w:r>
      <w:bookmarkEnd w:id="23"/>
      <w:r w:rsidR="00605D49" w:rsidRPr="00731A3C">
        <w:rPr>
          <w:rFonts w:asciiTheme="minorHAnsi" w:hAnsiTheme="minorHAnsi"/>
          <w:sz w:val="24"/>
          <w:szCs w:val="24"/>
        </w:rPr>
        <w:tab/>
      </w:r>
    </w:p>
    <w:p w14:paraId="55626834" w14:textId="5EDCAE59" w:rsidR="0059698A" w:rsidRDefault="00F27B5C" w:rsidP="00731A3C">
      <w:pPr>
        <w:spacing w:line="360" w:lineRule="auto"/>
        <w:rPr>
          <w:rFonts w:eastAsiaTheme="majorEastAsia"/>
        </w:rPr>
      </w:pPr>
      <w:r>
        <w:rPr>
          <w:rFonts w:eastAsiaTheme="majorEastAsia"/>
        </w:rPr>
        <w:t xml:space="preserve">Een succesvolle integratie van Daimler en Chrysler was nodig om te kunnen profiteren van synergievoordelen. Al snel werd echter duidelijk dat de verschillende bedrijfsculturen voor problemen zorgden bij het integratieproces. Het is gebruikelijk dat na een fusie managers een bedrijf verlaten. In het geval van DaimlerChrysler ontstond al snel een leegloop van oude managers van Chrysler. </w:t>
      </w:r>
      <w:r w:rsidR="00C7685C">
        <w:rPr>
          <w:rFonts w:eastAsiaTheme="majorEastAsia"/>
        </w:rPr>
        <w:t>Persoonlijke ontmoetingen tussen de verschillende managementteams wa</w:t>
      </w:r>
      <w:r w:rsidR="00000B95">
        <w:rPr>
          <w:rFonts w:eastAsiaTheme="majorEastAsia"/>
        </w:rPr>
        <w:t>ren</w:t>
      </w:r>
      <w:r w:rsidR="00C7685C">
        <w:rPr>
          <w:rFonts w:eastAsiaTheme="majorEastAsia"/>
        </w:rPr>
        <w:t xml:space="preserve"> lastig vanwege de grote verschillen in afstand. </w:t>
      </w:r>
      <w:r w:rsidR="00C02AAC">
        <w:rPr>
          <w:rFonts w:eastAsiaTheme="majorEastAsia"/>
        </w:rPr>
        <w:t xml:space="preserve">In de fusie-overeenkomst was afgesproken dat de bedrijven elkaars sterkte punten over zouden nemen. In de praktijk bleven managers met elkaar </w:t>
      </w:r>
      <w:r w:rsidR="0059698A">
        <w:rPr>
          <w:rFonts w:eastAsiaTheme="majorEastAsia"/>
        </w:rPr>
        <w:t xml:space="preserve">in </w:t>
      </w:r>
      <w:r w:rsidR="00C02AAC">
        <w:rPr>
          <w:rFonts w:eastAsiaTheme="majorEastAsia"/>
        </w:rPr>
        <w:t>discussi</w:t>
      </w:r>
      <w:r w:rsidR="0059698A">
        <w:rPr>
          <w:rFonts w:eastAsiaTheme="majorEastAsia"/>
        </w:rPr>
        <w:t>e</w:t>
      </w:r>
      <w:r w:rsidR="00C02AAC">
        <w:rPr>
          <w:rFonts w:eastAsiaTheme="majorEastAsia"/>
        </w:rPr>
        <w:t xml:space="preserve"> om de andere partij te overtuigen van hun sterke punten. Het behoud van eigen merken leidde tot een </w:t>
      </w:r>
      <w:r w:rsidR="0059698A">
        <w:rPr>
          <w:rFonts w:eastAsiaTheme="majorEastAsia"/>
        </w:rPr>
        <w:t>ver</w:t>
      </w:r>
      <w:r w:rsidR="00C02AAC">
        <w:rPr>
          <w:rFonts w:eastAsiaTheme="majorEastAsia"/>
        </w:rPr>
        <w:t>minder</w:t>
      </w:r>
      <w:r w:rsidR="0059698A">
        <w:rPr>
          <w:rFonts w:eastAsiaTheme="majorEastAsia"/>
        </w:rPr>
        <w:t>d</w:t>
      </w:r>
      <w:r w:rsidR="00C02AAC">
        <w:rPr>
          <w:rFonts w:eastAsiaTheme="majorEastAsia"/>
        </w:rPr>
        <w:t xml:space="preserve">e samenwerking op operationeel gebied. Vooral Mercedes-Benz managers waren terughoudend om technologieën uit te wisselen met Chrysler (Hromatka, 2007). Ook op het gebied van financieel management liep DaimlerChrysler snel tegen problemen aan. Chrysler was in de jaren tachtig bijna ten onder gegaan aan financiële problemen en hanteerde als gevolg daarvan </w:t>
      </w:r>
      <w:r w:rsidR="00DC2B58">
        <w:rPr>
          <w:rFonts w:eastAsiaTheme="majorEastAsia"/>
        </w:rPr>
        <w:t xml:space="preserve">een </w:t>
      </w:r>
      <w:r w:rsidR="00C02AAC">
        <w:rPr>
          <w:rFonts w:eastAsiaTheme="majorEastAsia"/>
        </w:rPr>
        <w:t>strikt</w:t>
      </w:r>
      <w:r w:rsidR="00DC2B58">
        <w:rPr>
          <w:rFonts w:eastAsiaTheme="majorEastAsia"/>
        </w:rPr>
        <w:t xml:space="preserve"> financieel beleid. Daimler daarentegen was op financieel gebied veel minder conservatief en kon bijvoorbeeld niet alle inkomsten</w:t>
      </w:r>
      <w:r w:rsidR="00000B95">
        <w:rPr>
          <w:rFonts w:eastAsiaTheme="majorEastAsia"/>
        </w:rPr>
        <w:t xml:space="preserve"> precies</w:t>
      </w:r>
      <w:r w:rsidR="00DC2B58">
        <w:rPr>
          <w:rFonts w:eastAsiaTheme="majorEastAsia"/>
        </w:rPr>
        <w:t xml:space="preserve"> herleiden. Daarnaast waren er verschillen in mening met betrekking tot de financiële verslaggeving op Wall Street. In het op aandeelhouderswaarde gerichte Angelsaksische </w:t>
      </w:r>
      <w:r w:rsidR="006403E7">
        <w:rPr>
          <w:rFonts w:eastAsiaTheme="majorEastAsia"/>
        </w:rPr>
        <w:t xml:space="preserve">model </w:t>
      </w:r>
      <w:r w:rsidR="00DC2B58">
        <w:rPr>
          <w:rFonts w:eastAsiaTheme="majorEastAsia"/>
        </w:rPr>
        <w:t xml:space="preserve">was het bijvoorbeeld gebruikelijk om ieder kwartaal financiële cijfers te rapporteren. De CEO van Daimler maakte al snel duidelijk dat financiële cijfers niet op kwartaalbasis bekend zouden worden gemaakt (Hromatka, 2007). </w:t>
      </w:r>
      <w:r w:rsidR="0059698A">
        <w:rPr>
          <w:rFonts w:eastAsiaTheme="majorEastAsia"/>
        </w:rPr>
        <w:t xml:space="preserve">De problemen die ontstonden bij de integratie van de twee betrokken bedrijven leidden tot twee zelfstandig opererende bedrijven. Het integratie proces mislukte en er ontstond geen geïntegreerd bedrijf dat kon profiteren van synergievoordelen. </w:t>
      </w:r>
    </w:p>
    <w:p w14:paraId="353B79C0" w14:textId="4A02FBB1" w:rsidR="00A0779F" w:rsidRDefault="00A0779F" w:rsidP="00731A3C">
      <w:pPr>
        <w:pStyle w:val="Heading2"/>
        <w:spacing w:line="360" w:lineRule="auto"/>
        <w:rPr>
          <w:sz w:val="24"/>
          <w:szCs w:val="24"/>
        </w:rPr>
      </w:pPr>
      <w:bookmarkStart w:id="24" w:name="_Toc396869627"/>
      <w:r w:rsidRPr="00731A3C">
        <w:rPr>
          <w:rFonts w:asciiTheme="minorHAnsi" w:hAnsiTheme="minorHAnsi"/>
          <w:sz w:val="24"/>
          <w:szCs w:val="24"/>
        </w:rPr>
        <w:t>5.</w:t>
      </w:r>
      <w:r w:rsidR="00CF0E3D" w:rsidRPr="00731A3C">
        <w:rPr>
          <w:rFonts w:asciiTheme="minorHAnsi" w:hAnsiTheme="minorHAnsi"/>
          <w:sz w:val="24"/>
          <w:szCs w:val="24"/>
        </w:rPr>
        <w:t>4</w:t>
      </w:r>
      <w:r w:rsidRPr="00731A3C">
        <w:rPr>
          <w:rFonts w:asciiTheme="minorHAnsi" w:hAnsiTheme="minorHAnsi"/>
          <w:sz w:val="24"/>
          <w:szCs w:val="24"/>
        </w:rPr>
        <w:tab/>
        <w:t>Rol van zakenbanken</w:t>
      </w:r>
      <w:bookmarkEnd w:id="24"/>
    </w:p>
    <w:p w14:paraId="7FE96589" w14:textId="2602F84C" w:rsidR="00BF3751" w:rsidRDefault="006662E1">
      <w:pPr>
        <w:spacing w:line="360" w:lineRule="auto"/>
      </w:pPr>
      <w:r>
        <w:t>Goldman Sachs werd ingehuurd als adviseur voor Daimler. Naast een vaste vergoeding van vijfendertig miljoen dollar kreeg Goldman Sachs 0.25 procent van de gestegen marktwaarde van DaimlerChrysler</w:t>
      </w:r>
      <w:r w:rsidR="006403E7">
        <w:t xml:space="preserve"> in een periode van zes maanden</w:t>
      </w:r>
      <w:r>
        <w:t>. Het variabele deel van de vergoeding werd gelimiteerd op vijfentwintig miljoen dollar. Chrysler werd bijgestaan door Credit Suisse First Boston tijdens de fusie. First Boston kreeg een vaste vergoeding van vijftien miljoen dollar bij aankondiging van de fusie. Na het voltooien van de fusie werd</w:t>
      </w:r>
      <w:r w:rsidR="00A40F5C">
        <w:t xml:space="preserve"> nog</w:t>
      </w:r>
      <w:r>
        <w:t xml:space="preserve"> een vergoeding van twintig miljoen dollar uitgekeerd. Een additionele variabele vergoeding van 0.11 procent van de gestegen marktwaarde van Chrysler was voorwaardelijk op het slagen van de fusie en gelimiteerd tot </w:t>
      </w:r>
      <w:r w:rsidR="00A40F5C">
        <w:t xml:space="preserve">maximaal </w:t>
      </w:r>
      <w:r>
        <w:t>twintig miljoen dollar (DaimlerChrysler,</w:t>
      </w:r>
      <w:r w:rsidR="00A40F5C">
        <w:t xml:space="preserve"> 1998)</w:t>
      </w:r>
      <w:r>
        <w:t xml:space="preserve">. </w:t>
      </w:r>
      <w:r w:rsidR="008C4069">
        <w:t xml:space="preserve">De fusie van Daimler en Chrysler werd voltooid door middel van een aandelenruil. Bij een dergelijk proces is het van belang om het aandeel van de oude bedrijven in het nieuwe bedrijf zorgvuldig te berekenen. De </w:t>
      </w:r>
      <w:r w:rsidR="008C4069">
        <w:lastRenderedPageBreak/>
        <w:t xml:space="preserve">marktwaarde van Chrysler bedroeg bijna zevenentwintig miljard dollar, corresponderend met een aandeel van 31.6 procent in het nieuwe bedrijf. Aandeelhouders van Chrysler kregen echter 41.6 procent van de aandelen in DaimlerChrysler en behaalden </w:t>
      </w:r>
      <w:r w:rsidR="00C775D9">
        <w:t>daarmee e</w:t>
      </w:r>
      <w:r w:rsidR="008C4069">
        <w:t xml:space="preserve">en rendement van eenendertig procent (Blasko et al, 2000). </w:t>
      </w:r>
      <w:r w:rsidR="00C775D9">
        <w:t>Analisten van First Bosten berekenden de voordelen van de fusie door middel van analyse</w:t>
      </w:r>
      <w:r w:rsidR="00D533BF">
        <w:t>s</w:t>
      </w:r>
      <w:r w:rsidR="00C775D9">
        <w:t xml:space="preserve"> van de betrokken bedrijven, marktomstandigheden, prestaties van de auto-industrie en algemene economische voorspellingen. De raad van bestuur van Chrysler kreeg uiteindelijk het advies van First Boston om te fuseren met Daimler</w:t>
      </w:r>
      <w:r w:rsidR="00D533BF">
        <w:t>; het voorgestelde aandeel van 41.6 procent werd positief bevonden</w:t>
      </w:r>
      <w:r w:rsidR="00C775D9">
        <w:t xml:space="preserve">. </w:t>
      </w:r>
      <w:r w:rsidR="00D533BF">
        <w:t xml:space="preserve">Analisten van Goldman Sachs kwamen tot dezelfde conclusies en gaven ook een positief advies aan de raad van bestuur van Daimler. </w:t>
      </w:r>
      <w:r w:rsidR="00A5372B">
        <w:t>Vanuit een financieel oogpunt beoordeelden de adviseur</w:t>
      </w:r>
      <w:r w:rsidR="006403E7">
        <w:t>s</w:t>
      </w:r>
      <w:r w:rsidR="00A5372B">
        <w:t xml:space="preserve"> dat de omwisselratio van de aandelen eerlijk was en aandeelhouders van beide bedrijven zouden profiteren. </w:t>
      </w:r>
      <w:r w:rsidR="00D533BF">
        <w:t>De overnamepremie die Chrysler ontving was volgen</w:t>
      </w:r>
      <w:r w:rsidR="00A774AE">
        <w:t>s</w:t>
      </w:r>
      <w:r w:rsidR="00D533BF">
        <w:t xml:space="preserve"> dezelfde analisten in lijn met eerdere grote fusie</w:t>
      </w:r>
      <w:r w:rsidR="003321A1">
        <w:t>s</w:t>
      </w:r>
      <w:r w:rsidR="00D533BF">
        <w:t xml:space="preserve"> en niet buitenproportioneel. De gemiddelde overnamepremie bij dergelijk grote fusies was volgens Goldman Sachs gemiddeld 27.3 procent (DaimlerChrysler, 1998).</w:t>
      </w:r>
      <w:r w:rsidR="0049375B">
        <w:t xml:space="preserve"> Belangrijke informatie met betrekking tot de fusie, gebruikt door zowel Goldman Sachs als First Boston in analyses, werd verstrekt door Daimler en Chrysler zelf. De zakenbanken legden de verantwoordelijkheid voor de adequaatheid van deze cijfers volledig bij Daimler en Chrysler. </w:t>
      </w:r>
      <w:r w:rsidR="006403E7">
        <w:tab/>
      </w:r>
      <w:r w:rsidR="006403E7">
        <w:tab/>
      </w:r>
      <w:r w:rsidR="006403E7">
        <w:tab/>
      </w:r>
      <w:r w:rsidR="006403E7">
        <w:tab/>
      </w:r>
      <w:r w:rsidR="006403E7">
        <w:tab/>
      </w:r>
      <w:r w:rsidR="006403E7">
        <w:tab/>
      </w:r>
      <w:r w:rsidR="006403E7">
        <w:tab/>
      </w:r>
      <w:r w:rsidR="006403E7">
        <w:tab/>
        <w:t>Credit Suisse First Boston en Goldman Sachs behoren tot de categorie zakenbanken met de hoogste reputatie. Goldman Sachs was in de periode dat de fusie plaats vond</w:t>
      </w:r>
      <w:r w:rsidR="007767CF">
        <w:t xml:space="preserve"> zelfs</w:t>
      </w:r>
      <w:r w:rsidR="006403E7">
        <w:t xml:space="preserve"> de grootste adviseur op het gebied van fusies in de Verenigde Staten </w:t>
      </w:r>
      <w:r w:rsidR="007767CF">
        <w:t>(Hunter and Jagtiani, 2003)</w:t>
      </w:r>
      <w:r w:rsidR="006403E7">
        <w:t>.</w:t>
      </w:r>
      <w:r w:rsidR="007767CF">
        <w:t xml:space="preserve"> Ondanks de hoge reputatie van de adviseurs konden deze niet verhinderen dat een deal werd gesloten op basis van de verkeerde inschattingen. First Boston concludeerde dat door de fusie een efficiënte nieuwe speler in de auto-industrie was </w:t>
      </w:r>
      <w:r w:rsidR="00334559">
        <w:t>ontstaan</w:t>
      </w:r>
      <w:r w:rsidR="007767CF">
        <w:t xml:space="preserve">. </w:t>
      </w:r>
      <w:r w:rsidR="008B67F8">
        <w:t xml:space="preserve">Potentiele kostenbesparingen leidden tot een prijsdoel van ruim honderd dollar door First Boston, vijftien procent hoger dan de op dat moment geldende koers. Goldman Sachs </w:t>
      </w:r>
      <w:r w:rsidR="00A774AE">
        <w:t>voor</w:t>
      </w:r>
      <w:r w:rsidR="008B67F8">
        <w:t xml:space="preserve">zag ook </w:t>
      </w:r>
      <w:r w:rsidR="00183862">
        <w:t xml:space="preserve">mogelijkheden voor kostenbesparingen van drie miljard dollar per jaar en voorspelde een stijging van de winst per aandeel van eenentwintig procent (Blasko et al, 2000). </w:t>
      </w:r>
      <w:r w:rsidR="001B7E4D">
        <w:t xml:space="preserve">Risico’s met betrekking tot de fusie waren ook bekend bij de begeleide zakenbanken. De analisten waren echter niet kritisch genoeg en baseerden hun schattingen op financiële data die was aangeleverd door het management van Daimler en Chrysler. De analisten gingen in de berekeningen uit van de competentie van het management van beide bedrijven (DaimlerChrysler, 1998). </w:t>
      </w:r>
    </w:p>
    <w:p w14:paraId="5E64EB87" w14:textId="5AFC45DD" w:rsidR="00A0779F" w:rsidRPr="00731A3C" w:rsidRDefault="00A0779F" w:rsidP="00731A3C">
      <w:pPr>
        <w:pStyle w:val="Heading2"/>
        <w:spacing w:line="360" w:lineRule="auto"/>
        <w:rPr>
          <w:sz w:val="24"/>
          <w:szCs w:val="24"/>
        </w:rPr>
      </w:pPr>
      <w:bookmarkStart w:id="25" w:name="_Toc396869628"/>
      <w:r w:rsidRPr="00731A3C">
        <w:rPr>
          <w:rFonts w:asciiTheme="minorHAnsi" w:hAnsiTheme="minorHAnsi"/>
          <w:sz w:val="24"/>
          <w:szCs w:val="24"/>
        </w:rPr>
        <w:t>5.</w:t>
      </w:r>
      <w:r w:rsidR="00CF0E3D" w:rsidRPr="00731A3C">
        <w:rPr>
          <w:rFonts w:asciiTheme="minorHAnsi" w:hAnsiTheme="minorHAnsi"/>
          <w:sz w:val="24"/>
          <w:szCs w:val="24"/>
        </w:rPr>
        <w:t>5</w:t>
      </w:r>
      <w:r w:rsidRPr="00731A3C">
        <w:rPr>
          <w:rFonts w:asciiTheme="minorHAnsi" w:hAnsiTheme="minorHAnsi"/>
          <w:sz w:val="24"/>
          <w:szCs w:val="24"/>
        </w:rPr>
        <w:t xml:space="preserve"> </w:t>
      </w:r>
      <w:r w:rsidRPr="00731A3C">
        <w:rPr>
          <w:rFonts w:asciiTheme="minorHAnsi" w:hAnsiTheme="minorHAnsi"/>
          <w:sz w:val="24"/>
          <w:szCs w:val="24"/>
        </w:rPr>
        <w:tab/>
        <w:t>Uitkomst van de fusie</w:t>
      </w:r>
      <w:bookmarkEnd w:id="25"/>
      <w:r w:rsidRPr="00731A3C">
        <w:rPr>
          <w:rFonts w:asciiTheme="minorHAnsi" w:hAnsiTheme="minorHAnsi"/>
          <w:sz w:val="24"/>
          <w:szCs w:val="24"/>
        </w:rPr>
        <w:t xml:space="preserve"> </w:t>
      </w:r>
    </w:p>
    <w:p w14:paraId="7CC5EB1C" w14:textId="77777777" w:rsidR="00336912" w:rsidRDefault="001B7E4D">
      <w:pPr>
        <w:spacing w:line="360" w:lineRule="auto"/>
        <w:rPr>
          <w:rFonts w:eastAsiaTheme="majorEastAsia"/>
        </w:rPr>
      </w:pPr>
      <w:r>
        <w:rPr>
          <w:rFonts w:eastAsiaTheme="majorEastAsia"/>
        </w:rPr>
        <w:t xml:space="preserve">Het integratieproces van Daimler en Chrysler mislukte en leidde er toe dat de bedrijven </w:t>
      </w:r>
      <w:r w:rsidR="007D4DA5">
        <w:rPr>
          <w:rFonts w:eastAsiaTheme="majorEastAsia"/>
        </w:rPr>
        <w:t>feitelijk</w:t>
      </w:r>
      <w:r>
        <w:rPr>
          <w:rFonts w:eastAsiaTheme="majorEastAsia"/>
        </w:rPr>
        <w:t xml:space="preserve"> als zelfstandige entiteiten bleven opereren. Synergievoordelen werden niet gerealiseerd en de prestaties </w:t>
      </w:r>
      <w:r>
        <w:rPr>
          <w:rFonts w:eastAsiaTheme="majorEastAsia"/>
        </w:rPr>
        <w:lastRenderedPageBreak/>
        <w:t>van het bedrijf begonnen als snel tegen te vallen. De koersontwikkeling van het aandeel DaimlerChrysler bleef achter bij andere belangrijke graadmeters (Hromatka, 2007).</w:t>
      </w:r>
      <w:r w:rsidR="00A05E91">
        <w:rPr>
          <w:rFonts w:eastAsiaTheme="majorEastAsia"/>
        </w:rPr>
        <w:t xml:space="preserve"> Enkele maanden na de fusie wordt bekend dat DaimlerChrysler niet verhandeld zal worden aan de S&amp;P 500. Het aandeel daalde vanwege dit nieuws bijna vijftien procent in waarde en leidde tot een sterke vermindering van Amerikaanse aandeelhouders (Koralyi, 2003).</w:t>
      </w:r>
      <w:r w:rsidR="00626F83">
        <w:rPr>
          <w:rFonts w:eastAsiaTheme="majorEastAsia"/>
        </w:rPr>
        <w:t xml:space="preserve"> Slechts een halfjaar na het bekend maken van de fusie tussen Daimler en Chrysler werd begonnen met fusiegesprekken met het Japanse Nissan. Dit nieuws viel slecht bij investeerders en leidde tot een scherpe daling van het aandeel. De koers herstelde toen duidelijk werd dat gesprekken met Nissan niet succesvol waren. Een jaar later nam DaimlerChrysler echter een belang in Mitsubishi</w:t>
      </w:r>
      <w:r w:rsidR="009A2633">
        <w:rPr>
          <w:rFonts w:eastAsiaTheme="majorEastAsia"/>
        </w:rPr>
        <w:t>.</w:t>
      </w:r>
      <w:r w:rsidR="00626F83">
        <w:rPr>
          <w:rFonts w:eastAsiaTheme="majorEastAsia"/>
        </w:rPr>
        <w:t xml:space="preserve"> Deze uitbreidingsdrang van DaimlerChrysler nam veel tijd en moeite in beslag en droeg mede bij aan het mislukken van het integratieproces tussen Daimler en Chrysler. De oude CEO van Daimler en </w:t>
      </w:r>
      <w:r w:rsidR="009A2633">
        <w:rPr>
          <w:rFonts w:eastAsiaTheme="majorEastAsia"/>
        </w:rPr>
        <w:t xml:space="preserve">later </w:t>
      </w:r>
      <w:r w:rsidR="00626F83">
        <w:rPr>
          <w:rFonts w:eastAsiaTheme="majorEastAsia"/>
        </w:rPr>
        <w:t xml:space="preserve">DaimlerChrysler, Jurgen Schrempp, gaf enkele jaren na de fusie toe </w:t>
      </w:r>
      <w:r w:rsidR="009A2633">
        <w:rPr>
          <w:rFonts w:eastAsiaTheme="majorEastAsia"/>
        </w:rPr>
        <w:t xml:space="preserve">dat integreren niet het belangrijkste doel was (Hromatka, 2007). Schrempp wilde Chrysler inlijven als divisie in Daimler maar voorzag problemen vanwege de historische belangen van Chrysler in Amerika. </w:t>
      </w:r>
      <w:r w:rsidR="007C26B5">
        <w:rPr>
          <w:rFonts w:eastAsiaTheme="majorEastAsia"/>
        </w:rPr>
        <w:t xml:space="preserve">De fusie was echter voorgesteld als de samenvoeging van twee gelijke partijen. </w:t>
      </w:r>
      <w:r w:rsidR="00061ABF">
        <w:rPr>
          <w:rFonts w:eastAsiaTheme="majorEastAsia"/>
        </w:rPr>
        <w:t>Vanwege de lage motivatie om te integreren konden op langere termijn geen synergievoordelen worden behaald en mislukte de fusie. Amerikaanse aandeelhouders verloren veertig procent op het geïnvesteerde vermogen in de periode dat DaimlerChrysler bestond.</w:t>
      </w:r>
    </w:p>
    <w:p w14:paraId="27DB8943" w14:textId="1EC63EF3" w:rsidR="00785088" w:rsidRDefault="00785088" w:rsidP="00731A3C">
      <w:pPr>
        <w:pStyle w:val="Heading2"/>
        <w:spacing w:line="360" w:lineRule="auto"/>
        <w:rPr>
          <w:sz w:val="24"/>
          <w:szCs w:val="24"/>
        </w:rPr>
      </w:pPr>
      <w:bookmarkStart w:id="26" w:name="_Toc396869629"/>
      <w:r w:rsidRPr="00731A3C">
        <w:rPr>
          <w:rFonts w:asciiTheme="minorHAnsi" w:hAnsiTheme="minorHAnsi"/>
          <w:sz w:val="24"/>
          <w:szCs w:val="24"/>
        </w:rPr>
        <w:t>5.6</w:t>
      </w:r>
      <w:r w:rsidRPr="00731A3C">
        <w:rPr>
          <w:rFonts w:asciiTheme="minorHAnsi" w:hAnsiTheme="minorHAnsi"/>
          <w:sz w:val="24"/>
          <w:szCs w:val="24"/>
        </w:rPr>
        <w:tab/>
        <w:t>Toepassing van de casus</w:t>
      </w:r>
      <w:bookmarkEnd w:id="26"/>
    </w:p>
    <w:p w14:paraId="156D598C" w14:textId="42EA32DB" w:rsidR="00785088" w:rsidRPr="00731A3C" w:rsidRDefault="007B0F54">
      <w:pPr>
        <w:spacing w:line="360" w:lineRule="auto"/>
      </w:pPr>
      <w:r>
        <w:t xml:space="preserve">Er zijn verschillende fusiemotieven voor managers onderzocht in het literatuuronderzoek. Daarnaast zijn verschillende aspecten van zakenbanken en fusies besproken. De casus kan geen uitsluitsel geven over alle relevante onderzochte motieven voor fusies. Iedere fusie is immers anders en kan </w:t>
      </w:r>
      <w:r w:rsidR="00EF4950">
        <w:t>geïnitieerd</w:t>
      </w:r>
      <w:r>
        <w:t xml:space="preserve"> worden </w:t>
      </w:r>
      <w:r w:rsidR="00EF4950">
        <w:t>door</w:t>
      </w:r>
      <w:r>
        <w:t xml:space="preserve"> </w:t>
      </w:r>
      <w:r w:rsidR="00EF4950">
        <w:t xml:space="preserve">managers vanwege verschillende redenen. De DaimlerChrysler casus verschaft echter wel waardevolle informatie uit de praktijk over </w:t>
      </w:r>
      <w:r w:rsidR="00E94E55">
        <w:t xml:space="preserve">een groot deel van de onderzochte fusiemotieven voor managers. Enkele </w:t>
      </w:r>
      <w:r w:rsidR="00A926A0">
        <w:t>fusie</w:t>
      </w:r>
      <w:r w:rsidR="00E94E55">
        <w:t xml:space="preserve">motieven, gedestilleerd uit kwantitatieve onderzoeken, worden ook gevonden in het kwalitatieve onderzoek. </w:t>
      </w:r>
      <w:r w:rsidR="00AC0F2D">
        <w:t>Het verlagen van het werknemersrisico blijkt in de DaimlerChrysler casus</w:t>
      </w:r>
      <w:r w:rsidR="009E289A">
        <w:t xml:space="preserve"> bijvoorbeeld te geschieden in de fusieonderhandeling; het management van Chrysler kreeg een baangarantie voor bepaald</w:t>
      </w:r>
      <w:r w:rsidR="00A926A0">
        <w:t>e</w:t>
      </w:r>
      <w:r w:rsidR="009E289A">
        <w:t xml:space="preserve"> tijd. Het betr</w:t>
      </w:r>
      <w:r w:rsidR="0093648A">
        <w:t>of</w:t>
      </w:r>
      <w:r w:rsidR="009E289A">
        <w:t xml:space="preserve"> hier een directe vermindering van het werknemersrisico als gevolg van de fusie en geen indirect gevolg van het verminderen van risico door diversificatie</w:t>
      </w:r>
      <w:r w:rsidR="00CB4D14">
        <w:tab/>
      </w:r>
      <w:r w:rsidR="00CB4D14">
        <w:tab/>
      </w:r>
      <w:r w:rsidR="00CB4D14">
        <w:tab/>
      </w:r>
      <w:r w:rsidR="009E289A">
        <w:t>Verschillende empirische onderzoeken naar salariseffecten van ee</w:t>
      </w:r>
      <w:r w:rsidR="00AD0B4C">
        <w:t xml:space="preserve">n fusie konden geen significante positieve relatie vinden. Uit de casus blijkt echter dat het management van Chrysler in hoge mate profiteerde van de fusie als deze uiteindelijk door ging. De CEO van Chrysler ontving </w:t>
      </w:r>
      <w:r w:rsidR="00CB4D14">
        <w:t>een aandelenpakket</w:t>
      </w:r>
      <w:r w:rsidR="00AD0B4C">
        <w:t xml:space="preserve"> ter waarde van tientallen miljoenen dollars en kreeg uitzicht op zeer aantrekkelijke </w:t>
      </w:r>
      <w:r w:rsidR="00AD0B4C">
        <w:lastRenderedPageBreak/>
        <w:t>ontslagvergoedingen.</w:t>
      </w:r>
      <w:r w:rsidR="009D749D">
        <w:t xml:space="preserve"> In het geval van de DaimlerChrysler casus kan</w:t>
      </w:r>
      <w:r w:rsidR="00CB4D14">
        <w:t xml:space="preserve"> daarom</w:t>
      </w:r>
      <w:r w:rsidR="009D749D">
        <w:t xml:space="preserve"> gesteld worden dat er sterke financiële motieven waren voor de managers om te fuseren. De vergoedingen waren voor een groot gedeelte niet afhankelijk van het bedrijfsresultaat van DaimlerChrysler. </w:t>
      </w:r>
      <w:r w:rsidR="00835E4E">
        <w:t>Deze uiteenlopende belangen van het hogere management</w:t>
      </w:r>
      <w:r w:rsidR="00DA2D58">
        <w:t xml:space="preserve"> en aandeelhouders</w:t>
      </w:r>
      <w:r w:rsidR="00835E4E">
        <w:t xml:space="preserve"> </w:t>
      </w:r>
      <w:r w:rsidR="00DA2D58">
        <w:t>werd</w:t>
      </w:r>
      <w:r w:rsidR="001C3975">
        <w:t>en</w:t>
      </w:r>
      <w:r w:rsidR="00835E4E">
        <w:t xml:space="preserve"> zelfs vermeld in de prospectus maar waren</w:t>
      </w:r>
      <w:r w:rsidR="00CB4D14">
        <w:t xml:space="preserve"> blijkbaar</w:t>
      </w:r>
      <w:r w:rsidR="00835E4E">
        <w:t xml:space="preserve"> niet doorslaggevend</w:t>
      </w:r>
      <w:r w:rsidR="00CB4D14">
        <w:t xml:space="preserve"> genoeg om de fusie te verhinderen</w:t>
      </w:r>
      <w:r w:rsidR="00835E4E">
        <w:t xml:space="preserve">. </w:t>
      </w:r>
      <w:r w:rsidR="00CB4D14">
        <w:t>De casus maakt duidelijk dat er in ieder geval in sommige gevallen overduidelijke financiële motieven voor een fusie bestaan. Het v</w:t>
      </w:r>
      <w:r w:rsidR="004324A4">
        <w:t>erkeerd</w:t>
      </w:r>
      <w:r w:rsidR="00CB4D14">
        <w:t xml:space="preserve"> inschatte</w:t>
      </w:r>
      <w:r w:rsidR="004324A4">
        <w:t xml:space="preserve">n van de waarde van bedrijven </w:t>
      </w:r>
      <w:r w:rsidR="00CB4D14">
        <w:t>speelt</w:t>
      </w:r>
      <w:r w:rsidR="004324A4">
        <w:t xml:space="preserve"> ook </w:t>
      </w:r>
      <w:r w:rsidR="00CB4D14">
        <w:t xml:space="preserve">een grote rol </w:t>
      </w:r>
      <w:r w:rsidR="004324A4">
        <w:t>in de casus van DaimlerChrysler. De verwaandheidshypothese van Rol (1986) wordt voor een groot deel bevestigd. Daimler presteerde goed in de jaren voorafgaand aan de fusie en het management was ambitieus. Het integratieproces van Daimler en Chrysler, cruciaal voor het behalen van synergievoordelen, was nauwelijks onderweg toen de volgende fusiepoging</w:t>
      </w:r>
      <w:r w:rsidR="00CB4D14">
        <w:t xml:space="preserve"> alweer</w:t>
      </w:r>
      <w:r w:rsidR="004324A4">
        <w:t xml:space="preserve"> werd ondernomen. Het management overschatte de eigen vaardigheden om twee grote</w:t>
      </w:r>
      <w:r w:rsidR="001C3975">
        <w:t xml:space="preserve"> bedrijven te laten integreren. Vanwege deze verkeerde inschatting werd ook de waarde van Chrysler voor Daimler overschat.</w:t>
      </w:r>
      <w:r w:rsidR="001C3975">
        <w:tab/>
      </w:r>
      <w:r w:rsidR="001C3975">
        <w:tab/>
      </w:r>
      <w:r w:rsidR="001C3975">
        <w:tab/>
      </w:r>
      <w:r w:rsidR="001C3975">
        <w:tab/>
      </w:r>
      <w:r w:rsidR="00442639">
        <w:t xml:space="preserve">Bij de fusie tussen Daimler en Chrysler waren twee zakenbanken betrokken, allebei met een hoge reputatie. Overeenkomstig met </w:t>
      </w:r>
      <w:r w:rsidR="00690146">
        <w:t xml:space="preserve">empirische onderzoeken blijkt ook in dit geval dat adviseurs met een hoge reputatie geen </w:t>
      </w:r>
      <w:r w:rsidR="001C3975">
        <w:t>garantie voor</w:t>
      </w:r>
      <w:r w:rsidR="00CB4D14">
        <w:t xml:space="preserve"> succes betekenen</w:t>
      </w:r>
      <w:r w:rsidR="00690146">
        <w:t xml:space="preserve">. Beide zakenbanken zagen, door een contract met hoge voorwaardelijke vergoedingen, hun inkomsten sterk stijgen als de fusie doorging. </w:t>
      </w:r>
      <w:r w:rsidR="00070725">
        <w:t>De casus van DaimlerChrysler lijkt te bevestigen dat voorwaardelijke vergoedingen v</w:t>
      </w:r>
      <w:r w:rsidR="00CB4D14">
        <w:t xml:space="preserve">an </w:t>
      </w:r>
      <w:r w:rsidR="00070725">
        <w:t xml:space="preserve">zakenbanken voor grote problemen kunnen zorgen. Sterke financiële prikkels leiden in verschillende onderzoeken en de casus tot fusie-adviezen die niet gunstig uitpakken. Ex-ante berekeningen van synergievoordelen zijn lastig uit te voeren en worden gebaseerd op schattingen van het management zelf. Het management heeft echter aantoonbare andere belangen dan aandeelhouders bij een fusie en heeft daarom een prikkel om synergievoordelen te overdrijven. De CEO’s van Daimler en Chrysler bevestigden dit beeld door bij het bekendmaken van de fusie te veronderstellen dat de combinatie van beide bedrijven synergievoordelen op zou leveren. </w:t>
      </w:r>
      <w:r w:rsidR="0093648A">
        <w:t xml:space="preserve">Zakenbanken met een hoge reputatie hebben, zo blijkt uit het literatuuronderzoek, de neiging om hoge overnamepremies te adviseren aan hun klanten. De adviseur van Daimler, Goldman Sachs, adviseerde ook om een hoge overnamepremie te betalen voor Chrysler. Een hoge overnamepremie leidt immers tot een hogere verwachte uitbetaling voor de adviseur. </w:t>
      </w:r>
      <w:r w:rsidR="001C3975">
        <w:t xml:space="preserve">Het bestuderen van de casus van DaimlerChrysler heeft geleid tot </w:t>
      </w:r>
      <w:r w:rsidR="009F2AE4">
        <w:t>extra</w:t>
      </w:r>
      <w:r w:rsidR="001C3975">
        <w:t xml:space="preserve"> inzichten in de motieven van managers om te fuseren en de rol </w:t>
      </w:r>
      <w:r w:rsidR="00A7547F">
        <w:t xml:space="preserve">van </w:t>
      </w:r>
      <w:r w:rsidR="001C3975">
        <w:t>zakenbanken bij die fusies.</w:t>
      </w:r>
      <w:r w:rsidR="009F2AE4">
        <w:t xml:space="preserve"> Verschillende theoretische bevindingen uit het literatuuronderzoek bleken in de praktijk waarneembaar. </w:t>
      </w:r>
    </w:p>
    <w:p w14:paraId="12493E4B" w14:textId="28F43479" w:rsidR="003037D1" w:rsidRPr="00731A3C" w:rsidRDefault="003C5F56" w:rsidP="00731A3C">
      <w:pPr>
        <w:pStyle w:val="Heading1"/>
        <w:spacing w:line="360" w:lineRule="auto"/>
        <w:rPr>
          <w:sz w:val="24"/>
          <w:szCs w:val="24"/>
        </w:rPr>
      </w:pPr>
      <w:bookmarkStart w:id="27" w:name="_Toc396869630"/>
      <w:r w:rsidRPr="00731A3C">
        <w:rPr>
          <w:rFonts w:asciiTheme="minorHAnsi" w:hAnsiTheme="minorHAnsi"/>
          <w:sz w:val="24"/>
          <w:szCs w:val="24"/>
        </w:rPr>
        <w:lastRenderedPageBreak/>
        <w:t>6</w:t>
      </w:r>
      <w:r w:rsidRPr="00731A3C">
        <w:rPr>
          <w:rFonts w:asciiTheme="minorHAnsi" w:hAnsiTheme="minorHAnsi"/>
          <w:sz w:val="24"/>
          <w:szCs w:val="24"/>
        </w:rPr>
        <w:tab/>
        <w:t>Conclusie</w:t>
      </w:r>
      <w:bookmarkEnd w:id="27"/>
    </w:p>
    <w:p w14:paraId="24C09846" w14:textId="438E689C" w:rsidR="003037D1" w:rsidRPr="00731A3C" w:rsidRDefault="00336912">
      <w:pPr>
        <w:spacing w:line="360" w:lineRule="auto"/>
      </w:pPr>
      <w:r w:rsidRPr="00731A3C">
        <w:t xml:space="preserve">Er zijn enkele manieren waarop managers persoonlijk kunnen profiteren van een fusie. </w:t>
      </w:r>
      <w:r>
        <w:t>Deze voordelen kunnen ook behaald worden als een fusie niet winstgevend is voor aandeelhouders. Managers kunnen profiteren van een vermindering van persoonlijke financiële risico’s als een onderneming groeit door middel van fusies</w:t>
      </w:r>
      <w:r w:rsidR="009F2AE4">
        <w:t xml:space="preserve">. </w:t>
      </w:r>
      <w:r>
        <w:t xml:space="preserve">Daarnaast zijn er sterke indicaties dat het voltooien van fusies voor een signaal van competentie voor managers kan zorgen. Bestuursposten bij andere bedrijven worden voor een manager </w:t>
      </w:r>
      <w:r w:rsidR="00C23A28">
        <w:t xml:space="preserve">namelijk </w:t>
      </w:r>
      <w:r w:rsidR="00AE0905">
        <w:t>waarschijnlijker</w:t>
      </w:r>
      <w:r>
        <w:t xml:space="preserve"> als fusies zijn ondernomen, winstgevend of niet voor aandeelhouders. </w:t>
      </w:r>
      <w:r w:rsidR="00AE0905">
        <w:t xml:space="preserve">Een direct salariseffect voor fusies kon </w:t>
      </w:r>
      <w:r w:rsidR="009F2AE4">
        <w:t xml:space="preserve">in empirische onderzoeken </w:t>
      </w:r>
      <w:r w:rsidR="00AE0905">
        <w:t>niet worden gevonden; managers zien hun inkomen gemiddeld gezien dalen na een mislukte fusie.</w:t>
      </w:r>
      <w:r w:rsidR="009F2AE4">
        <w:t xml:space="preserve"> De casus van DaimlerChrysler wees echter uit dat sommige fusies wel degelijk gepaard gaan met directe bonussen als er gefuseerd word.</w:t>
      </w:r>
      <w:r w:rsidR="00AE0905">
        <w:t xml:space="preserve"> </w:t>
      </w:r>
      <w:r w:rsidR="008962CC">
        <w:t>Er zijn ook aanwijzingen dat managers de neiging hebben om zichzelf te overschatten. Dit leidt tot te hoge waarderingen van biedende bedrijven. Dit was ook een van de factoren bij het mislukken van de DaimlerChrysler fusie. Het management overschatte de eigen vaardigheden om de twee bedrijven goed te kunnen integreren waardoor synergievoordelen niet werden gerealiseerd. De twee betrokke</w:t>
      </w:r>
      <w:r w:rsidR="00D51628">
        <w:t xml:space="preserve">n zakenbanken gingen er ook van uit dat DaimlerChrysler sterk kon profiteren van synergievoordelen. Financiële analyses waren voor een groot deel afhankelijk van managers van Daimler en Chrysler. Het management van Chrysler had </w:t>
      </w:r>
      <w:r w:rsidR="001138D9">
        <w:t xml:space="preserve">echter </w:t>
      </w:r>
      <w:r w:rsidR="00D51628">
        <w:t>sterke financiële prikkels om te fuseren met Daimler. De betrokken zakenbanken hadden een hoge reputatie maar dit leidde uiteindelijk niet tot goed</w:t>
      </w:r>
      <w:r w:rsidR="00DA2D58">
        <w:t>e</w:t>
      </w:r>
      <w:r w:rsidR="00D51628">
        <w:t xml:space="preserve"> resultaten voor aandeelhouders. Dit wordt ook bevestigd in andere empirische onderzoeken waaruit blijkt dat de reputatie van een zakenbank niet positief gerelateerd is aan het succes van bedrijven na een fusie. </w:t>
      </w:r>
      <w:r w:rsidR="009F2AE4">
        <w:t xml:space="preserve">Zakenbanken met een goede reputatie </w:t>
      </w:r>
      <w:r w:rsidR="00E634D0">
        <w:t>vergroten de kans dat een fusie doorgaat niet</w:t>
      </w:r>
      <w:r w:rsidR="009F2AE4">
        <w:t xml:space="preserve">. </w:t>
      </w:r>
      <w:r w:rsidR="00D51628">
        <w:t xml:space="preserve">Hoge voorwaardelijke vergoedingen zorgen voor prikkels bij zakenbanken om een fusie-overeenkomst af te sluiten ongeacht de aanwezigheid van synergievoordelen. Ook in het geval van DaimlerChrysler profiteerden de betrokken zakenbanken het meeste in het geval dat de fusie door </w:t>
      </w:r>
      <w:r w:rsidR="00703F43">
        <w:t>zou gaan</w:t>
      </w:r>
      <w:r w:rsidR="00D51628">
        <w:t>.</w:t>
      </w:r>
      <w:r w:rsidR="001138D9">
        <w:t xml:space="preserve"> </w:t>
      </w:r>
      <w:r w:rsidR="00A7123E">
        <w:t xml:space="preserve">De DaimlerChrysler casus en het literatuuronderzoek bevestigen het beeld dat er belangenconflicten zijn tussen aandeelhouders en </w:t>
      </w:r>
      <w:r w:rsidR="0052432A">
        <w:t>aan de andere kant</w:t>
      </w:r>
      <w:r w:rsidR="00A7123E">
        <w:t xml:space="preserve"> managers en zakenbanken. Managers kunnen ten koste van aandeelhouders profiteren van fusies. </w:t>
      </w:r>
      <w:r w:rsidR="00E634D0">
        <w:t>Een potentiele</w:t>
      </w:r>
      <w:r w:rsidR="0052432A">
        <w:t xml:space="preserve"> fus</w:t>
      </w:r>
      <w:r w:rsidR="00E634D0">
        <w:t>ie</w:t>
      </w:r>
      <w:r w:rsidR="0052432A">
        <w:t xml:space="preserve"> van twee</w:t>
      </w:r>
      <w:r w:rsidR="00A7123E">
        <w:t xml:space="preserve"> </w:t>
      </w:r>
      <w:r w:rsidR="00E634D0">
        <w:t xml:space="preserve">bedrijven </w:t>
      </w:r>
      <w:r w:rsidR="00A7123E">
        <w:t>wordt</w:t>
      </w:r>
      <w:r w:rsidR="0052432A">
        <w:t xml:space="preserve"> ook</w:t>
      </w:r>
      <w:r w:rsidR="00A7123E">
        <w:t xml:space="preserve"> </w:t>
      </w:r>
      <w:r w:rsidR="00E634D0">
        <w:t xml:space="preserve">waarschijnlijker </w:t>
      </w:r>
      <w:r w:rsidR="00A7123E">
        <w:t>door de aanwezigheid van zakenbanken</w:t>
      </w:r>
      <w:r w:rsidR="00E634D0">
        <w:t>.</w:t>
      </w:r>
      <w:r w:rsidR="00A7123E">
        <w:t xml:space="preserve"> </w:t>
      </w:r>
      <w:r w:rsidR="00E634D0">
        <w:t>D</w:t>
      </w:r>
      <w:r w:rsidR="00A7123E">
        <w:t>aar</w:t>
      </w:r>
      <w:r w:rsidR="00E634D0">
        <w:t xml:space="preserve"> bestaan</w:t>
      </w:r>
      <w:r w:rsidR="00A7123E">
        <w:t xml:space="preserve"> sterke</w:t>
      </w:r>
      <w:r w:rsidR="0052432A">
        <w:t xml:space="preserve"> financiële</w:t>
      </w:r>
      <w:r w:rsidR="00A7123E">
        <w:t xml:space="preserve"> prikkels om fusie-overeenkomsten af te sluiten. </w:t>
      </w:r>
      <w:r w:rsidR="00E634D0">
        <w:t>T</w:t>
      </w:r>
      <w:r w:rsidR="009F2AE4">
        <w:t xml:space="preserve">wee belangrijke actoren in het fusieproces </w:t>
      </w:r>
      <w:r w:rsidR="00E634D0">
        <w:t xml:space="preserve">hebben bepaalde drijfveren die er voor </w:t>
      </w:r>
      <w:r w:rsidR="009F2AE4">
        <w:t xml:space="preserve">zorgen </w:t>
      </w:r>
      <w:r w:rsidR="00E634D0">
        <w:t>dat er veel inefficiënte fusies plaats vinden</w:t>
      </w:r>
      <w:r w:rsidR="00A7123E">
        <w:t xml:space="preserve">. </w:t>
      </w:r>
      <w:r w:rsidR="00423B49">
        <w:t xml:space="preserve">Er zijn </w:t>
      </w:r>
      <w:r w:rsidR="00E634D0">
        <w:t xml:space="preserve">tevens </w:t>
      </w:r>
      <w:r w:rsidR="00423B49">
        <w:t xml:space="preserve">sterke aanwijzingen dat beide actoren elkaar versterken. </w:t>
      </w:r>
      <w:r w:rsidR="00A7123E">
        <w:t xml:space="preserve">Aandeelhouders zouden fusies </w:t>
      </w:r>
      <w:r w:rsidR="00703F43">
        <w:t xml:space="preserve">daarom </w:t>
      </w:r>
      <w:r w:rsidR="00A7123E">
        <w:t xml:space="preserve">met een sterke mate van terughoudendheid moeten benaderen en potentiele synergievoordelen </w:t>
      </w:r>
      <w:r w:rsidR="00DA2D58">
        <w:t>nauwkeurig evalueren</w:t>
      </w:r>
      <w:r w:rsidR="004E3BDB">
        <w:t xml:space="preserve">. </w:t>
      </w:r>
    </w:p>
    <w:p w14:paraId="7073585D" w14:textId="000D0300" w:rsidR="00E4165A" w:rsidRPr="003321A1" w:rsidRDefault="00EF1979">
      <w:pPr>
        <w:pStyle w:val="Heading1"/>
        <w:spacing w:line="360" w:lineRule="auto"/>
        <w:rPr>
          <w:rFonts w:asciiTheme="minorHAnsi" w:hAnsiTheme="minorHAnsi"/>
          <w:sz w:val="24"/>
          <w:szCs w:val="24"/>
          <w:lang w:val="en-US"/>
        </w:rPr>
      </w:pPr>
      <w:bookmarkStart w:id="28" w:name="_Toc396869631"/>
      <w:r w:rsidRPr="00626F83">
        <w:rPr>
          <w:rFonts w:asciiTheme="minorHAnsi" w:hAnsiTheme="minorHAnsi"/>
          <w:sz w:val="24"/>
          <w:szCs w:val="24"/>
          <w:lang w:val="en-US"/>
        </w:rPr>
        <w:lastRenderedPageBreak/>
        <w:t>7</w:t>
      </w:r>
      <w:r w:rsidR="00A7123E">
        <w:rPr>
          <w:rFonts w:asciiTheme="minorHAnsi" w:hAnsiTheme="minorHAnsi"/>
          <w:sz w:val="24"/>
          <w:szCs w:val="24"/>
          <w:lang w:val="en-US"/>
        </w:rPr>
        <w:tab/>
      </w:r>
      <w:r w:rsidR="008549AD" w:rsidRPr="00626F83">
        <w:rPr>
          <w:rFonts w:asciiTheme="minorHAnsi" w:hAnsiTheme="minorHAnsi"/>
          <w:sz w:val="24"/>
          <w:szCs w:val="24"/>
          <w:lang w:val="en-US"/>
        </w:rPr>
        <w:t>Literatuu</w:t>
      </w:r>
      <w:r w:rsidR="008549AD" w:rsidRPr="003321A1">
        <w:rPr>
          <w:rFonts w:asciiTheme="minorHAnsi" w:hAnsiTheme="minorHAnsi"/>
          <w:sz w:val="24"/>
          <w:szCs w:val="24"/>
          <w:lang w:val="en-US"/>
        </w:rPr>
        <w:t>r</w:t>
      </w:r>
      <w:bookmarkEnd w:id="28"/>
    </w:p>
    <w:p w14:paraId="1411D209" w14:textId="77777777" w:rsidR="004404E2" w:rsidRPr="00800030" w:rsidRDefault="004404E2">
      <w:pPr>
        <w:spacing w:line="360" w:lineRule="auto"/>
        <w:rPr>
          <w:lang w:val="en-US"/>
        </w:rPr>
      </w:pPr>
      <w:r w:rsidRPr="003321A1">
        <w:rPr>
          <w:lang w:val="en-US"/>
        </w:rPr>
        <w:t>Allen, Jagtiani, Peristiani and Saun</w:t>
      </w:r>
      <w:r w:rsidRPr="006403E7">
        <w:rPr>
          <w:lang w:val="en-US"/>
        </w:rPr>
        <w:t>ders (2004): “The Role of Bank Advisors i</w:t>
      </w:r>
      <w:r w:rsidRPr="00253745">
        <w:rPr>
          <w:lang w:val="en-US"/>
        </w:rPr>
        <w:t xml:space="preserve">n Mergers and Acquisitions” </w:t>
      </w:r>
      <w:r w:rsidRPr="00253745">
        <w:rPr>
          <w:i/>
          <w:lang w:val="en-US"/>
        </w:rPr>
        <w:t>Journal of Money, Cre</w:t>
      </w:r>
      <w:r w:rsidRPr="00800030">
        <w:rPr>
          <w:i/>
          <w:lang w:val="en-US"/>
        </w:rPr>
        <w:t xml:space="preserve">dit and Banking, </w:t>
      </w:r>
      <w:r w:rsidRPr="00800030">
        <w:rPr>
          <w:lang w:val="en-US"/>
        </w:rPr>
        <w:t xml:space="preserve">36(2), pp.197-224. </w:t>
      </w:r>
    </w:p>
    <w:p w14:paraId="0AB36CA1" w14:textId="343F8148" w:rsidR="004404E2" w:rsidRPr="00800030" w:rsidRDefault="004404E2">
      <w:pPr>
        <w:spacing w:line="360" w:lineRule="auto"/>
        <w:rPr>
          <w:lang w:val="en-US"/>
        </w:rPr>
      </w:pPr>
      <w:r w:rsidRPr="00800030">
        <w:rPr>
          <w:lang w:val="en-US"/>
        </w:rPr>
        <w:t xml:space="preserve">Amihud and Lev (1981): “Risk Reduction as a Managerial Motive for </w:t>
      </w:r>
      <w:r w:rsidR="00B53179" w:rsidRPr="00800030">
        <w:rPr>
          <w:lang w:val="en-US"/>
        </w:rPr>
        <w:t>Conglomerate</w:t>
      </w:r>
      <w:r w:rsidRPr="00800030">
        <w:rPr>
          <w:lang w:val="en-US"/>
        </w:rPr>
        <w:t xml:space="preserve"> Mergers”, </w:t>
      </w:r>
      <w:r w:rsidRPr="00FC67D0">
        <w:rPr>
          <w:i/>
          <w:lang w:val="en-US"/>
        </w:rPr>
        <w:t>The Bell Journal of Economics</w:t>
      </w:r>
      <w:r w:rsidRPr="00800030">
        <w:rPr>
          <w:i/>
          <w:lang w:val="en-US"/>
        </w:rPr>
        <w:t xml:space="preserve">, </w:t>
      </w:r>
      <w:r w:rsidRPr="00800030">
        <w:rPr>
          <w:lang w:val="en-US"/>
        </w:rPr>
        <w:t>12(2), pp.605-617.</w:t>
      </w:r>
    </w:p>
    <w:p w14:paraId="205B094C" w14:textId="77777777" w:rsidR="00FC67D0" w:rsidRDefault="00FC67D0">
      <w:pPr>
        <w:spacing w:line="360" w:lineRule="auto"/>
        <w:rPr>
          <w:lang w:val="en-US"/>
        </w:rPr>
      </w:pPr>
      <w:r>
        <w:rPr>
          <w:lang w:val="en-US"/>
        </w:rPr>
        <w:t xml:space="preserve">Andrade, Mitchell and Stafford (2001): “New Evidence and Perspective on Mergers”, </w:t>
      </w:r>
      <w:r w:rsidRPr="00FC67D0">
        <w:rPr>
          <w:i/>
          <w:lang w:val="en-US"/>
        </w:rPr>
        <w:t>The Journal of Economic Perspectives</w:t>
      </w:r>
      <w:r>
        <w:rPr>
          <w:lang w:val="en-US"/>
        </w:rPr>
        <w:t>, vol.2, pp.103-120</w:t>
      </w:r>
    </w:p>
    <w:p w14:paraId="5F8073E9" w14:textId="034F70AA" w:rsidR="004404E2" w:rsidRPr="00800030" w:rsidRDefault="004404E2">
      <w:pPr>
        <w:spacing w:line="360" w:lineRule="auto"/>
        <w:rPr>
          <w:lang w:val="en-US"/>
        </w:rPr>
      </w:pPr>
      <w:r w:rsidRPr="00800030">
        <w:rPr>
          <w:lang w:val="en-US"/>
        </w:rPr>
        <w:t xml:space="preserve">Avery, Chevalier and Schaefer (1998): “Why do Managers Undertake Acquisitions? An Analysis of Internal and External Rewards for Acquisitiveness” </w:t>
      </w:r>
      <w:r w:rsidRPr="00800030">
        <w:rPr>
          <w:i/>
          <w:lang w:val="en-US"/>
        </w:rPr>
        <w:t xml:space="preserve">Journal of Law, Economics and </w:t>
      </w:r>
      <w:r w:rsidR="00B53179" w:rsidRPr="00800030">
        <w:rPr>
          <w:i/>
          <w:lang w:val="en-US"/>
        </w:rPr>
        <w:t>Organization</w:t>
      </w:r>
      <w:r w:rsidRPr="00800030">
        <w:rPr>
          <w:i/>
          <w:lang w:val="en-US"/>
        </w:rPr>
        <w:t xml:space="preserve">, </w:t>
      </w:r>
      <w:r w:rsidRPr="00800030">
        <w:rPr>
          <w:lang w:val="en-US"/>
        </w:rPr>
        <w:t>14(1).</w:t>
      </w:r>
    </w:p>
    <w:p w14:paraId="05A0DC92" w14:textId="36544745" w:rsidR="009137E6" w:rsidRPr="009137E6" w:rsidRDefault="009137E6">
      <w:pPr>
        <w:spacing w:line="360" w:lineRule="auto"/>
        <w:rPr>
          <w:lang w:val="en-US"/>
        </w:rPr>
      </w:pPr>
      <w:r>
        <w:rPr>
          <w:lang w:val="en-US"/>
        </w:rPr>
        <w:t>Blasko, Netter and Sinkey (2000): “Value Creation and Challenges of an International Transaction: The DaimlerChrysler Merger”,</w:t>
      </w:r>
      <w:r>
        <w:rPr>
          <w:i/>
          <w:lang w:val="en-US"/>
        </w:rPr>
        <w:t xml:space="preserve"> International Review of Financial Analysis</w:t>
      </w:r>
      <w:r>
        <w:rPr>
          <w:lang w:val="en-US"/>
        </w:rPr>
        <w:t xml:space="preserve">, </w:t>
      </w:r>
      <w:r w:rsidR="00195E6E">
        <w:rPr>
          <w:lang w:val="en-US"/>
        </w:rPr>
        <w:t>vol.9, pp.77-102.</w:t>
      </w:r>
    </w:p>
    <w:p w14:paraId="5DEBA089" w14:textId="77777777" w:rsidR="004404E2" w:rsidRPr="00800030" w:rsidRDefault="004404E2">
      <w:pPr>
        <w:spacing w:line="360" w:lineRule="auto"/>
        <w:rPr>
          <w:lang w:val="en-US"/>
        </w:rPr>
      </w:pPr>
      <w:r w:rsidRPr="00800030">
        <w:rPr>
          <w:lang w:val="en-US"/>
        </w:rPr>
        <w:t xml:space="preserve">Bowers, Miller (1990): “Choice of Investment Banker and Shareholders wealth of firms involved in acquisitions”, </w:t>
      </w:r>
      <w:r w:rsidRPr="00FC67D0">
        <w:rPr>
          <w:i/>
          <w:lang w:val="en-US"/>
        </w:rPr>
        <w:t>Financial Management</w:t>
      </w:r>
      <w:r w:rsidRPr="00800030">
        <w:rPr>
          <w:lang w:val="en-US"/>
        </w:rPr>
        <w:t>, 19, pp.34-44.</w:t>
      </w:r>
    </w:p>
    <w:p w14:paraId="337AA161" w14:textId="19A1E481" w:rsidR="00AA484B" w:rsidRDefault="00AA484B">
      <w:pPr>
        <w:spacing w:line="360" w:lineRule="auto"/>
        <w:rPr>
          <w:lang w:val="en-US"/>
        </w:rPr>
      </w:pPr>
      <w:r>
        <w:rPr>
          <w:lang w:val="en-US"/>
        </w:rPr>
        <w:t>Caves (1989): “Mergers, Takeovers and Economic Efficiency: Foresight vs Hindsight”</w:t>
      </w:r>
      <w:r w:rsidR="00F038A7">
        <w:rPr>
          <w:lang w:val="en-US"/>
        </w:rPr>
        <w:t>,</w:t>
      </w:r>
      <w:r>
        <w:rPr>
          <w:lang w:val="en-US"/>
        </w:rPr>
        <w:t xml:space="preserve"> </w:t>
      </w:r>
      <w:r w:rsidRPr="00FC67D0">
        <w:rPr>
          <w:i/>
          <w:lang w:val="en-US"/>
        </w:rPr>
        <w:t xml:space="preserve">International Journal of Industrial </w:t>
      </w:r>
      <w:r w:rsidR="00B53179" w:rsidRPr="00FC67D0">
        <w:rPr>
          <w:i/>
          <w:lang w:val="en-US"/>
        </w:rPr>
        <w:t>Organizations</w:t>
      </w:r>
      <w:r>
        <w:rPr>
          <w:lang w:val="en-US"/>
        </w:rPr>
        <w:t>, vol. 7(1), pp.151-174.</w:t>
      </w:r>
    </w:p>
    <w:p w14:paraId="7B8E4045" w14:textId="19058BF3" w:rsidR="00662C0F" w:rsidRDefault="00662C0F">
      <w:pPr>
        <w:spacing w:line="360" w:lineRule="auto"/>
        <w:rPr>
          <w:lang w:val="en-US"/>
        </w:rPr>
      </w:pPr>
      <w:r>
        <w:rPr>
          <w:lang w:val="en-US"/>
        </w:rPr>
        <w:t>Daimler (2007): “Daimler Annual Financial Report 2007”</w:t>
      </w:r>
    </w:p>
    <w:p w14:paraId="2076D410" w14:textId="4812B462" w:rsidR="001620A2" w:rsidRDefault="001620A2">
      <w:pPr>
        <w:spacing w:line="360" w:lineRule="auto"/>
        <w:rPr>
          <w:lang w:val="en-US"/>
        </w:rPr>
      </w:pPr>
      <w:r>
        <w:rPr>
          <w:lang w:val="en-US"/>
        </w:rPr>
        <w:t>DaimlerChryser (1998): “Merger Prospectus. Chrysler Corporation Proxy Statement (For a Special Meeting of its Stockholders to be held on September 18</w:t>
      </w:r>
      <w:r w:rsidRPr="00731A3C">
        <w:rPr>
          <w:vertAlign w:val="superscript"/>
          <w:lang w:val="en-US"/>
        </w:rPr>
        <w:t>th</w:t>
      </w:r>
      <w:r>
        <w:rPr>
          <w:lang w:val="en-US"/>
        </w:rPr>
        <w:t xml:space="preserve">, 1998) and Daimler AG Prospectus”, </w:t>
      </w:r>
      <w:r>
        <w:rPr>
          <w:i/>
          <w:lang w:val="en-US"/>
        </w:rPr>
        <w:t>Securities and Exchange Commission</w:t>
      </w:r>
      <w:r>
        <w:rPr>
          <w:lang w:val="en-US"/>
        </w:rPr>
        <w:t xml:space="preserve">, August 6, 1998. </w:t>
      </w:r>
      <w:r>
        <w:rPr>
          <w:i/>
          <w:lang w:val="en-US"/>
        </w:rPr>
        <w:t xml:space="preserve"> </w:t>
      </w:r>
      <w:r>
        <w:rPr>
          <w:lang w:val="en-US"/>
        </w:rPr>
        <w:t xml:space="preserve"> </w:t>
      </w:r>
    </w:p>
    <w:p w14:paraId="028DD883" w14:textId="72C7EBEC" w:rsidR="004404E2" w:rsidRPr="00800030" w:rsidRDefault="004404E2" w:rsidP="003C5FFA">
      <w:pPr>
        <w:spacing w:line="360" w:lineRule="auto"/>
        <w:rPr>
          <w:lang w:val="en-US"/>
        </w:rPr>
      </w:pPr>
      <w:r w:rsidRPr="00800030">
        <w:rPr>
          <w:lang w:val="en-US"/>
        </w:rPr>
        <w:t>Devos, Kadapakkam</w:t>
      </w:r>
      <w:r w:rsidR="003E62C4">
        <w:rPr>
          <w:lang w:val="en-US"/>
        </w:rPr>
        <w:t xml:space="preserve"> and</w:t>
      </w:r>
      <w:r w:rsidRPr="00800030">
        <w:rPr>
          <w:lang w:val="en-US"/>
        </w:rPr>
        <w:t xml:space="preserve"> Krishnamurthy (2009): “How Do Mergers Create Value? A Comparison of Tax, Market Power and Efficiency Improvements as Explanations for Synergies” </w:t>
      </w:r>
      <w:r w:rsidRPr="00FC67D0">
        <w:rPr>
          <w:i/>
          <w:lang w:val="en-US"/>
        </w:rPr>
        <w:t>Review of Financial Studies</w:t>
      </w:r>
      <w:r w:rsidRPr="00800030">
        <w:rPr>
          <w:lang w:val="en-US"/>
        </w:rPr>
        <w:t>, 22</w:t>
      </w:r>
      <w:r w:rsidRPr="00800030">
        <w:rPr>
          <w:b/>
          <w:lang w:val="en-US"/>
        </w:rPr>
        <w:t xml:space="preserve">(3), </w:t>
      </w:r>
      <w:r w:rsidRPr="00800030">
        <w:rPr>
          <w:lang w:val="en-US"/>
        </w:rPr>
        <w:t>pp.1179-1211.</w:t>
      </w:r>
    </w:p>
    <w:p w14:paraId="16B7DE01" w14:textId="77777777" w:rsidR="002A34EC" w:rsidRPr="00800030" w:rsidRDefault="004404E2" w:rsidP="003C5FFA">
      <w:pPr>
        <w:spacing w:line="360" w:lineRule="auto"/>
        <w:rPr>
          <w:lang w:val="en-US"/>
        </w:rPr>
      </w:pPr>
      <w:r w:rsidRPr="00800030">
        <w:rPr>
          <w:lang w:val="en-US"/>
        </w:rPr>
        <w:t xml:space="preserve">Fama (1980): “Agency Problems and Theory of the Firm”, </w:t>
      </w:r>
      <w:r w:rsidRPr="00FC67D0">
        <w:rPr>
          <w:i/>
          <w:lang w:val="en-US"/>
        </w:rPr>
        <w:t>Journal of Political Economy</w:t>
      </w:r>
      <w:r w:rsidRPr="00800030">
        <w:rPr>
          <w:lang w:val="en-US"/>
        </w:rPr>
        <w:t>, 88</w:t>
      </w:r>
      <w:r w:rsidRPr="00800030">
        <w:rPr>
          <w:b/>
          <w:lang w:val="en-US"/>
        </w:rPr>
        <w:t>(2)</w:t>
      </w:r>
      <w:r w:rsidRPr="00800030">
        <w:rPr>
          <w:lang w:val="en-US"/>
        </w:rPr>
        <w:t xml:space="preserve">, pp.288-307. </w:t>
      </w:r>
    </w:p>
    <w:p w14:paraId="26CC79A0" w14:textId="77777777" w:rsidR="004404E2" w:rsidRPr="002A34EC" w:rsidRDefault="004404E2" w:rsidP="003C5FFA">
      <w:pPr>
        <w:spacing w:line="360" w:lineRule="auto"/>
        <w:rPr>
          <w:lang w:val="en-US"/>
        </w:rPr>
      </w:pPr>
      <w:r w:rsidRPr="002A34EC">
        <w:rPr>
          <w:lang w:val="en-US"/>
        </w:rPr>
        <w:t xml:space="preserve">Firth (1991): “Corporate Takeovers, Stockholder Returns and Executive Rewards” </w:t>
      </w:r>
      <w:r w:rsidRPr="002A34EC">
        <w:rPr>
          <w:i/>
          <w:lang w:val="en-US"/>
        </w:rPr>
        <w:t xml:space="preserve">Managerial and Decision Economics, </w:t>
      </w:r>
      <w:r w:rsidRPr="002A34EC">
        <w:rPr>
          <w:lang w:val="en-US"/>
        </w:rPr>
        <w:t>vol.12, pp.421-428.</w:t>
      </w:r>
    </w:p>
    <w:p w14:paraId="0D62AE85" w14:textId="36FE49D0" w:rsidR="004404E2" w:rsidRPr="00800030" w:rsidRDefault="004404E2" w:rsidP="003C5FFA">
      <w:pPr>
        <w:spacing w:line="360" w:lineRule="auto"/>
        <w:rPr>
          <w:lang w:val="en-US"/>
        </w:rPr>
      </w:pPr>
      <w:r w:rsidRPr="00800030">
        <w:rPr>
          <w:lang w:val="en-US"/>
        </w:rPr>
        <w:t>Fulghieri and Hodrick (2006): “</w:t>
      </w:r>
      <w:r w:rsidR="00B53179" w:rsidRPr="00800030">
        <w:rPr>
          <w:lang w:val="en-US"/>
        </w:rPr>
        <w:t>Synergies</w:t>
      </w:r>
      <w:r w:rsidRPr="00800030">
        <w:rPr>
          <w:lang w:val="en-US"/>
        </w:rPr>
        <w:t xml:space="preserve"> and Internal Agency Conflicts: The Doubled-Edged Sword of Mergers” </w:t>
      </w:r>
      <w:r w:rsidRPr="00800030">
        <w:rPr>
          <w:i/>
          <w:lang w:val="en-US"/>
        </w:rPr>
        <w:t xml:space="preserve">Journal of Economics and Management Strategy, </w:t>
      </w:r>
      <w:r w:rsidRPr="00800030">
        <w:rPr>
          <w:lang w:val="en-US"/>
        </w:rPr>
        <w:t>15(3), pp.549-576.</w:t>
      </w:r>
    </w:p>
    <w:p w14:paraId="1DCDCB0F" w14:textId="77777777" w:rsidR="004404E2" w:rsidRPr="00800030" w:rsidRDefault="004404E2" w:rsidP="003C5FFA">
      <w:pPr>
        <w:spacing w:line="360" w:lineRule="auto"/>
        <w:rPr>
          <w:lang w:val="en-US"/>
        </w:rPr>
      </w:pPr>
      <w:r w:rsidRPr="00800030">
        <w:rPr>
          <w:lang w:val="en-US"/>
        </w:rPr>
        <w:lastRenderedPageBreak/>
        <w:t xml:space="preserve">Girma, Thompson and Wright (2006): “The Impact of Merger Activity on Executive Pay in the United Kingdom”, </w:t>
      </w:r>
      <w:r w:rsidRPr="00800030">
        <w:rPr>
          <w:i/>
          <w:lang w:val="en-US"/>
        </w:rPr>
        <w:t xml:space="preserve">Economica, 73, </w:t>
      </w:r>
      <w:r w:rsidRPr="00800030">
        <w:rPr>
          <w:lang w:val="en-US"/>
        </w:rPr>
        <w:t>pp.321-339.</w:t>
      </w:r>
    </w:p>
    <w:p w14:paraId="6CD7B72C" w14:textId="574B4B2B" w:rsidR="00F038A7" w:rsidRDefault="00F038A7" w:rsidP="003C5FFA">
      <w:pPr>
        <w:spacing w:line="360" w:lineRule="auto"/>
        <w:rPr>
          <w:lang w:val="en-US"/>
        </w:rPr>
      </w:pPr>
      <w:r>
        <w:rPr>
          <w:lang w:val="en-US"/>
        </w:rPr>
        <w:t xml:space="preserve">Hromatka (2007): “Value Creation in Horizontal Mega Mergers at the Example of DaimlerChrysler and Renault Nissan”, PhD Dissertation, University of Vienna. </w:t>
      </w:r>
    </w:p>
    <w:p w14:paraId="7AF3AE66" w14:textId="77777777" w:rsidR="004404E2" w:rsidRPr="00800030" w:rsidRDefault="004404E2" w:rsidP="003C5FFA">
      <w:pPr>
        <w:spacing w:line="360" w:lineRule="auto"/>
        <w:rPr>
          <w:lang w:val="en-US"/>
        </w:rPr>
      </w:pPr>
      <w:r w:rsidRPr="00800030">
        <w:rPr>
          <w:lang w:val="en-US"/>
        </w:rPr>
        <w:t xml:space="preserve">Hunter and Jagtiani (2003): “An Analysis of Advisor Choice, Fees and Effort in Mergers and Acquisitions” </w:t>
      </w:r>
      <w:r w:rsidRPr="00800030">
        <w:rPr>
          <w:i/>
          <w:lang w:val="en-US"/>
        </w:rPr>
        <w:t xml:space="preserve">Review of Financial Economics, </w:t>
      </w:r>
      <w:r w:rsidRPr="00800030">
        <w:rPr>
          <w:lang w:val="en-US"/>
        </w:rPr>
        <w:t>12(1), pp.65-81.</w:t>
      </w:r>
    </w:p>
    <w:p w14:paraId="5BBA8837" w14:textId="15B7DD50" w:rsidR="00F038A7" w:rsidRPr="00F038A7" w:rsidRDefault="00F038A7" w:rsidP="003C5FFA">
      <w:pPr>
        <w:spacing w:line="360" w:lineRule="auto"/>
        <w:rPr>
          <w:lang w:val="en-US"/>
        </w:rPr>
      </w:pPr>
      <w:r>
        <w:rPr>
          <w:lang w:val="en-US"/>
        </w:rPr>
        <w:t xml:space="preserve">Ingrassia (2007): “DaimlerChrysler: The Divorce”, </w:t>
      </w:r>
      <w:r>
        <w:rPr>
          <w:i/>
          <w:lang w:val="en-US"/>
        </w:rPr>
        <w:t>Wall Street Journal</w:t>
      </w:r>
      <w:r>
        <w:rPr>
          <w:lang w:val="en-US"/>
        </w:rPr>
        <w:t xml:space="preserve">, February 21. </w:t>
      </w:r>
    </w:p>
    <w:p w14:paraId="619F7951" w14:textId="2D849530" w:rsidR="001B7E4D" w:rsidRPr="001B7E4D" w:rsidRDefault="001B7E4D" w:rsidP="003C5FFA">
      <w:pPr>
        <w:spacing w:line="360" w:lineRule="auto"/>
        <w:rPr>
          <w:lang w:val="en-US"/>
        </w:rPr>
      </w:pPr>
      <w:r>
        <w:rPr>
          <w:lang w:val="en-US"/>
        </w:rPr>
        <w:t>Karolyi (</w:t>
      </w:r>
      <w:r w:rsidR="00A05E91">
        <w:rPr>
          <w:lang w:val="en-US"/>
        </w:rPr>
        <w:t>2003</w:t>
      </w:r>
      <w:r>
        <w:rPr>
          <w:lang w:val="en-US"/>
        </w:rPr>
        <w:t xml:space="preserve">): “DaimlerChrysler AG, the First Truly Global Share”, </w:t>
      </w:r>
      <w:r>
        <w:rPr>
          <w:i/>
          <w:lang w:val="en-US"/>
        </w:rPr>
        <w:t>Journal of Corporate Finance</w:t>
      </w:r>
      <w:r>
        <w:rPr>
          <w:lang w:val="en-US"/>
        </w:rPr>
        <w:t xml:space="preserve">, </w:t>
      </w:r>
      <w:r w:rsidR="00A05E91">
        <w:rPr>
          <w:lang w:val="en-US"/>
        </w:rPr>
        <w:t>vol.9, pp.409-430.</w:t>
      </w:r>
    </w:p>
    <w:p w14:paraId="29284ABA" w14:textId="4BA515F8" w:rsidR="00F038A7" w:rsidRPr="00731A3C" w:rsidRDefault="00F038A7" w:rsidP="003C5FFA">
      <w:pPr>
        <w:spacing w:line="360" w:lineRule="auto"/>
        <w:rPr>
          <w:i/>
          <w:lang w:val="en-US"/>
        </w:rPr>
      </w:pPr>
      <w:r>
        <w:rPr>
          <w:lang w:val="en-US"/>
        </w:rPr>
        <w:t xml:space="preserve">Liplin (1998): “Chrysler, Daimler-Benz Announce World’s Largest Industrial Merger”, </w:t>
      </w:r>
      <w:r>
        <w:rPr>
          <w:i/>
          <w:lang w:val="en-US"/>
        </w:rPr>
        <w:t>Wall Street Journal</w:t>
      </w:r>
      <w:r w:rsidRPr="00731A3C">
        <w:rPr>
          <w:lang w:val="en-US"/>
        </w:rPr>
        <w:t>,</w:t>
      </w:r>
      <w:r>
        <w:rPr>
          <w:lang w:val="en-US"/>
        </w:rPr>
        <w:t xml:space="preserve"> M</w:t>
      </w:r>
      <w:r w:rsidRPr="00731A3C">
        <w:rPr>
          <w:lang w:val="en-US"/>
        </w:rPr>
        <w:t>ay 6</w:t>
      </w:r>
      <w:r>
        <w:rPr>
          <w:lang w:val="en-US"/>
        </w:rPr>
        <w:t>.</w:t>
      </w:r>
    </w:p>
    <w:p w14:paraId="717688D8" w14:textId="77777777" w:rsidR="004404E2" w:rsidRPr="00800030" w:rsidRDefault="00CC2643" w:rsidP="003C5FFA">
      <w:pPr>
        <w:spacing w:line="360" w:lineRule="auto"/>
        <w:rPr>
          <w:lang w:val="en-US"/>
        </w:rPr>
      </w:pPr>
      <w:r>
        <w:rPr>
          <w:lang w:val="en-US"/>
        </w:rPr>
        <w:t xml:space="preserve">McLaughlin </w:t>
      </w:r>
      <w:r w:rsidR="004404E2" w:rsidRPr="00800030">
        <w:rPr>
          <w:lang w:val="en-US"/>
        </w:rPr>
        <w:t xml:space="preserve">(1990): “Investment-Banking Contracts in Tender Offers: An Empirical Analysis”, </w:t>
      </w:r>
      <w:r w:rsidR="004404E2" w:rsidRPr="00FC67D0">
        <w:rPr>
          <w:i/>
          <w:lang w:val="en-US"/>
        </w:rPr>
        <w:t>Journal of Financial Economics</w:t>
      </w:r>
      <w:r w:rsidR="004404E2" w:rsidRPr="00800030">
        <w:rPr>
          <w:lang w:val="en-US"/>
        </w:rPr>
        <w:t>, 28, pp.209-232.</w:t>
      </w:r>
    </w:p>
    <w:p w14:paraId="6B6CC82B" w14:textId="77777777" w:rsidR="004404E2" w:rsidRPr="00800030" w:rsidRDefault="004404E2" w:rsidP="003C5FFA">
      <w:pPr>
        <w:spacing w:line="360" w:lineRule="auto"/>
        <w:rPr>
          <w:lang w:val="en-US"/>
        </w:rPr>
      </w:pPr>
      <w:r w:rsidRPr="00800030">
        <w:rPr>
          <w:lang w:val="en-US"/>
        </w:rPr>
        <w:t>McLaughlin (1992): “Does the Form of Compensation Matter? Investment Banker Fee Contracts in Tender Offers</w:t>
      </w:r>
      <w:r w:rsidRPr="00FC67D0">
        <w:rPr>
          <w:lang w:val="en-US"/>
        </w:rPr>
        <w:t>”</w:t>
      </w:r>
      <w:r w:rsidRPr="00FC67D0">
        <w:rPr>
          <w:i/>
          <w:lang w:val="en-US"/>
        </w:rPr>
        <w:t>, Journal of Financial Economics</w:t>
      </w:r>
      <w:r w:rsidRPr="00800030">
        <w:rPr>
          <w:lang w:val="en-US"/>
        </w:rPr>
        <w:t xml:space="preserve">, vol.32, pp.223-260. </w:t>
      </w:r>
    </w:p>
    <w:p w14:paraId="1E771C16" w14:textId="63EEFC5F" w:rsidR="00AD23A7" w:rsidRDefault="00AD23A7" w:rsidP="003C5FFA">
      <w:pPr>
        <w:spacing w:line="360" w:lineRule="auto"/>
        <w:rPr>
          <w:lang w:val="en-US"/>
        </w:rPr>
      </w:pPr>
      <w:r>
        <w:rPr>
          <w:lang w:val="en-US"/>
        </w:rPr>
        <w:t>Meeks (1977): “Disappointing Marriage: A Study of the Gains from Merger”,</w:t>
      </w:r>
      <w:r w:rsidR="004B4072">
        <w:rPr>
          <w:lang w:val="en-US"/>
        </w:rPr>
        <w:t xml:space="preserve"> </w:t>
      </w:r>
      <w:r w:rsidR="004B4072">
        <w:rPr>
          <w:i/>
          <w:lang w:val="en-US"/>
        </w:rPr>
        <w:t xml:space="preserve">Cambridge University Press, </w:t>
      </w:r>
      <w:r w:rsidR="004B4072">
        <w:rPr>
          <w:lang w:val="en-US"/>
        </w:rPr>
        <w:t xml:space="preserve">occasional paper no.51. </w:t>
      </w:r>
      <w:r>
        <w:rPr>
          <w:lang w:val="en-US"/>
        </w:rPr>
        <w:t xml:space="preserve"> </w:t>
      </w:r>
    </w:p>
    <w:p w14:paraId="53A53853" w14:textId="54D1E368" w:rsidR="003E4218" w:rsidRPr="003E4218" w:rsidRDefault="003E4218" w:rsidP="003C5FFA">
      <w:pPr>
        <w:spacing w:line="360" w:lineRule="auto"/>
        <w:rPr>
          <w:lang w:val="en-US"/>
        </w:rPr>
      </w:pPr>
      <w:r>
        <w:rPr>
          <w:lang w:val="en-US"/>
        </w:rPr>
        <w:t xml:space="preserve">Moeller, Schlingemann and Stulz (2005): “Wealth Destruction on a Massive Scale? A Study of Acquiring-Firm Returns in the Recent Merger Wave”, </w:t>
      </w:r>
      <w:r>
        <w:rPr>
          <w:i/>
          <w:lang w:val="en-US"/>
        </w:rPr>
        <w:t xml:space="preserve">The Journal of Finance, </w:t>
      </w:r>
      <w:r>
        <w:rPr>
          <w:lang w:val="en-US"/>
        </w:rPr>
        <w:t>vol.60 (2), pp.757-782.</w:t>
      </w:r>
    </w:p>
    <w:p w14:paraId="474803A5" w14:textId="77777777" w:rsidR="004404E2" w:rsidRPr="00800030" w:rsidRDefault="004404E2" w:rsidP="003C5FFA">
      <w:pPr>
        <w:spacing w:line="360" w:lineRule="auto"/>
        <w:rPr>
          <w:lang w:val="en-US"/>
        </w:rPr>
      </w:pPr>
      <w:r w:rsidRPr="00800030">
        <w:rPr>
          <w:lang w:val="en-US"/>
        </w:rPr>
        <w:t xml:space="preserve">Morck, Shleifer and Vishny (1990): “Do Managerial Objectives Drive Bad Acquisitions?” </w:t>
      </w:r>
      <w:r w:rsidRPr="00800030">
        <w:rPr>
          <w:i/>
          <w:lang w:val="en-US"/>
        </w:rPr>
        <w:t xml:space="preserve">The Journal of Finance, </w:t>
      </w:r>
      <w:r w:rsidRPr="00800030">
        <w:rPr>
          <w:lang w:val="en-US"/>
        </w:rPr>
        <w:t>45(1), pp.31-48.</w:t>
      </w:r>
    </w:p>
    <w:p w14:paraId="30C0ABAE" w14:textId="77777777" w:rsidR="00266B62" w:rsidRPr="00800030" w:rsidRDefault="00266B62" w:rsidP="003C5FFA">
      <w:pPr>
        <w:spacing w:line="360" w:lineRule="auto"/>
        <w:rPr>
          <w:lang w:val="en-US"/>
        </w:rPr>
      </w:pPr>
      <w:r w:rsidRPr="00800030">
        <w:rPr>
          <w:lang w:val="en-US"/>
        </w:rPr>
        <w:t xml:space="preserve">Perry and Porter (1985): “Oligopoly and the incentive for Horizontal Merger”, </w:t>
      </w:r>
      <w:r w:rsidRPr="00800030">
        <w:rPr>
          <w:i/>
          <w:lang w:val="en-US"/>
        </w:rPr>
        <w:t>The American Economic Review,</w:t>
      </w:r>
      <w:r w:rsidRPr="00800030">
        <w:rPr>
          <w:lang w:val="en-US"/>
        </w:rPr>
        <w:t xml:space="preserve"> </w:t>
      </w:r>
      <w:r w:rsidRPr="00800030">
        <w:rPr>
          <w:b/>
          <w:lang w:val="en-US"/>
        </w:rPr>
        <w:t>vol. 75, no. 1</w:t>
      </w:r>
      <w:r w:rsidRPr="00800030">
        <w:rPr>
          <w:lang w:val="en-US"/>
        </w:rPr>
        <w:t>, pp.219-227</w:t>
      </w:r>
    </w:p>
    <w:p w14:paraId="6A870AC6" w14:textId="77777777" w:rsidR="00266B62" w:rsidRPr="00AD3312" w:rsidRDefault="00266B62" w:rsidP="003C5FFA">
      <w:pPr>
        <w:spacing w:line="360" w:lineRule="auto"/>
        <w:rPr>
          <w:lang w:val="en-US"/>
        </w:rPr>
      </w:pPr>
      <w:r w:rsidRPr="00AD3312">
        <w:rPr>
          <w:lang w:val="en-US"/>
        </w:rPr>
        <w:t xml:space="preserve">Rau (2000): “Investment Bank Market Share, Contingent Fee Payments and the Performance of Acquiring Firms” </w:t>
      </w:r>
      <w:r w:rsidRPr="00AD3312">
        <w:rPr>
          <w:i/>
          <w:lang w:val="en-US"/>
        </w:rPr>
        <w:t xml:space="preserve">Journal of Financial Economics, </w:t>
      </w:r>
      <w:r w:rsidRPr="00AD3312">
        <w:rPr>
          <w:lang w:val="en-US"/>
        </w:rPr>
        <w:t>vol.56, pp.293-324.</w:t>
      </w:r>
    </w:p>
    <w:p w14:paraId="59B54297" w14:textId="77777777" w:rsidR="00F729A1" w:rsidRPr="00E449A3" w:rsidRDefault="00E449A3" w:rsidP="003C5FFA">
      <w:pPr>
        <w:spacing w:line="360" w:lineRule="auto"/>
        <w:rPr>
          <w:lang w:val="en-US"/>
        </w:rPr>
      </w:pPr>
      <w:r>
        <w:rPr>
          <w:lang w:val="en-US"/>
        </w:rPr>
        <w:t xml:space="preserve">Ravenscraft and Scherer (1989): “The Profitability of Mergers” </w:t>
      </w:r>
      <w:r>
        <w:rPr>
          <w:i/>
          <w:lang w:val="en-US"/>
        </w:rPr>
        <w:t xml:space="preserve">International Journal of Industrial Organization, </w:t>
      </w:r>
      <w:r>
        <w:rPr>
          <w:lang w:val="en-US"/>
        </w:rPr>
        <w:t>vol.7, pp.101-116.</w:t>
      </w:r>
    </w:p>
    <w:p w14:paraId="19C893F1" w14:textId="77777777" w:rsidR="00266B62" w:rsidRPr="00800030" w:rsidRDefault="00266B62" w:rsidP="003C5FFA">
      <w:pPr>
        <w:spacing w:line="360" w:lineRule="auto"/>
        <w:rPr>
          <w:lang w:val="en-US"/>
        </w:rPr>
      </w:pPr>
      <w:r w:rsidRPr="00800030">
        <w:rPr>
          <w:lang w:val="en-US"/>
        </w:rPr>
        <w:lastRenderedPageBreak/>
        <w:t xml:space="preserve">Roll (1986): “The Hubris Hypothesis of Corporate Takeovers”, </w:t>
      </w:r>
      <w:r w:rsidRPr="00FC67D0">
        <w:rPr>
          <w:i/>
          <w:lang w:val="en-US"/>
        </w:rPr>
        <w:t>The Journal of Business</w:t>
      </w:r>
      <w:r w:rsidRPr="00800030">
        <w:rPr>
          <w:lang w:val="en-US"/>
        </w:rPr>
        <w:t>, 59</w:t>
      </w:r>
      <w:r w:rsidRPr="00800030">
        <w:rPr>
          <w:b/>
          <w:lang w:val="en-US"/>
        </w:rPr>
        <w:t>(2)</w:t>
      </w:r>
      <w:r w:rsidRPr="00800030">
        <w:rPr>
          <w:lang w:val="en-US"/>
        </w:rPr>
        <w:t>, pp.197-216.</w:t>
      </w:r>
    </w:p>
    <w:p w14:paraId="3EE04C68" w14:textId="77E03276" w:rsidR="00266B62" w:rsidRPr="00731A3C" w:rsidRDefault="00266B62" w:rsidP="003C5FFA">
      <w:pPr>
        <w:spacing w:line="360" w:lineRule="auto"/>
        <w:rPr>
          <w:lang w:val="en-US"/>
        </w:rPr>
      </w:pPr>
      <w:r w:rsidRPr="00731A3C">
        <w:rPr>
          <w:lang w:val="en-US"/>
        </w:rPr>
        <w:t>R</w:t>
      </w:r>
      <w:r w:rsidR="00E15382" w:rsidRPr="00731A3C">
        <w:rPr>
          <w:rFonts w:cs="ArialUnicodeMS"/>
          <w:sz w:val="20"/>
          <w:szCs w:val="20"/>
          <w:lang w:val="en-US"/>
        </w:rPr>
        <w:t>ö</w:t>
      </w:r>
      <w:r w:rsidRPr="00731A3C">
        <w:rPr>
          <w:lang w:val="en-US"/>
        </w:rPr>
        <w:t>ller, Stennek, Verboven (2000): “Efficiency Gains from Mergers”</w:t>
      </w:r>
      <w:r w:rsidR="001620A2" w:rsidRPr="00731A3C">
        <w:rPr>
          <w:lang w:val="en-US"/>
        </w:rPr>
        <w:t>, Working Paper</w:t>
      </w:r>
      <w:r w:rsidR="00E15382" w:rsidRPr="00731A3C">
        <w:rPr>
          <w:lang w:val="en-US"/>
        </w:rPr>
        <w:t xml:space="preserve">, Berlin Social Science Center. </w:t>
      </w:r>
      <w:r w:rsidR="001620A2" w:rsidRPr="00731A3C">
        <w:rPr>
          <w:lang w:val="en-US"/>
        </w:rPr>
        <w:t xml:space="preserve"> </w:t>
      </w:r>
    </w:p>
    <w:p w14:paraId="3DE0130A" w14:textId="6EFCC0B7" w:rsidR="004404E2" w:rsidRPr="00800030" w:rsidRDefault="004404E2" w:rsidP="003C5FFA">
      <w:pPr>
        <w:spacing w:line="360" w:lineRule="auto"/>
        <w:rPr>
          <w:lang w:val="en-US"/>
        </w:rPr>
      </w:pPr>
      <w:r w:rsidRPr="001D52D5">
        <w:rPr>
          <w:lang w:val="en-US"/>
        </w:rPr>
        <w:t>Schiereck, Sigl-Gr</w:t>
      </w:r>
      <w:r w:rsidR="001D52D5" w:rsidRPr="00731A3C">
        <w:rPr>
          <w:rFonts w:cs="OneGulliverA"/>
          <w:lang w:val="en-US"/>
        </w:rPr>
        <w:t>ü</w:t>
      </w:r>
      <w:r w:rsidRPr="001D52D5">
        <w:rPr>
          <w:lang w:val="en-US"/>
        </w:rPr>
        <w:t>b and</w:t>
      </w:r>
      <w:r w:rsidRPr="00800030">
        <w:rPr>
          <w:lang w:val="en-US"/>
        </w:rPr>
        <w:t xml:space="preserve"> Unverhau (2009): “Investment Bank Reputation and Shareholder Wealth Effects in Mergers and Acquisitions” </w:t>
      </w:r>
      <w:r w:rsidRPr="00800030">
        <w:rPr>
          <w:i/>
          <w:lang w:val="en-US"/>
        </w:rPr>
        <w:t xml:space="preserve">Research in International Business and Finance, </w:t>
      </w:r>
      <w:r w:rsidRPr="00800030">
        <w:rPr>
          <w:lang w:val="en-US"/>
        </w:rPr>
        <w:t>23(3), pp.257-273.</w:t>
      </w:r>
    </w:p>
    <w:p w14:paraId="584737A1" w14:textId="77777777" w:rsidR="004404E2" w:rsidRPr="00800030" w:rsidRDefault="004404E2" w:rsidP="003C5FFA">
      <w:pPr>
        <w:spacing w:line="360" w:lineRule="auto"/>
        <w:rPr>
          <w:lang w:val="en-US"/>
        </w:rPr>
      </w:pPr>
      <w:r w:rsidRPr="00800030">
        <w:rPr>
          <w:lang w:val="en-US"/>
        </w:rPr>
        <w:t xml:space="preserve">Saunders, Srinivasan (2001): “Investment Banking Relationships and Merger Fees”, </w:t>
      </w:r>
      <w:r w:rsidRPr="00FC67D0">
        <w:rPr>
          <w:i/>
          <w:lang w:val="en-US"/>
        </w:rPr>
        <w:t>Working Paper</w:t>
      </w:r>
      <w:r w:rsidRPr="00800030">
        <w:rPr>
          <w:lang w:val="en-US"/>
        </w:rPr>
        <w:t xml:space="preserve">, University of Georgia </w:t>
      </w:r>
    </w:p>
    <w:p w14:paraId="3F2E02E4" w14:textId="77777777" w:rsidR="00266B62" w:rsidRPr="006D2FE4" w:rsidRDefault="00266B62" w:rsidP="003C5FFA">
      <w:pPr>
        <w:spacing w:line="360" w:lineRule="auto"/>
        <w:rPr>
          <w:lang w:val="en-US"/>
        </w:rPr>
      </w:pPr>
      <w:r w:rsidRPr="006D2FE4">
        <w:rPr>
          <w:lang w:val="en-US"/>
        </w:rPr>
        <w:t>Walter, Yawson and Yeung (200</w:t>
      </w:r>
      <w:r w:rsidR="006D2FE4" w:rsidRPr="006D2FE4">
        <w:rPr>
          <w:lang w:val="en-US"/>
        </w:rPr>
        <w:t>8</w:t>
      </w:r>
      <w:r w:rsidRPr="006D2FE4">
        <w:rPr>
          <w:lang w:val="en-US"/>
        </w:rPr>
        <w:t xml:space="preserve">): “The Role of Investment Banks in M&amp;A Transactions: Fees and Services” </w:t>
      </w:r>
      <w:r w:rsidRPr="006D2FE4">
        <w:rPr>
          <w:i/>
          <w:lang w:val="en-US"/>
        </w:rPr>
        <w:t xml:space="preserve">Pacific-Basin Finance Journal, </w:t>
      </w:r>
      <w:r w:rsidRPr="006D2FE4">
        <w:rPr>
          <w:lang w:val="en-US"/>
        </w:rPr>
        <w:t>vol.16, pp.341-369.</w:t>
      </w:r>
    </w:p>
    <w:p w14:paraId="6331B1C7" w14:textId="77777777" w:rsidR="005B3F7C" w:rsidRPr="006D2FE4" w:rsidRDefault="005B3F7C" w:rsidP="003C5FFA">
      <w:pPr>
        <w:spacing w:line="360" w:lineRule="auto"/>
        <w:rPr>
          <w:lang w:val="en-US"/>
        </w:rPr>
      </w:pPr>
    </w:p>
    <w:sectPr w:rsidR="005B3F7C" w:rsidRPr="006D2FE4" w:rsidSect="00292476">
      <w:footerReference w:type="default" r:id="rId8"/>
      <w:pgSz w:w="12240" w:h="15840"/>
      <w:pgMar w:top="1417" w:right="1417" w:bottom="1417" w:left="1417"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B02263" w14:textId="77777777" w:rsidR="00682C6C" w:rsidRDefault="00682C6C" w:rsidP="00D5166A">
      <w:pPr>
        <w:spacing w:after="0" w:line="240" w:lineRule="auto"/>
      </w:pPr>
      <w:r>
        <w:separator/>
      </w:r>
    </w:p>
  </w:endnote>
  <w:endnote w:type="continuationSeparator" w:id="0">
    <w:p w14:paraId="2B2E4346" w14:textId="77777777" w:rsidR="00682C6C" w:rsidRDefault="00682C6C" w:rsidP="00D516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UnicodeMS">
    <w:panose1 w:val="00000000000000000000"/>
    <w:charset w:val="00"/>
    <w:family w:val="auto"/>
    <w:notTrueType/>
    <w:pitch w:val="default"/>
    <w:sig w:usb0="00000003" w:usb1="00000000" w:usb2="00000000" w:usb3="00000000" w:csb0="00000001" w:csb1="00000000"/>
  </w:font>
  <w:font w:name="OneGulliverA">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3117930"/>
      <w:docPartObj>
        <w:docPartGallery w:val="Page Numbers (Bottom of Page)"/>
        <w:docPartUnique/>
      </w:docPartObj>
    </w:sdtPr>
    <w:sdtEndPr>
      <w:rPr>
        <w:noProof/>
      </w:rPr>
    </w:sdtEndPr>
    <w:sdtContent>
      <w:p w14:paraId="4D237378" w14:textId="77777777" w:rsidR="009E289A" w:rsidRDefault="009E289A">
        <w:pPr>
          <w:pStyle w:val="Footer"/>
          <w:jc w:val="center"/>
        </w:pPr>
        <w:r>
          <w:fldChar w:fldCharType="begin"/>
        </w:r>
        <w:r>
          <w:instrText xml:space="preserve"> PAGE   \* MERGEFORMAT </w:instrText>
        </w:r>
        <w:r>
          <w:fldChar w:fldCharType="separate"/>
        </w:r>
        <w:r w:rsidR="00F42FEB">
          <w:rPr>
            <w:noProof/>
          </w:rPr>
          <w:t>24</w:t>
        </w:r>
        <w:r>
          <w:rPr>
            <w:noProof/>
          </w:rPr>
          <w:fldChar w:fldCharType="end"/>
        </w:r>
      </w:p>
    </w:sdtContent>
  </w:sdt>
  <w:p w14:paraId="6411AD24" w14:textId="77777777" w:rsidR="009E289A" w:rsidRDefault="009E289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EF6F83" w14:textId="77777777" w:rsidR="00682C6C" w:rsidRDefault="00682C6C" w:rsidP="00D5166A">
      <w:pPr>
        <w:spacing w:after="0" w:line="240" w:lineRule="auto"/>
      </w:pPr>
      <w:r>
        <w:separator/>
      </w:r>
    </w:p>
  </w:footnote>
  <w:footnote w:type="continuationSeparator" w:id="0">
    <w:p w14:paraId="0F07FFA2" w14:textId="77777777" w:rsidR="00682C6C" w:rsidRDefault="00682C6C" w:rsidP="00D5166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B236BF"/>
    <w:multiLevelType w:val="hybridMultilevel"/>
    <w:tmpl w:val="263C50F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9"/>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166A"/>
    <w:rsid w:val="00000B95"/>
    <w:rsid w:val="00020538"/>
    <w:rsid w:val="000206D9"/>
    <w:rsid w:val="000209EC"/>
    <w:rsid w:val="00022B3B"/>
    <w:rsid w:val="0002500A"/>
    <w:rsid w:val="00027CFE"/>
    <w:rsid w:val="00030605"/>
    <w:rsid w:val="00037D9D"/>
    <w:rsid w:val="00042123"/>
    <w:rsid w:val="00045E00"/>
    <w:rsid w:val="0005008A"/>
    <w:rsid w:val="00050B1C"/>
    <w:rsid w:val="00051F4D"/>
    <w:rsid w:val="00061ABF"/>
    <w:rsid w:val="00065CA8"/>
    <w:rsid w:val="000660A6"/>
    <w:rsid w:val="00067917"/>
    <w:rsid w:val="00070725"/>
    <w:rsid w:val="00096831"/>
    <w:rsid w:val="000970BD"/>
    <w:rsid w:val="000A0347"/>
    <w:rsid w:val="000A5096"/>
    <w:rsid w:val="000A689A"/>
    <w:rsid w:val="000B299D"/>
    <w:rsid w:val="000C66D8"/>
    <w:rsid w:val="000D1630"/>
    <w:rsid w:val="000E2B2A"/>
    <w:rsid w:val="001138D9"/>
    <w:rsid w:val="00122C13"/>
    <w:rsid w:val="00123113"/>
    <w:rsid w:val="001279E4"/>
    <w:rsid w:val="00127D6A"/>
    <w:rsid w:val="001405B4"/>
    <w:rsid w:val="00141383"/>
    <w:rsid w:val="001419DE"/>
    <w:rsid w:val="0015033C"/>
    <w:rsid w:val="00160C3C"/>
    <w:rsid w:val="001620A2"/>
    <w:rsid w:val="00167E8B"/>
    <w:rsid w:val="0017666C"/>
    <w:rsid w:val="00181553"/>
    <w:rsid w:val="00182804"/>
    <w:rsid w:val="00183862"/>
    <w:rsid w:val="00191801"/>
    <w:rsid w:val="00195AAE"/>
    <w:rsid w:val="00195E6E"/>
    <w:rsid w:val="001A05F1"/>
    <w:rsid w:val="001A0A02"/>
    <w:rsid w:val="001A2727"/>
    <w:rsid w:val="001A684D"/>
    <w:rsid w:val="001B08B5"/>
    <w:rsid w:val="001B5AF4"/>
    <w:rsid w:val="001B7E4D"/>
    <w:rsid w:val="001C3975"/>
    <w:rsid w:val="001C490A"/>
    <w:rsid w:val="001C54C1"/>
    <w:rsid w:val="001C6E57"/>
    <w:rsid w:val="001D52D5"/>
    <w:rsid w:val="001E3801"/>
    <w:rsid w:val="001F462B"/>
    <w:rsid w:val="001F68D1"/>
    <w:rsid w:val="00200302"/>
    <w:rsid w:val="00205F0A"/>
    <w:rsid w:val="00221CC8"/>
    <w:rsid w:val="00224B36"/>
    <w:rsid w:val="00226EF2"/>
    <w:rsid w:val="00231F9B"/>
    <w:rsid w:val="00244FDA"/>
    <w:rsid w:val="00251F27"/>
    <w:rsid w:val="00253745"/>
    <w:rsid w:val="002643FD"/>
    <w:rsid w:val="00266B62"/>
    <w:rsid w:val="00270F63"/>
    <w:rsid w:val="0028500C"/>
    <w:rsid w:val="00286F8C"/>
    <w:rsid w:val="0028764F"/>
    <w:rsid w:val="00290BD8"/>
    <w:rsid w:val="00292476"/>
    <w:rsid w:val="002A34EC"/>
    <w:rsid w:val="002A68F4"/>
    <w:rsid w:val="002A7105"/>
    <w:rsid w:val="002A7C23"/>
    <w:rsid w:val="002B7E76"/>
    <w:rsid w:val="002C29B2"/>
    <w:rsid w:val="002C2B96"/>
    <w:rsid w:val="002C6E2A"/>
    <w:rsid w:val="002D5ED4"/>
    <w:rsid w:val="002E7FB3"/>
    <w:rsid w:val="002F280A"/>
    <w:rsid w:val="00302E64"/>
    <w:rsid w:val="003037D1"/>
    <w:rsid w:val="003047D2"/>
    <w:rsid w:val="00304BAF"/>
    <w:rsid w:val="00324011"/>
    <w:rsid w:val="0032559D"/>
    <w:rsid w:val="00330C98"/>
    <w:rsid w:val="003321A1"/>
    <w:rsid w:val="00334559"/>
    <w:rsid w:val="003356E9"/>
    <w:rsid w:val="00335947"/>
    <w:rsid w:val="00336275"/>
    <w:rsid w:val="00336912"/>
    <w:rsid w:val="00366BDF"/>
    <w:rsid w:val="00367BE6"/>
    <w:rsid w:val="003767DE"/>
    <w:rsid w:val="003804B1"/>
    <w:rsid w:val="00381B74"/>
    <w:rsid w:val="003822C5"/>
    <w:rsid w:val="003849DF"/>
    <w:rsid w:val="003927F5"/>
    <w:rsid w:val="00397E30"/>
    <w:rsid w:val="003A1A39"/>
    <w:rsid w:val="003A63C9"/>
    <w:rsid w:val="003B511D"/>
    <w:rsid w:val="003B619A"/>
    <w:rsid w:val="003C19F5"/>
    <w:rsid w:val="003C5F56"/>
    <w:rsid w:val="003C5FFA"/>
    <w:rsid w:val="003D2702"/>
    <w:rsid w:val="003D3368"/>
    <w:rsid w:val="003D3F1C"/>
    <w:rsid w:val="003E2319"/>
    <w:rsid w:val="003E4218"/>
    <w:rsid w:val="003E4F6A"/>
    <w:rsid w:val="003E62C4"/>
    <w:rsid w:val="003F0EEB"/>
    <w:rsid w:val="003F3574"/>
    <w:rsid w:val="00411837"/>
    <w:rsid w:val="00414061"/>
    <w:rsid w:val="004177A6"/>
    <w:rsid w:val="00423B49"/>
    <w:rsid w:val="0042643A"/>
    <w:rsid w:val="004324A4"/>
    <w:rsid w:val="00434CE8"/>
    <w:rsid w:val="0043692A"/>
    <w:rsid w:val="004404E2"/>
    <w:rsid w:val="00441626"/>
    <w:rsid w:val="00442344"/>
    <w:rsid w:val="00442639"/>
    <w:rsid w:val="00445522"/>
    <w:rsid w:val="00447544"/>
    <w:rsid w:val="00451126"/>
    <w:rsid w:val="00456C6F"/>
    <w:rsid w:val="00463260"/>
    <w:rsid w:val="0046354C"/>
    <w:rsid w:val="004717A2"/>
    <w:rsid w:val="0049375B"/>
    <w:rsid w:val="004A7A42"/>
    <w:rsid w:val="004B2290"/>
    <w:rsid w:val="004B3B7B"/>
    <w:rsid w:val="004B4072"/>
    <w:rsid w:val="004B74AF"/>
    <w:rsid w:val="004C0776"/>
    <w:rsid w:val="004C3D04"/>
    <w:rsid w:val="004D002D"/>
    <w:rsid w:val="004D292E"/>
    <w:rsid w:val="004E3BDB"/>
    <w:rsid w:val="004E448F"/>
    <w:rsid w:val="004F09E0"/>
    <w:rsid w:val="004F230E"/>
    <w:rsid w:val="0050086A"/>
    <w:rsid w:val="00511F13"/>
    <w:rsid w:val="005130D6"/>
    <w:rsid w:val="0052093B"/>
    <w:rsid w:val="0052206C"/>
    <w:rsid w:val="00522B6A"/>
    <w:rsid w:val="0052367B"/>
    <w:rsid w:val="0052432A"/>
    <w:rsid w:val="00532EC0"/>
    <w:rsid w:val="00541E9B"/>
    <w:rsid w:val="00542B20"/>
    <w:rsid w:val="00546CCC"/>
    <w:rsid w:val="00551973"/>
    <w:rsid w:val="005672AD"/>
    <w:rsid w:val="00570467"/>
    <w:rsid w:val="00571886"/>
    <w:rsid w:val="00585471"/>
    <w:rsid w:val="00590B32"/>
    <w:rsid w:val="0059698A"/>
    <w:rsid w:val="005A3560"/>
    <w:rsid w:val="005A3B5E"/>
    <w:rsid w:val="005B382B"/>
    <w:rsid w:val="005B3F7C"/>
    <w:rsid w:val="005B542F"/>
    <w:rsid w:val="005C11CA"/>
    <w:rsid w:val="005C3239"/>
    <w:rsid w:val="005C3E05"/>
    <w:rsid w:val="005C4937"/>
    <w:rsid w:val="005D216E"/>
    <w:rsid w:val="005D7B68"/>
    <w:rsid w:val="005E72D0"/>
    <w:rsid w:val="00605D49"/>
    <w:rsid w:val="006074E7"/>
    <w:rsid w:val="00612B37"/>
    <w:rsid w:val="00626CDE"/>
    <w:rsid w:val="00626F83"/>
    <w:rsid w:val="00630599"/>
    <w:rsid w:val="00635DED"/>
    <w:rsid w:val="006403E7"/>
    <w:rsid w:val="006444B3"/>
    <w:rsid w:val="006603F4"/>
    <w:rsid w:val="00660433"/>
    <w:rsid w:val="00662B8C"/>
    <w:rsid w:val="00662C0F"/>
    <w:rsid w:val="006662E1"/>
    <w:rsid w:val="00680E8E"/>
    <w:rsid w:val="00681F61"/>
    <w:rsid w:val="00682C6C"/>
    <w:rsid w:val="00687279"/>
    <w:rsid w:val="00690146"/>
    <w:rsid w:val="00695FF2"/>
    <w:rsid w:val="00696007"/>
    <w:rsid w:val="006A17A7"/>
    <w:rsid w:val="006A37F9"/>
    <w:rsid w:val="006B2F4D"/>
    <w:rsid w:val="006B473E"/>
    <w:rsid w:val="006D0161"/>
    <w:rsid w:val="006D2FE4"/>
    <w:rsid w:val="006D6271"/>
    <w:rsid w:val="006D7354"/>
    <w:rsid w:val="006E1063"/>
    <w:rsid w:val="006E2FA8"/>
    <w:rsid w:val="006E46FD"/>
    <w:rsid w:val="006F03A4"/>
    <w:rsid w:val="006F1442"/>
    <w:rsid w:val="00703F43"/>
    <w:rsid w:val="007063BD"/>
    <w:rsid w:val="00706B9C"/>
    <w:rsid w:val="007169EC"/>
    <w:rsid w:val="00721DF0"/>
    <w:rsid w:val="0072286D"/>
    <w:rsid w:val="00723659"/>
    <w:rsid w:val="00725505"/>
    <w:rsid w:val="00731A3C"/>
    <w:rsid w:val="0073378F"/>
    <w:rsid w:val="007409CD"/>
    <w:rsid w:val="00745468"/>
    <w:rsid w:val="00745E30"/>
    <w:rsid w:val="00747069"/>
    <w:rsid w:val="0076078E"/>
    <w:rsid w:val="00766136"/>
    <w:rsid w:val="007767CF"/>
    <w:rsid w:val="00782BBC"/>
    <w:rsid w:val="0078313F"/>
    <w:rsid w:val="0078467D"/>
    <w:rsid w:val="00785088"/>
    <w:rsid w:val="007854DE"/>
    <w:rsid w:val="007932C1"/>
    <w:rsid w:val="00793820"/>
    <w:rsid w:val="00793CB3"/>
    <w:rsid w:val="007A1F29"/>
    <w:rsid w:val="007B0F54"/>
    <w:rsid w:val="007B28AB"/>
    <w:rsid w:val="007B5740"/>
    <w:rsid w:val="007C0F6B"/>
    <w:rsid w:val="007C26B5"/>
    <w:rsid w:val="007C4498"/>
    <w:rsid w:val="007D174D"/>
    <w:rsid w:val="007D2A9E"/>
    <w:rsid w:val="007D4DA5"/>
    <w:rsid w:val="007D637C"/>
    <w:rsid w:val="007E2106"/>
    <w:rsid w:val="007F5123"/>
    <w:rsid w:val="007F552D"/>
    <w:rsid w:val="00800030"/>
    <w:rsid w:val="00801FEF"/>
    <w:rsid w:val="008052BE"/>
    <w:rsid w:val="00811830"/>
    <w:rsid w:val="0082384F"/>
    <w:rsid w:val="00824940"/>
    <w:rsid w:val="00831302"/>
    <w:rsid w:val="00835E4E"/>
    <w:rsid w:val="0084045C"/>
    <w:rsid w:val="008428AF"/>
    <w:rsid w:val="00844A4B"/>
    <w:rsid w:val="00851820"/>
    <w:rsid w:val="008549AD"/>
    <w:rsid w:val="00865F82"/>
    <w:rsid w:val="00883BE4"/>
    <w:rsid w:val="0088515A"/>
    <w:rsid w:val="00885ACC"/>
    <w:rsid w:val="008932EC"/>
    <w:rsid w:val="008962CC"/>
    <w:rsid w:val="00896AF1"/>
    <w:rsid w:val="008A400B"/>
    <w:rsid w:val="008A6FFE"/>
    <w:rsid w:val="008A7887"/>
    <w:rsid w:val="008B49AE"/>
    <w:rsid w:val="008B53EF"/>
    <w:rsid w:val="008B67F8"/>
    <w:rsid w:val="008B772B"/>
    <w:rsid w:val="008C4069"/>
    <w:rsid w:val="008C6A02"/>
    <w:rsid w:val="008D721D"/>
    <w:rsid w:val="008D749D"/>
    <w:rsid w:val="008E3B88"/>
    <w:rsid w:val="008F4453"/>
    <w:rsid w:val="008F7308"/>
    <w:rsid w:val="00900775"/>
    <w:rsid w:val="0090226E"/>
    <w:rsid w:val="00907A41"/>
    <w:rsid w:val="009137E6"/>
    <w:rsid w:val="00915F36"/>
    <w:rsid w:val="00917C0E"/>
    <w:rsid w:val="00924913"/>
    <w:rsid w:val="009313CD"/>
    <w:rsid w:val="0093648A"/>
    <w:rsid w:val="009438BA"/>
    <w:rsid w:val="00947CA7"/>
    <w:rsid w:val="00947E1D"/>
    <w:rsid w:val="00952C42"/>
    <w:rsid w:val="009565ED"/>
    <w:rsid w:val="00965C49"/>
    <w:rsid w:val="0097430D"/>
    <w:rsid w:val="00974E0C"/>
    <w:rsid w:val="009804D7"/>
    <w:rsid w:val="00983C70"/>
    <w:rsid w:val="00987A58"/>
    <w:rsid w:val="00990E06"/>
    <w:rsid w:val="00992AC1"/>
    <w:rsid w:val="009A0917"/>
    <w:rsid w:val="009A1C75"/>
    <w:rsid w:val="009A2633"/>
    <w:rsid w:val="009A7474"/>
    <w:rsid w:val="009B3FC3"/>
    <w:rsid w:val="009B651E"/>
    <w:rsid w:val="009D65D7"/>
    <w:rsid w:val="009D749D"/>
    <w:rsid w:val="009E289A"/>
    <w:rsid w:val="009E56AD"/>
    <w:rsid w:val="009F2AE4"/>
    <w:rsid w:val="00A000B4"/>
    <w:rsid w:val="00A0030F"/>
    <w:rsid w:val="00A05E91"/>
    <w:rsid w:val="00A0779F"/>
    <w:rsid w:val="00A16EEA"/>
    <w:rsid w:val="00A32733"/>
    <w:rsid w:val="00A347AF"/>
    <w:rsid w:val="00A366CB"/>
    <w:rsid w:val="00A40F5C"/>
    <w:rsid w:val="00A43E8D"/>
    <w:rsid w:val="00A527C7"/>
    <w:rsid w:val="00A5372B"/>
    <w:rsid w:val="00A561EE"/>
    <w:rsid w:val="00A630F0"/>
    <w:rsid w:val="00A674FA"/>
    <w:rsid w:val="00A7123E"/>
    <w:rsid w:val="00A74697"/>
    <w:rsid w:val="00A74F2B"/>
    <w:rsid w:val="00A7547F"/>
    <w:rsid w:val="00A774AE"/>
    <w:rsid w:val="00A926A0"/>
    <w:rsid w:val="00AA0C70"/>
    <w:rsid w:val="00AA484B"/>
    <w:rsid w:val="00AB0D69"/>
    <w:rsid w:val="00AB10A4"/>
    <w:rsid w:val="00AC0F2D"/>
    <w:rsid w:val="00AC30B4"/>
    <w:rsid w:val="00AC4C87"/>
    <w:rsid w:val="00AD0B4C"/>
    <w:rsid w:val="00AD173C"/>
    <w:rsid w:val="00AD23A7"/>
    <w:rsid w:val="00AD3312"/>
    <w:rsid w:val="00AD41B6"/>
    <w:rsid w:val="00AD4E35"/>
    <w:rsid w:val="00AD5E39"/>
    <w:rsid w:val="00AE0905"/>
    <w:rsid w:val="00AE16F5"/>
    <w:rsid w:val="00AE3148"/>
    <w:rsid w:val="00AF3F01"/>
    <w:rsid w:val="00AF68E7"/>
    <w:rsid w:val="00B045E2"/>
    <w:rsid w:val="00B074C2"/>
    <w:rsid w:val="00B223B8"/>
    <w:rsid w:val="00B2296B"/>
    <w:rsid w:val="00B24AFA"/>
    <w:rsid w:val="00B53179"/>
    <w:rsid w:val="00B80FC5"/>
    <w:rsid w:val="00B83CEC"/>
    <w:rsid w:val="00B85795"/>
    <w:rsid w:val="00B90FD4"/>
    <w:rsid w:val="00BA0E9F"/>
    <w:rsid w:val="00BA645A"/>
    <w:rsid w:val="00BC009C"/>
    <w:rsid w:val="00BC6B53"/>
    <w:rsid w:val="00BD7990"/>
    <w:rsid w:val="00BE19DE"/>
    <w:rsid w:val="00BE2474"/>
    <w:rsid w:val="00BE4256"/>
    <w:rsid w:val="00BE5D9B"/>
    <w:rsid w:val="00BF3751"/>
    <w:rsid w:val="00BF480F"/>
    <w:rsid w:val="00C02AAC"/>
    <w:rsid w:val="00C06A47"/>
    <w:rsid w:val="00C13411"/>
    <w:rsid w:val="00C13F07"/>
    <w:rsid w:val="00C233DB"/>
    <w:rsid w:val="00C23A28"/>
    <w:rsid w:val="00C25A40"/>
    <w:rsid w:val="00C26809"/>
    <w:rsid w:val="00C3005D"/>
    <w:rsid w:val="00C306C7"/>
    <w:rsid w:val="00C407F6"/>
    <w:rsid w:val="00C40BA6"/>
    <w:rsid w:val="00C575DE"/>
    <w:rsid w:val="00C755E1"/>
    <w:rsid w:val="00C7685C"/>
    <w:rsid w:val="00C775D9"/>
    <w:rsid w:val="00C80020"/>
    <w:rsid w:val="00C814FA"/>
    <w:rsid w:val="00C81D9F"/>
    <w:rsid w:val="00C928E0"/>
    <w:rsid w:val="00C95698"/>
    <w:rsid w:val="00CB4D14"/>
    <w:rsid w:val="00CC2643"/>
    <w:rsid w:val="00CC30B3"/>
    <w:rsid w:val="00CC446C"/>
    <w:rsid w:val="00CC60EE"/>
    <w:rsid w:val="00CD123D"/>
    <w:rsid w:val="00CD7B81"/>
    <w:rsid w:val="00CE00F5"/>
    <w:rsid w:val="00CF087E"/>
    <w:rsid w:val="00CF0E3D"/>
    <w:rsid w:val="00CF1157"/>
    <w:rsid w:val="00CF4822"/>
    <w:rsid w:val="00D2076A"/>
    <w:rsid w:val="00D23F5D"/>
    <w:rsid w:val="00D331D3"/>
    <w:rsid w:val="00D43357"/>
    <w:rsid w:val="00D51628"/>
    <w:rsid w:val="00D5166A"/>
    <w:rsid w:val="00D533BF"/>
    <w:rsid w:val="00D55323"/>
    <w:rsid w:val="00D6783A"/>
    <w:rsid w:val="00D76D0A"/>
    <w:rsid w:val="00D77023"/>
    <w:rsid w:val="00D80757"/>
    <w:rsid w:val="00D81498"/>
    <w:rsid w:val="00D81504"/>
    <w:rsid w:val="00D8396F"/>
    <w:rsid w:val="00D84E50"/>
    <w:rsid w:val="00D94BC8"/>
    <w:rsid w:val="00DA2D58"/>
    <w:rsid w:val="00DB054F"/>
    <w:rsid w:val="00DB237B"/>
    <w:rsid w:val="00DB2F42"/>
    <w:rsid w:val="00DB3359"/>
    <w:rsid w:val="00DC266A"/>
    <w:rsid w:val="00DC2B58"/>
    <w:rsid w:val="00DD38FE"/>
    <w:rsid w:val="00DD49AF"/>
    <w:rsid w:val="00DD6E91"/>
    <w:rsid w:val="00DD76EA"/>
    <w:rsid w:val="00DE6CEA"/>
    <w:rsid w:val="00DE7067"/>
    <w:rsid w:val="00DF060F"/>
    <w:rsid w:val="00DF1F0D"/>
    <w:rsid w:val="00DF281D"/>
    <w:rsid w:val="00DF5D8F"/>
    <w:rsid w:val="00E0125B"/>
    <w:rsid w:val="00E0703E"/>
    <w:rsid w:val="00E07FCD"/>
    <w:rsid w:val="00E106B3"/>
    <w:rsid w:val="00E10E3D"/>
    <w:rsid w:val="00E15382"/>
    <w:rsid w:val="00E2785E"/>
    <w:rsid w:val="00E33069"/>
    <w:rsid w:val="00E34F7A"/>
    <w:rsid w:val="00E37BD7"/>
    <w:rsid w:val="00E37FF1"/>
    <w:rsid w:val="00E37FFE"/>
    <w:rsid w:val="00E4091E"/>
    <w:rsid w:val="00E4165A"/>
    <w:rsid w:val="00E41778"/>
    <w:rsid w:val="00E43A60"/>
    <w:rsid w:val="00E449A3"/>
    <w:rsid w:val="00E46A77"/>
    <w:rsid w:val="00E51286"/>
    <w:rsid w:val="00E51BF2"/>
    <w:rsid w:val="00E5442F"/>
    <w:rsid w:val="00E54FA5"/>
    <w:rsid w:val="00E574B2"/>
    <w:rsid w:val="00E62419"/>
    <w:rsid w:val="00E634D0"/>
    <w:rsid w:val="00E716C0"/>
    <w:rsid w:val="00E71FEB"/>
    <w:rsid w:val="00E720E2"/>
    <w:rsid w:val="00E73AF1"/>
    <w:rsid w:val="00E801E8"/>
    <w:rsid w:val="00E80A06"/>
    <w:rsid w:val="00E8180C"/>
    <w:rsid w:val="00E92E74"/>
    <w:rsid w:val="00E94E55"/>
    <w:rsid w:val="00EA6BAC"/>
    <w:rsid w:val="00EA6CC8"/>
    <w:rsid w:val="00EB23A2"/>
    <w:rsid w:val="00EB2981"/>
    <w:rsid w:val="00EB3B7F"/>
    <w:rsid w:val="00EB6CAF"/>
    <w:rsid w:val="00EC5960"/>
    <w:rsid w:val="00EE3187"/>
    <w:rsid w:val="00EF0189"/>
    <w:rsid w:val="00EF1979"/>
    <w:rsid w:val="00EF1985"/>
    <w:rsid w:val="00EF2E5A"/>
    <w:rsid w:val="00EF4950"/>
    <w:rsid w:val="00EF5F0F"/>
    <w:rsid w:val="00F02796"/>
    <w:rsid w:val="00F03396"/>
    <w:rsid w:val="00F038A7"/>
    <w:rsid w:val="00F03957"/>
    <w:rsid w:val="00F1009B"/>
    <w:rsid w:val="00F242EF"/>
    <w:rsid w:val="00F27B5C"/>
    <w:rsid w:val="00F34348"/>
    <w:rsid w:val="00F346B3"/>
    <w:rsid w:val="00F34EF0"/>
    <w:rsid w:val="00F3789B"/>
    <w:rsid w:val="00F42FEB"/>
    <w:rsid w:val="00F463B1"/>
    <w:rsid w:val="00F46985"/>
    <w:rsid w:val="00F51DC4"/>
    <w:rsid w:val="00F52C07"/>
    <w:rsid w:val="00F57AC8"/>
    <w:rsid w:val="00F60900"/>
    <w:rsid w:val="00F65A43"/>
    <w:rsid w:val="00F70647"/>
    <w:rsid w:val="00F7229E"/>
    <w:rsid w:val="00F729A1"/>
    <w:rsid w:val="00F771C2"/>
    <w:rsid w:val="00F80113"/>
    <w:rsid w:val="00F8091C"/>
    <w:rsid w:val="00F810AB"/>
    <w:rsid w:val="00FA0CE6"/>
    <w:rsid w:val="00FA446D"/>
    <w:rsid w:val="00FA484B"/>
    <w:rsid w:val="00FB568B"/>
    <w:rsid w:val="00FC67D0"/>
    <w:rsid w:val="00FC760F"/>
    <w:rsid w:val="00FD2D12"/>
    <w:rsid w:val="00FD3424"/>
    <w:rsid w:val="00FD369D"/>
    <w:rsid w:val="00FE0355"/>
    <w:rsid w:val="00FE3594"/>
    <w:rsid w:val="00FE5196"/>
    <w:rsid w:val="00FE5D3C"/>
    <w:rsid w:val="00FF6405"/>
    <w:rsid w:val="00FF7D0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AD1D38"/>
  <w15:docId w15:val="{45685B05-A00B-4CFA-8703-C51B62CFF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74E7"/>
  </w:style>
  <w:style w:type="paragraph" w:styleId="Heading1">
    <w:name w:val="heading 1"/>
    <w:basedOn w:val="Normal"/>
    <w:next w:val="Normal"/>
    <w:link w:val="Heading1Char"/>
    <w:uiPriority w:val="9"/>
    <w:qFormat/>
    <w:rsid w:val="006074E7"/>
    <w:pPr>
      <w:keepNext/>
      <w:keepLines/>
      <w:spacing w:before="400" w:after="40" w:line="240" w:lineRule="auto"/>
      <w:outlineLvl w:val="0"/>
    </w:pPr>
    <w:rPr>
      <w:rFonts w:asciiTheme="majorHAnsi" w:eastAsiaTheme="majorEastAsia" w:hAnsiTheme="majorHAnsi" w:cstheme="majorBidi"/>
      <w:caps/>
      <w:sz w:val="36"/>
      <w:szCs w:val="36"/>
    </w:rPr>
  </w:style>
  <w:style w:type="paragraph" w:styleId="Heading2">
    <w:name w:val="heading 2"/>
    <w:basedOn w:val="Normal"/>
    <w:next w:val="Normal"/>
    <w:link w:val="Heading2Char"/>
    <w:uiPriority w:val="9"/>
    <w:unhideWhenUsed/>
    <w:qFormat/>
    <w:rsid w:val="006074E7"/>
    <w:pPr>
      <w:keepNext/>
      <w:keepLines/>
      <w:spacing w:before="120" w:after="0" w:line="240" w:lineRule="auto"/>
      <w:outlineLvl w:val="1"/>
    </w:pPr>
    <w:rPr>
      <w:rFonts w:asciiTheme="majorHAnsi" w:eastAsiaTheme="majorEastAsia" w:hAnsiTheme="majorHAnsi" w:cstheme="majorBidi"/>
      <w:caps/>
      <w:sz w:val="28"/>
      <w:szCs w:val="28"/>
    </w:rPr>
  </w:style>
  <w:style w:type="paragraph" w:styleId="Heading3">
    <w:name w:val="heading 3"/>
    <w:basedOn w:val="Normal"/>
    <w:next w:val="Normal"/>
    <w:link w:val="Heading3Char"/>
    <w:uiPriority w:val="9"/>
    <w:unhideWhenUsed/>
    <w:qFormat/>
    <w:rsid w:val="006074E7"/>
    <w:pPr>
      <w:keepNext/>
      <w:keepLines/>
      <w:spacing w:before="120" w:after="0" w:line="240" w:lineRule="auto"/>
      <w:outlineLvl w:val="2"/>
    </w:pPr>
    <w:rPr>
      <w:rFonts w:asciiTheme="majorHAnsi" w:eastAsiaTheme="majorEastAsia" w:hAnsiTheme="majorHAnsi" w:cstheme="majorBidi"/>
      <w:smallCaps/>
      <w:sz w:val="28"/>
      <w:szCs w:val="28"/>
    </w:rPr>
  </w:style>
  <w:style w:type="paragraph" w:styleId="Heading4">
    <w:name w:val="heading 4"/>
    <w:basedOn w:val="Normal"/>
    <w:next w:val="Normal"/>
    <w:link w:val="Heading4Char"/>
    <w:uiPriority w:val="9"/>
    <w:semiHidden/>
    <w:unhideWhenUsed/>
    <w:qFormat/>
    <w:rsid w:val="006074E7"/>
    <w:pPr>
      <w:keepNext/>
      <w:keepLines/>
      <w:spacing w:before="120" w:after="0"/>
      <w:outlineLvl w:val="3"/>
    </w:pPr>
    <w:rPr>
      <w:rFonts w:asciiTheme="majorHAnsi" w:eastAsiaTheme="majorEastAsia" w:hAnsiTheme="majorHAnsi" w:cstheme="majorBidi"/>
      <w:caps/>
    </w:rPr>
  </w:style>
  <w:style w:type="paragraph" w:styleId="Heading5">
    <w:name w:val="heading 5"/>
    <w:basedOn w:val="Normal"/>
    <w:next w:val="Normal"/>
    <w:link w:val="Heading5Char"/>
    <w:uiPriority w:val="9"/>
    <w:semiHidden/>
    <w:unhideWhenUsed/>
    <w:qFormat/>
    <w:rsid w:val="006074E7"/>
    <w:pPr>
      <w:keepNext/>
      <w:keepLines/>
      <w:spacing w:before="120" w:after="0"/>
      <w:outlineLvl w:val="4"/>
    </w:pPr>
    <w:rPr>
      <w:rFonts w:asciiTheme="majorHAnsi" w:eastAsiaTheme="majorEastAsia" w:hAnsiTheme="majorHAnsi" w:cstheme="majorBidi"/>
      <w:i/>
      <w:iCs/>
      <w:caps/>
    </w:rPr>
  </w:style>
  <w:style w:type="paragraph" w:styleId="Heading6">
    <w:name w:val="heading 6"/>
    <w:basedOn w:val="Normal"/>
    <w:next w:val="Normal"/>
    <w:link w:val="Heading6Char"/>
    <w:uiPriority w:val="9"/>
    <w:semiHidden/>
    <w:unhideWhenUsed/>
    <w:qFormat/>
    <w:rsid w:val="006074E7"/>
    <w:pPr>
      <w:keepNext/>
      <w:keepLines/>
      <w:spacing w:before="120" w:after="0"/>
      <w:outlineLvl w:val="5"/>
    </w:pPr>
    <w:rPr>
      <w:rFonts w:asciiTheme="majorHAnsi" w:eastAsiaTheme="majorEastAsia" w:hAnsiTheme="majorHAnsi" w:cstheme="majorBidi"/>
      <w:b/>
      <w:bCs/>
      <w:caps/>
      <w:color w:val="262626" w:themeColor="text1" w:themeTint="D9"/>
      <w:sz w:val="20"/>
      <w:szCs w:val="20"/>
    </w:rPr>
  </w:style>
  <w:style w:type="paragraph" w:styleId="Heading7">
    <w:name w:val="heading 7"/>
    <w:basedOn w:val="Normal"/>
    <w:next w:val="Normal"/>
    <w:link w:val="Heading7Char"/>
    <w:uiPriority w:val="9"/>
    <w:semiHidden/>
    <w:unhideWhenUsed/>
    <w:qFormat/>
    <w:rsid w:val="006074E7"/>
    <w:pPr>
      <w:keepNext/>
      <w:keepLines/>
      <w:spacing w:before="120" w:after="0"/>
      <w:outlineLvl w:val="6"/>
    </w:pPr>
    <w:rPr>
      <w:rFonts w:asciiTheme="majorHAnsi" w:eastAsiaTheme="majorEastAsia" w:hAnsiTheme="majorHAnsi" w:cstheme="majorBidi"/>
      <w:b/>
      <w:bCs/>
      <w:i/>
      <w:iCs/>
      <w:caps/>
      <w:color w:val="262626" w:themeColor="text1" w:themeTint="D9"/>
      <w:sz w:val="20"/>
      <w:szCs w:val="20"/>
    </w:rPr>
  </w:style>
  <w:style w:type="paragraph" w:styleId="Heading8">
    <w:name w:val="heading 8"/>
    <w:basedOn w:val="Normal"/>
    <w:next w:val="Normal"/>
    <w:link w:val="Heading8Char"/>
    <w:uiPriority w:val="9"/>
    <w:semiHidden/>
    <w:unhideWhenUsed/>
    <w:qFormat/>
    <w:rsid w:val="006074E7"/>
    <w:pPr>
      <w:keepNext/>
      <w:keepLines/>
      <w:spacing w:before="120" w:after="0"/>
      <w:outlineLvl w:val="7"/>
    </w:pPr>
    <w:rPr>
      <w:rFonts w:asciiTheme="majorHAnsi" w:eastAsiaTheme="majorEastAsia" w:hAnsiTheme="majorHAnsi" w:cstheme="majorBidi"/>
      <w:b/>
      <w:bCs/>
      <w:caps/>
      <w:color w:val="7F7F7F" w:themeColor="text1" w:themeTint="80"/>
      <w:sz w:val="20"/>
      <w:szCs w:val="20"/>
    </w:rPr>
  </w:style>
  <w:style w:type="paragraph" w:styleId="Heading9">
    <w:name w:val="heading 9"/>
    <w:basedOn w:val="Normal"/>
    <w:next w:val="Normal"/>
    <w:link w:val="Heading9Char"/>
    <w:uiPriority w:val="9"/>
    <w:semiHidden/>
    <w:unhideWhenUsed/>
    <w:qFormat/>
    <w:rsid w:val="006074E7"/>
    <w:pPr>
      <w:keepNext/>
      <w:keepLines/>
      <w:spacing w:before="120" w:after="0"/>
      <w:outlineLvl w:val="8"/>
    </w:pPr>
    <w:rPr>
      <w:rFonts w:asciiTheme="majorHAnsi" w:eastAsiaTheme="majorEastAsia" w:hAnsiTheme="majorHAnsi" w:cstheme="majorBidi"/>
      <w:b/>
      <w:bCs/>
      <w:i/>
      <w:iCs/>
      <w:caps/>
      <w:color w:val="7F7F7F" w:themeColor="text1" w:themeTint="8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166A"/>
    <w:pPr>
      <w:ind w:left="720"/>
      <w:contextualSpacing/>
    </w:pPr>
  </w:style>
  <w:style w:type="paragraph" w:styleId="Header">
    <w:name w:val="header"/>
    <w:basedOn w:val="Normal"/>
    <w:link w:val="HeaderChar"/>
    <w:uiPriority w:val="99"/>
    <w:unhideWhenUsed/>
    <w:rsid w:val="00D5166A"/>
    <w:pPr>
      <w:tabs>
        <w:tab w:val="center" w:pos="4703"/>
        <w:tab w:val="right" w:pos="9406"/>
      </w:tabs>
      <w:spacing w:after="0" w:line="240" w:lineRule="auto"/>
    </w:pPr>
  </w:style>
  <w:style w:type="character" w:customStyle="1" w:styleId="HeaderChar">
    <w:name w:val="Header Char"/>
    <w:basedOn w:val="DefaultParagraphFont"/>
    <w:link w:val="Header"/>
    <w:uiPriority w:val="99"/>
    <w:rsid w:val="00D5166A"/>
  </w:style>
  <w:style w:type="paragraph" w:styleId="Footer">
    <w:name w:val="footer"/>
    <w:basedOn w:val="Normal"/>
    <w:link w:val="FooterChar"/>
    <w:uiPriority w:val="99"/>
    <w:unhideWhenUsed/>
    <w:rsid w:val="00D5166A"/>
    <w:pPr>
      <w:tabs>
        <w:tab w:val="center" w:pos="4703"/>
        <w:tab w:val="right" w:pos="9406"/>
      </w:tabs>
      <w:spacing w:after="0" w:line="240" w:lineRule="auto"/>
    </w:pPr>
  </w:style>
  <w:style w:type="character" w:customStyle="1" w:styleId="FooterChar">
    <w:name w:val="Footer Char"/>
    <w:basedOn w:val="DefaultParagraphFont"/>
    <w:link w:val="Footer"/>
    <w:uiPriority w:val="99"/>
    <w:rsid w:val="00D5166A"/>
  </w:style>
  <w:style w:type="character" w:customStyle="1" w:styleId="Heading1Char">
    <w:name w:val="Heading 1 Char"/>
    <w:basedOn w:val="DefaultParagraphFont"/>
    <w:link w:val="Heading1"/>
    <w:uiPriority w:val="9"/>
    <w:rsid w:val="006074E7"/>
    <w:rPr>
      <w:rFonts w:asciiTheme="majorHAnsi" w:eastAsiaTheme="majorEastAsia" w:hAnsiTheme="majorHAnsi" w:cstheme="majorBidi"/>
      <w:caps/>
      <w:sz w:val="36"/>
      <w:szCs w:val="36"/>
    </w:rPr>
  </w:style>
  <w:style w:type="paragraph" w:styleId="TOCHeading">
    <w:name w:val="TOC Heading"/>
    <w:basedOn w:val="Heading1"/>
    <w:next w:val="Normal"/>
    <w:uiPriority w:val="39"/>
    <w:unhideWhenUsed/>
    <w:qFormat/>
    <w:rsid w:val="006074E7"/>
    <w:pPr>
      <w:outlineLvl w:val="9"/>
    </w:pPr>
  </w:style>
  <w:style w:type="character" w:customStyle="1" w:styleId="Heading2Char">
    <w:name w:val="Heading 2 Char"/>
    <w:basedOn w:val="DefaultParagraphFont"/>
    <w:link w:val="Heading2"/>
    <w:uiPriority w:val="9"/>
    <w:rsid w:val="006074E7"/>
    <w:rPr>
      <w:rFonts w:asciiTheme="majorHAnsi" w:eastAsiaTheme="majorEastAsia" w:hAnsiTheme="majorHAnsi" w:cstheme="majorBidi"/>
      <w:caps/>
      <w:sz w:val="28"/>
      <w:szCs w:val="28"/>
    </w:rPr>
  </w:style>
  <w:style w:type="character" w:customStyle="1" w:styleId="Heading3Char">
    <w:name w:val="Heading 3 Char"/>
    <w:basedOn w:val="DefaultParagraphFont"/>
    <w:link w:val="Heading3"/>
    <w:uiPriority w:val="9"/>
    <w:rsid w:val="006074E7"/>
    <w:rPr>
      <w:rFonts w:asciiTheme="majorHAnsi" w:eastAsiaTheme="majorEastAsia" w:hAnsiTheme="majorHAnsi" w:cstheme="majorBidi"/>
      <w:smallCaps/>
      <w:sz w:val="28"/>
      <w:szCs w:val="28"/>
    </w:rPr>
  </w:style>
  <w:style w:type="character" w:customStyle="1" w:styleId="Heading4Char">
    <w:name w:val="Heading 4 Char"/>
    <w:basedOn w:val="DefaultParagraphFont"/>
    <w:link w:val="Heading4"/>
    <w:uiPriority w:val="9"/>
    <w:semiHidden/>
    <w:rsid w:val="006074E7"/>
    <w:rPr>
      <w:rFonts w:asciiTheme="majorHAnsi" w:eastAsiaTheme="majorEastAsia" w:hAnsiTheme="majorHAnsi" w:cstheme="majorBidi"/>
      <w:caps/>
    </w:rPr>
  </w:style>
  <w:style w:type="character" w:customStyle="1" w:styleId="Heading5Char">
    <w:name w:val="Heading 5 Char"/>
    <w:basedOn w:val="DefaultParagraphFont"/>
    <w:link w:val="Heading5"/>
    <w:uiPriority w:val="9"/>
    <w:semiHidden/>
    <w:rsid w:val="006074E7"/>
    <w:rPr>
      <w:rFonts w:asciiTheme="majorHAnsi" w:eastAsiaTheme="majorEastAsia" w:hAnsiTheme="majorHAnsi" w:cstheme="majorBidi"/>
      <w:i/>
      <w:iCs/>
      <w:caps/>
    </w:rPr>
  </w:style>
  <w:style w:type="character" w:customStyle="1" w:styleId="Heading6Char">
    <w:name w:val="Heading 6 Char"/>
    <w:basedOn w:val="DefaultParagraphFont"/>
    <w:link w:val="Heading6"/>
    <w:uiPriority w:val="9"/>
    <w:semiHidden/>
    <w:rsid w:val="006074E7"/>
    <w:rPr>
      <w:rFonts w:asciiTheme="majorHAnsi" w:eastAsiaTheme="majorEastAsia" w:hAnsiTheme="majorHAnsi" w:cstheme="majorBidi"/>
      <w:b/>
      <w:bCs/>
      <w:caps/>
      <w:color w:val="262626" w:themeColor="text1" w:themeTint="D9"/>
      <w:sz w:val="20"/>
      <w:szCs w:val="20"/>
    </w:rPr>
  </w:style>
  <w:style w:type="character" w:customStyle="1" w:styleId="Heading7Char">
    <w:name w:val="Heading 7 Char"/>
    <w:basedOn w:val="DefaultParagraphFont"/>
    <w:link w:val="Heading7"/>
    <w:uiPriority w:val="9"/>
    <w:semiHidden/>
    <w:rsid w:val="006074E7"/>
    <w:rPr>
      <w:rFonts w:asciiTheme="majorHAnsi" w:eastAsiaTheme="majorEastAsia" w:hAnsiTheme="majorHAnsi" w:cstheme="majorBidi"/>
      <w:b/>
      <w:bCs/>
      <w:i/>
      <w:iCs/>
      <w:caps/>
      <w:color w:val="262626" w:themeColor="text1" w:themeTint="D9"/>
      <w:sz w:val="20"/>
      <w:szCs w:val="20"/>
    </w:rPr>
  </w:style>
  <w:style w:type="character" w:customStyle="1" w:styleId="Heading8Char">
    <w:name w:val="Heading 8 Char"/>
    <w:basedOn w:val="DefaultParagraphFont"/>
    <w:link w:val="Heading8"/>
    <w:uiPriority w:val="9"/>
    <w:semiHidden/>
    <w:rsid w:val="006074E7"/>
    <w:rPr>
      <w:rFonts w:asciiTheme="majorHAnsi" w:eastAsiaTheme="majorEastAsia" w:hAnsiTheme="majorHAnsi" w:cstheme="majorBidi"/>
      <w:b/>
      <w:bCs/>
      <w:caps/>
      <w:color w:val="7F7F7F" w:themeColor="text1" w:themeTint="80"/>
      <w:sz w:val="20"/>
      <w:szCs w:val="20"/>
    </w:rPr>
  </w:style>
  <w:style w:type="character" w:customStyle="1" w:styleId="Heading9Char">
    <w:name w:val="Heading 9 Char"/>
    <w:basedOn w:val="DefaultParagraphFont"/>
    <w:link w:val="Heading9"/>
    <w:uiPriority w:val="9"/>
    <w:semiHidden/>
    <w:rsid w:val="006074E7"/>
    <w:rPr>
      <w:rFonts w:asciiTheme="majorHAnsi" w:eastAsiaTheme="majorEastAsia" w:hAnsiTheme="majorHAnsi" w:cstheme="majorBidi"/>
      <w:b/>
      <w:bCs/>
      <w:i/>
      <w:iCs/>
      <w:caps/>
      <w:color w:val="7F7F7F" w:themeColor="text1" w:themeTint="80"/>
      <w:sz w:val="20"/>
      <w:szCs w:val="20"/>
    </w:rPr>
  </w:style>
  <w:style w:type="paragraph" w:styleId="Caption">
    <w:name w:val="caption"/>
    <w:basedOn w:val="Normal"/>
    <w:next w:val="Normal"/>
    <w:uiPriority w:val="35"/>
    <w:semiHidden/>
    <w:unhideWhenUsed/>
    <w:qFormat/>
    <w:rsid w:val="006074E7"/>
    <w:pPr>
      <w:spacing w:line="240" w:lineRule="auto"/>
    </w:pPr>
    <w:rPr>
      <w:b/>
      <w:bCs/>
      <w:smallCaps/>
      <w:color w:val="595959" w:themeColor="text1" w:themeTint="A6"/>
    </w:rPr>
  </w:style>
  <w:style w:type="paragraph" w:styleId="Title">
    <w:name w:val="Title"/>
    <w:basedOn w:val="Normal"/>
    <w:next w:val="Normal"/>
    <w:link w:val="TitleChar"/>
    <w:uiPriority w:val="10"/>
    <w:qFormat/>
    <w:rsid w:val="006074E7"/>
    <w:pPr>
      <w:spacing w:after="0" w:line="240" w:lineRule="auto"/>
      <w:contextualSpacing/>
    </w:pPr>
    <w:rPr>
      <w:rFonts w:asciiTheme="majorHAnsi" w:eastAsiaTheme="majorEastAsia" w:hAnsiTheme="majorHAnsi" w:cstheme="majorBidi"/>
      <w:caps/>
      <w:color w:val="404040" w:themeColor="text1" w:themeTint="BF"/>
      <w:spacing w:val="-10"/>
      <w:sz w:val="72"/>
      <w:szCs w:val="72"/>
    </w:rPr>
  </w:style>
  <w:style w:type="character" w:customStyle="1" w:styleId="TitleChar">
    <w:name w:val="Title Char"/>
    <w:basedOn w:val="DefaultParagraphFont"/>
    <w:link w:val="Title"/>
    <w:uiPriority w:val="10"/>
    <w:rsid w:val="006074E7"/>
    <w:rPr>
      <w:rFonts w:asciiTheme="majorHAnsi" w:eastAsiaTheme="majorEastAsia" w:hAnsiTheme="majorHAnsi" w:cstheme="majorBidi"/>
      <w:caps/>
      <w:color w:val="404040" w:themeColor="text1" w:themeTint="BF"/>
      <w:spacing w:val="-10"/>
      <w:sz w:val="72"/>
      <w:szCs w:val="72"/>
    </w:rPr>
  </w:style>
  <w:style w:type="paragraph" w:styleId="Subtitle">
    <w:name w:val="Subtitle"/>
    <w:basedOn w:val="Normal"/>
    <w:next w:val="Normal"/>
    <w:link w:val="SubtitleChar"/>
    <w:uiPriority w:val="11"/>
    <w:qFormat/>
    <w:rsid w:val="006074E7"/>
    <w:pPr>
      <w:numPr>
        <w:ilvl w:val="1"/>
      </w:numPr>
    </w:pPr>
    <w:rPr>
      <w:rFonts w:asciiTheme="majorHAnsi" w:eastAsiaTheme="majorEastAsia" w:hAnsiTheme="majorHAnsi" w:cstheme="majorBidi"/>
      <w:smallCaps/>
      <w:color w:val="595959" w:themeColor="text1" w:themeTint="A6"/>
      <w:sz w:val="28"/>
      <w:szCs w:val="28"/>
    </w:rPr>
  </w:style>
  <w:style w:type="character" w:customStyle="1" w:styleId="SubtitleChar">
    <w:name w:val="Subtitle Char"/>
    <w:basedOn w:val="DefaultParagraphFont"/>
    <w:link w:val="Subtitle"/>
    <w:uiPriority w:val="11"/>
    <w:rsid w:val="006074E7"/>
    <w:rPr>
      <w:rFonts w:asciiTheme="majorHAnsi" w:eastAsiaTheme="majorEastAsia" w:hAnsiTheme="majorHAnsi" w:cstheme="majorBidi"/>
      <w:smallCaps/>
      <w:color w:val="595959" w:themeColor="text1" w:themeTint="A6"/>
      <w:sz w:val="28"/>
      <w:szCs w:val="28"/>
    </w:rPr>
  </w:style>
  <w:style w:type="character" w:styleId="Strong">
    <w:name w:val="Strong"/>
    <w:basedOn w:val="DefaultParagraphFont"/>
    <w:uiPriority w:val="22"/>
    <w:qFormat/>
    <w:rsid w:val="006074E7"/>
    <w:rPr>
      <w:b/>
      <w:bCs/>
    </w:rPr>
  </w:style>
  <w:style w:type="character" w:styleId="Emphasis">
    <w:name w:val="Emphasis"/>
    <w:basedOn w:val="DefaultParagraphFont"/>
    <w:uiPriority w:val="20"/>
    <w:qFormat/>
    <w:rsid w:val="006074E7"/>
    <w:rPr>
      <w:i/>
      <w:iCs/>
    </w:rPr>
  </w:style>
  <w:style w:type="paragraph" w:styleId="NoSpacing">
    <w:name w:val="No Spacing"/>
    <w:uiPriority w:val="1"/>
    <w:qFormat/>
    <w:rsid w:val="006074E7"/>
    <w:pPr>
      <w:spacing w:after="0" w:line="240" w:lineRule="auto"/>
    </w:pPr>
  </w:style>
  <w:style w:type="paragraph" w:styleId="Quote">
    <w:name w:val="Quote"/>
    <w:basedOn w:val="Normal"/>
    <w:next w:val="Normal"/>
    <w:link w:val="QuoteChar"/>
    <w:uiPriority w:val="29"/>
    <w:qFormat/>
    <w:rsid w:val="006074E7"/>
    <w:pPr>
      <w:spacing w:before="160" w:line="240" w:lineRule="auto"/>
      <w:ind w:left="720" w:right="720"/>
    </w:pPr>
    <w:rPr>
      <w:rFonts w:asciiTheme="majorHAnsi" w:eastAsiaTheme="majorEastAsia" w:hAnsiTheme="majorHAnsi" w:cstheme="majorBidi"/>
      <w:sz w:val="25"/>
      <w:szCs w:val="25"/>
    </w:rPr>
  </w:style>
  <w:style w:type="character" w:customStyle="1" w:styleId="QuoteChar">
    <w:name w:val="Quote Char"/>
    <w:basedOn w:val="DefaultParagraphFont"/>
    <w:link w:val="Quote"/>
    <w:uiPriority w:val="29"/>
    <w:rsid w:val="006074E7"/>
    <w:rPr>
      <w:rFonts w:asciiTheme="majorHAnsi" w:eastAsiaTheme="majorEastAsia" w:hAnsiTheme="majorHAnsi" w:cstheme="majorBidi"/>
      <w:sz w:val="25"/>
      <w:szCs w:val="25"/>
    </w:rPr>
  </w:style>
  <w:style w:type="paragraph" w:styleId="IntenseQuote">
    <w:name w:val="Intense Quote"/>
    <w:basedOn w:val="Normal"/>
    <w:next w:val="Normal"/>
    <w:link w:val="IntenseQuoteChar"/>
    <w:uiPriority w:val="30"/>
    <w:qFormat/>
    <w:rsid w:val="006074E7"/>
    <w:pPr>
      <w:spacing w:before="280" w:after="280" w:line="240" w:lineRule="auto"/>
      <w:ind w:left="1080" w:right="1080"/>
      <w:jc w:val="center"/>
    </w:pPr>
    <w:rPr>
      <w:color w:val="404040" w:themeColor="text1" w:themeTint="BF"/>
      <w:sz w:val="32"/>
      <w:szCs w:val="32"/>
    </w:rPr>
  </w:style>
  <w:style w:type="character" w:customStyle="1" w:styleId="IntenseQuoteChar">
    <w:name w:val="Intense Quote Char"/>
    <w:basedOn w:val="DefaultParagraphFont"/>
    <w:link w:val="IntenseQuote"/>
    <w:uiPriority w:val="30"/>
    <w:rsid w:val="006074E7"/>
    <w:rPr>
      <w:color w:val="404040" w:themeColor="text1" w:themeTint="BF"/>
      <w:sz w:val="32"/>
      <w:szCs w:val="32"/>
    </w:rPr>
  </w:style>
  <w:style w:type="character" w:styleId="SubtleEmphasis">
    <w:name w:val="Subtle Emphasis"/>
    <w:basedOn w:val="DefaultParagraphFont"/>
    <w:uiPriority w:val="19"/>
    <w:qFormat/>
    <w:rsid w:val="006074E7"/>
    <w:rPr>
      <w:i/>
      <w:iCs/>
      <w:color w:val="595959" w:themeColor="text1" w:themeTint="A6"/>
    </w:rPr>
  </w:style>
  <w:style w:type="character" w:styleId="IntenseEmphasis">
    <w:name w:val="Intense Emphasis"/>
    <w:basedOn w:val="DefaultParagraphFont"/>
    <w:uiPriority w:val="21"/>
    <w:qFormat/>
    <w:rsid w:val="006074E7"/>
    <w:rPr>
      <w:b/>
      <w:bCs/>
      <w:i/>
      <w:iCs/>
    </w:rPr>
  </w:style>
  <w:style w:type="character" w:styleId="SubtleReference">
    <w:name w:val="Subtle Reference"/>
    <w:basedOn w:val="DefaultParagraphFont"/>
    <w:uiPriority w:val="31"/>
    <w:qFormat/>
    <w:rsid w:val="006074E7"/>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6074E7"/>
    <w:rPr>
      <w:b/>
      <w:bCs/>
      <w:caps w:val="0"/>
      <w:smallCaps/>
      <w:color w:val="auto"/>
      <w:spacing w:val="3"/>
      <w:u w:val="single"/>
    </w:rPr>
  </w:style>
  <w:style w:type="character" w:styleId="BookTitle">
    <w:name w:val="Book Title"/>
    <w:basedOn w:val="DefaultParagraphFont"/>
    <w:uiPriority w:val="33"/>
    <w:qFormat/>
    <w:rsid w:val="006074E7"/>
    <w:rPr>
      <w:b/>
      <w:bCs/>
      <w:smallCaps/>
      <w:spacing w:val="7"/>
    </w:rPr>
  </w:style>
  <w:style w:type="paragraph" w:styleId="TOC1">
    <w:name w:val="toc 1"/>
    <w:basedOn w:val="Normal"/>
    <w:next w:val="Normal"/>
    <w:autoRedefine/>
    <w:uiPriority w:val="39"/>
    <w:unhideWhenUsed/>
    <w:rsid w:val="006074E7"/>
    <w:pPr>
      <w:spacing w:after="100"/>
    </w:pPr>
  </w:style>
  <w:style w:type="character" w:styleId="Hyperlink">
    <w:name w:val="Hyperlink"/>
    <w:basedOn w:val="DefaultParagraphFont"/>
    <w:uiPriority w:val="99"/>
    <w:unhideWhenUsed/>
    <w:rsid w:val="006074E7"/>
    <w:rPr>
      <w:color w:val="0563C1" w:themeColor="hyperlink"/>
      <w:u w:val="single"/>
    </w:rPr>
  </w:style>
  <w:style w:type="paragraph" w:styleId="TOC2">
    <w:name w:val="toc 2"/>
    <w:basedOn w:val="Normal"/>
    <w:next w:val="Normal"/>
    <w:autoRedefine/>
    <w:uiPriority w:val="39"/>
    <w:unhideWhenUsed/>
    <w:rsid w:val="006074E7"/>
    <w:pPr>
      <w:spacing w:after="100"/>
      <w:ind w:left="220"/>
    </w:pPr>
  </w:style>
  <w:style w:type="paragraph" w:styleId="TOC3">
    <w:name w:val="toc 3"/>
    <w:basedOn w:val="Normal"/>
    <w:next w:val="Normal"/>
    <w:autoRedefine/>
    <w:uiPriority w:val="39"/>
    <w:unhideWhenUsed/>
    <w:rsid w:val="00824940"/>
    <w:pPr>
      <w:spacing w:after="100"/>
      <w:ind w:left="440"/>
    </w:pPr>
  </w:style>
  <w:style w:type="paragraph" w:styleId="BalloonText">
    <w:name w:val="Balloon Text"/>
    <w:basedOn w:val="Normal"/>
    <w:link w:val="BalloonTextChar"/>
    <w:uiPriority w:val="99"/>
    <w:semiHidden/>
    <w:unhideWhenUsed/>
    <w:rsid w:val="004416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1626"/>
    <w:rPr>
      <w:rFonts w:ascii="Tahoma" w:hAnsi="Tahoma" w:cs="Tahoma"/>
      <w:sz w:val="16"/>
      <w:szCs w:val="16"/>
    </w:rPr>
  </w:style>
  <w:style w:type="character" w:styleId="CommentReference">
    <w:name w:val="annotation reference"/>
    <w:basedOn w:val="DefaultParagraphFont"/>
    <w:uiPriority w:val="99"/>
    <w:semiHidden/>
    <w:unhideWhenUsed/>
    <w:rsid w:val="00E41778"/>
    <w:rPr>
      <w:sz w:val="16"/>
      <w:szCs w:val="16"/>
    </w:rPr>
  </w:style>
  <w:style w:type="paragraph" w:styleId="CommentText">
    <w:name w:val="annotation text"/>
    <w:basedOn w:val="Normal"/>
    <w:link w:val="CommentTextChar"/>
    <w:uiPriority w:val="99"/>
    <w:semiHidden/>
    <w:unhideWhenUsed/>
    <w:rsid w:val="00E41778"/>
    <w:pPr>
      <w:spacing w:line="240" w:lineRule="auto"/>
    </w:pPr>
    <w:rPr>
      <w:sz w:val="20"/>
      <w:szCs w:val="20"/>
    </w:rPr>
  </w:style>
  <w:style w:type="character" w:customStyle="1" w:styleId="CommentTextChar">
    <w:name w:val="Comment Text Char"/>
    <w:basedOn w:val="DefaultParagraphFont"/>
    <w:link w:val="CommentText"/>
    <w:uiPriority w:val="99"/>
    <w:semiHidden/>
    <w:rsid w:val="00E41778"/>
    <w:rPr>
      <w:sz w:val="20"/>
      <w:szCs w:val="20"/>
    </w:rPr>
  </w:style>
  <w:style w:type="paragraph" w:styleId="CommentSubject">
    <w:name w:val="annotation subject"/>
    <w:basedOn w:val="CommentText"/>
    <w:next w:val="CommentText"/>
    <w:link w:val="CommentSubjectChar"/>
    <w:uiPriority w:val="99"/>
    <w:semiHidden/>
    <w:unhideWhenUsed/>
    <w:rsid w:val="00E41778"/>
    <w:rPr>
      <w:b/>
      <w:bCs/>
    </w:rPr>
  </w:style>
  <w:style w:type="character" w:customStyle="1" w:styleId="CommentSubjectChar">
    <w:name w:val="Comment Subject Char"/>
    <w:basedOn w:val="CommentTextChar"/>
    <w:link w:val="CommentSubject"/>
    <w:uiPriority w:val="99"/>
    <w:semiHidden/>
    <w:rsid w:val="00E4177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015E2A-30CE-4567-B991-62B78E32BE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438</TotalTime>
  <Pages>34</Pages>
  <Words>14326</Words>
  <Characters>78793</Characters>
  <Application>Microsoft Office Word</Application>
  <DocSecurity>0</DocSecurity>
  <Lines>656</Lines>
  <Paragraphs>185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Microsoft</Company>
  <LinksUpToDate>false</LinksUpToDate>
  <CharactersWithSpaces>92934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Bovelander, P.</dc:creator>
  <cp:lastModifiedBy>Paul Bovelander</cp:lastModifiedBy>
  <cp:revision>27</cp:revision>
  <dcterms:created xsi:type="dcterms:W3CDTF">2014-08-26T17:05:00Z</dcterms:created>
  <dcterms:modified xsi:type="dcterms:W3CDTF">2014-08-27T00:25:00Z</dcterms:modified>
</cp:coreProperties>
</file>